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6E7A9">
      <w:pPr>
        <w:ind w:right="-483" w:rightChars="-230"/>
        <w:rPr>
          <w:rFonts w:hint="eastAsia" w:ascii="仿宋" w:hAnsi="仿宋" w:eastAsia="仿宋" w:cs="仿宋"/>
          <w:sz w:val="52"/>
          <w:szCs w:val="52"/>
          <w:highlight w:val="none"/>
        </w:rPr>
      </w:pPr>
      <w:r>
        <w:rPr>
          <w:rFonts w:hint="eastAsia" w:ascii="仿宋" w:hAnsi="仿宋" w:eastAsia="仿宋" w:cs="仿宋"/>
          <w:color w:val="auto"/>
          <w:sz w:val="30"/>
          <w:szCs w:val="30"/>
          <w:highlight w:val="none"/>
        </w:rPr>
        <w:t>政府采购项目</w:t>
      </w:r>
    </w:p>
    <w:p w14:paraId="41F6FEA6">
      <w:pPr>
        <w:ind w:firstLine="2409" w:firstLineChars="500"/>
        <w:rPr>
          <w:rFonts w:hint="eastAsia" w:ascii="仿宋" w:hAnsi="仿宋" w:eastAsia="仿宋" w:cs="仿宋"/>
          <w:b/>
          <w:snapToGrid w:val="0"/>
          <w:sz w:val="48"/>
          <w:szCs w:val="48"/>
          <w:highlight w:val="none"/>
        </w:rPr>
      </w:pPr>
    </w:p>
    <w:p w14:paraId="609C91B9">
      <w:pPr>
        <w:ind w:firstLine="1606" w:firstLineChars="500"/>
        <w:rPr>
          <w:rFonts w:hint="eastAsia" w:ascii="仿宋" w:hAnsi="仿宋" w:eastAsia="仿宋" w:cs="仿宋"/>
          <w:b/>
          <w:snapToGrid w:val="0"/>
          <w:sz w:val="32"/>
          <w:szCs w:val="32"/>
          <w:highlight w:val="none"/>
        </w:rPr>
      </w:pPr>
      <w:r>
        <w:rPr>
          <w:rFonts w:hint="eastAsia" w:ascii="仿宋" w:hAnsi="仿宋" w:eastAsia="仿宋" w:cs="仿宋"/>
          <w:b/>
          <w:snapToGrid w:val="0"/>
          <w:sz w:val="32"/>
          <w:szCs w:val="32"/>
          <w:highlight w:val="none"/>
        </w:rPr>
        <w:t xml:space="preserve"> </w:t>
      </w:r>
    </w:p>
    <w:p w14:paraId="4E651AEB">
      <w:pPr>
        <w:pStyle w:val="13"/>
        <w:rPr>
          <w:rFonts w:hint="eastAsia" w:ascii="仿宋" w:hAnsi="仿宋" w:eastAsia="仿宋" w:cs="仿宋"/>
          <w:b/>
          <w:snapToGrid w:val="0"/>
          <w:sz w:val="48"/>
          <w:szCs w:val="48"/>
          <w:highlight w:val="none"/>
        </w:rPr>
      </w:pPr>
    </w:p>
    <w:p w14:paraId="0ED9457F">
      <w:pPr>
        <w:pStyle w:val="13"/>
        <w:rPr>
          <w:rFonts w:hint="eastAsia" w:ascii="仿宋" w:hAnsi="仿宋" w:eastAsia="仿宋" w:cs="仿宋"/>
          <w:b/>
          <w:snapToGrid w:val="0"/>
          <w:sz w:val="48"/>
          <w:szCs w:val="48"/>
          <w:highlight w:val="none"/>
        </w:rPr>
      </w:pPr>
    </w:p>
    <w:p w14:paraId="48157FAC">
      <w:pPr>
        <w:jc w:val="center"/>
        <w:rPr>
          <w:rFonts w:hint="eastAsia" w:ascii="仿宋" w:hAnsi="仿宋" w:eastAsia="仿宋" w:cs="仿宋"/>
          <w:b/>
          <w:sz w:val="72"/>
          <w:szCs w:val="72"/>
          <w:highlight w:val="none"/>
        </w:rPr>
      </w:pPr>
      <w:r>
        <w:rPr>
          <w:rFonts w:hint="eastAsia" w:ascii="仿宋" w:hAnsi="仿宋" w:eastAsia="仿宋" w:cs="仿宋"/>
          <w:b/>
          <w:sz w:val="72"/>
          <w:szCs w:val="72"/>
          <w:highlight w:val="none"/>
          <w:lang w:eastAsia="zh-CN"/>
        </w:rPr>
        <w:t>服</w:t>
      </w:r>
      <w:r>
        <w:rPr>
          <w:rFonts w:hint="eastAsia" w:ascii="仿宋" w:hAnsi="仿宋" w:eastAsia="仿宋" w:cs="仿宋"/>
          <w:b/>
          <w:sz w:val="72"/>
          <w:szCs w:val="72"/>
          <w:highlight w:val="none"/>
          <w:lang w:val="en-US" w:eastAsia="zh-CN"/>
        </w:rPr>
        <w:t xml:space="preserve">  </w:t>
      </w:r>
      <w:r>
        <w:rPr>
          <w:rFonts w:hint="eastAsia" w:ascii="仿宋" w:hAnsi="仿宋" w:eastAsia="仿宋" w:cs="仿宋"/>
          <w:b/>
          <w:sz w:val="72"/>
          <w:szCs w:val="72"/>
          <w:highlight w:val="none"/>
          <w:lang w:eastAsia="zh-CN"/>
        </w:rPr>
        <w:t>务</w:t>
      </w:r>
      <w:r>
        <w:rPr>
          <w:rFonts w:hint="eastAsia" w:ascii="仿宋" w:hAnsi="仿宋" w:eastAsia="仿宋" w:cs="仿宋"/>
          <w:b/>
          <w:sz w:val="72"/>
          <w:szCs w:val="72"/>
          <w:highlight w:val="none"/>
        </w:rPr>
        <w:t xml:space="preserve"> 合 同</w:t>
      </w:r>
    </w:p>
    <w:p w14:paraId="27C0D1BA">
      <w:pPr>
        <w:pStyle w:val="2"/>
        <w:ind w:firstLine="2096" w:firstLineChars="696"/>
        <w:rPr>
          <w:rFonts w:hint="eastAsia" w:ascii="仿宋" w:hAnsi="仿宋" w:eastAsia="仿宋" w:cs="仿宋"/>
          <w:b/>
          <w:snapToGrid w:val="0"/>
          <w:sz w:val="30"/>
          <w:szCs w:val="30"/>
          <w:highlight w:val="none"/>
        </w:rPr>
      </w:pPr>
      <w:r>
        <w:rPr>
          <w:rFonts w:hint="eastAsia" w:ascii="仿宋" w:hAnsi="仿宋" w:eastAsia="仿宋" w:cs="仿宋"/>
          <w:b/>
          <w:snapToGrid w:val="0"/>
          <w:sz w:val="30"/>
          <w:szCs w:val="30"/>
          <w:highlight w:val="none"/>
        </w:rPr>
        <w:t>（</w:t>
      </w:r>
      <w:r>
        <w:rPr>
          <w:rFonts w:hint="eastAsia" w:ascii="仿宋" w:hAnsi="仿宋" w:eastAsia="仿宋" w:cs="仿宋"/>
          <w:snapToGrid w:val="0"/>
          <w:sz w:val="30"/>
          <w:szCs w:val="30"/>
          <w:highlight w:val="none"/>
        </w:rPr>
        <w:t>项目编号</w:t>
      </w:r>
      <w:r>
        <w:rPr>
          <w:rFonts w:hint="eastAsia" w:ascii="仿宋" w:hAnsi="仿宋" w:eastAsia="仿宋" w:cs="仿宋"/>
          <w:b/>
          <w:snapToGrid w:val="0"/>
          <w:sz w:val="30"/>
          <w:szCs w:val="30"/>
          <w:highlight w:val="none"/>
        </w:rPr>
        <w:t>：           ）</w:t>
      </w:r>
    </w:p>
    <w:p w14:paraId="37A1CEED">
      <w:pPr>
        <w:jc w:val="both"/>
        <w:rPr>
          <w:rFonts w:hint="eastAsia" w:ascii="仿宋" w:hAnsi="仿宋" w:eastAsia="仿宋" w:cs="仿宋"/>
          <w:sz w:val="30"/>
          <w:szCs w:val="30"/>
          <w:highlight w:val="none"/>
        </w:rPr>
      </w:pPr>
    </w:p>
    <w:p w14:paraId="18D2DADA">
      <w:pPr>
        <w:jc w:val="center"/>
        <w:rPr>
          <w:rFonts w:hint="eastAsia" w:ascii="仿宋" w:hAnsi="仿宋" w:eastAsia="仿宋" w:cs="仿宋"/>
          <w:sz w:val="30"/>
          <w:szCs w:val="30"/>
          <w:highlight w:val="none"/>
        </w:rPr>
      </w:pPr>
    </w:p>
    <w:p w14:paraId="08D4FF12">
      <w:pPr>
        <w:jc w:val="center"/>
        <w:rPr>
          <w:rFonts w:hint="eastAsia" w:ascii="仿宋" w:hAnsi="仿宋" w:eastAsia="仿宋" w:cs="仿宋"/>
          <w:sz w:val="30"/>
          <w:szCs w:val="30"/>
          <w:highlight w:val="none"/>
        </w:rPr>
      </w:pPr>
    </w:p>
    <w:p w14:paraId="6CBACCDB">
      <w:pPr>
        <w:tabs>
          <w:tab w:val="left" w:pos="480"/>
        </w:tabs>
        <w:spacing w:line="360" w:lineRule="auto"/>
        <w:ind w:firstLine="2080" w:firstLineChars="650"/>
        <w:rPr>
          <w:rFonts w:hint="eastAsia" w:ascii="仿宋" w:hAnsi="仿宋" w:eastAsia="仿宋" w:cs="仿宋"/>
          <w:sz w:val="32"/>
          <w:highlight w:val="none"/>
        </w:rPr>
      </w:pPr>
      <w:r>
        <w:rPr>
          <w:rFonts w:hint="eastAsia" w:ascii="仿宋" w:hAnsi="仿宋" w:eastAsia="仿宋" w:cs="仿宋"/>
          <w:sz w:val="32"/>
          <w:szCs w:val="32"/>
          <w:highlight w:val="none"/>
        </w:rPr>
        <w:t>甲  方：xxxxxx</w:t>
      </w:r>
    </w:p>
    <w:p w14:paraId="225FCC59">
      <w:pPr>
        <w:ind w:firstLine="2080" w:firstLineChars="650"/>
        <w:rPr>
          <w:rFonts w:hint="eastAsia" w:ascii="仿宋" w:hAnsi="仿宋" w:eastAsia="仿宋" w:cs="仿宋"/>
          <w:sz w:val="32"/>
          <w:highlight w:val="none"/>
        </w:rPr>
      </w:pPr>
      <w:r>
        <w:rPr>
          <w:rFonts w:hint="eastAsia" w:ascii="仿宋" w:hAnsi="仿宋" w:eastAsia="仿宋" w:cs="仿宋"/>
          <w:sz w:val="32"/>
          <w:szCs w:val="32"/>
          <w:highlight w:val="none"/>
        </w:rPr>
        <w:t>乙  方：xxxxxx</w:t>
      </w:r>
    </w:p>
    <w:p w14:paraId="07347CA4">
      <w:pPr>
        <w:pStyle w:val="2"/>
        <w:rPr>
          <w:rFonts w:eastAsia="黑体"/>
          <w:highlight w:val="none"/>
        </w:rPr>
      </w:pPr>
      <w:r>
        <w:rPr>
          <w:rFonts w:hint="eastAsia" w:ascii="黑体" w:hAnsi="黑体" w:eastAsia="黑体"/>
          <w:sz w:val="32"/>
          <w:szCs w:val="32"/>
          <w:highlight w:val="none"/>
        </w:rPr>
        <w:t xml:space="preserve">      </w:t>
      </w:r>
    </w:p>
    <w:p w14:paraId="7A713CB9">
      <w:pPr>
        <w:rPr>
          <w:rFonts w:ascii="黑体" w:eastAsia="黑体"/>
          <w:sz w:val="32"/>
          <w:szCs w:val="32"/>
          <w:highlight w:val="none"/>
        </w:rPr>
      </w:pPr>
    </w:p>
    <w:p w14:paraId="4240B120">
      <w:pPr>
        <w:jc w:val="center"/>
        <w:rPr>
          <w:rFonts w:ascii="黑体" w:eastAsia="黑体"/>
          <w:sz w:val="30"/>
          <w:szCs w:val="30"/>
          <w:highlight w:val="none"/>
        </w:rPr>
      </w:pPr>
    </w:p>
    <w:p w14:paraId="1C66FABB">
      <w:pPr>
        <w:pStyle w:val="2"/>
        <w:rPr>
          <w:highlight w:val="none"/>
        </w:rPr>
      </w:pPr>
    </w:p>
    <w:p w14:paraId="3D9C2E74">
      <w:pPr>
        <w:pStyle w:val="2"/>
        <w:rPr>
          <w:highlight w:val="none"/>
        </w:rPr>
      </w:pPr>
    </w:p>
    <w:p w14:paraId="2D640A48">
      <w:pPr>
        <w:pStyle w:val="2"/>
        <w:rPr>
          <w:highlight w:val="none"/>
        </w:rPr>
      </w:pPr>
    </w:p>
    <w:p w14:paraId="44BA8EB9">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年   月</w:t>
      </w:r>
    </w:p>
    <w:p w14:paraId="794F9DAC">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中国  西安</w:t>
      </w:r>
    </w:p>
    <w:p w14:paraId="290C8795">
      <w:pPr>
        <w:rPr>
          <w:rFonts w:asciiTheme="majorEastAsia" w:hAnsiTheme="majorEastAsia" w:eastAsiaTheme="majorEastAsia"/>
          <w:sz w:val="30"/>
          <w:szCs w:val="30"/>
          <w:highlight w:val="none"/>
        </w:rPr>
      </w:pPr>
    </w:p>
    <w:p w14:paraId="50C2798C">
      <w:pPr>
        <w:ind w:firstLine="643" w:firstLineChars="200"/>
        <w:jc w:val="center"/>
        <w:rPr>
          <w:rFonts w:hint="eastAsia" w:asciiTheme="majorEastAsia" w:hAnsiTheme="majorEastAsia" w:eastAsiaTheme="majorEastAsia"/>
          <w:b/>
          <w:sz w:val="32"/>
          <w:szCs w:val="32"/>
          <w:highlight w:val="none"/>
        </w:rPr>
      </w:pPr>
    </w:p>
    <w:p w14:paraId="0E520645">
      <w:pPr>
        <w:rPr>
          <w:rFonts w:hint="eastAsia" w:asciiTheme="majorEastAsia" w:hAnsiTheme="majorEastAsia" w:eastAsiaTheme="majorEastAsia"/>
          <w:b/>
          <w:sz w:val="32"/>
          <w:szCs w:val="32"/>
          <w:highlight w:val="none"/>
        </w:rPr>
      </w:pPr>
      <w:r>
        <w:rPr>
          <w:rFonts w:hint="eastAsia" w:asciiTheme="majorEastAsia" w:hAnsiTheme="majorEastAsia" w:eastAsiaTheme="majorEastAsia"/>
          <w:b/>
          <w:sz w:val="32"/>
          <w:szCs w:val="32"/>
          <w:highlight w:val="none"/>
        </w:rPr>
        <w:br w:type="page"/>
      </w:r>
    </w:p>
    <w:p w14:paraId="7A9BE744">
      <w:pPr>
        <w:pStyle w:val="2"/>
        <w:rPr>
          <w:rFonts w:hint="eastAsia"/>
        </w:rPr>
      </w:pPr>
    </w:p>
    <w:p w14:paraId="4686F0A0">
      <w:pPr>
        <w:ind w:firstLine="643" w:firstLineChars="200"/>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lang w:eastAsia="zh-CN"/>
        </w:rPr>
        <w:t>服务</w:t>
      </w:r>
      <w:r>
        <w:rPr>
          <w:rFonts w:hint="eastAsia" w:ascii="仿宋" w:hAnsi="仿宋" w:eastAsia="仿宋" w:cs="仿宋"/>
          <w:b/>
          <w:sz w:val="32"/>
          <w:szCs w:val="32"/>
          <w:highlight w:val="none"/>
        </w:rPr>
        <w:t>合同</w:t>
      </w:r>
    </w:p>
    <w:p w14:paraId="46265D85">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甲方（采购人）：</w:t>
      </w:r>
    </w:p>
    <w:p w14:paraId="02EF3F9C">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乙方（供应商）：</w:t>
      </w:r>
    </w:p>
    <w:p w14:paraId="44055850">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6EAEB77B">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甲方所需服务在西安市财政局政府采购管理处的监督管理下，按照政府采购程序组织竞争性磋商，确定乙方为XXX项目（项目编号：</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）成交供应商。依据《中华人民共和国政府采购法》《中华人民共和国民法典》等规定以及</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竞争性磋商文件、成交通知书，经甲、乙双方协商，采购代理机构确认，达成如下合同条款。</w:t>
      </w:r>
    </w:p>
    <w:p w14:paraId="5A0475BB">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一、合同标的物内容及数量（以响应文件正本和澄清表〈函〉为准）</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351"/>
        <w:gridCol w:w="1351"/>
        <w:gridCol w:w="1351"/>
        <w:gridCol w:w="1351"/>
        <w:gridCol w:w="1351"/>
        <w:gridCol w:w="1352"/>
      </w:tblGrid>
      <w:tr w14:paraId="76FC4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39" w:type="dxa"/>
            <w:noWrap w:val="0"/>
            <w:vAlign w:val="center"/>
          </w:tcPr>
          <w:p w14:paraId="12B604C2">
            <w:pPr>
              <w:keepNext w:val="0"/>
              <w:keepLines w:val="0"/>
              <w:pageBreakBefore w:val="0"/>
              <w:widowControl w:val="0"/>
              <w:tabs>
                <w:tab w:val="left" w:pos="480"/>
              </w:tabs>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1351" w:type="dxa"/>
            <w:noWrap w:val="0"/>
            <w:vAlign w:val="center"/>
          </w:tcPr>
          <w:p w14:paraId="758BC57A">
            <w:pPr>
              <w:keepNext w:val="0"/>
              <w:keepLines w:val="0"/>
              <w:pageBreakBefore w:val="0"/>
              <w:widowControl w:val="0"/>
              <w:tabs>
                <w:tab w:val="left" w:pos="480"/>
              </w:tabs>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服务名称</w:t>
            </w:r>
          </w:p>
        </w:tc>
        <w:tc>
          <w:tcPr>
            <w:tcW w:w="1351" w:type="dxa"/>
            <w:noWrap w:val="0"/>
            <w:vAlign w:val="center"/>
          </w:tcPr>
          <w:p w14:paraId="27F6EEB7">
            <w:pPr>
              <w:keepNext w:val="0"/>
              <w:keepLines w:val="0"/>
              <w:pageBreakBefore w:val="0"/>
              <w:widowControl w:val="0"/>
              <w:tabs>
                <w:tab w:val="left" w:pos="480"/>
              </w:tabs>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服务内容</w:t>
            </w:r>
          </w:p>
        </w:tc>
        <w:tc>
          <w:tcPr>
            <w:tcW w:w="1351" w:type="dxa"/>
            <w:noWrap w:val="0"/>
            <w:vAlign w:val="center"/>
          </w:tcPr>
          <w:p w14:paraId="05104E0E">
            <w:pPr>
              <w:keepNext w:val="0"/>
              <w:keepLines w:val="0"/>
              <w:pageBreakBefore w:val="0"/>
              <w:widowControl w:val="0"/>
              <w:tabs>
                <w:tab w:val="left" w:pos="480"/>
              </w:tabs>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计量单位</w:t>
            </w:r>
          </w:p>
        </w:tc>
        <w:tc>
          <w:tcPr>
            <w:tcW w:w="1351" w:type="dxa"/>
            <w:noWrap w:val="0"/>
            <w:vAlign w:val="center"/>
          </w:tcPr>
          <w:p w14:paraId="5A5BB4ED">
            <w:pPr>
              <w:keepNext w:val="0"/>
              <w:keepLines w:val="0"/>
              <w:pageBreakBefore w:val="0"/>
              <w:widowControl w:val="0"/>
              <w:tabs>
                <w:tab w:val="left" w:pos="480"/>
              </w:tabs>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服务时间</w:t>
            </w:r>
          </w:p>
        </w:tc>
        <w:tc>
          <w:tcPr>
            <w:tcW w:w="1351" w:type="dxa"/>
            <w:noWrap w:val="0"/>
            <w:vAlign w:val="center"/>
          </w:tcPr>
          <w:p w14:paraId="28AB61F7">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p>
        </w:tc>
        <w:tc>
          <w:tcPr>
            <w:tcW w:w="1352" w:type="dxa"/>
            <w:noWrap w:val="0"/>
            <w:vAlign w:val="center"/>
          </w:tcPr>
          <w:p w14:paraId="3B1F1168">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r>
      <w:tr w14:paraId="7B2DB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2544C26B">
            <w:pPr>
              <w:keepNext w:val="0"/>
              <w:keepLines w:val="0"/>
              <w:pageBreakBefore w:val="0"/>
              <w:widowControl w:val="0"/>
              <w:tabs>
                <w:tab w:val="left" w:pos="480"/>
              </w:tabs>
              <w:kinsoku/>
              <w:wordWrap/>
              <w:overflowPunct/>
              <w:topLinePunct w:val="0"/>
              <w:autoSpaceDE/>
              <w:autoSpaceDN/>
              <w:bidi w:val="0"/>
              <w:adjustRightInd/>
              <w:snapToGrid/>
              <w:spacing w:line="360" w:lineRule="auto"/>
              <w:ind w:right="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351" w:type="dxa"/>
            <w:noWrap w:val="0"/>
            <w:vAlign w:val="center"/>
          </w:tcPr>
          <w:p w14:paraId="34028488">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p>
        </w:tc>
        <w:tc>
          <w:tcPr>
            <w:tcW w:w="1351" w:type="dxa"/>
            <w:noWrap w:val="0"/>
            <w:vAlign w:val="top"/>
          </w:tcPr>
          <w:p w14:paraId="102F66A4">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p>
        </w:tc>
        <w:tc>
          <w:tcPr>
            <w:tcW w:w="1351" w:type="dxa"/>
            <w:noWrap w:val="0"/>
            <w:vAlign w:val="top"/>
          </w:tcPr>
          <w:p w14:paraId="2995B8AC">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p>
        </w:tc>
        <w:tc>
          <w:tcPr>
            <w:tcW w:w="1351" w:type="dxa"/>
            <w:noWrap w:val="0"/>
            <w:vAlign w:val="center"/>
          </w:tcPr>
          <w:p w14:paraId="7D43F620">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p>
        </w:tc>
        <w:tc>
          <w:tcPr>
            <w:tcW w:w="1351" w:type="dxa"/>
            <w:noWrap w:val="0"/>
            <w:vAlign w:val="top"/>
          </w:tcPr>
          <w:p w14:paraId="338EFB55">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p>
        </w:tc>
        <w:tc>
          <w:tcPr>
            <w:tcW w:w="1352" w:type="dxa"/>
            <w:noWrap w:val="0"/>
            <w:vAlign w:val="top"/>
          </w:tcPr>
          <w:p w14:paraId="709C7CA2">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p>
        </w:tc>
      </w:tr>
      <w:tr w14:paraId="4B674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3E8246A">
            <w:pPr>
              <w:keepNext w:val="0"/>
              <w:keepLines w:val="0"/>
              <w:pageBreakBefore w:val="0"/>
              <w:widowControl w:val="0"/>
              <w:tabs>
                <w:tab w:val="left" w:pos="480"/>
              </w:tabs>
              <w:kinsoku/>
              <w:wordWrap/>
              <w:overflowPunct/>
              <w:topLinePunct w:val="0"/>
              <w:autoSpaceDE/>
              <w:autoSpaceDN/>
              <w:bidi w:val="0"/>
              <w:adjustRightInd/>
              <w:snapToGrid/>
              <w:spacing w:line="360" w:lineRule="auto"/>
              <w:ind w:right="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1351" w:type="dxa"/>
            <w:noWrap w:val="0"/>
            <w:vAlign w:val="center"/>
          </w:tcPr>
          <w:p w14:paraId="55C3FF45">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p>
        </w:tc>
        <w:tc>
          <w:tcPr>
            <w:tcW w:w="1351" w:type="dxa"/>
            <w:noWrap w:val="0"/>
            <w:vAlign w:val="top"/>
          </w:tcPr>
          <w:p w14:paraId="2088A425">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p>
        </w:tc>
        <w:tc>
          <w:tcPr>
            <w:tcW w:w="1351" w:type="dxa"/>
            <w:noWrap w:val="0"/>
            <w:vAlign w:val="top"/>
          </w:tcPr>
          <w:p w14:paraId="78BB4E1B">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p>
        </w:tc>
        <w:tc>
          <w:tcPr>
            <w:tcW w:w="1351" w:type="dxa"/>
            <w:noWrap w:val="0"/>
            <w:vAlign w:val="center"/>
          </w:tcPr>
          <w:p w14:paraId="24E13AC7">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p>
        </w:tc>
        <w:tc>
          <w:tcPr>
            <w:tcW w:w="1351" w:type="dxa"/>
            <w:noWrap w:val="0"/>
            <w:vAlign w:val="top"/>
          </w:tcPr>
          <w:p w14:paraId="23DC303F">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p>
        </w:tc>
        <w:tc>
          <w:tcPr>
            <w:tcW w:w="1352" w:type="dxa"/>
            <w:noWrap w:val="0"/>
            <w:vAlign w:val="top"/>
          </w:tcPr>
          <w:p w14:paraId="5F78B9C4">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p>
        </w:tc>
      </w:tr>
      <w:tr w14:paraId="034F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2C8AD005">
            <w:pPr>
              <w:keepNext w:val="0"/>
              <w:keepLines w:val="0"/>
              <w:pageBreakBefore w:val="0"/>
              <w:widowControl w:val="0"/>
              <w:tabs>
                <w:tab w:val="left" w:pos="480"/>
              </w:tabs>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合计</w:t>
            </w:r>
          </w:p>
        </w:tc>
        <w:tc>
          <w:tcPr>
            <w:tcW w:w="8107" w:type="dxa"/>
            <w:gridSpan w:val="6"/>
            <w:noWrap w:val="0"/>
            <w:vAlign w:val="center"/>
          </w:tcPr>
          <w:p w14:paraId="574881B3">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p>
        </w:tc>
      </w:tr>
      <w:tr w14:paraId="2020A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316BBB6E">
            <w:pPr>
              <w:keepNext w:val="0"/>
              <w:keepLines w:val="0"/>
              <w:pageBreakBefore w:val="0"/>
              <w:widowControl w:val="0"/>
              <w:tabs>
                <w:tab w:val="left" w:pos="480"/>
              </w:tabs>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c>
          <w:tcPr>
            <w:tcW w:w="8107" w:type="dxa"/>
            <w:gridSpan w:val="6"/>
            <w:noWrap w:val="0"/>
            <w:vAlign w:val="center"/>
          </w:tcPr>
          <w:p w14:paraId="173A5386">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p>
        </w:tc>
      </w:tr>
    </w:tbl>
    <w:p w14:paraId="3842D29A">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（上表仅供参考，应根据项目具体内容修改填写，详细服务内容及明细标准可附附件或详见竞争性磋商响应文件，需说明清楚）</w:t>
      </w:r>
    </w:p>
    <w:p w14:paraId="620A0943">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二、服务条件</w:t>
      </w:r>
    </w:p>
    <w:p w14:paraId="59CB4ABA">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（一）服务地点：甲方指定地点。</w:t>
      </w:r>
    </w:p>
    <w:p w14:paraId="4C3941D6">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（二）服务期：自   年   月   日至   年   月   日。</w:t>
      </w:r>
    </w:p>
    <w:p w14:paraId="12DA2BAC">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三、合同价款</w:t>
      </w:r>
    </w:p>
    <w:p w14:paraId="204559AF">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（一）合同总价款为人民币（大写）             ；¥      元。</w:t>
      </w:r>
    </w:p>
    <w:p w14:paraId="020C9BD2">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（二）合同总价已包含但不限于乙方为提供服务所产生的全部成本、预期利益、售后服务、税费和合同中规定乙方应承担的其他义务的费用等。</w:t>
      </w:r>
    </w:p>
    <w:p w14:paraId="4B07E81E">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（三）合同总价一次性包死，不受市场价格变化因素的影响。</w:t>
      </w:r>
    </w:p>
    <w:p w14:paraId="604054D9">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四、款项支付、结算</w:t>
      </w:r>
    </w:p>
    <w:p w14:paraId="6963F69C">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（一）</w:t>
      </w:r>
      <w:r>
        <w:rPr>
          <w:rFonts w:hint="eastAsia" w:ascii="仿宋" w:hAnsi="仿宋" w:eastAsia="仿宋" w:cs="仿宋"/>
          <w:sz w:val="24"/>
          <w:szCs w:val="24"/>
          <w:highlight w:val="none"/>
          <w:lang w:val="en-US" w:eastAsia="zh-CN"/>
        </w:rPr>
        <w:t>支付方式：原则按分期付款方式支付</w:t>
      </w:r>
      <w:r>
        <w:rPr>
          <w:rFonts w:hint="eastAsia" w:ascii="仿宋" w:hAnsi="仿宋" w:eastAsia="仿宋" w:cs="仿宋"/>
          <w:sz w:val="24"/>
          <w:szCs w:val="24"/>
          <w:highlight w:val="none"/>
        </w:rPr>
        <w:t>（中小微企业付款方式按相关规定执行）</w:t>
      </w:r>
      <w:r>
        <w:rPr>
          <w:rFonts w:hint="eastAsia" w:ascii="仿宋" w:hAnsi="仿宋" w:eastAsia="仿宋" w:cs="仿宋"/>
          <w:sz w:val="24"/>
          <w:szCs w:val="24"/>
          <w:highlight w:val="none"/>
          <w:lang w:val="en-US" w:eastAsia="zh-CN"/>
        </w:rPr>
        <w:t>。</w:t>
      </w:r>
    </w:p>
    <w:p w14:paraId="391092E4">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付款方式：</w:t>
      </w:r>
    </w:p>
    <w:p w14:paraId="5BA4F892">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①第一期付款： </w:t>
      </w:r>
    </w:p>
    <w:p w14:paraId="1F5AD492">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②第二期付款：</w:t>
      </w:r>
    </w:p>
    <w:p w14:paraId="503E179B">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③第三期付款： </w:t>
      </w:r>
    </w:p>
    <w:p w14:paraId="20DE9DA5">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2）支付方式：网上转账或汇款 </w:t>
      </w:r>
    </w:p>
    <w:p w14:paraId="2D6AF50A">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①结算方式：持西安图书馆项目验收合格单（一式两份），支付金额的发票、服务合同到西安图书馆办理资金结算。</w:t>
      </w:r>
    </w:p>
    <w:p w14:paraId="6279E1A5">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en-US" w:eastAsia="zh-CN"/>
        </w:rPr>
        <w:t>（三）付款方式：银行转账</w:t>
      </w:r>
      <w:r>
        <w:rPr>
          <w:rFonts w:hint="eastAsia" w:ascii="仿宋" w:hAnsi="仿宋" w:eastAsia="仿宋" w:cs="仿宋"/>
          <w:sz w:val="24"/>
          <w:szCs w:val="24"/>
          <w:highlight w:val="none"/>
          <w:lang w:val="zh-CN" w:eastAsia="zh-CN"/>
        </w:rPr>
        <w:t>将款项转入乙方银行账户。乙方银行账户信息如下：</w:t>
      </w:r>
    </w:p>
    <w:p w14:paraId="10266940">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账户全称：</w:t>
      </w:r>
    </w:p>
    <w:p w14:paraId="7F86321B">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账    号：</w:t>
      </w:r>
    </w:p>
    <w:p w14:paraId="33162E84">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开 户 行：</w:t>
      </w:r>
    </w:p>
    <w:p w14:paraId="74EB25C1">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甲方仅认可上述指定账户并向该账户付款。甲方有权拒绝向指定账户之外的任何账户付款，并且由此导致的付款延迟责任由乙方承担。</w:t>
      </w:r>
    </w:p>
    <w:p w14:paraId="71BD622C">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乙方要如实开具发票，乙方开具发票出现税务争议的，乙方应承担税款、滞纳金、罚款等赔偿责任以及其他相关责任。</w:t>
      </w:r>
    </w:p>
    <w:p w14:paraId="6ECDEF33">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（四）履约保证金：乙方在合同签订前向甲方指定账户交纳履约保证金，为合同总价款</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%，即人民币(大写)           元整 ( ¥       元)。质保期限届满</w:t>
      </w:r>
      <w:r>
        <w:rPr>
          <w:rFonts w:hint="eastAsia" w:ascii="仿宋" w:hAnsi="仿宋" w:eastAsia="仿宋" w:cs="仿宋"/>
          <w:sz w:val="24"/>
          <w:szCs w:val="24"/>
          <w:highlight w:val="none"/>
          <w:lang w:val="en-US" w:eastAsia="zh-CN"/>
        </w:rPr>
        <w:t>60日内</w:t>
      </w:r>
      <w:r>
        <w:rPr>
          <w:rFonts w:hint="eastAsia" w:ascii="仿宋" w:hAnsi="仿宋" w:eastAsia="仿宋" w:cs="仿宋"/>
          <w:sz w:val="24"/>
          <w:szCs w:val="24"/>
          <w:highlight w:val="none"/>
        </w:rPr>
        <w:t>，在扣除相关款项后（若有），剩余部分无息返还。</w:t>
      </w:r>
    </w:p>
    <w:p w14:paraId="6E10D903">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五、双方的权利和义务</w:t>
      </w:r>
    </w:p>
    <w:p w14:paraId="5084F8AF">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（一）甲方的权利和义务</w:t>
      </w:r>
    </w:p>
    <w:p w14:paraId="78B0AF5C">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1.甲方有权对乙方的服务等成果进行监督核查；甲方认为服务不达标的（包括但不限于被投诉、满意度低于  %等），有权下达整改通知书，乙方应在接到通知书   日内整改合格。</w:t>
      </w:r>
    </w:p>
    <w:p w14:paraId="4ADD7350">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2.甲方依据本合同的约定及乙方的服务报告单、服务满意度等结果，向乙方支付款项。</w:t>
      </w:r>
    </w:p>
    <w:p w14:paraId="55BB2135">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3.甲方有权对乙方的服务进行满意度测评，满意度   %为合格；低于   %，甲方可从未支付款项中扣除合同总金额的  ‰/次,且可累加扣除。</w:t>
      </w:r>
    </w:p>
    <w:p w14:paraId="25E12213">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4.其他条款。（参照招标、投标文件条款）</w:t>
      </w:r>
    </w:p>
    <w:p w14:paraId="46B6E823">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14:paraId="2797460C">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1．乙方的服务应及时有效，不得影响患者就诊；乙方应全力配合甲方的工作。</w:t>
      </w:r>
    </w:p>
    <w:p w14:paraId="3B5E9659">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乙方应免费提供每周7天，每天24小时不间断的电话支持服务，解答甲方在使用过程中遇到的问题；乙方电话响应时间应小于2小时、到达现场时间不超过24小时、解决问题不超过48小时，超出上述时间内的，甲方有权从剩余款项中扣除合同总金额的  ‰/次,且可累加扣除。</w:t>
      </w:r>
    </w:p>
    <w:p w14:paraId="5AB07C50">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3.乙方对甲方突发公共卫生事件及各项应急预案应积极响应并派员配合协助，不得拒绝推诿。</w:t>
      </w:r>
    </w:p>
    <w:p w14:paraId="2B0805ED">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4.及时向甲方通告本项目服务范围内有关服务的重大事项，及时配合处理投诉。</w:t>
      </w:r>
    </w:p>
    <w:p w14:paraId="3D3C9F78">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5.乙方的服务多次（3次及以上）不能达到本合同的约定及甲方的要求，甲方有权指定第三方服务，服务费用由乙方承担，或从履约保证金中扣除，履约保证金不足以支付全部维修费用的，由乙方另行支付。</w:t>
      </w:r>
    </w:p>
    <w:p w14:paraId="1968F756">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 乙方所供服务必须做到服务方案和方式科学、可行，人员配置合理，全面满足要求。符合国家有关服务规范要求，确保各项服务达到最佳运行效果。</w:t>
      </w:r>
    </w:p>
    <w:p w14:paraId="387FB483">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7.乙方提供的服务，若发生侵权而产生的一切后果，由乙方负责。甲方保留索赔权力。</w:t>
      </w:r>
    </w:p>
    <w:p w14:paraId="0C111833">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8.服务承诺内容。</w:t>
      </w:r>
    </w:p>
    <w:p w14:paraId="77DE7C8C">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9.双方拟定的其他条款。</w:t>
      </w:r>
    </w:p>
    <w:p w14:paraId="40D46A9F">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国家法律、法规等规定的应由乙方承担的其它责任。</w:t>
      </w:r>
    </w:p>
    <w:p w14:paraId="2B85EBAB">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乙方按照招标、投标文件要求，向甲方提供的其他技术支持服务。（由双方协商，必须填写）</w:t>
      </w:r>
    </w:p>
    <w:p w14:paraId="7C66E6A3">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六、验收</w:t>
      </w:r>
    </w:p>
    <w:p w14:paraId="057C5BED">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w:t>
      </w:r>
    </w:p>
    <w:p w14:paraId="4BADC3AE">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（二）乙方向甲方提交服务实施过程中的所有资料。以便甲方日后管理和维护。</w:t>
      </w:r>
    </w:p>
    <w:p w14:paraId="0419BC6E">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（三）验收依据：</w:t>
      </w:r>
    </w:p>
    <w:p w14:paraId="7297C493">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1、竞争性磋商文件、竞争性磋商响应文件、澄清表（函）；</w:t>
      </w:r>
    </w:p>
    <w:p w14:paraId="6C50847A">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2、本合同及附件文本（包括但不限于满意度调查表）；</w:t>
      </w:r>
    </w:p>
    <w:p w14:paraId="4229E464">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3、国家相应的标准、规范。</w:t>
      </w:r>
    </w:p>
    <w:p w14:paraId="11AE9AEC">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（四）双方拟定的其他条款。</w:t>
      </w:r>
    </w:p>
    <w:p w14:paraId="6C648119">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七、违约责任</w:t>
      </w:r>
    </w:p>
    <w:p w14:paraId="642C7CB5">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（一）按《民法典》中的相关条款执行。</w:t>
      </w:r>
    </w:p>
    <w:p w14:paraId="172BCB54">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（二）未按合同要求提供服务或服务质量不能满足合同要求，甲方有权依据《民法典》有关条款及合同约定终止合同，并要求乙方承担违约责任。</w:t>
      </w:r>
    </w:p>
    <w:p w14:paraId="60C06550">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（三）在本合同履行过程中，双方因违约或造成对方经济等损失的应当赔偿。</w:t>
      </w:r>
    </w:p>
    <w:p w14:paraId="6279F128">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（四）乙方提供的服务不符合本项目相关文件和本合同规定的，甲方有权拒绝，并且乙方须向甲方支付本合同总价款   %的违约金。</w:t>
      </w:r>
    </w:p>
    <w:p w14:paraId="72DB2370">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（五）乙方未能按照本合同约定时间提供服务或完成约定的项目服务内容的，从逾期之日起每日按本合同总价款  %的数额向甲方支付违约金；逾期10日以上的，甲方有权终止合同，由此造成的甲方经济损失由乙方承担。</w:t>
      </w:r>
    </w:p>
    <w:p w14:paraId="3DA62113">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（六）未经甲方同意，乙方不得擅自将本合同服务转包第三方承担。</w:t>
      </w:r>
    </w:p>
    <w:p w14:paraId="21CAF4EE">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（七）双方拟定的其他条款。</w:t>
      </w:r>
    </w:p>
    <w:p w14:paraId="74C6A519">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八、保密条款</w:t>
      </w:r>
    </w:p>
    <w:p w14:paraId="61EB5466">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依法追究直接负责的主管人员和其他直接责任人员的责任。</w:t>
      </w:r>
    </w:p>
    <w:p w14:paraId="0C86937C">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0F881163">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（三）本条款为独立条款，本合同的无效、变更、解除和终止均不影响本条款的效力。</w:t>
      </w:r>
    </w:p>
    <w:p w14:paraId="21A1F59A">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（四）双方拟定的其他条款。</w:t>
      </w:r>
    </w:p>
    <w:p w14:paraId="49A540D3">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九、争议解决</w:t>
      </w:r>
    </w:p>
    <w:p w14:paraId="12738F57">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本合同在履行过程中发生的争议，由甲、乙双方当事人协商解决，协商不成的依法向甲方所在地人民法院起诉。</w:t>
      </w:r>
    </w:p>
    <w:p w14:paraId="03DB791D">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十、关于送达的约定</w:t>
      </w:r>
    </w:p>
    <w:p w14:paraId="5CC125F5">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（一）本合同项下甲乙双方任何一方向对方发出的通知、信件、数据电文等，依据下列地址、联系人和通信终端送达。</w:t>
      </w:r>
    </w:p>
    <w:p w14:paraId="33D2AEA9">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甲方联系人:XXX</w:t>
      </w:r>
    </w:p>
    <w:p w14:paraId="08FABBB4">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联系电话:XXXXXXXXX</w:t>
      </w:r>
    </w:p>
    <w:p w14:paraId="6004C950">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联系地址:xxxxxxxxx，邮编:xxxxxx。</w:t>
      </w:r>
    </w:p>
    <w:p w14:paraId="7F67ED83">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甲方(□同意□不同意)接受电子文件送达，电子终端信息如下:</w:t>
      </w:r>
    </w:p>
    <w:p w14:paraId="037C49CF">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移动电话:xxxxxxxxx，传真: xxx-xxxxxx，微信号:xxxxxxxxx，</w:t>
      </w:r>
    </w:p>
    <w:p w14:paraId="0EB56858">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电子邮箱:xxx@xxx.com。</w:t>
      </w:r>
    </w:p>
    <w:p w14:paraId="73420433">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乙方联系人:xxx，</w:t>
      </w:r>
    </w:p>
    <w:p w14:paraId="6AC76195">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联系电话:xxxxxxxx，</w:t>
      </w:r>
    </w:p>
    <w:p w14:paraId="7A4409CF">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联系地址:xxxxxxxxx，邮编:xxxxxx。</w:t>
      </w:r>
    </w:p>
    <w:p w14:paraId="02DEE6AD">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乙方(□同意□不同意)接受电子文件送达，电子终端信息如下:移动电话:xxxxxxxxx，传真:xxx-xxxxxx，微信号:xxxxxxxxx，</w:t>
      </w:r>
    </w:p>
    <w:p w14:paraId="0AA09CBE">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电子邮箱:xxx@xxx.com。</w:t>
      </w:r>
    </w:p>
    <w:p w14:paraId="68BBEFFE">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(二)送达情形遵守民诉法规定。</w:t>
      </w:r>
    </w:p>
    <w:p w14:paraId="368E8828">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十一、合同变更</w:t>
      </w:r>
    </w:p>
    <w:p w14:paraId="1532FBAC">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在合同的执行期内，双方均不得随意变更或解除合同。如因项目需求情况发生变化，需要项目变更的，应双方协商后签订项目变更协议，（如双方变更事项不能达成一致的，仍按原合同履行，否则视为违约）。</w:t>
      </w:r>
    </w:p>
    <w:p w14:paraId="3806BAE7">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十二、合同生效</w:t>
      </w:r>
    </w:p>
    <w:p w14:paraId="78ED21DB">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w:t>
      </w:r>
      <w:r>
        <w:rPr>
          <w:rFonts w:hint="eastAsia" w:ascii="仿宋" w:hAnsi="仿宋" w:eastAsia="仿宋" w:cs="仿宋"/>
          <w:sz w:val="24"/>
          <w:szCs w:val="24"/>
          <w:highlight w:val="none"/>
          <w:lang w:val="en-US" w:eastAsia="zh-CN"/>
        </w:rPr>
        <w:t>一式</w:t>
      </w:r>
      <w:r>
        <w:rPr>
          <w:rFonts w:hint="eastAsia" w:ascii="仿宋" w:hAnsi="仿宋" w:eastAsia="仿宋" w:cs="仿宋"/>
          <w:sz w:val="24"/>
          <w:szCs w:val="24"/>
          <w:highlight w:val="none"/>
        </w:rPr>
        <w:t>捌份，甲方持陆份，乙方持</w:t>
      </w:r>
      <w:r>
        <w:rPr>
          <w:rFonts w:hint="eastAsia" w:ascii="仿宋" w:hAnsi="仿宋" w:eastAsia="仿宋" w:cs="仿宋"/>
          <w:sz w:val="24"/>
          <w:szCs w:val="24"/>
          <w:highlight w:val="none"/>
          <w:lang w:val="en-US" w:eastAsia="zh-CN"/>
        </w:rPr>
        <w:t>贰</w:t>
      </w:r>
      <w:r>
        <w:rPr>
          <w:rFonts w:hint="eastAsia" w:ascii="仿宋" w:hAnsi="仿宋" w:eastAsia="仿宋" w:cs="仿宋"/>
          <w:sz w:val="24"/>
          <w:szCs w:val="24"/>
          <w:highlight w:val="none"/>
        </w:rPr>
        <w:t>份，本合同甲、乙</w:t>
      </w:r>
      <w:r>
        <w:rPr>
          <w:rFonts w:hint="eastAsia" w:ascii="仿宋" w:hAnsi="仿宋" w:eastAsia="仿宋" w:cs="仿宋"/>
          <w:sz w:val="24"/>
          <w:szCs w:val="24"/>
          <w:highlight w:val="none"/>
          <w:lang w:val="en-US" w:eastAsia="zh-CN"/>
        </w:rPr>
        <w:t>双</w:t>
      </w:r>
      <w:r>
        <w:rPr>
          <w:rFonts w:hint="eastAsia" w:ascii="仿宋" w:hAnsi="仿宋" w:eastAsia="仿宋" w:cs="仿宋"/>
          <w:sz w:val="24"/>
          <w:szCs w:val="24"/>
          <w:highlight w:val="none"/>
        </w:rPr>
        <w:t>方签字盖章后生效，合同执行完毕后，自动失效（合同的服务承诺则长期有效）。</w:t>
      </w:r>
    </w:p>
    <w:p w14:paraId="4CC4C7CD">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十三、其他事项</w:t>
      </w:r>
    </w:p>
    <w:p w14:paraId="681727EE">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）西安市财政局政府采购管理处在合同的履行期间以及履行期后，可以随时检查项目的执行情况，对采购标准、采购内容进行调查核实，并对发现的问题进行处理。</w:t>
      </w:r>
    </w:p>
    <w:p w14:paraId="410A70C1">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）竞争性磋商文件、竞争性磋商响应文件、澄清表（函）、成交通知书、合同附件均成为合同不可分割的部分。</w:t>
      </w:r>
    </w:p>
    <w:p w14:paraId="30B604BE">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righ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）合同未尽事宜，由甲、乙双方协商确认后签订政府采购补充合同，与原合同具有同等法律效力。</w:t>
      </w:r>
    </w:p>
    <w:p w14:paraId="35114F15">
      <w:pPr>
        <w:pStyle w:val="2"/>
        <w:rPr>
          <w:rFonts w:hint="eastAsia" w:ascii="仿宋" w:hAnsi="仿宋" w:eastAsia="仿宋" w:cs="仿宋"/>
          <w:sz w:val="24"/>
          <w:szCs w:val="24"/>
          <w:highlight w:val="none"/>
        </w:rPr>
      </w:pPr>
    </w:p>
    <w:p w14:paraId="27C37B9A">
      <w:pPr>
        <w:pStyle w:val="2"/>
        <w:rPr>
          <w:rFonts w:hint="eastAsia" w:ascii="仿宋" w:hAnsi="仿宋" w:eastAsia="仿宋" w:cs="仿宋"/>
          <w:sz w:val="24"/>
          <w:szCs w:val="24"/>
          <w:highlight w:val="none"/>
        </w:rPr>
      </w:pPr>
    </w:p>
    <w:p w14:paraId="5B235BF2">
      <w:pPr>
        <w:pStyle w:val="2"/>
        <w:rPr>
          <w:rFonts w:hint="eastAsia" w:ascii="仿宋" w:hAnsi="仿宋" w:eastAsia="仿宋" w:cs="仿宋"/>
          <w:sz w:val="24"/>
          <w:szCs w:val="24"/>
          <w:highlight w:val="none"/>
        </w:rPr>
      </w:pPr>
    </w:p>
    <w:p w14:paraId="1040EA17">
      <w:pPr>
        <w:pStyle w:val="2"/>
        <w:rPr>
          <w:rFonts w:hint="eastAsia" w:ascii="仿宋" w:hAnsi="仿宋" w:eastAsia="仿宋" w:cs="仿宋"/>
          <w:sz w:val="24"/>
          <w:szCs w:val="24"/>
          <w:highlight w:val="none"/>
        </w:rPr>
      </w:pPr>
    </w:p>
    <w:p w14:paraId="6889DF6E">
      <w:pPr>
        <w:pStyle w:val="2"/>
        <w:rPr>
          <w:rFonts w:hint="eastAsia" w:ascii="仿宋" w:hAnsi="仿宋" w:eastAsia="仿宋" w:cs="仿宋"/>
          <w:sz w:val="24"/>
          <w:szCs w:val="24"/>
          <w:highlight w:val="none"/>
        </w:rPr>
      </w:pPr>
    </w:p>
    <w:p w14:paraId="7C16483A">
      <w:pPr>
        <w:pStyle w:val="2"/>
        <w:rPr>
          <w:rFonts w:hint="eastAsia" w:ascii="仿宋" w:hAnsi="仿宋" w:eastAsia="仿宋" w:cs="仿宋"/>
          <w:sz w:val="24"/>
          <w:szCs w:val="24"/>
          <w:highlight w:val="none"/>
        </w:rPr>
      </w:pPr>
    </w:p>
    <w:p w14:paraId="117C7F3B">
      <w:pPr>
        <w:pStyle w:val="2"/>
        <w:rPr>
          <w:rFonts w:hint="eastAsia" w:ascii="仿宋" w:hAnsi="仿宋" w:eastAsia="仿宋" w:cs="仿宋"/>
          <w:sz w:val="24"/>
          <w:szCs w:val="24"/>
          <w:highlight w:val="none"/>
        </w:rPr>
      </w:pPr>
    </w:p>
    <w:p w14:paraId="2698E23D">
      <w:pPr>
        <w:pStyle w:val="2"/>
        <w:rPr>
          <w:rFonts w:hint="eastAsia" w:ascii="仿宋" w:hAnsi="仿宋" w:eastAsia="仿宋" w:cs="仿宋"/>
          <w:sz w:val="24"/>
          <w:szCs w:val="24"/>
          <w:highlight w:val="none"/>
        </w:rPr>
      </w:pPr>
    </w:p>
    <w:p w14:paraId="44C50593">
      <w:pPr>
        <w:pStyle w:val="2"/>
        <w:rPr>
          <w:rFonts w:hint="eastAsia" w:ascii="仿宋" w:hAnsi="仿宋" w:eastAsia="仿宋" w:cs="仿宋"/>
          <w:sz w:val="24"/>
          <w:szCs w:val="24"/>
          <w:highlight w:val="none"/>
        </w:rPr>
      </w:pPr>
    </w:p>
    <w:p w14:paraId="220FC9D9">
      <w:pPr>
        <w:pStyle w:val="2"/>
        <w:rPr>
          <w:rFonts w:hint="eastAsia" w:ascii="仿宋" w:hAnsi="仿宋" w:eastAsia="仿宋" w:cs="仿宋"/>
          <w:sz w:val="24"/>
          <w:szCs w:val="24"/>
          <w:highlight w:val="none"/>
        </w:rPr>
      </w:pPr>
    </w:p>
    <w:p w14:paraId="131E0FB8">
      <w:pPr>
        <w:pStyle w:val="2"/>
        <w:rPr>
          <w:rFonts w:hint="eastAsia" w:ascii="仿宋" w:hAnsi="仿宋" w:eastAsia="仿宋" w:cs="仿宋"/>
          <w:sz w:val="24"/>
          <w:szCs w:val="24"/>
          <w:highlight w:val="none"/>
        </w:rPr>
      </w:pPr>
    </w:p>
    <w:p w14:paraId="68A04849">
      <w:pPr>
        <w:pStyle w:val="2"/>
        <w:rPr>
          <w:rFonts w:hint="eastAsia" w:ascii="仿宋" w:hAnsi="仿宋" w:eastAsia="仿宋" w:cs="仿宋"/>
          <w:sz w:val="24"/>
          <w:szCs w:val="24"/>
          <w:highlight w:val="none"/>
        </w:rPr>
      </w:pPr>
    </w:p>
    <w:p w14:paraId="5803D79C">
      <w:pPr>
        <w:pStyle w:val="2"/>
        <w:rPr>
          <w:rFonts w:hint="eastAsia" w:ascii="仿宋" w:hAnsi="仿宋" w:eastAsia="仿宋" w:cs="仿宋"/>
          <w:sz w:val="24"/>
          <w:szCs w:val="24"/>
          <w:highlight w:val="none"/>
        </w:rPr>
      </w:pPr>
    </w:p>
    <w:p w14:paraId="069D83FC">
      <w:pPr>
        <w:pStyle w:val="2"/>
        <w:rPr>
          <w:rFonts w:hint="eastAsia" w:ascii="仿宋" w:hAnsi="仿宋" w:eastAsia="仿宋" w:cs="仿宋"/>
          <w:sz w:val="24"/>
          <w:szCs w:val="24"/>
          <w:highlight w:val="none"/>
        </w:rPr>
      </w:pPr>
    </w:p>
    <w:p w14:paraId="1624014F">
      <w:pPr>
        <w:pStyle w:val="2"/>
        <w:rPr>
          <w:rFonts w:hint="eastAsia" w:ascii="仿宋" w:hAnsi="仿宋" w:eastAsia="仿宋" w:cs="仿宋"/>
          <w:sz w:val="24"/>
          <w:szCs w:val="24"/>
          <w:highlight w:val="none"/>
        </w:rPr>
      </w:pPr>
    </w:p>
    <w:p w14:paraId="7509F865">
      <w:pPr>
        <w:pStyle w:val="2"/>
        <w:rPr>
          <w:rFonts w:hint="eastAsia" w:ascii="仿宋" w:hAnsi="仿宋" w:eastAsia="仿宋" w:cs="仿宋"/>
          <w:sz w:val="24"/>
          <w:szCs w:val="24"/>
          <w:highlight w:val="none"/>
        </w:rPr>
      </w:pPr>
    </w:p>
    <w:p w14:paraId="47CE95D2">
      <w:pPr>
        <w:pStyle w:val="2"/>
        <w:rPr>
          <w:rFonts w:hint="eastAsia" w:ascii="仿宋" w:hAnsi="仿宋" w:eastAsia="仿宋" w:cs="仿宋"/>
          <w:sz w:val="24"/>
          <w:szCs w:val="24"/>
          <w:highlight w:val="none"/>
        </w:rPr>
      </w:pPr>
    </w:p>
    <w:p w14:paraId="51589335">
      <w:pPr>
        <w:pStyle w:val="2"/>
        <w:rPr>
          <w:rFonts w:hint="eastAsia" w:ascii="仿宋" w:hAnsi="仿宋" w:eastAsia="仿宋" w:cs="仿宋"/>
          <w:sz w:val="24"/>
          <w:szCs w:val="24"/>
          <w:highlight w:val="none"/>
        </w:rPr>
      </w:pPr>
    </w:p>
    <w:p w14:paraId="4EEAEA2D">
      <w:pPr>
        <w:pStyle w:val="2"/>
        <w:rPr>
          <w:rFonts w:hint="eastAsia" w:ascii="仿宋" w:hAnsi="仿宋" w:eastAsia="仿宋" w:cs="仿宋"/>
          <w:sz w:val="24"/>
          <w:szCs w:val="24"/>
          <w:highlight w:val="none"/>
        </w:rPr>
      </w:pPr>
    </w:p>
    <w:p w14:paraId="7387F1EA">
      <w:pPr>
        <w:pStyle w:val="2"/>
        <w:rPr>
          <w:rFonts w:hint="eastAsia" w:ascii="仿宋" w:hAnsi="仿宋" w:eastAsia="仿宋" w:cs="仿宋"/>
          <w:sz w:val="24"/>
          <w:szCs w:val="24"/>
          <w:highlight w:val="none"/>
        </w:rPr>
      </w:pPr>
    </w:p>
    <w:p w14:paraId="3B88A531">
      <w:pPr>
        <w:pStyle w:val="2"/>
        <w:rPr>
          <w:rFonts w:hint="eastAsia" w:ascii="仿宋" w:hAnsi="仿宋" w:eastAsia="仿宋" w:cs="仿宋"/>
          <w:sz w:val="24"/>
          <w:szCs w:val="24"/>
          <w:highlight w:val="none"/>
        </w:rPr>
      </w:pPr>
    </w:p>
    <w:p w14:paraId="3835176C">
      <w:pPr>
        <w:pStyle w:val="2"/>
        <w:rPr>
          <w:rFonts w:hint="eastAsia" w:ascii="仿宋" w:hAnsi="仿宋" w:eastAsia="仿宋" w:cs="仿宋"/>
          <w:sz w:val="24"/>
          <w:szCs w:val="24"/>
          <w:highlight w:val="none"/>
        </w:rPr>
      </w:pPr>
    </w:p>
    <w:p w14:paraId="03D2C42A">
      <w:pPr>
        <w:pStyle w:val="2"/>
        <w:rPr>
          <w:rFonts w:hint="eastAsia" w:ascii="仿宋" w:hAnsi="仿宋" w:eastAsia="仿宋" w:cs="仿宋"/>
          <w:sz w:val="24"/>
          <w:szCs w:val="24"/>
          <w:highlight w:val="none"/>
        </w:rPr>
      </w:pPr>
    </w:p>
    <w:p w14:paraId="2BCC6411">
      <w:pPr>
        <w:pStyle w:val="2"/>
        <w:rPr>
          <w:rFonts w:hint="eastAsia" w:ascii="仿宋" w:hAnsi="仿宋" w:eastAsia="仿宋" w:cs="仿宋"/>
          <w:sz w:val="24"/>
          <w:szCs w:val="24"/>
          <w:highlight w:val="none"/>
        </w:rPr>
      </w:pPr>
    </w:p>
    <w:p w14:paraId="1A4B30E4">
      <w:pPr>
        <w:pStyle w:val="2"/>
        <w:rPr>
          <w:rFonts w:hint="eastAsia" w:ascii="仿宋" w:hAnsi="仿宋" w:eastAsia="仿宋" w:cs="仿宋"/>
          <w:sz w:val="24"/>
          <w:szCs w:val="24"/>
          <w:highlight w:val="none"/>
        </w:rPr>
      </w:pPr>
    </w:p>
    <w:p w14:paraId="3C5C69B8">
      <w:pPr>
        <w:pStyle w:val="2"/>
        <w:rPr>
          <w:rFonts w:hint="eastAsia" w:ascii="仿宋" w:hAnsi="仿宋" w:eastAsia="仿宋" w:cs="仿宋"/>
          <w:sz w:val="24"/>
          <w:szCs w:val="24"/>
          <w:highlight w:val="none"/>
        </w:rPr>
      </w:pPr>
    </w:p>
    <w:p w14:paraId="3B14D14F">
      <w:pPr>
        <w:pStyle w:val="2"/>
        <w:rPr>
          <w:rFonts w:hint="eastAsia" w:ascii="仿宋" w:hAnsi="仿宋" w:eastAsia="仿宋" w:cs="仿宋"/>
          <w:sz w:val="24"/>
          <w:szCs w:val="24"/>
          <w:highlight w:val="none"/>
        </w:rPr>
      </w:pPr>
    </w:p>
    <w:p w14:paraId="39B198BC">
      <w:pPr>
        <w:pStyle w:val="2"/>
        <w:rPr>
          <w:rFonts w:hint="eastAsia" w:ascii="仿宋" w:hAnsi="仿宋" w:eastAsia="仿宋" w:cs="仿宋"/>
          <w:sz w:val="24"/>
          <w:szCs w:val="24"/>
          <w:highlight w:val="none"/>
        </w:rPr>
      </w:pPr>
    </w:p>
    <w:p w14:paraId="082B39B1">
      <w:pPr>
        <w:pStyle w:val="2"/>
        <w:rPr>
          <w:rFonts w:hint="eastAsia" w:ascii="仿宋" w:hAnsi="仿宋" w:eastAsia="仿宋" w:cs="仿宋"/>
          <w:sz w:val="24"/>
          <w:szCs w:val="24"/>
          <w:highlight w:val="none"/>
        </w:rPr>
      </w:pPr>
    </w:p>
    <w:p w14:paraId="4D6F068A">
      <w:pPr>
        <w:pStyle w:val="2"/>
        <w:rPr>
          <w:rFonts w:hint="eastAsia" w:ascii="仿宋" w:hAnsi="仿宋" w:eastAsia="仿宋" w:cs="仿宋"/>
          <w:sz w:val="24"/>
          <w:szCs w:val="24"/>
          <w:highlight w:val="none"/>
        </w:rPr>
      </w:pPr>
    </w:p>
    <w:p w14:paraId="3752C1B5">
      <w:pPr>
        <w:pStyle w:val="2"/>
        <w:rPr>
          <w:rFonts w:hint="eastAsia" w:ascii="仿宋" w:hAnsi="仿宋" w:eastAsia="仿宋" w:cs="仿宋"/>
          <w:sz w:val="24"/>
          <w:szCs w:val="24"/>
          <w:highlight w:val="none"/>
        </w:rPr>
      </w:pPr>
    </w:p>
    <w:p w14:paraId="4F61D006">
      <w:pPr>
        <w:pStyle w:val="2"/>
        <w:rPr>
          <w:rFonts w:hint="eastAsia" w:ascii="仿宋" w:hAnsi="仿宋" w:eastAsia="仿宋" w:cs="仿宋"/>
          <w:sz w:val="24"/>
          <w:szCs w:val="24"/>
          <w:highlight w:val="none"/>
        </w:rPr>
      </w:pPr>
    </w:p>
    <w:p w14:paraId="34059F31">
      <w:pPr>
        <w:pStyle w:val="2"/>
        <w:rPr>
          <w:rFonts w:hint="eastAsia" w:ascii="仿宋" w:hAnsi="仿宋" w:eastAsia="仿宋" w:cs="仿宋"/>
          <w:sz w:val="24"/>
          <w:szCs w:val="24"/>
          <w:highlight w:val="none"/>
        </w:rPr>
      </w:pPr>
    </w:p>
    <w:p w14:paraId="5CC8ED4A">
      <w:pPr>
        <w:pStyle w:val="2"/>
        <w:rPr>
          <w:rFonts w:hint="eastAsia" w:ascii="仿宋" w:hAnsi="仿宋" w:eastAsia="仿宋" w:cs="仿宋"/>
          <w:sz w:val="24"/>
          <w:szCs w:val="24"/>
          <w:highlight w:val="none"/>
        </w:rPr>
      </w:pPr>
    </w:p>
    <w:p w14:paraId="13CC3A64">
      <w:pPr>
        <w:pStyle w:val="2"/>
        <w:rPr>
          <w:rFonts w:hint="eastAsia" w:ascii="仿宋" w:hAnsi="仿宋" w:eastAsia="仿宋" w:cs="仿宋"/>
          <w:sz w:val="24"/>
          <w:szCs w:val="24"/>
          <w:highlight w:val="none"/>
        </w:rPr>
      </w:pPr>
    </w:p>
    <w:p w14:paraId="6C15DE23">
      <w:pPr>
        <w:pStyle w:val="2"/>
        <w:rPr>
          <w:rFonts w:hint="eastAsia" w:ascii="仿宋" w:hAnsi="仿宋" w:eastAsia="仿宋" w:cs="仿宋"/>
          <w:sz w:val="24"/>
          <w:szCs w:val="24"/>
          <w:highlight w:val="none"/>
        </w:rPr>
      </w:pPr>
    </w:p>
    <w:p w14:paraId="43E2859A">
      <w:pPr>
        <w:pStyle w:val="2"/>
        <w:rPr>
          <w:rFonts w:hint="eastAsia" w:ascii="仿宋" w:hAnsi="仿宋" w:eastAsia="仿宋" w:cs="仿宋"/>
          <w:sz w:val="24"/>
          <w:szCs w:val="24"/>
          <w:highlight w:val="none"/>
        </w:rPr>
      </w:pPr>
    </w:p>
    <w:p w14:paraId="2B3E3D0B">
      <w:pPr>
        <w:pStyle w:val="2"/>
        <w:rPr>
          <w:rFonts w:hint="eastAsia" w:ascii="仿宋" w:hAnsi="仿宋" w:eastAsia="仿宋" w:cs="仿宋"/>
          <w:sz w:val="24"/>
          <w:szCs w:val="24"/>
          <w:highlight w:val="none"/>
        </w:rPr>
      </w:pPr>
    </w:p>
    <w:p w14:paraId="0A825156">
      <w:pPr>
        <w:pStyle w:val="2"/>
        <w:rPr>
          <w:rFonts w:hint="eastAsia" w:ascii="仿宋" w:hAnsi="仿宋" w:eastAsia="仿宋" w:cs="仿宋"/>
          <w:sz w:val="24"/>
          <w:szCs w:val="24"/>
          <w:highlight w:val="none"/>
        </w:rPr>
      </w:pPr>
    </w:p>
    <w:tbl>
      <w:tblPr>
        <w:tblStyle w:val="8"/>
        <w:tblpPr w:leftFromText="180" w:rightFromText="180" w:horzAnchor="margin" w:tblpY="302"/>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1"/>
        <w:gridCol w:w="3969"/>
      </w:tblGrid>
      <w:tr w14:paraId="2338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651" w:type="dxa"/>
            <w:tcBorders>
              <w:top w:val="single" w:color="auto" w:sz="4" w:space="0"/>
              <w:left w:val="single" w:color="auto" w:sz="4" w:space="0"/>
              <w:bottom w:val="single" w:color="auto" w:sz="4" w:space="0"/>
              <w:right w:val="single" w:color="auto" w:sz="4" w:space="0"/>
            </w:tcBorders>
          </w:tcPr>
          <w:p w14:paraId="26F7E2E6">
            <w:pPr>
              <w:autoSpaceDE w:val="0"/>
              <w:autoSpaceDN w:val="0"/>
              <w:adjustRightInd w:val="0"/>
              <w:spacing w:line="360" w:lineRule="auto"/>
              <w:jc w:val="center"/>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甲  方</w:t>
            </w:r>
          </w:p>
        </w:tc>
        <w:tc>
          <w:tcPr>
            <w:tcW w:w="3969" w:type="dxa"/>
            <w:tcBorders>
              <w:top w:val="single" w:color="auto" w:sz="4" w:space="0"/>
              <w:left w:val="nil"/>
              <w:bottom w:val="single" w:color="auto" w:sz="4" w:space="0"/>
              <w:right w:val="single" w:color="auto" w:sz="4" w:space="0"/>
            </w:tcBorders>
          </w:tcPr>
          <w:p w14:paraId="2D5C93B3">
            <w:pPr>
              <w:autoSpaceDE w:val="0"/>
              <w:autoSpaceDN w:val="0"/>
              <w:adjustRightInd w:val="0"/>
              <w:spacing w:line="360" w:lineRule="auto"/>
              <w:jc w:val="center"/>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乙  方</w:t>
            </w:r>
          </w:p>
        </w:tc>
      </w:tr>
      <w:tr w14:paraId="54B3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4651" w:type="dxa"/>
            <w:tcBorders>
              <w:top w:val="single" w:color="auto" w:sz="4" w:space="0"/>
              <w:left w:val="single" w:color="auto" w:sz="4" w:space="0"/>
              <w:bottom w:val="single" w:color="auto" w:sz="4" w:space="0"/>
              <w:right w:val="single" w:color="auto" w:sz="4" w:space="0"/>
            </w:tcBorders>
            <w:vAlign w:val="center"/>
          </w:tcPr>
          <w:p w14:paraId="4363721E">
            <w:pPr>
              <w:autoSpaceDE w:val="0"/>
              <w:autoSpaceDN w:val="0"/>
              <w:adjustRightInd w:val="0"/>
              <w:spacing w:line="360" w:lineRule="auto"/>
              <w:ind w:firstLine="700" w:firstLineChars="350"/>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lang w:val="en-US" w:eastAsia="zh-CN"/>
              </w:rPr>
              <w:t xml:space="preserve">            </w:t>
            </w:r>
            <w:r>
              <w:rPr>
                <w:rFonts w:hint="eastAsia" w:ascii="仿宋_GB2312" w:hAnsi="宋体" w:eastAsia="仿宋_GB2312"/>
                <w:color w:val="000000"/>
                <w:spacing w:val="-20"/>
                <w:kern w:val="0"/>
                <w:sz w:val="24"/>
                <w:szCs w:val="24"/>
                <w:highlight w:val="none"/>
              </w:rPr>
              <w:t>（盖章）</w:t>
            </w:r>
          </w:p>
        </w:tc>
        <w:tc>
          <w:tcPr>
            <w:tcW w:w="3969" w:type="dxa"/>
            <w:tcBorders>
              <w:top w:val="single" w:color="auto" w:sz="4" w:space="0"/>
              <w:left w:val="nil"/>
              <w:bottom w:val="single" w:color="auto" w:sz="4" w:space="0"/>
              <w:right w:val="single" w:color="auto" w:sz="4" w:space="0"/>
            </w:tcBorders>
            <w:vAlign w:val="center"/>
          </w:tcPr>
          <w:p w14:paraId="101BCFC8">
            <w:pPr>
              <w:autoSpaceDE w:val="0"/>
              <w:autoSpaceDN w:val="0"/>
              <w:adjustRightInd w:val="0"/>
              <w:spacing w:line="400" w:lineRule="exact"/>
              <w:ind w:firstLine="800" w:firstLineChars="400"/>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lang w:val="en-US" w:eastAsia="zh-CN"/>
              </w:rPr>
              <w:t xml:space="preserve">             </w:t>
            </w:r>
            <w:r>
              <w:rPr>
                <w:rFonts w:hint="eastAsia" w:ascii="仿宋_GB2312" w:hAnsi="宋体" w:eastAsia="仿宋_GB2312"/>
                <w:color w:val="000000"/>
                <w:spacing w:val="-20"/>
                <w:kern w:val="0"/>
                <w:sz w:val="24"/>
                <w:szCs w:val="24"/>
                <w:highlight w:val="none"/>
              </w:rPr>
              <w:t>（盖章）</w:t>
            </w:r>
          </w:p>
        </w:tc>
      </w:tr>
      <w:tr w14:paraId="0DDF6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651" w:type="dxa"/>
            <w:tcBorders>
              <w:top w:val="single" w:color="auto" w:sz="4" w:space="0"/>
              <w:left w:val="single" w:color="auto" w:sz="4" w:space="0"/>
              <w:bottom w:val="single" w:color="auto" w:sz="4" w:space="0"/>
              <w:right w:val="single" w:color="auto" w:sz="4" w:space="0"/>
            </w:tcBorders>
          </w:tcPr>
          <w:p w14:paraId="3884F7BE">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 xml:space="preserve">地址： </w:t>
            </w:r>
          </w:p>
        </w:tc>
        <w:tc>
          <w:tcPr>
            <w:tcW w:w="3969" w:type="dxa"/>
            <w:tcBorders>
              <w:top w:val="single" w:color="auto" w:sz="4" w:space="0"/>
              <w:left w:val="nil"/>
              <w:bottom w:val="single" w:color="auto" w:sz="4" w:space="0"/>
              <w:right w:val="single" w:color="auto" w:sz="4" w:space="0"/>
            </w:tcBorders>
          </w:tcPr>
          <w:p w14:paraId="4AEEDFF6">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地址：</w:t>
            </w:r>
          </w:p>
        </w:tc>
      </w:tr>
      <w:tr w14:paraId="628E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651" w:type="dxa"/>
            <w:tcBorders>
              <w:top w:val="single" w:color="auto" w:sz="4" w:space="0"/>
              <w:left w:val="single" w:color="auto" w:sz="4" w:space="0"/>
              <w:bottom w:val="single" w:color="auto" w:sz="4" w:space="0"/>
              <w:right w:val="single" w:color="auto" w:sz="4" w:space="0"/>
            </w:tcBorders>
          </w:tcPr>
          <w:p w14:paraId="1EFEA3A1">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邮编：</w:t>
            </w:r>
          </w:p>
        </w:tc>
        <w:tc>
          <w:tcPr>
            <w:tcW w:w="3969" w:type="dxa"/>
            <w:tcBorders>
              <w:top w:val="single" w:color="auto" w:sz="4" w:space="0"/>
              <w:left w:val="nil"/>
              <w:bottom w:val="single" w:color="auto" w:sz="4" w:space="0"/>
              <w:right w:val="single" w:color="auto" w:sz="4" w:space="0"/>
            </w:tcBorders>
          </w:tcPr>
          <w:p w14:paraId="385B6AB5">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邮编：</w:t>
            </w:r>
          </w:p>
        </w:tc>
      </w:tr>
      <w:tr w14:paraId="5751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651" w:type="dxa"/>
            <w:tcBorders>
              <w:top w:val="single" w:color="auto" w:sz="4" w:space="0"/>
              <w:left w:val="single" w:color="auto" w:sz="4" w:space="0"/>
              <w:bottom w:val="single" w:color="auto" w:sz="4" w:space="0"/>
              <w:right w:val="single" w:color="auto" w:sz="4" w:space="0"/>
            </w:tcBorders>
          </w:tcPr>
          <w:p w14:paraId="239BAC05">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 xml:space="preserve">承办人：（签字） </w:t>
            </w:r>
          </w:p>
        </w:tc>
        <w:tc>
          <w:tcPr>
            <w:tcW w:w="3969" w:type="dxa"/>
            <w:tcBorders>
              <w:top w:val="single" w:color="auto" w:sz="4" w:space="0"/>
              <w:left w:val="nil"/>
              <w:bottom w:val="single" w:color="auto" w:sz="4" w:space="0"/>
              <w:right w:val="single" w:color="auto" w:sz="4" w:space="0"/>
            </w:tcBorders>
          </w:tcPr>
          <w:p w14:paraId="713AAF09">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被授权代表：（签字）</w:t>
            </w:r>
          </w:p>
        </w:tc>
      </w:tr>
      <w:tr w14:paraId="351B8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51" w:type="dxa"/>
            <w:tcBorders>
              <w:top w:val="single" w:color="auto" w:sz="4" w:space="0"/>
              <w:left w:val="single" w:color="auto" w:sz="4" w:space="0"/>
              <w:bottom w:val="single" w:color="auto" w:sz="4" w:space="0"/>
              <w:right w:val="single" w:color="auto" w:sz="4" w:space="0"/>
            </w:tcBorders>
          </w:tcPr>
          <w:p w14:paraId="4ED32CAF">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主管院长：（签字）</w:t>
            </w:r>
          </w:p>
        </w:tc>
        <w:tc>
          <w:tcPr>
            <w:tcW w:w="3969" w:type="dxa"/>
            <w:tcBorders>
              <w:top w:val="single" w:color="auto" w:sz="4" w:space="0"/>
              <w:left w:val="nil"/>
              <w:bottom w:val="single" w:color="auto" w:sz="4" w:space="0"/>
              <w:right w:val="single" w:color="auto" w:sz="4" w:space="0"/>
            </w:tcBorders>
          </w:tcPr>
          <w:p w14:paraId="6BF5FB61">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法定代表人：（签字）</w:t>
            </w:r>
          </w:p>
        </w:tc>
      </w:tr>
      <w:tr w14:paraId="6818F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51" w:type="dxa"/>
            <w:tcBorders>
              <w:top w:val="single" w:color="auto" w:sz="4" w:space="0"/>
              <w:left w:val="single" w:color="auto" w:sz="4" w:space="0"/>
              <w:bottom w:val="single" w:color="auto" w:sz="4" w:space="0"/>
              <w:right w:val="single" w:color="auto" w:sz="4" w:space="0"/>
            </w:tcBorders>
          </w:tcPr>
          <w:p w14:paraId="397F90B4">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电话：</w:t>
            </w:r>
          </w:p>
        </w:tc>
        <w:tc>
          <w:tcPr>
            <w:tcW w:w="3969" w:type="dxa"/>
            <w:tcBorders>
              <w:top w:val="single" w:color="auto" w:sz="4" w:space="0"/>
              <w:left w:val="nil"/>
              <w:bottom w:val="single" w:color="auto" w:sz="4" w:space="0"/>
              <w:right w:val="single" w:color="auto" w:sz="4" w:space="0"/>
            </w:tcBorders>
          </w:tcPr>
          <w:p w14:paraId="239EBA29">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电话：</w:t>
            </w:r>
          </w:p>
        </w:tc>
      </w:tr>
      <w:tr w14:paraId="2ED50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4651" w:type="dxa"/>
            <w:tcBorders>
              <w:top w:val="single" w:color="auto" w:sz="4" w:space="0"/>
              <w:left w:val="single" w:color="auto" w:sz="4" w:space="0"/>
              <w:bottom w:val="single" w:color="auto" w:sz="4" w:space="0"/>
              <w:right w:val="single" w:color="auto" w:sz="4" w:space="0"/>
            </w:tcBorders>
          </w:tcPr>
          <w:p w14:paraId="2D4A3801">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法定代表人或委托代理人：</w:t>
            </w:r>
          </w:p>
        </w:tc>
        <w:tc>
          <w:tcPr>
            <w:tcW w:w="3969" w:type="dxa"/>
            <w:tcBorders>
              <w:top w:val="single" w:color="auto" w:sz="4" w:space="0"/>
              <w:left w:val="nil"/>
              <w:bottom w:val="single" w:color="auto" w:sz="4" w:space="0"/>
              <w:right w:val="single" w:color="auto" w:sz="4" w:space="0"/>
            </w:tcBorders>
          </w:tcPr>
          <w:p w14:paraId="3FD7C1CF">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传真：</w:t>
            </w:r>
          </w:p>
        </w:tc>
      </w:tr>
      <w:tr w14:paraId="79D3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51" w:type="dxa"/>
            <w:tcBorders>
              <w:top w:val="single" w:color="auto" w:sz="4" w:space="0"/>
              <w:left w:val="single" w:color="auto" w:sz="4" w:space="0"/>
              <w:bottom w:val="single" w:color="auto" w:sz="4" w:space="0"/>
              <w:right w:val="single" w:color="auto" w:sz="4" w:space="0"/>
            </w:tcBorders>
          </w:tcPr>
          <w:p w14:paraId="5E85FE3A">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开户银行：</w:t>
            </w:r>
          </w:p>
        </w:tc>
        <w:tc>
          <w:tcPr>
            <w:tcW w:w="3969" w:type="dxa"/>
            <w:tcBorders>
              <w:top w:val="single" w:color="auto" w:sz="4" w:space="0"/>
              <w:left w:val="nil"/>
              <w:bottom w:val="single" w:color="auto" w:sz="4" w:space="0"/>
              <w:right w:val="single" w:color="auto" w:sz="4" w:space="0"/>
            </w:tcBorders>
          </w:tcPr>
          <w:p w14:paraId="68DBB7FB">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开户银行：</w:t>
            </w:r>
          </w:p>
        </w:tc>
      </w:tr>
      <w:tr w14:paraId="25C56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51" w:type="dxa"/>
            <w:tcBorders>
              <w:top w:val="single" w:color="auto" w:sz="4" w:space="0"/>
              <w:left w:val="single" w:color="auto" w:sz="4" w:space="0"/>
              <w:bottom w:val="single" w:color="auto" w:sz="4" w:space="0"/>
              <w:right w:val="single" w:color="auto" w:sz="4" w:space="0"/>
            </w:tcBorders>
          </w:tcPr>
          <w:p w14:paraId="2A12ED0E">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帐号：</w:t>
            </w:r>
          </w:p>
        </w:tc>
        <w:tc>
          <w:tcPr>
            <w:tcW w:w="3969" w:type="dxa"/>
            <w:tcBorders>
              <w:top w:val="single" w:color="auto" w:sz="4" w:space="0"/>
              <w:left w:val="nil"/>
              <w:bottom w:val="single" w:color="auto" w:sz="4" w:space="0"/>
              <w:right w:val="single" w:color="auto" w:sz="4" w:space="0"/>
            </w:tcBorders>
          </w:tcPr>
          <w:p w14:paraId="64BFAE32">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帐号：</w:t>
            </w:r>
          </w:p>
        </w:tc>
      </w:tr>
      <w:tr w14:paraId="0EEF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51" w:type="dxa"/>
            <w:tcBorders>
              <w:top w:val="single" w:color="auto" w:sz="4" w:space="0"/>
              <w:left w:val="single" w:color="auto" w:sz="4" w:space="0"/>
              <w:bottom w:val="single" w:color="auto" w:sz="4" w:space="0"/>
              <w:right w:val="single" w:color="auto" w:sz="4" w:space="0"/>
            </w:tcBorders>
          </w:tcPr>
          <w:p w14:paraId="5172318A">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日期：   年   月   日</w:t>
            </w:r>
          </w:p>
        </w:tc>
        <w:tc>
          <w:tcPr>
            <w:tcW w:w="3969" w:type="dxa"/>
            <w:tcBorders>
              <w:top w:val="single" w:color="auto" w:sz="4" w:space="0"/>
              <w:left w:val="nil"/>
              <w:bottom w:val="single" w:color="auto" w:sz="4" w:space="0"/>
              <w:right w:val="single" w:color="auto" w:sz="4" w:space="0"/>
            </w:tcBorders>
          </w:tcPr>
          <w:p w14:paraId="7D002E17">
            <w:pPr>
              <w:autoSpaceDE w:val="0"/>
              <w:autoSpaceDN w:val="0"/>
              <w:adjustRightInd w:val="0"/>
              <w:spacing w:line="600" w:lineRule="exact"/>
              <w:jc w:val="left"/>
              <w:rPr>
                <w:rFonts w:ascii="仿宋_GB2312" w:hAnsi="宋体" w:eastAsia="仿宋_GB2312"/>
                <w:color w:val="000000"/>
                <w:spacing w:val="-20"/>
                <w:kern w:val="0"/>
                <w:sz w:val="24"/>
                <w:szCs w:val="24"/>
                <w:highlight w:val="none"/>
              </w:rPr>
            </w:pPr>
            <w:r>
              <w:rPr>
                <w:rFonts w:hint="eastAsia" w:ascii="仿宋_GB2312" w:hAnsi="宋体" w:eastAsia="仿宋_GB2312"/>
                <w:color w:val="000000"/>
                <w:spacing w:val="-20"/>
                <w:kern w:val="0"/>
                <w:sz w:val="24"/>
                <w:szCs w:val="24"/>
                <w:highlight w:val="none"/>
              </w:rPr>
              <w:t>日期：   年   月   日</w:t>
            </w:r>
          </w:p>
        </w:tc>
      </w:tr>
    </w:tbl>
    <w:p w14:paraId="0550631B">
      <w:pPr>
        <w:pStyle w:val="2"/>
        <w:rPr>
          <w:rFonts w:hint="eastAsia" w:ascii="仿宋" w:hAnsi="仿宋" w:eastAsia="仿宋" w:cs="仿宋"/>
          <w:sz w:val="24"/>
          <w:szCs w:val="24"/>
          <w:highlight w:val="none"/>
        </w:rPr>
      </w:pPr>
    </w:p>
    <w:p w14:paraId="3E98649D">
      <w:pPr>
        <w:pStyle w:val="2"/>
        <w:rPr>
          <w:rFonts w:hint="eastAsia" w:ascii="仿宋" w:hAnsi="仿宋" w:eastAsia="仿宋" w:cs="仿宋"/>
          <w:sz w:val="24"/>
          <w:szCs w:val="24"/>
          <w:highlight w:val="none"/>
        </w:rPr>
      </w:pPr>
    </w:p>
    <w:p w14:paraId="49F72FA1">
      <w:pPr>
        <w:tabs>
          <w:tab w:val="left" w:pos="675"/>
        </w:tabs>
        <w:rPr>
          <w:rFonts w:hint="eastAsia" w:ascii="仿宋" w:hAnsi="仿宋" w:eastAsia="仿宋" w:cs="仿宋"/>
          <w:b/>
          <w:sz w:val="24"/>
          <w:szCs w:val="24"/>
          <w:highlight w:val="none"/>
        </w:rPr>
      </w:pPr>
    </w:p>
    <w:p w14:paraId="2F1CD886">
      <w:pPr>
        <w:rPr>
          <w:rFonts w:hint="eastAsia" w:ascii="仿宋" w:hAnsi="仿宋" w:eastAsia="仿宋" w:cs="仿宋"/>
          <w:b/>
          <w:sz w:val="24"/>
          <w:szCs w:val="24"/>
          <w:highlight w:val="none"/>
        </w:rPr>
      </w:pPr>
      <w:r>
        <w:rPr>
          <w:rFonts w:hint="eastAsia" w:ascii="仿宋" w:hAnsi="仿宋" w:eastAsia="仿宋" w:cs="仿宋"/>
          <w:b/>
          <w:sz w:val="24"/>
          <w:szCs w:val="24"/>
          <w:highlight w:val="none"/>
        </w:rPr>
        <w:br w:type="page"/>
      </w:r>
    </w:p>
    <w:p w14:paraId="03A02E57">
      <w:pPr>
        <w:pStyle w:val="2"/>
        <w:rPr>
          <w:rFonts w:hint="eastAsia" w:ascii="仿宋" w:hAnsi="仿宋" w:eastAsia="仿宋" w:cs="仿宋"/>
          <w:b/>
          <w:sz w:val="24"/>
          <w:szCs w:val="24"/>
          <w:highlight w:val="none"/>
        </w:rPr>
      </w:pPr>
      <w:bookmarkStart w:id="0" w:name="_GoBack"/>
      <w:bookmarkEnd w:id="0"/>
    </w:p>
    <w:p w14:paraId="638A19E2">
      <w:pPr>
        <w:widowControl/>
        <w:jc w:val="center"/>
        <w:rPr>
          <w:rFonts w:hint="eastAsia" w:ascii="仿宋" w:hAnsi="仿宋" w:eastAsia="仿宋" w:cs="仿宋"/>
          <w:b/>
          <w:color w:val="000000"/>
          <w:kern w:val="0"/>
          <w:sz w:val="32"/>
          <w:szCs w:val="32"/>
          <w:highlight w:val="none"/>
        </w:rPr>
      </w:pPr>
      <w:r>
        <w:rPr>
          <w:rFonts w:hint="eastAsia" w:ascii="仿宋" w:hAnsi="仿宋" w:eastAsia="仿宋" w:cs="仿宋"/>
          <w:b/>
          <w:color w:val="000000"/>
          <w:kern w:val="0"/>
          <w:sz w:val="32"/>
          <w:szCs w:val="32"/>
          <w:highlight w:val="none"/>
        </w:rPr>
        <w:t>供应商拒绝采购领域商业贿赂承诺书</w:t>
      </w:r>
    </w:p>
    <w:p w14:paraId="2D8A798C">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jc w:val="left"/>
        <w:textAlignment w:val="auto"/>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eastAsia="zh-CN"/>
        </w:rPr>
        <w:t>西安图书馆：</w:t>
      </w:r>
    </w:p>
    <w:p w14:paraId="7F2D793A">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jc w:val="left"/>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为响应党中央、国务院关于治理采购领域商业贿赂行为的号召，我公司在此庄严承诺：</w:t>
      </w:r>
    </w:p>
    <w:p w14:paraId="429B2646">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jc w:val="left"/>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1、在参与医院采购活动中遵纪守法、诚信经营、公平竞争。</w:t>
      </w:r>
    </w:p>
    <w:p w14:paraId="0E4ECEB2">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jc w:val="left"/>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2、不向使用科室、采购科室及个人和采购评标专家进行任何形式的商业贿赂以谋取不正当利益。</w:t>
      </w:r>
    </w:p>
    <w:p w14:paraId="477E9F86">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jc w:val="left"/>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3、不向采购代理机构和采购人提供虚假资格文件或采用虚假应标方式参与采购市场竞争并谋取中标、成交。</w:t>
      </w:r>
    </w:p>
    <w:p w14:paraId="73E205A4">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jc w:val="left"/>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4、不采取“围标、陪标”等商业欺诈手段获得采购订单。</w:t>
      </w:r>
    </w:p>
    <w:p w14:paraId="32602C66">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jc w:val="left"/>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5、不采取不正当手段诋毁、排挤其他供应商。</w:t>
      </w:r>
    </w:p>
    <w:p w14:paraId="04E0BD79">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jc w:val="left"/>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6、不在提供商品和服务时“偷梁换柱、以次充好”损害采购人的合法权益。</w:t>
      </w:r>
    </w:p>
    <w:p w14:paraId="1B2E7280">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jc w:val="left"/>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7、不与采购人、采购代理机构、采购评标专家或其他供应商恶意串通，进行质疑和投诉，维护采购市场秩序。</w:t>
      </w:r>
    </w:p>
    <w:p w14:paraId="124AA2B0">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jc w:val="left"/>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8、尊重和接受医院采购监督管理部门的监督和代理机构招标采购要求，承担因违约行为给采购人造成的损失。</w:t>
      </w:r>
    </w:p>
    <w:p w14:paraId="307D5942">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jc w:val="left"/>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9、不发生其他有悖于政府采购公开、公平、公正和诚信原则的行为。</w:t>
      </w:r>
    </w:p>
    <w:p w14:paraId="55481672">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jc w:val="left"/>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10、如发生上述行为愿接受医院的处罚。 </w:t>
      </w:r>
    </w:p>
    <w:p w14:paraId="2E1DD60C">
      <w:pPr>
        <w:keepNext w:val="0"/>
        <w:keepLines w:val="0"/>
        <w:pageBreakBefore w:val="0"/>
        <w:widowControl/>
        <w:kinsoku/>
        <w:wordWrap/>
        <w:overflowPunct/>
        <w:topLinePunct w:val="0"/>
        <w:autoSpaceDE/>
        <w:autoSpaceDN/>
        <w:bidi w:val="0"/>
        <w:adjustRightInd/>
        <w:snapToGrid/>
        <w:spacing w:line="500" w:lineRule="exact"/>
        <w:ind w:left="0" w:leftChars="0" w:firstLine="480" w:firstLineChars="200"/>
        <w:jc w:val="left"/>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w:t>
      </w:r>
    </w:p>
    <w:p w14:paraId="7AD1A80E">
      <w:pPr>
        <w:keepNext w:val="0"/>
        <w:keepLines w:val="0"/>
        <w:pageBreakBefore w:val="0"/>
        <w:tabs>
          <w:tab w:val="left" w:pos="480"/>
        </w:tabs>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承诺单位：（盖章）    </w:t>
      </w:r>
    </w:p>
    <w:p w14:paraId="76824E8B">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地址：</w:t>
      </w:r>
      <w:r>
        <w:rPr>
          <w:rFonts w:hint="eastAsia" w:ascii="仿宋" w:hAnsi="仿宋" w:eastAsia="仿宋" w:cs="仿宋"/>
          <w:color w:val="000000"/>
          <w:sz w:val="24"/>
          <w:szCs w:val="24"/>
          <w:highlight w:val="none"/>
        </w:rPr>
        <w:t xml:space="preserve"> </w:t>
      </w:r>
      <w:r>
        <w:rPr>
          <w:rFonts w:hint="eastAsia" w:ascii="仿宋" w:hAnsi="仿宋" w:eastAsia="仿宋" w:cs="仿宋"/>
          <w:color w:val="000000"/>
          <w:kern w:val="0"/>
          <w:sz w:val="24"/>
          <w:szCs w:val="24"/>
          <w:highlight w:val="none"/>
        </w:rPr>
        <w:t xml:space="preserve">   </w:t>
      </w:r>
    </w:p>
    <w:p w14:paraId="5E6BF96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邮编：</w:t>
      </w:r>
    </w:p>
    <w:p w14:paraId="35CAA82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全权代表：（签字）                      </w:t>
      </w:r>
    </w:p>
    <w:p w14:paraId="077FC96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highlight w:val="none"/>
        </w:rPr>
      </w:pPr>
      <w:r>
        <w:rPr>
          <w:rFonts w:hint="eastAsia" w:ascii="仿宋" w:hAnsi="仿宋" w:eastAsia="仿宋" w:cs="仿宋"/>
          <w:color w:val="000000"/>
          <w:kern w:val="0"/>
          <w:sz w:val="24"/>
          <w:szCs w:val="24"/>
          <w:highlight w:val="none"/>
        </w:rPr>
        <w:t>电话：</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E0991">
    <w:pPr>
      <w:pStyle w:val="2"/>
      <w:rPr>
        <w:rStyle w:val="10"/>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33BBA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633BBAE">
                    <w:pPr>
                      <w:pStyle w:val="2"/>
                    </w:pPr>
                    <w:r>
                      <w:fldChar w:fldCharType="begin"/>
                    </w:r>
                    <w:r>
                      <w:instrText xml:space="preserve"> PAGE  \* MERGEFORMAT </w:instrText>
                    </w:r>
                    <w:r>
                      <w:fldChar w:fldCharType="separate"/>
                    </w:r>
                    <w:r>
                      <w:t>1</w:t>
                    </w:r>
                    <w:r>
                      <w:fldChar w:fldCharType="end"/>
                    </w:r>
                  </w:p>
                </w:txbxContent>
              </v:textbox>
            </v:shape>
          </w:pict>
        </mc:Fallback>
      </mc:AlternateContent>
    </w:r>
  </w:p>
  <w:p w14:paraId="1579EF8F">
    <w:pPr>
      <w:pStyle w:val="2"/>
      <w:jc w:val="lef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4OTY2MjQyNzU2MGRhMDk4ZDA4ODNiNzkzNjY5ZjkifQ=="/>
  </w:docVars>
  <w:rsids>
    <w:rsidRoot w:val="48DC75CE"/>
    <w:rsid w:val="05157BA2"/>
    <w:rsid w:val="1D927B8A"/>
    <w:rsid w:val="45C4286A"/>
    <w:rsid w:val="48DC75CE"/>
    <w:rsid w:val="4E673E61"/>
    <w:rsid w:val="590A0298"/>
    <w:rsid w:val="6CDE4488"/>
    <w:rsid w:val="71A6635B"/>
    <w:rsid w:val="7F215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4">
    <w:name w:val="annotation text"/>
    <w:basedOn w:val="1"/>
    <w:qFormat/>
    <w:uiPriority w:val="0"/>
    <w:pPr>
      <w:jc w:val="left"/>
    </w:pPr>
  </w:style>
  <w:style w:type="paragraph" w:styleId="5">
    <w:name w:val="Body Text"/>
    <w:basedOn w:val="1"/>
    <w:qFormat/>
    <w:uiPriority w:val="1"/>
    <w:rPr>
      <w:kern w:val="0"/>
      <w:sz w:val="20"/>
      <w:szCs w:val="20"/>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page number"/>
    <w:basedOn w:val="9"/>
    <w:qFormat/>
    <w:uiPriority w:val="0"/>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列出段落1"/>
    <w:basedOn w:val="1"/>
    <w:qFormat/>
    <w:uiPriority w:val="34"/>
    <w:pPr>
      <w:ind w:firstLine="420" w:firstLineChars="200"/>
    </w:pPr>
  </w:style>
  <w:style w:type="paragraph" w:customStyle="1" w:styleId="13">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Normal_38"/>
    <w:autoRedefine/>
    <w:qFormat/>
    <w:uiPriority w:val="0"/>
    <w:pPr>
      <w:spacing w:before="120" w:after="240"/>
      <w:jc w:val="both"/>
    </w:pPr>
    <w:rPr>
      <w:rFonts w:ascii="Calibri" w:hAnsi="Calibri" w:eastAsia="Calibri" w:cs="Times New Roman"/>
      <w:sz w:val="22"/>
      <w:szCs w:val="22"/>
      <w:lang w:val="ru-RU"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3857</Words>
  <Characters>4028</Characters>
  <Lines>0</Lines>
  <Paragraphs>0</Paragraphs>
  <TotalTime>0</TotalTime>
  <ScaleCrop>false</ScaleCrop>
  <LinksUpToDate>false</LinksUpToDate>
  <CharactersWithSpaces>4230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2024-11-12T04:45:00Z</dcterms:created>
  <dc:creator>Administrator</dc:creator>
  <cp:lastModifiedBy>123</cp:lastModifiedBy>
  <dcterms:modified xsi:type="dcterms:W3CDTF">2026-07-07T07:23:47Z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0678C801A32F423D990DFBBA241D78F0_11</vt:lpwstr>
  </property>
  <property fmtid="{D5CDD505-2E9C-101B-9397-08002B2CF9AE}" pid="4" name="KSOTemplateDocerSaveRecord">
    <vt:lpwstr>eyJoZGlkIjoiMTNjYjcxNWI0NTQyY2VjMGM0ZDcxNjQ1NWMyMGJlM2MiLCJ1c2VySWQiOiIxNTI3NjExNTk1In0=</vt:lpwstr>
  </property>
</Properties>
</file>