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版本号：JZZB-【2026】-18.2.3.9.11.15.18.19B120260604001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支持社会组织开展公益服务(二次)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JZZB-【2026】-18.2.3.9.11.15.18.19B1</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支持社会组织开展公益服务(二次)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JZZB-【2026】-18.2.3.9.11.15.18.19B1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支持社会组织开展公益服务(二次)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培育扶持和引导我市社会组织聚焦民生、服务大局，通过提供公益金支持社会组织发展，高效利用公益资金解决民生问题，同时提升社会组织服务能力，推动公益事业和社会组织高质量发展。支持社会组织开展公益服务项目包括为老服务类公益服务、儿童福利和未成年人保护类公益服务、救助帮困类公益服务、婚姻服务类公益服务、地名文化建设类公益服务、帮扶就业类公益服务、社区公益文化建设类公益服务、社会组织能力提升类公益服务八类，共计20个项目。本次招标为二次招标，共计7个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采购包4：100,000.00元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采购包6：100,000.00元</w:t>
            </w:r>
          </w:p>
          <w:p>
            <w:pPr>
              <w:pStyle w:val="null3"/>
            </w:pPr>
            <w:r>
              <w:rPr>
                <w:rFonts w:ascii="仿宋_GB2312" w:hAnsi="仿宋_GB2312" w:cs="仿宋_GB2312" w:eastAsia="仿宋_GB2312"/>
              </w:rPr>
              <w:t>采购包7：100,000.00元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代理服务费收费标准：2500元/采购包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培育扶持和引导我市社会组织聚焦民生、服务大局，通过提供公益金支持社会组织发展，高效利用公益资金解决民生问题，同时提升社会组织服务能力，推动公益事业和社会组织高质量发展。支持社会组织开展公益服务项目包括为老服务类公益服务、儿童福利和未成年人保护类公益服务、救助帮困类公益服务、婚姻服务类公益服务、地名文化建设类公益服务、帮扶就业类公益服务、社区公益文化建设类公益服务、社会组织能力提升类公益服务八类，共计20个项目。本次招标为二次招标，共计7个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为老服务类-养老机构老年人心理疏导项目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为老服务类-老年人助浴便民服务项目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救助帮困类-西安市涉农区域综合服务项目（蓝田县）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婚姻服务类-“长安囍事·大唐开元礼”主题集体婚礼与金婚庆典服务项目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社区公益文化建设类-“文润助民·情暖老小”项目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社会组织能力提升类-社会组织服务平台发展项目（市级示范点）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社会组织能力提升类-社会组织服务平台发展项目（区县级示范点）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标的名称：为老服务类-养老机构老年人心理疏导项目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项目计划在全市</w:t>
            </w:r>
            <w:r>
              <w:rPr>
                <w:rFonts w:ascii="仿宋_GB2312" w:hAnsi="仿宋_GB2312" w:cs="仿宋_GB2312" w:eastAsia="仿宋_GB2312"/>
                <w:sz w:val="28"/>
              </w:rPr>
              <w:t>50余家养老机构开展，以“专业赋能、长效关怀”为核心，融合短期精准服务与长期可持续运营，为入住老年人及部分工作人员提供专业心理疏导，缓解心理压力、防范心理问题，同时构建长效心理关怀体系，保障服务惠及长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标的名称：为老服务类-老年人助浴便民服务项目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项目专为西安市居家失能、高龄、经济困难老年人打造普惠性免费上门助浴服务体系，选取</w:t>
            </w:r>
            <w:r>
              <w:rPr>
                <w:rFonts w:ascii="仿宋_GB2312" w:hAnsi="仿宋_GB2312" w:cs="仿宋_GB2312" w:eastAsia="仿宋_GB2312"/>
                <w:sz w:val="28"/>
              </w:rPr>
              <w:t>2个老龄化程度高的区县，依据《老年人能力评估规范》确定300名服务对象。项目将免费上门助浴与长效服务体系建设深度融合，构建标准化、可复制、可持续的助浴服务模式，守护老年人清洁与尊严。</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标的名称：救助帮困类-西安市涉农区域综合服务项目（蓝田县）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重点聚焦蓝田县困难群众较多的区县，为至少</w:t>
            </w:r>
            <w:r>
              <w:rPr>
                <w:rFonts w:ascii="仿宋_GB2312" w:hAnsi="仿宋_GB2312" w:cs="仿宋_GB2312" w:eastAsia="仿宋_GB2312"/>
                <w:sz w:val="28"/>
              </w:rPr>
              <w:t>100名分散供养特困人员提供照料护理、健康体检、心理疏导、个人卫生整理等综合服务。项目通过专业化、精准化服务，切实改善特困人员生活品质，筑牢民生保障底线。</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标的名称：婚姻服务类-“长安囍事·大唐开元礼”主题集体婚礼与金婚庆典服务项目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将弘扬婚嫁新风与激活</w:t>
            </w:r>
            <w:r>
              <w:rPr>
                <w:rFonts w:ascii="仿宋_GB2312" w:hAnsi="仿宋_GB2312" w:cs="仿宋_GB2312" w:eastAsia="仿宋_GB2312"/>
                <w:sz w:val="28"/>
              </w:rPr>
              <w:t>“甜蜜经济”创新结合，依托七夕、重阳等传统节点，将城墙集体婚礼与金婚庆典打造为富有文化特色的城市文旅亮点。七夕节期间，组织新人在城墙景区举行“大唐开元礼”主题集体婚礼，通过传统仪式倡导婚事新办简办，在活动现场开设“甜蜜市集”，联动本地商户营造消费新场景。敬老月期间，在老博会会场举办金婚庆典，邀请金婚夫妇讲述家风故事，传递家庭美德，通过联动影楼、餐饮等商家推出“一站式拍摄体验卡”等优惠，拉动“银发族”情感消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标的名称：社区公益文化建设类-“文润助民·情暖老小”项目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以文化服务为纽带，聚焦</w:t>
            </w:r>
            <w:r>
              <w:rPr>
                <w:rFonts w:ascii="仿宋_GB2312" w:hAnsi="仿宋_GB2312" w:cs="仿宋_GB2312" w:eastAsia="仿宋_GB2312"/>
                <w:sz w:val="28"/>
              </w:rPr>
              <w:t>“老有所养、幼有所扶”民生目标，通过文艺展演、公益汇演等形式，精准对接民政领域养老服务与困难救助工作。组织文艺志愿者深入基层养老服务站点，开展艺术教学、陪护慰问等活动，推动文化惠民与助老服务深度融合；积极融入救助帮扶资源体系，为困境儿童提供公益艺术培训、绘本阅读等精神文化帮扶，补齐“物质+服务”保障中的文化短板。</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标的名称：社会组织能力提升类-社会组织服务平台发展项目（市级示范点）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支持市级社会组织服务中心、孵化基地等枢纽型社会组织示范项目，以打造标准化示范站为核心</w:t>
            </w:r>
            <w:r>
              <w:rPr>
                <w:rFonts w:ascii="仿宋_GB2312" w:hAnsi="仿宋_GB2312" w:cs="仿宋_GB2312" w:eastAsia="仿宋_GB2312"/>
                <w:sz w:val="28"/>
              </w:rPr>
              <w:t>——通过示范站输出培育服务，直接提升社会组织服务能力、专业化水平及规范化建设，强化其可持续发展动能。同时，为2026年市财政支持的公益服务项目，提供培训、督导、审计等全流程配套服务。</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标的名称：社会组织能力提升类-社会组织服务平台发展项目（区县级示范点）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支持区县社会组织服务中心、孵化基地等枢纽型社会组织示范项目，以打造标准化示范站为核心</w:t>
            </w:r>
            <w:r>
              <w:rPr>
                <w:rFonts w:ascii="仿宋_GB2312" w:hAnsi="仿宋_GB2312" w:cs="仿宋_GB2312" w:eastAsia="仿宋_GB2312"/>
                <w:sz w:val="28"/>
              </w:rPr>
              <w:t>——通过示范站输出培育服务，直接提升社会组织服务能力、专业化水平及规范化建设，强化其可持续发展动能。同时，为2026年市财政支持的公益服务项目，提供培训、督导、审计等全流程配套服务。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须符合国家最新法律法规、行业规范、规程和采购人具体要求等。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版投标文件（可邮寄，邮寄地址收件人详见第1章代理机构信息），正本壹份、副本叁份（文件为系统生成带水印版）。若线上电子投标文件与纸质投标文件不一致的，以线上电子投标文件为准；若正本和副本不符，以正本为准。 线下递交文件时间：开标截止时间前。（2）本次采购、投标报价、评审和合同授予均以采购包为单位，响应供应商必须就一个完整的采购包进行响应。允许一家供应商同时报名参加多个采购包，但不允许同一家响应供应商同时中标本项目多个采购包，中标优先顺序为：采购包1＞采购包2······＞采购包7。本项目严禁中标后另行转包或者分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