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6F3A7">
      <w:pPr>
        <w:spacing w:line="360" w:lineRule="auto"/>
        <w:jc w:val="right"/>
        <w:rPr>
          <w:rFonts w:ascii="宋体" w:hAnsi="宋体"/>
          <w:b/>
          <w:szCs w:val="21"/>
          <w:highlight w:val="none"/>
        </w:rPr>
      </w:pPr>
      <w:r>
        <w:rPr>
          <w:rFonts w:ascii="宋体" w:hAnsi="宋体"/>
          <w:bCs/>
          <w:sz w:val="28"/>
          <w:szCs w:val="28"/>
          <w:highlight w:val="none"/>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8" cstate="print"/>
                    <a:srcRect/>
                    <a:stretch>
                      <a:fillRect/>
                    </a:stretch>
                  </pic:blipFill>
                  <pic:spPr>
                    <a:xfrm>
                      <a:off x="0" y="0"/>
                      <a:ext cx="882650" cy="854710"/>
                    </a:xfrm>
                    <a:prstGeom prst="rect">
                      <a:avLst/>
                    </a:prstGeom>
                    <a:ln>
                      <a:noFill/>
                    </a:ln>
                  </pic:spPr>
                </pic:pic>
              </a:graphicData>
            </a:graphic>
          </wp:inline>
        </w:drawing>
      </w:r>
    </w:p>
    <w:p w14:paraId="431A3F61">
      <w:pPr>
        <w:spacing w:line="360" w:lineRule="auto"/>
        <w:rPr>
          <w:rFonts w:ascii="宋体" w:hAnsi="宋体"/>
          <w:b/>
          <w:szCs w:val="21"/>
          <w:highlight w:val="none"/>
        </w:rPr>
      </w:pPr>
    </w:p>
    <w:p w14:paraId="2CFB7545">
      <w:pPr>
        <w:spacing w:line="360" w:lineRule="auto"/>
        <w:rPr>
          <w:rFonts w:ascii="宋体" w:hAnsi="宋体"/>
          <w:b/>
          <w:szCs w:val="21"/>
          <w:highlight w:val="none"/>
        </w:rPr>
      </w:pPr>
    </w:p>
    <w:p w14:paraId="282DA9A4">
      <w:pPr>
        <w:spacing w:line="360" w:lineRule="auto"/>
        <w:rPr>
          <w:rFonts w:ascii="宋体" w:hAnsi="宋体"/>
          <w:b/>
          <w:szCs w:val="21"/>
          <w:highlight w:val="none"/>
        </w:rPr>
      </w:pPr>
    </w:p>
    <w:p w14:paraId="2C086E24">
      <w:pPr>
        <w:tabs>
          <w:tab w:val="left" w:pos="420"/>
          <w:tab w:val="center" w:pos="4933"/>
          <w:tab w:val="left" w:pos="6660"/>
          <w:tab w:val="left" w:pos="7829"/>
        </w:tabs>
        <w:spacing w:line="360" w:lineRule="auto"/>
        <w:jc w:val="left"/>
        <w:rPr>
          <w:rFonts w:ascii="宋体" w:hAnsi="宋体"/>
          <w:b/>
          <w:sz w:val="52"/>
          <w:szCs w:val="52"/>
          <w:highlight w:val="none"/>
        </w:rPr>
      </w:pPr>
      <w:r>
        <w:rPr>
          <w:rFonts w:hint="eastAsia" w:ascii="宋体" w:hAnsi="宋体"/>
          <w:b/>
          <w:sz w:val="52"/>
          <w:szCs w:val="52"/>
          <w:highlight w:val="none"/>
        </w:rPr>
        <w:tab/>
      </w:r>
      <w:r>
        <w:rPr>
          <w:rFonts w:hint="eastAsia" w:ascii="宋体" w:hAnsi="宋体"/>
          <w:b/>
          <w:sz w:val="52"/>
          <w:szCs w:val="52"/>
          <w:highlight w:val="none"/>
        </w:rPr>
        <w:tab/>
      </w:r>
      <w:r>
        <w:rPr>
          <w:rFonts w:hint="eastAsia" w:ascii="宋体" w:hAnsi="宋体"/>
          <w:b/>
          <w:sz w:val="52"/>
          <w:szCs w:val="52"/>
          <w:highlight w:val="none"/>
        </w:rPr>
        <w:t>竞争性磋商文件</w:t>
      </w:r>
      <w:r>
        <w:rPr>
          <w:rFonts w:hint="eastAsia" w:ascii="宋体" w:hAnsi="宋体"/>
          <w:b/>
          <w:sz w:val="52"/>
          <w:szCs w:val="52"/>
          <w:highlight w:val="none"/>
        </w:rPr>
        <w:tab/>
      </w:r>
    </w:p>
    <w:p w14:paraId="1A4238E7">
      <w:pPr>
        <w:spacing w:line="360" w:lineRule="auto"/>
        <w:rPr>
          <w:rFonts w:ascii="宋体" w:hAnsi="宋体"/>
          <w:bCs/>
          <w:szCs w:val="21"/>
          <w:highlight w:val="none"/>
        </w:rPr>
      </w:pPr>
    </w:p>
    <w:p w14:paraId="39367E88">
      <w:pPr>
        <w:spacing w:line="360" w:lineRule="auto"/>
        <w:jc w:val="center"/>
        <w:rPr>
          <w:rFonts w:ascii="宋体" w:hAnsi="宋体"/>
          <w:bCs/>
          <w:szCs w:val="21"/>
          <w:highlight w:val="none"/>
        </w:rPr>
      </w:pPr>
    </w:p>
    <w:p w14:paraId="33BEF46C">
      <w:pPr>
        <w:spacing w:line="360" w:lineRule="auto"/>
        <w:jc w:val="center"/>
        <w:rPr>
          <w:rFonts w:ascii="宋体" w:hAnsi="宋体"/>
          <w:bCs/>
          <w:szCs w:val="21"/>
          <w:highlight w:val="none"/>
        </w:rPr>
      </w:pPr>
    </w:p>
    <w:p w14:paraId="4336A71C">
      <w:pPr>
        <w:spacing w:line="360" w:lineRule="auto"/>
        <w:jc w:val="center"/>
        <w:rPr>
          <w:rFonts w:ascii="宋体" w:hAnsi="宋体"/>
          <w:bCs/>
          <w:szCs w:val="21"/>
          <w:highlight w:val="none"/>
        </w:rPr>
      </w:pPr>
    </w:p>
    <w:p w14:paraId="0E118F54">
      <w:pPr>
        <w:spacing w:line="360" w:lineRule="auto"/>
        <w:jc w:val="center"/>
        <w:rPr>
          <w:rFonts w:ascii="宋体" w:hAnsi="宋体"/>
          <w:b/>
          <w:bCs/>
          <w:sz w:val="28"/>
          <w:szCs w:val="28"/>
          <w:highlight w:val="none"/>
        </w:rPr>
      </w:pPr>
      <w:r>
        <w:rPr>
          <w:rFonts w:hint="eastAsia" w:ascii="宋体" w:hAnsi="宋体"/>
          <w:b/>
          <w:bCs/>
          <w:sz w:val="28"/>
          <w:szCs w:val="28"/>
          <w:highlight w:val="none"/>
        </w:rPr>
        <w:t>采购项目编号：</w:t>
      </w:r>
      <w:r>
        <w:rPr>
          <w:rFonts w:hint="eastAsia" w:ascii="宋体" w:hAnsi="宋体"/>
          <w:b/>
          <w:bCs/>
          <w:sz w:val="28"/>
          <w:szCs w:val="28"/>
          <w:highlight w:val="none"/>
          <w:u w:val="single"/>
        </w:rPr>
        <w:fldChar w:fldCharType="begin"/>
      </w:r>
      <w:r>
        <w:rPr>
          <w:rFonts w:hint="eastAsia" w:ascii="宋体" w:hAnsi="宋体"/>
          <w:b/>
          <w:bCs/>
          <w:sz w:val="28"/>
          <w:szCs w:val="28"/>
          <w:highlight w:val="none"/>
          <w:u w:val="single"/>
        </w:rPr>
        <w:instrText xml:space="preserve"> MERGEFIELD "（项目编号）" </w:instrText>
      </w:r>
      <w:r>
        <w:rPr>
          <w:rFonts w:hint="eastAsia" w:ascii="宋体" w:hAnsi="宋体"/>
          <w:b/>
          <w:bCs/>
          <w:sz w:val="28"/>
          <w:szCs w:val="28"/>
          <w:highlight w:val="none"/>
          <w:u w:val="single"/>
        </w:rPr>
        <w:fldChar w:fldCharType="separate"/>
      </w:r>
      <w:r>
        <w:rPr>
          <w:rFonts w:hint="eastAsia" w:ascii="宋体" w:hAnsi="宋体"/>
          <w:b/>
          <w:bCs/>
          <w:sz w:val="28"/>
          <w:szCs w:val="28"/>
          <w:highlight w:val="none"/>
          <w:u w:val="single"/>
          <w:lang w:eastAsia="zh-CN"/>
        </w:rPr>
        <w:t>DQA-2026037-CS</w:t>
      </w:r>
      <w:r>
        <w:rPr>
          <w:rFonts w:hint="eastAsia" w:ascii="宋体" w:hAnsi="宋体"/>
          <w:b/>
          <w:bCs/>
          <w:sz w:val="28"/>
          <w:szCs w:val="28"/>
          <w:highlight w:val="none"/>
          <w:u w:val="single"/>
        </w:rPr>
        <w:fldChar w:fldCharType="end"/>
      </w:r>
      <w:r>
        <w:rPr>
          <w:rFonts w:hint="eastAsia" w:ascii="宋体" w:hAnsi="宋体"/>
          <w:b/>
          <w:bCs/>
          <w:sz w:val="28"/>
          <w:szCs w:val="28"/>
          <w:highlight w:val="none"/>
        </w:rPr>
        <w:fldChar w:fldCharType="begin"/>
      </w:r>
      <w:r>
        <w:rPr>
          <w:rFonts w:hint="eastAsia" w:ascii="宋体" w:hAnsi="宋体"/>
          <w:b/>
          <w:bCs/>
          <w:sz w:val="28"/>
          <w:szCs w:val="28"/>
          <w:highlight w:val="none"/>
        </w:rPr>
        <w:instrText xml:space="preserve"> DOCVARIABLE  采购编号  \* MERGEFORMAT </w:instrText>
      </w:r>
      <w:r>
        <w:rPr>
          <w:rFonts w:hint="eastAsia" w:ascii="宋体" w:hAnsi="宋体"/>
          <w:b/>
          <w:bCs/>
          <w:sz w:val="28"/>
          <w:szCs w:val="28"/>
          <w:highlight w:val="none"/>
        </w:rPr>
        <w:fldChar w:fldCharType="end"/>
      </w:r>
    </w:p>
    <w:p w14:paraId="43351753">
      <w:pPr>
        <w:spacing w:line="360" w:lineRule="auto"/>
        <w:jc w:val="center"/>
        <w:rPr>
          <w:rFonts w:ascii="宋体" w:hAnsi="宋体"/>
          <w:b/>
          <w:sz w:val="30"/>
          <w:szCs w:val="30"/>
          <w:highlight w:val="none"/>
          <w:u w:val="single"/>
        </w:rPr>
      </w:pPr>
      <w:r>
        <w:rPr>
          <w:rFonts w:hint="eastAsia" w:ascii="宋体" w:hAnsi="宋体"/>
          <w:b/>
          <w:bCs/>
          <w:sz w:val="28"/>
          <w:szCs w:val="28"/>
          <w:highlight w:val="none"/>
        </w:rPr>
        <w:t>采购项目名称：</w:t>
      </w:r>
      <w:r>
        <w:rPr>
          <w:rFonts w:hint="eastAsia" w:ascii="宋体" w:hAnsi="宋体"/>
          <w:b/>
          <w:bCs/>
          <w:sz w:val="28"/>
          <w:szCs w:val="28"/>
          <w:highlight w:val="none"/>
          <w:u w:val="single"/>
        </w:rPr>
        <w:fldChar w:fldCharType="begin"/>
      </w:r>
      <w:r>
        <w:rPr>
          <w:rFonts w:hint="eastAsia" w:ascii="宋体" w:hAnsi="宋体"/>
          <w:b/>
          <w:bCs/>
          <w:sz w:val="28"/>
          <w:szCs w:val="28"/>
          <w:highlight w:val="none"/>
          <w:u w:val="single"/>
        </w:rPr>
        <w:instrText xml:space="preserve"> MERGEFIELD "（项目名称）" </w:instrText>
      </w:r>
      <w:r>
        <w:rPr>
          <w:rFonts w:hint="eastAsia" w:ascii="宋体" w:hAnsi="宋体"/>
          <w:b/>
          <w:bCs/>
          <w:sz w:val="28"/>
          <w:szCs w:val="28"/>
          <w:highlight w:val="none"/>
          <w:u w:val="single"/>
        </w:rPr>
        <w:fldChar w:fldCharType="separate"/>
      </w:r>
      <w:r>
        <w:rPr>
          <w:rFonts w:hint="eastAsia" w:ascii="宋体" w:hAnsi="宋体"/>
          <w:b/>
          <w:bCs/>
          <w:sz w:val="28"/>
          <w:szCs w:val="28"/>
          <w:highlight w:val="none"/>
          <w:u w:val="single"/>
          <w:lang w:eastAsia="zh-CN"/>
        </w:rPr>
        <w:t>陕西农村客货邮融合发展数据核查与考核评估专项服务项目</w:t>
      </w:r>
      <w:r>
        <w:rPr>
          <w:rFonts w:hint="eastAsia" w:ascii="宋体" w:hAnsi="宋体"/>
          <w:b/>
          <w:bCs/>
          <w:sz w:val="28"/>
          <w:szCs w:val="28"/>
          <w:highlight w:val="none"/>
          <w:u w:val="single"/>
        </w:rPr>
        <w:fldChar w:fldCharType="end"/>
      </w:r>
      <w:r>
        <w:rPr>
          <w:rFonts w:hint="eastAsia" w:ascii="宋体" w:hAnsi="宋体"/>
          <w:b/>
          <w:bCs/>
          <w:sz w:val="30"/>
          <w:szCs w:val="30"/>
          <w:highlight w:val="none"/>
        </w:rPr>
        <w:fldChar w:fldCharType="begin"/>
      </w:r>
      <w:r>
        <w:rPr>
          <w:rFonts w:hint="eastAsia" w:ascii="宋体" w:hAnsi="宋体"/>
          <w:b/>
          <w:bCs/>
          <w:sz w:val="30"/>
          <w:szCs w:val="30"/>
          <w:highlight w:val="none"/>
        </w:rPr>
        <w:instrText xml:space="preserve"> DOCVARIABLE  项目名称  \* MERGEFORMAT </w:instrText>
      </w:r>
      <w:r>
        <w:rPr>
          <w:rFonts w:hint="eastAsia" w:ascii="宋体" w:hAnsi="宋体"/>
          <w:b/>
          <w:bCs/>
          <w:sz w:val="30"/>
          <w:szCs w:val="30"/>
          <w:highlight w:val="none"/>
        </w:rPr>
        <w:fldChar w:fldCharType="end"/>
      </w:r>
    </w:p>
    <w:p w14:paraId="3B58CC84">
      <w:pPr>
        <w:spacing w:line="360" w:lineRule="auto"/>
        <w:jc w:val="center"/>
        <w:rPr>
          <w:rFonts w:ascii="宋体" w:hAnsi="宋体"/>
          <w:b/>
          <w:bCs/>
          <w:szCs w:val="21"/>
          <w:highlight w:val="none"/>
        </w:rPr>
      </w:pPr>
    </w:p>
    <w:p w14:paraId="1CFDD007">
      <w:pPr>
        <w:spacing w:line="360" w:lineRule="auto"/>
        <w:jc w:val="center"/>
        <w:rPr>
          <w:rFonts w:ascii="宋体" w:hAnsi="宋体"/>
          <w:b/>
          <w:bCs/>
          <w:szCs w:val="21"/>
          <w:highlight w:val="none"/>
        </w:rPr>
      </w:pPr>
    </w:p>
    <w:p w14:paraId="7FE4A205">
      <w:pPr>
        <w:spacing w:line="360" w:lineRule="auto"/>
        <w:jc w:val="center"/>
        <w:rPr>
          <w:rFonts w:ascii="宋体" w:hAnsi="宋体"/>
          <w:b/>
          <w:bCs/>
          <w:szCs w:val="21"/>
          <w:highlight w:val="none"/>
        </w:rPr>
      </w:pPr>
    </w:p>
    <w:p w14:paraId="119D7083">
      <w:pPr>
        <w:spacing w:line="360" w:lineRule="auto"/>
        <w:jc w:val="center"/>
        <w:rPr>
          <w:rFonts w:ascii="宋体" w:hAnsi="宋体"/>
          <w:b/>
          <w:bCs/>
          <w:szCs w:val="21"/>
          <w:highlight w:val="none"/>
        </w:rPr>
      </w:pPr>
    </w:p>
    <w:p w14:paraId="5A60080B">
      <w:pPr>
        <w:spacing w:line="360" w:lineRule="auto"/>
        <w:jc w:val="center"/>
        <w:rPr>
          <w:rFonts w:ascii="宋体" w:hAnsi="宋体"/>
          <w:b/>
          <w:bCs/>
          <w:szCs w:val="21"/>
          <w:highlight w:val="none"/>
        </w:rPr>
      </w:pPr>
    </w:p>
    <w:p w14:paraId="1A5DE0C0">
      <w:pPr>
        <w:spacing w:line="360" w:lineRule="auto"/>
        <w:jc w:val="center"/>
        <w:rPr>
          <w:rFonts w:ascii="宋体" w:hAnsi="宋体"/>
          <w:b/>
          <w:bCs/>
          <w:sz w:val="30"/>
          <w:szCs w:val="30"/>
          <w:highlight w:val="none"/>
        </w:rPr>
      </w:pPr>
    </w:p>
    <w:p w14:paraId="633F1B1C">
      <w:pPr>
        <w:spacing w:line="360" w:lineRule="auto"/>
        <w:jc w:val="center"/>
        <w:rPr>
          <w:rFonts w:ascii="宋体" w:hAnsi="宋体"/>
          <w:b/>
          <w:bCs/>
          <w:szCs w:val="21"/>
          <w:highlight w:val="none"/>
        </w:rPr>
      </w:pPr>
    </w:p>
    <w:p w14:paraId="68513309">
      <w:pPr>
        <w:spacing w:line="360" w:lineRule="auto"/>
        <w:jc w:val="center"/>
        <w:rPr>
          <w:rFonts w:ascii="宋体" w:hAnsi="宋体"/>
          <w:b/>
          <w:bCs/>
          <w:szCs w:val="21"/>
          <w:highlight w:val="none"/>
        </w:rPr>
      </w:pPr>
    </w:p>
    <w:p w14:paraId="02D82093">
      <w:pPr>
        <w:spacing w:line="360" w:lineRule="auto"/>
        <w:jc w:val="center"/>
        <w:rPr>
          <w:rFonts w:ascii="宋体" w:hAnsi="宋体"/>
          <w:b/>
          <w:bCs/>
          <w:szCs w:val="21"/>
          <w:highlight w:val="none"/>
        </w:rPr>
      </w:pPr>
    </w:p>
    <w:p w14:paraId="3A5BDEDA">
      <w:pPr>
        <w:spacing w:line="360" w:lineRule="auto"/>
        <w:jc w:val="center"/>
        <w:rPr>
          <w:rFonts w:ascii="宋体" w:hAnsi="宋体"/>
          <w:b/>
          <w:bCs/>
          <w:szCs w:val="21"/>
          <w:highlight w:val="none"/>
        </w:rPr>
      </w:pPr>
    </w:p>
    <w:p w14:paraId="33A7590C">
      <w:pPr>
        <w:spacing w:line="360" w:lineRule="auto"/>
        <w:jc w:val="center"/>
        <w:rPr>
          <w:rFonts w:ascii="宋体" w:hAnsi="宋体"/>
          <w:b/>
          <w:bCs/>
          <w:szCs w:val="21"/>
          <w:highlight w:val="none"/>
        </w:rPr>
      </w:pPr>
    </w:p>
    <w:p w14:paraId="36E14B4B">
      <w:pPr>
        <w:spacing w:line="360" w:lineRule="auto"/>
        <w:jc w:val="center"/>
        <w:rPr>
          <w:rFonts w:ascii="宋体" w:hAnsi="宋体"/>
          <w:b/>
          <w:bCs/>
          <w:sz w:val="24"/>
          <w:highlight w:val="none"/>
        </w:rPr>
      </w:pPr>
      <w:r>
        <w:rPr>
          <w:rFonts w:hint="eastAsia" w:ascii="宋体" w:hAnsi="宋体"/>
          <w:b/>
          <w:bCs/>
          <w:sz w:val="24"/>
          <w:highlight w:val="none"/>
        </w:rPr>
        <w:t>陕西德勤招标有限公司编制</w:t>
      </w:r>
    </w:p>
    <w:p w14:paraId="47CE5CB7">
      <w:pPr>
        <w:spacing w:line="360" w:lineRule="auto"/>
        <w:jc w:val="center"/>
        <w:rPr>
          <w:rFonts w:ascii="宋体" w:hAnsi="宋体"/>
          <w:b/>
          <w:bCs/>
          <w:sz w:val="24"/>
          <w:highlight w:val="none"/>
        </w:rPr>
      </w:pPr>
      <w:r>
        <w:rPr>
          <w:rFonts w:hint="eastAsia" w:ascii="宋体" w:hAnsi="宋体"/>
          <w:b/>
          <w:bCs/>
          <w:sz w:val="24"/>
          <w:highlight w:val="none"/>
        </w:rPr>
        <w:t>发布日期：2026年</w:t>
      </w:r>
      <w:r>
        <w:rPr>
          <w:rFonts w:hint="eastAsia" w:ascii="宋体" w:hAnsi="宋体"/>
          <w:b/>
          <w:bCs/>
          <w:sz w:val="24"/>
          <w:highlight w:val="none"/>
          <w:lang w:val="en-US" w:eastAsia="zh-CN"/>
        </w:rPr>
        <w:t>5</w:t>
      </w:r>
      <w:r>
        <w:rPr>
          <w:rFonts w:hint="eastAsia" w:ascii="宋体" w:hAnsi="宋体"/>
          <w:b/>
          <w:bCs/>
          <w:sz w:val="24"/>
          <w:highlight w:val="none"/>
        </w:rPr>
        <w:t>月</w:t>
      </w:r>
      <w:r>
        <w:rPr>
          <w:rFonts w:hint="eastAsia" w:ascii="宋体" w:hAnsi="宋体"/>
          <w:b/>
          <w:bCs/>
          <w:sz w:val="24"/>
          <w:highlight w:val="none"/>
          <w:lang w:val="en-US" w:eastAsia="zh-CN"/>
        </w:rPr>
        <w:t>12</w:t>
      </w:r>
      <w:r>
        <w:rPr>
          <w:rFonts w:hint="eastAsia" w:ascii="宋体" w:hAnsi="宋体"/>
          <w:b/>
          <w:bCs/>
          <w:sz w:val="24"/>
          <w:highlight w:val="none"/>
        </w:rPr>
        <w:t>日</w:t>
      </w:r>
    </w:p>
    <w:p w14:paraId="4E66C8CE">
      <w:pPr>
        <w:spacing w:line="360" w:lineRule="auto"/>
        <w:jc w:val="center"/>
        <w:rPr>
          <w:rFonts w:ascii="黑体" w:hAnsi="黑体" w:eastAsia="黑体" w:cs="黑体"/>
          <w:b/>
          <w:bCs/>
          <w:sz w:val="32"/>
          <w:szCs w:val="32"/>
          <w:highlight w:val="none"/>
        </w:rPr>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pPr>
      <w:bookmarkStart w:id="0" w:name="_Toc28776"/>
      <w:bookmarkStart w:id="1" w:name="_Toc14384"/>
    </w:p>
    <w:p w14:paraId="48C33C3A">
      <w:pPr>
        <w:spacing w:line="360" w:lineRule="auto"/>
        <w:jc w:val="center"/>
        <w:rPr>
          <w:rFonts w:ascii="黑体" w:hAnsi="黑体" w:eastAsia="黑体" w:cs="黑体"/>
          <w:b/>
          <w:bCs/>
          <w:sz w:val="32"/>
          <w:szCs w:val="32"/>
          <w:highlight w:val="none"/>
        </w:rPr>
      </w:pPr>
      <w:r>
        <w:rPr>
          <w:rFonts w:hint="eastAsia" w:ascii="黑体" w:hAnsi="黑体" w:eastAsia="黑体" w:cs="黑体"/>
          <w:b/>
          <w:bCs/>
          <w:sz w:val="32"/>
          <w:szCs w:val="32"/>
          <w:highlight w:val="none"/>
        </w:rPr>
        <w:t>温馨提示</w:t>
      </w:r>
    </w:p>
    <w:p w14:paraId="1E6D23BC">
      <w:pPr>
        <w:spacing w:line="360" w:lineRule="auto"/>
        <w:jc w:val="center"/>
        <w:rPr>
          <w:rFonts w:ascii="宋体" w:hAnsi="宋体"/>
          <w:kern w:val="0"/>
          <w:sz w:val="24"/>
          <w:highlight w:val="none"/>
        </w:rPr>
      </w:pPr>
      <w:r>
        <w:rPr>
          <w:rFonts w:hint="eastAsia" w:ascii="宋体" w:hAnsi="宋体"/>
          <w:kern w:val="0"/>
          <w:sz w:val="24"/>
          <w:highlight w:val="none"/>
        </w:rPr>
        <w:t>（本提示内容非采购文件的组成部分，仅为善意提醒。如有不一致，以采购文件为准）。</w:t>
      </w:r>
    </w:p>
    <w:p w14:paraId="056C684A">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一、如无另行说明，投标/响应文件递交时间为投标/响应文件递交截止时间之前60分钟内。</w:t>
      </w:r>
    </w:p>
    <w:p w14:paraId="02E3F015">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0E528B27">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三、为了提高政府采购效率，节约社会交易成本与时间，本公司希望购买了采购文件而决定不参加本次投标/响应的供应商，在投标/响应文件递交截止时间的3日前，按《投标/磋商邀请函》中的联系方式，以电话或电子邮件形式告知本公司。对您的支持与配合，谨此致谢。</w:t>
      </w:r>
    </w:p>
    <w:p w14:paraId="3B5CDC04">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四</w:t>
      </w:r>
      <w:r>
        <w:rPr>
          <w:rFonts w:ascii="宋体" w:hAnsi="宋体"/>
          <w:kern w:val="0"/>
          <w:sz w:val="24"/>
          <w:highlight w:val="none"/>
        </w:rPr>
        <w:t>、</w:t>
      </w:r>
      <w:r>
        <w:rPr>
          <w:rFonts w:hint="eastAsia" w:ascii="宋体" w:hAnsi="宋体"/>
          <w:kern w:val="0"/>
          <w:sz w:val="24"/>
          <w:highlight w:val="none"/>
        </w:rPr>
        <w:t>供应商如需对项目提出询问或质疑，应按采购文件中要求的询问函和质疑函的格式提交。</w:t>
      </w:r>
    </w:p>
    <w:p w14:paraId="02F9DBDD">
      <w:pPr>
        <w:widowControl/>
        <w:spacing w:line="360" w:lineRule="auto"/>
        <w:ind w:firstLine="480" w:firstLineChars="200"/>
        <w:jc w:val="left"/>
        <w:rPr>
          <w:rFonts w:ascii="宋体" w:hAnsi="宋体"/>
          <w:kern w:val="0"/>
          <w:sz w:val="24"/>
          <w:highlight w:val="none"/>
        </w:rPr>
      </w:pPr>
      <w:r>
        <w:rPr>
          <w:rFonts w:hint="eastAsia" w:ascii="宋体" w:hAnsi="宋体"/>
          <w:kern w:val="0"/>
          <w:sz w:val="24"/>
          <w:highlight w:val="none"/>
        </w:rPr>
        <w:t>五、</w:t>
      </w:r>
      <w:r>
        <w:rPr>
          <w:rStyle w:val="32"/>
          <w:rFonts w:hint="eastAsia" w:ascii="宋体" w:hAnsi="宋体"/>
          <w:color w:val="auto"/>
          <w:kern w:val="0"/>
          <w:sz w:val="24"/>
          <w:highlight w:val="none"/>
          <w:lang w:bidi="ar"/>
        </w:rPr>
        <w:t>若遇高峰期停车困难，可至公司周边停车场停车，如绿地SOHO同盟、旺都、绿地领海、绿地蓝海及其他对外营业的停车场等。</w:t>
      </w:r>
    </w:p>
    <w:p w14:paraId="515779AF">
      <w:pPr>
        <w:widowControl/>
        <w:spacing w:line="360" w:lineRule="auto"/>
        <w:ind w:firstLine="480" w:firstLineChars="200"/>
        <w:jc w:val="left"/>
        <w:rPr>
          <w:rStyle w:val="32"/>
          <w:rFonts w:ascii="宋体" w:hAnsi="宋体"/>
          <w:color w:val="auto"/>
          <w:kern w:val="0"/>
          <w:sz w:val="24"/>
          <w:highlight w:val="none"/>
          <w:lang w:bidi="ar"/>
        </w:rPr>
      </w:pPr>
      <w:r>
        <w:rPr>
          <w:rStyle w:val="32"/>
          <w:rFonts w:hint="eastAsia" w:ascii="宋体" w:hAnsi="宋体"/>
          <w:color w:val="auto"/>
          <w:kern w:val="0"/>
          <w:sz w:val="24"/>
          <w:highlight w:val="none"/>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0A7D85DB">
      <w:pPr>
        <w:tabs>
          <w:tab w:val="right" w:leader="dot" w:pos="9747"/>
        </w:tabs>
        <w:spacing w:before="120" w:after="120" w:line="360" w:lineRule="auto"/>
        <w:jc w:val="center"/>
        <w:rPr>
          <w:rFonts w:ascii="黑体" w:hAnsi="黑体" w:eastAsia="黑体" w:cs="黑体"/>
          <w:b/>
          <w:bCs/>
          <w:sz w:val="32"/>
          <w:szCs w:val="32"/>
          <w:highlight w:val="none"/>
        </w:rPr>
        <w:sectPr>
          <w:footerReference r:id="rId5" w:type="default"/>
          <w:pgSz w:w="11906" w:h="16838"/>
          <w:pgMar w:top="1440" w:right="1080" w:bottom="1440" w:left="1080" w:header="851" w:footer="992" w:gutter="0"/>
          <w:pgNumType w:fmt="decimal"/>
          <w:cols w:space="425" w:num="1"/>
          <w:docGrid w:type="lines" w:linePitch="312" w:charSpace="0"/>
        </w:sectPr>
      </w:pPr>
    </w:p>
    <w:p w14:paraId="6F3EC6B8">
      <w:pPr>
        <w:tabs>
          <w:tab w:val="right" w:leader="dot" w:pos="9747"/>
        </w:tabs>
        <w:spacing w:before="120" w:after="120" w:line="360" w:lineRule="auto"/>
        <w:jc w:val="center"/>
        <w:rPr>
          <w:rFonts w:ascii="黑体" w:hAnsi="黑体" w:eastAsia="黑体" w:cs="黑体"/>
          <w:b/>
          <w:bCs/>
          <w:szCs w:val="30"/>
          <w:highlight w:val="none"/>
        </w:rPr>
      </w:pPr>
      <w:r>
        <w:rPr>
          <w:rFonts w:hint="eastAsia" w:ascii="黑体" w:hAnsi="黑体" w:eastAsia="黑体" w:cs="黑体"/>
          <w:b/>
          <w:bCs/>
          <w:sz w:val="32"/>
          <w:szCs w:val="32"/>
          <w:highlight w:val="none"/>
        </w:rPr>
        <w:t>目  录</w:t>
      </w:r>
      <w:bookmarkEnd w:id="0"/>
      <w:bookmarkEnd w:id="1"/>
      <w:r>
        <w:rPr>
          <w:rFonts w:hint="eastAsia" w:ascii="黑体" w:hAnsi="黑体" w:eastAsia="黑体" w:cs="黑体"/>
          <w:b/>
          <w:bCs/>
          <w:szCs w:val="30"/>
          <w:highlight w:val="none"/>
        </w:rPr>
        <w:fldChar w:fldCharType="begin"/>
      </w:r>
      <w:r>
        <w:rPr>
          <w:rFonts w:hint="eastAsia" w:ascii="黑体" w:hAnsi="黑体" w:eastAsia="黑体" w:cs="黑体"/>
          <w:b/>
          <w:bCs/>
          <w:szCs w:val="30"/>
          <w:highlight w:val="none"/>
        </w:rPr>
        <w:instrText xml:space="preserve">TOC \o "1-3" \h \u </w:instrText>
      </w:r>
      <w:r>
        <w:rPr>
          <w:rFonts w:hint="eastAsia" w:ascii="黑体" w:hAnsi="黑体" w:eastAsia="黑体" w:cs="黑体"/>
          <w:b/>
          <w:bCs/>
          <w:szCs w:val="30"/>
          <w:highlight w:val="none"/>
        </w:rPr>
        <w:fldChar w:fldCharType="separate"/>
      </w:r>
    </w:p>
    <w:p w14:paraId="171C6363">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_Toc28863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第一部分 磋商邀请</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_Toc28863 \h </w:instrText>
      </w:r>
      <w:r>
        <w:rPr>
          <w:rFonts w:hint="eastAsia" w:ascii="黑体" w:hAnsi="黑体" w:eastAsia="黑体" w:cs="黑体"/>
          <w:bCs/>
          <w:highlight w:val="none"/>
        </w:rPr>
        <w:fldChar w:fldCharType="separate"/>
      </w:r>
      <w:r>
        <w:rPr>
          <w:rFonts w:hint="eastAsia" w:ascii="黑体" w:hAnsi="黑体" w:eastAsia="黑体" w:cs="黑体"/>
          <w:bCs/>
          <w:highlight w:val="none"/>
        </w:rPr>
        <w:t>5</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780C34A5">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_Toc2752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第二部分 用户需求书</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_Toc2752 \h </w:instrText>
      </w:r>
      <w:r>
        <w:rPr>
          <w:rFonts w:hint="eastAsia" w:ascii="黑体" w:hAnsi="黑体" w:eastAsia="黑体" w:cs="黑体"/>
          <w:bCs/>
          <w:highlight w:val="none"/>
        </w:rPr>
        <w:fldChar w:fldCharType="separate"/>
      </w:r>
      <w:r>
        <w:rPr>
          <w:rFonts w:hint="eastAsia" w:ascii="黑体" w:hAnsi="黑体" w:eastAsia="黑体" w:cs="黑体"/>
          <w:bCs/>
          <w:highlight w:val="none"/>
        </w:rPr>
        <w:t>10</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A4AC1CD">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_Toc19716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第三部分 供应商须知</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_Toc19716 \h </w:instrText>
      </w:r>
      <w:r>
        <w:rPr>
          <w:rFonts w:hint="eastAsia" w:ascii="黑体" w:hAnsi="黑体" w:eastAsia="黑体" w:cs="黑体"/>
          <w:bCs/>
          <w:highlight w:val="none"/>
        </w:rPr>
        <w:fldChar w:fldCharType="separate"/>
      </w:r>
      <w:r>
        <w:rPr>
          <w:rFonts w:hint="eastAsia" w:ascii="黑体" w:hAnsi="黑体" w:eastAsia="黑体" w:cs="黑体"/>
          <w:bCs/>
          <w:highlight w:val="none"/>
        </w:rPr>
        <w:t>12</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8E3B621">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_Toc27347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第四部分 磋商、澄清、成交</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_Toc27347 \h </w:instrText>
      </w:r>
      <w:r>
        <w:rPr>
          <w:rFonts w:hint="eastAsia" w:ascii="黑体" w:hAnsi="黑体" w:eastAsia="黑体" w:cs="黑体"/>
          <w:bCs/>
          <w:highlight w:val="none"/>
        </w:rPr>
        <w:fldChar w:fldCharType="separate"/>
      </w:r>
      <w:r>
        <w:rPr>
          <w:rFonts w:hint="eastAsia" w:ascii="黑体" w:hAnsi="黑体" w:eastAsia="黑体" w:cs="黑体"/>
          <w:bCs/>
          <w:highlight w:val="none"/>
        </w:rPr>
        <w:t>26</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2E24017">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_Toc25409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附表一：资格审查表</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_Toc25409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31</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19361C27">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_Toc17750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附表二：符合性审查</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_Toc17750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33</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66F423C6">
      <w:pPr>
        <w:pStyle w:val="22"/>
        <w:tabs>
          <w:tab w:val="right" w:leader="dot" w:pos="9746"/>
          <w:tab w:val="clear" w:pos="8302"/>
        </w:tabs>
        <w:rPr>
          <w:rFonts w:ascii="黑体" w:hAnsi="黑体" w:eastAsia="黑体" w:cs="黑体"/>
          <w:b w:val="0"/>
          <w:bCs/>
          <w:highlight w:val="none"/>
        </w:rPr>
      </w:pPr>
      <w:r>
        <w:rPr>
          <w:rFonts w:hint="eastAsia" w:ascii="黑体" w:hAnsi="黑体" w:eastAsia="黑体" w:cs="黑体"/>
          <w:b w:val="0"/>
          <w:bCs/>
          <w:szCs w:val="30"/>
          <w:highlight w:val="none"/>
        </w:rPr>
        <w:fldChar w:fldCharType="begin"/>
      </w:r>
      <w:r>
        <w:rPr>
          <w:rFonts w:hint="eastAsia" w:ascii="黑体" w:hAnsi="黑体" w:eastAsia="黑体" w:cs="黑体"/>
          <w:b w:val="0"/>
          <w:bCs/>
          <w:szCs w:val="30"/>
          <w:highlight w:val="none"/>
        </w:rPr>
        <w:instrText xml:space="preserve"> HYPERLINK \l _Toc14892 </w:instrText>
      </w:r>
      <w:r>
        <w:rPr>
          <w:rFonts w:hint="eastAsia" w:ascii="黑体" w:hAnsi="黑体" w:eastAsia="黑体" w:cs="黑体"/>
          <w:b w:val="0"/>
          <w:bCs/>
          <w:szCs w:val="30"/>
          <w:highlight w:val="none"/>
        </w:rPr>
        <w:fldChar w:fldCharType="separate"/>
      </w:r>
      <w:r>
        <w:rPr>
          <w:rFonts w:hint="eastAsia" w:ascii="黑体" w:hAnsi="黑体" w:eastAsia="黑体" w:cs="黑体"/>
          <w:b w:val="0"/>
          <w:bCs/>
          <w:highlight w:val="none"/>
        </w:rPr>
        <w:t>附表三：评审要素及分值一览表</w:t>
      </w:r>
      <w:r>
        <w:rPr>
          <w:rFonts w:hint="eastAsia" w:ascii="黑体" w:hAnsi="黑体" w:eastAsia="黑体" w:cs="黑体"/>
          <w:b w:val="0"/>
          <w:bCs/>
          <w:highlight w:val="none"/>
        </w:rPr>
        <w:tab/>
      </w:r>
      <w:r>
        <w:rPr>
          <w:rFonts w:hint="eastAsia" w:ascii="黑体" w:hAnsi="黑体" w:eastAsia="黑体" w:cs="黑体"/>
          <w:b w:val="0"/>
          <w:bCs/>
          <w:highlight w:val="none"/>
        </w:rPr>
        <w:fldChar w:fldCharType="begin"/>
      </w:r>
      <w:r>
        <w:rPr>
          <w:rFonts w:hint="eastAsia" w:ascii="黑体" w:hAnsi="黑体" w:eastAsia="黑体" w:cs="黑体"/>
          <w:b w:val="0"/>
          <w:bCs/>
          <w:highlight w:val="none"/>
        </w:rPr>
        <w:instrText xml:space="preserve"> PAGEREF _Toc14892 \h </w:instrText>
      </w:r>
      <w:r>
        <w:rPr>
          <w:rFonts w:hint="eastAsia" w:ascii="黑体" w:hAnsi="黑体" w:eastAsia="黑体" w:cs="黑体"/>
          <w:b w:val="0"/>
          <w:bCs/>
          <w:highlight w:val="none"/>
        </w:rPr>
        <w:fldChar w:fldCharType="separate"/>
      </w:r>
      <w:r>
        <w:rPr>
          <w:rFonts w:hint="eastAsia" w:ascii="黑体" w:hAnsi="黑体" w:eastAsia="黑体" w:cs="黑体"/>
          <w:b w:val="0"/>
          <w:bCs/>
          <w:highlight w:val="none"/>
        </w:rPr>
        <w:t>34</w:t>
      </w:r>
      <w:r>
        <w:rPr>
          <w:rFonts w:hint="eastAsia" w:ascii="黑体" w:hAnsi="黑体" w:eastAsia="黑体" w:cs="黑体"/>
          <w:b w:val="0"/>
          <w:bCs/>
          <w:highlight w:val="none"/>
        </w:rPr>
        <w:fldChar w:fldCharType="end"/>
      </w:r>
      <w:r>
        <w:rPr>
          <w:rFonts w:hint="eastAsia" w:ascii="黑体" w:hAnsi="黑体" w:eastAsia="黑体" w:cs="黑体"/>
          <w:b w:val="0"/>
          <w:bCs/>
          <w:szCs w:val="30"/>
          <w:highlight w:val="none"/>
        </w:rPr>
        <w:fldChar w:fldCharType="end"/>
      </w:r>
    </w:p>
    <w:p w14:paraId="6F046C80">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_Toc21204 </w:instrText>
      </w:r>
      <w:r>
        <w:rPr>
          <w:rFonts w:hint="eastAsia" w:ascii="黑体" w:hAnsi="黑体" w:eastAsia="黑体" w:cs="黑体"/>
          <w:bCs/>
          <w:szCs w:val="30"/>
          <w:highlight w:val="none"/>
        </w:rPr>
        <w:fldChar w:fldCharType="separate"/>
      </w:r>
      <w:r>
        <w:rPr>
          <w:rFonts w:hint="eastAsia" w:ascii="黑体" w:hAnsi="黑体" w:eastAsia="黑体" w:cs="黑体"/>
          <w:bCs/>
          <w:kern w:val="44"/>
          <w:szCs w:val="32"/>
          <w:highlight w:val="none"/>
        </w:rPr>
        <w:t>第五部分 合同范本</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_Toc21204 \h </w:instrText>
      </w:r>
      <w:r>
        <w:rPr>
          <w:rFonts w:hint="eastAsia" w:ascii="黑体" w:hAnsi="黑体" w:eastAsia="黑体" w:cs="黑体"/>
          <w:bCs/>
          <w:highlight w:val="none"/>
        </w:rPr>
        <w:fldChar w:fldCharType="separate"/>
      </w:r>
      <w:r>
        <w:rPr>
          <w:rFonts w:hint="eastAsia" w:ascii="黑体" w:hAnsi="黑体" w:eastAsia="黑体" w:cs="黑体"/>
          <w:bCs/>
          <w:highlight w:val="none"/>
        </w:rPr>
        <w:t>40</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5A8711CE">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_Toc27832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rPr>
        <w:t>第六部分 响应</w:t>
      </w:r>
      <w:r>
        <w:rPr>
          <w:rFonts w:hint="eastAsia" w:ascii="黑体" w:hAnsi="黑体" w:eastAsia="黑体" w:cs="黑体"/>
          <w:bCs/>
          <w:szCs w:val="32"/>
          <w:highlight w:val="none"/>
          <w:lang w:val="zh-CN"/>
        </w:rPr>
        <w:t>文件格式</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_Toc27832 \h </w:instrText>
      </w:r>
      <w:r>
        <w:rPr>
          <w:rFonts w:hint="eastAsia" w:ascii="黑体" w:hAnsi="黑体" w:eastAsia="黑体" w:cs="黑体"/>
          <w:bCs/>
          <w:highlight w:val="none"/>
        </w:rPr>
        <w:fldChar w:fldCharType="separate"/>
      </w:r>
      <w:r>
        <w:rPr>
          <w:rFonts w:hint="eastAsia" w:ascii="黑体" w:hAnsi="黑体" w:eastAsia="黑体" w:cs="黑体"/>
          <w:bCs/>
          <w:highlight w:val="none"/>
        </w:rPr>
        <w:t>50</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7DFCDE19">
      <w:pPr>
        <w:pStyle w:val="18"/>
        <w:tabs>
          <w:tab w:val="right" w:leader="dot" w:pos="9746"/>
        </w:tabs>
        <w:rPr>
          <w:rFonts w:ascii="黑体" w:hAnsi="黑体" w:eastAsia="黑体" w:cs="黑体"/>
          <w:bCs/>
          <w:highlight w:val="none"/>
        </w:rPr>
      </w:pPr>
      <w:r>
        <w:rPr>
          <w:rFonts w:hint="eastAsia" w:ascii="黑体" w:hAnsi="黑体" w:eastAsia="黑体" w:cs="黑体"/>
          <w:bCs/>
          <w:szCs w:val="30"/>
          <w:highlight w:val="none"/>
        </w:rPr>
        <w:fldChar w:fldCharType="begin"/>
      </w:r>
      <w:r>
        <w:rPr>
          <w:rFonts w:hint="eastAsia" w:ascii="黑体" w:hAnsi="黑体" w:eastAsia="黑体" w:cs="黑体"/>
          <w:bCs/>
          <w:szCs w:val="30"/>
          <w:highlight w:val="none"/>
        </w:rPr>
        <w:instrText xml:space="preserve"> HYPERLINK \l _Toc18401 </w:instrText>
      </w:r>
      <w:r>
        <w:rPr>
          <w:rFonts w:hint="eastAsia" w:ascii="黑体" w:hAnsi="黑体" w:eastAsia="黑体" w:cs="黑体"/>
          <w:bCs/>
          <w:szCs w:val="30"/>
          <w:highlight w:val="none"/>
        </w:rPr>
        <w:fldChar w:fldCharType="separate"/>
      </w:r>
      <w:r>
        <w:rPr>
          <w:rFonts w:hint="eastAsia" w:ascii="黑体" w:hAnsi="黑体" w:eastAsia="黑体" w:cs="黑体"/>
          <w:bCs/>
          <w:szCs w:val="32"/>
          <w:highlight w:val="none"/>
          <w:lang w:val="en-GB"/>
        </w:rPr>
        <w:t>封袋正面标识式样</w:t>
      </w:r>
      <w:r>
        <w:rPr>
          <w:rFonts w:hint="eastAsia" w:ascii="黑体" w:hAnsi="黑体" w:eastAsia="黑体" w:cs="黑体"/>
          <w:bCs/>
          <w:highlight w:val="none"/>
        </w:rPr>
        <w:tab/>
      </w:r>
      <w:r>
        <w:rPr>
          <w:rFonts w:hint="eastAsia" w:ascii="黑体" w:hAnsi="黑体" w:eastAsia="黑体" w:cs="黑体"/>
          <w:bCs/>
          <w:highlight w:val="none"/>
        </w:rPr>
        <w:fldChar w:fldCharType="begin"/>
      </w:r>
      <w:r>
        <w:rPr>
          <w:rFonts w:hint="eastAsia" w:ascii="黑体" w:hAnsi="黑体" w:eastAsia="黑体" w:cs="黑体"/>
          <w:bCs/>
          <w:highlight w:val="none"/>
        </w:rPr>
        <w:instrText xml:space="preserve"> PAGEREF _Toc18401 \h </w:instrText>
      </w:r>
      <w:r>
        <w:rPr>
          <w:rFonts w:hint="eastAsia" w:ascii="黑体" w:hAnsi="黑体" w:eastAsia="黑体" w:cs="黑体"/>
          <w:bCs/>
          <w:highlight w:val="none"/>
        </w:rPr>
        <w:fldChar w:fldCharType="separate"/>
      </w:r>
      <w:r>
        <w:rPr>
          <w:rFonts w:hint="eastAsia" w:ascii="黑体" w:hAnsi="黑体" w:eastAsia="黑体" w:cs="黑体"/>
          <w:bCs/>
          <w:highlight w:val="none"/>
        </w:rPr>
        <w:t>78</w:t>
      </w:r>
      <w:r>
        <w:rPr>
          <w:rFonts w:hint="eastAsia" w:ascii="黑体" w:hAnsi="黑体" w:eastAsia="黑体" w:cs="黑体"/>
          <w:bCs/>
          <w:highlight w:val="none"/>
        </w:rPr>
        <w:fldChar w:fldCharType="end"/>
      </w:r>
      <w:r>
        <w:rPr>
          <w:rFonts w:hint="eastAsia" w:ascii="黑体" w:hAnsi="黑体" w:eastAsia="黑体" w:cs="黑体"/>
          <w:bCs/>
          <w:szCs w:val="30"/>
          <w:highlight w:val="none"/>
        </w:rPr>
        <w:fldChar w:fldCharType="end"/>
      </w:r>
    </w:p>
    <w:p w14:paraId="19B45FDB">
      <w:pPr>
        <w:pStyle w:val="18"/>
        <w:tabs>
          <w:tab w:val="right" w:leader="dot" w:pos="9747"/>
        </w:tabs>
        <w:spacing w:before="120" w:after="120" w:line="360" w:lineRule="auto"/>
        <w:jc w:val="center"/>
        <w:rPr>
          <w:rFonts w:ascii="黑体" w:hAnsi="黑体" w:eastAsia="黑体" w:cs="黑体"/>
          <w:b/>
          <w:bCs/>
          <w:caps/>
          <w:sz w:val="24"/>
          <w:highlight w:val="none"/>
        </w:rPr>
      </w:pPr>
      <w:r>
        <w:rPr>
          <w:rFonts w:hint="eastAsia" w:ascii="黑体" w:hAnsi="黑体" w:eastAsia="黑体" w:cs="黑体"/>
          <w:b/>
          <w:bCs/>
          <w:szCs w:val="30"/>
          <w:highlight w:val="none"/>
        </w:rPr>
        <w:fldChar w:fldCharType="end"/>
      </w:r>
    </w:p>
    <w:p w14:paraId="0072E7FA">
      <w:pPr>
        <w:spacing w:before="114" w:line="225" w:lineRule="auto"/>
        <w:ind w:left="122"/>
        <w:rPr>
          <w:rStyle w:val="48"/>
          <w:rFonts w:ascii="黑体" w:hAnsi="黑体" w:eastAsia="黑体" w:cs="黑体"/>
          <w:sz w:val="32"/>
          <w:szCs w:val="32"/>
          <w:highlight w:val="none"/>
        </w:rPr>
      </w:pPr>
    </w:p>
    <w:p w14:paraId="3F4BE62E">
      <w:pPr>
        <w:spacing w:before="114" w:line="225" w:lineRule="auto"/>
        <w:ind w:left="122"/>
        <w:rPr>
          <w:rStyle w:val="48"/>
          <w:rFonts w:ascii="黑体" w:hAnsi="黑体" w:eastAsia="黑体" w:cs="黑体"/>
          <w:sz w:val="32"/>
          <w:szCs w:val="32"/>
          <w:highlight w:val="none"/>
        </w:rPr>
      </w:pPr>
    </w:p>
    <w:p w14:paraId="3CBB7F51">
      <w:pPr>
        <w:spacing w:before="114" w:line="225" w:lineRule="auto"/>
        <w:ind w:left="122"/>
        <w:rPr>
          <w:rStyle w:val="48"/>
          <w:rFonts w:ascii="黑体" w:hAnsi="黑体" w:eastAsia="黑体" w:cs="黑体"/>
          <w:sz w:val="32"/>
          <w:szCs w:val="32"/>
          <w:highlight w:val="none"/>
        </w:rPr>
      </w:pPr>
    </w:p>
    <w:p w14:paraId="0352EB73">
      <w:pPr>
        <w:spacing w:before="114" w:line="225" w:lineRule="auto"/>
        <w:ind w:left="122"/>
        <w:rPr>
          <w:rStyle w:val="48"/>
          <w:rFonts w:ascii="黑体" w:hAnsi="黑体" w:eastAsia="黑体" w:cs="黑体"/>
          <w:sz w:val="32"/>
          <w:szCs w:val="32"/>
          <w:highlight w:val="none"/>
        </w:rPr>
      </w:pPr>
    </w:p>
    <w:p w14:paraId="38224160">
      <w:pPr>
        <w:spacing w:before="114" w:line="225" w:lineRule="auto"/>
        <w:ind w:left="122"/>
        <w:rPr>
          <w:rStyle w:val="48"/>
          <w:rFonts w:ascii="黑体" w:hAnsi="黑体" w:eastAsia="黑体" w:cs="黑体"/>
          <w:sz w:val="32"/>
          <w:szCs w:val="32"/>
          <w:highlight w:val="none"/>
        </w:rPr>
      </w:pPr>
    </w:p>
    <w:p w14:paraId="2C3E3416">
      <w:pPr>
        <w:spacing w:before="114" w:line="225" w:lineRule="auto"/>
        <w:ind w:left="122"/>
        <w:rPr>
          <w:rStyle w:val="48"/>
          <w:rFonts w:ascii="黑体" w:hAnsi="黑体" w:eastAsia="黑体" w:cs="黑体"/>
          <w:sz w:val="32"/>
          <w:szCs w:val="32"/>
          <w:highlight w:val="none"/>
        </w:rPr>
      </w:pPr>
    </w:p>
    <w:p w14:paraId="18D46E8C">
      <w:pPr>
        <w:spacing w:before="114" w:line="225" w:lineRule="auto"/>
        <w:ind w:left="122"/>
        <w:rPr>
          <w:rStyle w:val="48"/>
          <w:rFonts w:ascii="黑体" w:hAnsi="黑体" w:eastAsia="黑体" w:cs="黑体"/>
          <w:sz w:val="32"/>
          <w:szCs w:val="32"/>
          <w:highlight w:val="none"/>
        </w:rPr>
      </w:pPr>
    </w:p>
    <w:p w14:paraId="3D2B9873">
      <w:pPr>
        <w:spacing w:before="114" w:line="225" w:lineRule="auto"/>
        <w:ind w:left="122"/>
        <w:rPr>
          <w:rStyle w:val="48"/>
          <w:rFonts w:ascii="黑体" w:hAnsi="黑体" w:eastAsia="黑体" w:cs="黑体"/>
          <w:sz w:val="32"/>
          <w:szCs w:val="32"/>
          <w:highlight w:val="none"/>
        </w:rPr>
      </w:pPr>
    </w:p>
    <w:p w14:paraId="7E1C40A6">
      <w:pPr>
        <w:spacing w:before="114" w:line="225" w:lineRule="auto"/>
        <w:ind w:left="122"/>
        <w:rPr>
          <w:rStyle w:val="48"/>
          <w:rFonts w:ascii="黑体" w:hAnsi="黑体" w:eastAsia="黑体" w:cs="黑体"/>
          <w:sz w:val="32"/>
          <w:szCs w:val="32"/>
          <w:highlight w:val="none"/>
        </w:rPr>
      </w:pPr>
    </w:p>
    <w:p w14:paraId="0BA14F69">
      <w:pPr>
        <w:spacing w:before="114" w:line="225" w:lineRule="auto"/>
        <w:ind w:left="122"/>
        <w:rPr>
          <w:rStyle w:val="48"/>
          <w:rFonts w:ascii="黑体" w:hAnsi="黑体" w:eastAsia="黑体" w:cs="黑体"/>
          <w:sz w:val="32"/>
          <w:szCs w:val="32"/>
          <w:highlight w:val="none"/>
        </w:rPr>
      </w:pPr>
    </w:p>
    <w:p w14:paraId="26B3A85F">
      <w:pPr>
        <w:spacing w:before="114" w:line="225" w:lineRule="auto"/>
        <w:ind w:left="122"/>
        <w:rPr>
          <w:rStyle w:val="48"/>
          <w:rFonts w:ascii="黑体" w:hAnsi="黑体" w:eastAsia="黑体" w:cs="黑体"/>
          <w:sz w:val="32"/>
          <w:szCs w:val="32"/>
          <w:highlight w:val="none"/>
        </w:rPr>
      </w:pPr>
    </w:p>
    <w:p w14:paraId="0124EDBB">
      <w:pPr>
        <w:spacing w:before="114" w:line="225" w:lineRule="auto"/>
        <w:ind w:left="122"/>
        <w:rPr>
          <w:rStyle w:val="48"/>
          <w:rFonts w:ascii="黑体" w:hAnsi="黑体" w:eastAsia="黑体" w:cs="黑体"/>
          <w:sz w:val="32"/>
          <w:szCs w:val="32"/>
          <w:highlight w:val="none"/>
        </w:rPr>
      </w:pPr>
    </w:p>
    <w:p w14:paraId="3935082B">
      <w:pPr>
        <w:spacing w:before="114" w:line="225" w:lineRule="auto"/>
        <w:ind w:left="122"/>
        <w:rPr>
          <w:rStyle w:val="48"/>
          <w:rFonts w:ascii="黑体" w:hAnsi="黑体" w:eastAsia="黑体" w:cs="黑体"/>
          <w:sz w:val="32"/>
          <w:szCs w:val="32"/>
          <w:highlight w:val="none"/>
        </w:rPr>
        <w:sectPr>
          <w:footerReference r:id="rId6" w:type="default"/>
          <w:pgSz w:w="11906" w:h="16838"/>
          <w:pgMar w:top="1440" w:right="1080" w:bottom="1440" w:left="1080" w:header="851" w:footer="992" w:gutter="0"/>
          <w:pgNumType w:fmt="decimal"/>
          <w:cols w:space="425" w:num="1"/>
          <w:docGrid w:type="lines" w:linePitch="312" w:charSpace="0"/>
        </w:sectPr>
      </w:pPr>
    </w:p>
    <w:p w14:paraId="08B875AA">
      <w:pPr>
        <w:pStyle w:val="34"/>
        <w:rPr>
          <w:highlight w:val="none"/>
        </w:rPr>
      </w:pPr>
    </w:p>
    <w:p w14:paraId="07AA9DE9">
      <w:pPr>
        <w:spacing w:before="114" w:line="225" w:lineRule="auto"/>
        <w:ind w:left="122"/>
        <w:rPr>
          <w:rStyle w:val="48"/>
          <w:rFonts w:ascii="黑体" w:hAnsi="黑体" w:eastAsia="黑体" w:cs="黑体"/>
          <w:sz w:val="32"/>
          <w:szCs w:val="32"/>
          <w:highlight w:val="none"/>
        </w:rPr>
      </w:pPr>
    </w:p>
    <w:p w14:paraId="7A2BC889">
      <w:pPr>
        <w:spacing w:before="114" w:line="225" w:lineRule="auto"/>
        <w:ind w:left="122"/>
        <w:rPr>
          <w:rStyle w:val="48"/>
          <w:rFonts w:ascii="黑体" w:hAnsi="黑体" w:eastAsia="黑体" w:cs="黑体"/>
          <w:sz w:val="32"/>
          <w:szCs w:val="32"/>
          <w:highlight w:val="none"/>
        </w:rPr>
      </w:pPr>
    </w:p>
    <w:p w14:paraId="5F721E33">
      <w:pPr>
        <w:spacing w:before="114" w:line="225" w:lineRule="auto"/>
        <w:ind w:left="122"/>
        <w:rPr>
          <w:rStyle w:val="48"/>
          <w:rFonts w:ascii="黑体" w:hAnsi="黑体" w:eastAsia="黑体" w:cs="黑体"/>
          <w:sz w:val="32"/>
          <w:szCs w:val="32"/>
          <w:highlight w:val="none"/>
        </w:rPr>
      </w:pPr>
    </w:p>
    <w:p w14:paraId="38F17F8D">
      <w:pPr>
        <w:spacing w:before="114" w:line="225" w:lineRule="auto"/>
        <w:ind w:left="122"/>
        <w:rPr>
          <w:rStyle w:val="48"/>
          <w:rFonts w:ascii="黑体" w:hAnsi="黑体" w:eastAsia="黑体" w:cs="黑体"/>
          <w:sz w:val="32"/>
          <w:szCs w:val="32"/>
          <w:highlight w:val="none"/>
        </w:rPr>
      </w:pPr>
    </w:p>
    <w:p w14:paraId="2243122A">
      <w:pPr>
        <w:spacing w:before="114" w:line="225" w:lineRule="auto"/>
        <w:ind w:left="122"/>
        <w:rPr>
          <w:rStyle w:val="48"/>
          <w:rFonts w:ascii="黑体" w:hAnsi="黑体" w:eastAsia="黑体" w:cs="黑体"/>
          <w:sz w:val="32"/>
          <w:szCs w:val="32"/>
          <w:highlight w:val="none"/>
        </w:rPr>
      </w:pPr>
    </w:p>
    <w:p w14:paraId="6585A651">
      <w:pPr>
        <w:spacing w:before="114" w:line="225" w:lineRule="auto"/>
        <w:ind w:left="122"/>
        <w:rPr>
          <w:rStyle w:val="48"/>
          <w:rFonts w:ascii="黑体" w:hAnsi="黑体" w:eastAsia="黑体" w:cs="黑体"/>
          <w:sz w:val="32"/>
          <w:szCs w:val="32"/>
          <w:highlight w:val="none"/>
        </w:rPr>
      </w:pPr>
    </w:p>
    <w:p w14:paraId="6756067D">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一</w:t>
      </w:r>
      <w:r>
        <w:rPr>
          <w:rFonts w:ascii="宋体" w:hAnsi="宋体"/>
          <w:b/>
          <w:bCs/>
          <w:spacing w:val="7"/>
          <w:sz w:val="52"/>
          <w:szCs w:val="52"/>
          <w:highlight w:val="none"/>
        </w:rPr>
        <w:t>部分</w:t>
      </w:r>
    </w:p>
    <w:p w14:paraId="2F808D3E">
      <w:pPr>
        <w:spacing w:before="113" w:line="224" w:lineRule="auto"/>
        <w:ind w:right="420"/>
        <w:jc w:val="right"/>
        <w:rPr>
          <w:rFonts w:ascii="宋体" w:hAnsi="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1D83662D">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磋商邀请</w:t>
      </w:r>
    </w:p>
    <w:p w14:paraId="7024DF4C">
      <w:pPr>
        <w:spacing w:line="242" w:lineRule="auto"/>
        <w:rPr>
          <w:rFonts w:ascii="Arial"/>
          <w:highlight w:val="none"/>
        </w:rPr>
      </w:pPr>
    </w:p>
    <w:p w14:paraId="3A633FD3">
      <w:pPr>
        <w:rPr>
          <w:rFonts w:ascii="宋体" w:hAnsi="宋体"/>
          <w:szCs w:val="30"/>
          <w:highlight w:val="none"/>
        </w:rPr>
      </w:pPr>
    </w:p>
    <w:p w14:paraId="7B3721CA">
      <w:pPr>
        <w:spacing w:line="360" w:lineRule="auto"/>
        <w:jc w:val="center"/>
        <w:rPr>
          <w:rFonts w:ascii="宋体" w:hAnsi="宋体"/>
          <w:szCs w:val="30"/>
          <w:highlight w:val="none"/>
        </w:rPr>
      </w:pPr>
      <w:r>
        <w:rPr>
          <w:rFonts w:hint="eastAsia" w:ascii="宋体" w:hAnsi="宋体"/>
          <w:szCs w:val="30"/>
          <w:highlight w:val="none"/>
        </w:rPr>
        <w:br w:type="page"/>
      </w:r>
    </w:p>
    <w:p w14:paraId="034470E3">
      <w:pPr>
        <w:pStyle w:val="3"/>
        <w:keepNext w:val="0"/>
        <w:keepLines w:val="0"/>
        <w:spacing w:before="0" w:after="0"/>
        <w:rPr>
          <w:rFonts w:eastAsia="黑体"/>
          <w:highlight w:val="none"/>
        </w:rPr>
      </w:pPr>
      <w:bookmarkStart w:id="3" w:name="_Toc8243"/>
      <w:bookmarkStart w:id="4" w:name="_Toc30721"/>
      <w:bookmarkStart w:id="5" w:name="_Toc28863"/>
      <w:r>
        <w:rPr>
          <w:rFonts w:hint="eastAsia" w:ascii="黑体" w:hAnsi="黑体" w:eastAsia="黑体" w:cs="黑体"/>
          <w:b/>
          <w:bCs/>
          <w:sz w:val="32"/>
          <w:szCs w:val="32"/>
          <w:highlight w:val="none"/>
        </w:rPr>
        <w:t>第一部分</w:t>
      </w:r>
      <w:bookmarkEnd w:id="3"/>
      <w:bookmarkEnd w:id="4"/>
      <w:r>
        <w:rPr>
          <w:rFonts w:hint="eastAsia" w:ascii="黑体" w:hAnsi="黑体" w:eastAsia="黑体" w:cs="黑体"/>
          <w:b/>
          <w:bCs/>
          <w:sz w:val="32"/>
          <w:szCs w:val="32"/>
          <w:highlight w:val="none"/>
        </w:rPr>
        <w:t xml:space="preserve"> 磋商邀请</w:t>
      </w:r>
      <w:bookmarkEnd w:id="5"/>
    </w:p>
    <w:tbl>
      <w:tblPr>
        <w:tblStyle w:val="53"/>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065FAF7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43" w:hRule="atLeast"/>
        </w:trPr>
        <w:tc>
          <w:tcPr>
            <w:tcW w:w="9304" w:type="dxa"/>
          </w:tcPr>
          <w:p w14:paraId="434C6814">
            <w:pPr>
              <w:spacing w:before="190" w:line="227" w:lineRule="auto"/>
              <w:ind w:left="601"/>
              <w:rPr>
                <w:rFonts w:ascii="宋体" w:hAnsi="宋体"/>
                <w:sz w:val="23"/>
                <w:szCs w:val="23"/>
                <w:highlight w:val="none"/>
              </w:rPr>
            </w:pPr>
            <w:r>
              <w:rPr>
                <w:rFonts w:ascii="宋体" w:hAnsi="宋体"/>
                <w:color w:val="333333"/>
                <w:spacing w:val="8"/>
                <w:sz w:val="24"/>
                <w:highlight w:val="none"/>
                <w14:textOutline w14:w="4356" w14:cap="sq" w14:cmpd="sng" w14:algn="ctr">
                  <w14:solidFill>
                    <w14:srgbClr w14:val="333333"/>
                  </w14:solidFill>
                  <w14:prstDash w14:val="solid"/>
                  <w14:bevel/>
                </w14:textOutline>
              </w:rPr>
              <w:t>项</w:t>
            </w:r>
            <w:r>
              <w:rPr>
                <w:rFonts w:ascii="宋体" w:hAnsi="宋体"/>
                <w:color w:val="333333"/>
                <w:spacing w:val="7"/>
                <w:sz w:val="24"/>
                <w:highlight w:val="none"/>
                <w14:textOutline w14:w="4356" w14:cap="sq" w14:cmpd="sng" w14:algn="ctr">
                  <w14:solidFill>
                    <w14:srgbClr w14:val="333333"/>
                  </w14:solidFill>
                  <w14:prstDash w14:val="solid"/>
                  <w14:bevel/>
                </w14:textOutline>
              </w:rPr>
              <w:t>目概况</w:t>
            </w:r>
          </w:p>
          <w:p w14:paraId="2FCFBD94">
            <w:pPr>
              <w:spacing w:before="74" w:line="380" w:lineRule="auto"/>
              <w:ind w:left="117" w:right="106" w:firstLine="485"/>
              <w:rPr>
                <w:rFonts w:ascii="宋体" w:hAnsi="宋体"/>
                <w:sz w:val="23"/>
                <w:szCs w:val="23"/>
                <w:highlight w:val="none"/>
              </w:rPr>
            </w:pPr>
            <w:r>
              <w:rPr>
                <w:rFonts w:hint="eastAsia" w:ascii="宋体" w:hAnsi="宋体"/>
                <w:kern w:val="0"/>
                <w:sz w:val="24"/>
                <w:highlight w:val="none"/>
              </w:rPr>
              <w:fldChar w:fldCharType="begin"/>
            </w:r>
            <w:r>
              <w:rPr>
                <w:rFonts w:hint="eastAsia" w:ascii="宋体" w:hAnsi="宋体"/>
                <w:kern w:val="0"/>
                <w:sz w:val="24"/>
                <w:highlight w:val="none"/>
              </w:rPr>
              <w:instrText xml:space="preserve"> MERGEFIELD "（项目名称）" </w:instrText>
            </w:r>
            <w:r>
              <w:rPr>
                <w:rFonts w:hint="eastAsia" w:ascii="宋体" w:hAnsi="宋体"/>
                <w:kern w:val="0"/>
                <w:sz w:val="24"/>
                <w:highlight w:val="none"/>
              </w:rPr>
              <w:fldChar w:fldCharType="separate"/>
            </w:r>
            <w:r>
              <w:rPr>
                <w:rFonts w:hint="eastAsia" w:ascii="宋体" w:hAnsi="宋体"/>
                <w:kern w:val="0"/>
                <w:sz w:val="24"/>
                <w:highlight w:val="none"/>
                <w:lang w:eastAsia="zh-CN"/>
              </w:rPr>
              <w:t>陕西农村客货邮融合发展数据核查与考核评估专项服务项目</w:t>
            </w:r>
            <w:r>
              <w:rPr>
                <w:rFonts w:hint="eastAsia" w:ascii="宋体" w:hAnsi="宋体"/>
                <w:kern w:val="0"/>
                <w:sz w:val="24"/>
                <w:highlight w:val="none"/>
              </w:rPr>
              <w:fldChar w:fldCharType="end"/>
            </w:r>
            <w:r>
              <w:rPr>
                <w:rFonts w:hint="eastAsia" w:ascii="宋体" w:hAnsi="宋体"/>
                <w:kern w:val="0"/>
                <w:sz w:val="24"/>
                <w:highlight w:val="none"/>
              </w:rPr>
              <w:t>潜在的供应商可在陕西省西安市高新区丈八一路1号汇鑫中心D座2206室携带单位介绍信、身份证原件及复印件获取采购文件，并于2026-</w:t>
            </w:r>
            <w:r>
              <w:rPr>
                <w:rFonts w:hint="eastAsia" w:ascii="宋体" w:hAnsi="宋体"/>
                <w:kern w:val="0"/>
                <w:sz w:val="24"/>
                <w:highlight w:val="none"/>
                <w:lang w:val="en-US" w:eastAsia="zh-CN"/>
              </w:rPr>
              <w:t>5</w:t>
            </w:r>
            <w:r>
              <w:rPr>
                <w:rFonts w:hint="eastAsia" w:ascii="宋体" w:hAnsi="宋体"/>
                <w:kern w:val="0"/>
                <w:sz w:val="24"/>
                <w:highlight w:val="none"/>
              </w:rPr>
              <w:t>-</w:t>
            </w:r>
            <w:r>
              <w:rPr>
                <w:rFonts w:hint="eastAsia" w:ascii="宋体" w:hAnsi="宋体"/>
                <w:kern w:val="0"/>
                <w:sz w:val="24"/>
                <w:highlight w:val="none"/>
                <w:lang w:val="en-US" w:eastAsia="zh-CN"/>
              </w:rPr>
              <w:t>25</w:t>
            </w:r>
            <w:r>
              <w:rPr>
                <w:rFonts w:hint="eastAsia" w:ascii="宋体" w:hAnsi="宋体"/>
                <w:kern w:val="0"/>
                <w:sz w:val="24"/>
                <w:highlight w:val="none"/>
              </w:rPr>
              <w:t xml:space="preserve"> </w:t>
            </w:r>
            <w:r>
              <w:rPr>
                <w:rFonts w:hint="eastAsia" w:ascii="宋体" w:hAnsi="宋体"/>
                <w:kern w:val="0"/>
                <w:sz w:val="24"/>
                <w:highlight w:val="none"/>
                <w:lang w:val="en-US" w:eastAsia="zh-CN"/>
              </w:rPr>
              <w:t>14</w:t>
            </w:r>
            <w:r>
              <w:rPr>
                <w:rFonts w:hint="eastAsia" w:ascii="宋体" w:hAnsi="宋体"/>
                <w:kern w:val="0"/>
                <w:sz w:val="24"/>
                <w:highlight w:val="none"/>
              </w:rPr>
              <w:t>:</w:t>
            </w:r>
            <w:r>
              <w:rPr>
                <w:rFonts w:hint="eastAsia" w:ascii="宋体" w:hAnsi="宋体"/>
                <w:kern w:val="0"/>
                <w:sz w:val="24"/>
                <w:highlight w:val="none"/>
                <w:lang w:val="en-US" w:eastAsia="zh-CN"/>
              </w:rPr>
              <w:t>30</w:t>
            </w:r>
            <w:r>
              <w:rPr>
                <w:rFonts w:hint="eastAsia" w:ascii="宋体" w:hAnsi="宋体"/>
                <w:kern w:val="0"/>
                <w:sz w:val="24"/>
                <w:highlight w:val="none"/>
              </w:rPr>
              <w:t>:00前递交响应文件。</w:t>
            </w:r>
          </w:p>
        </w:tc>
      </w:tr>
    </w:tbl>
    <w:p w14:paraId="30BE328A">
      <w:pPr>
        <w:widowControl/>
        <w:spacing w:before="150" w:line="510" w:lineRule="atLeast"/>
        <w:ind w:firstLine="482" w:firstLineChars="200"/>
        <w:jc w:val="left"/>
        <w:rPr>
          <w:rFonts w:ascii="宋体" w:hAnsi="宋体" w:cs="Helvetica"/>
          <w:b/>
          <w:bCs/>
          <w:kern w:val="0"/>
          <w:sz w:val="24"/>
          <w:highlight w:val="none"/>
        </w:rPr>
      </w:pPr>
      <w:r>
        <w:rPr>
          <w:rFonts w:hint="eastAsia" w:ascii="宋体" w:hAnsi="宋体" w:cs="Helvetica"/>
          <w:b/>
          <w:bCs/>
          <w:kern w:val="0"/>
          <w:sz w:val="24"/>
          <w:highlight w:val="none"/>
        </w:rPr>
        <w:t>一、项目基本情况：</w:t>
      </w:r>
    </w:p>
    <w:p w14:paraId="51B782CA">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1.项目编号：</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"（项目编号）"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DQA-2026037-CS</w:t>
      </w:r>
      <w:r>
        <w:rPr>
          <w:rFonts w:hint="eastAsia" w:ascii="宋体" w:hAnsi="宋体" w:cs="Helvetica"/>
          <w:kern w:val="0"/>
          <w:sz w:val="24"/>
          <w:highlight w:val="none"/>
        </w:rPr>
        <w:fldChar w:fldCharType="end"/>
      </w:r>
    </w:p>
    <w:p w14:paraId="0DF01949">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2.项目名称：</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"（项目名称）"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陕西农村客货邮融合发展数据核查与考核评估专项服务项目</w:t>
      </w:r>
      <w:r>
        <w:rPr>
          <w:rFonts w:hint="eastAsia" w:ascii="宋体" w:hAnsi="宋体" w:cs="Helvetica"/>
          <w:kern w:val="0"/>
          <w:sz w:val="24"/>
          <w:highlight w:val="none"/>
        </w:rPr>
        <w:fldChar w:fldCharType="end"/>
      </w:r>
      <w:r>
        <w:rPr>
          <w:rFonts w:hint="eastAsia" w:ascii="宋体" w:hAnsi="宋体" w:cs="Helvetica"/>
          <w:kern w:val="0"/>
          <w:sz w:val="24"/>
          <w:highlight w:val="none"/>
        </w:rPr>
        <w:t xml:space="preserve"> </w:t>
      </w:r>
    </w:p>
    <w:p w14:paraId="707F91CB">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3.预算金额：</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487,500.00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3290B040">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4.采购需求：</w:t>
      </w:r>
    </w:p>
    <w:p w14:paraId="39E95E77">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合同包1(</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"（项目名称）"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陕西农村客货邮融合发展数据核查与考核评估专项服务项目</w:t>
      </w:r>
      <w:r>
        <w:rPr>
          <w:rFonts w:hint="eastAsia" w:ascii="宋体" w:hAnsi="宋体" w:cs="Helvetica"/>
          <w:kern w:val="0"/>
          <w:sz w:val="24"/>
          <w:highlight w:val="none"/>
        </w:rPr>
        <w:fldChar w:fldCharType="end"/>
      </w:r>
      <w:r>
        <w:rPr>
          <w:rFonts w:hint="eastAsia" w:ascii="宋体" w:hAnsi="宋体" w:cs="Helvetica"/>
          <w:kern w:val="0"/>
          <w:sz w:val="24"/>
          <w:highlight w:val="none"/>
        </w:rPr>
        <w:t>):</w:t>
      </w:r>
    </w:p>
    <w:p w14:paraId="6DC5066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合同包预算金额：</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487,500.00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77B9941E">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合同包最高限价：</w:t>
      </w: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"（预算金额）"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487,500.00</w:t>
      </w:r>
      <w:r>
        <w:rPr>
          <w:rFonts w:hint="eastAsia" w:ascii="宋体" w:hAnsi="宋体" w:cs="Helvetica"/>
          <w:kern w:val="0"/>
          <w:sz w:val="24"/>
          <w:highlight w:val="none"/>
        </w:rPr>
        <w:t>元</w:t>
      </w:r>
      <w:r>
        <w:rPr>
          <w:rFonts w:hint="eastAsia" w:ascii="宋体" w:hAnsi="宋体" w:cs="Helvetica"/>
          <w:kern w:val="0"/>
          <w:sz w:val="24"/>
          <w:highlight w:val="none"/>
        </w:rPr>
        <w:fldChar w:fldCharType="end"/>
      </w:r>
    </w:p>
    <w:p w14:paraId="18B1850B">
      <w:pPr>
        <w:pStyle w:val="2"/>
        <w:rPr>
          <w:highlight w:val="none"/>
        </w:rPr>
      </w:pPr>
    </w:p>
    <w:tbl>
      <w:tblPr>
        <w:tblStyle w:val="27"/>
        <w:tblW w:w="4998"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671"/>
        <w:gridCol w:w="1594"/>
        <w:gridCol w:w="1555"/>
        <w:gridCol w:w="1959"/>
        <w:gridCol w:w="1959"/>
      </w:tblGrid>
      <w:tr w14:paraId="5F461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1" w:type="pct"/>
            <w:vAlign w:val="center"/>
          </w:tcPr>
          <w:p w14:paraId="684E9C2D">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采购标的</w:t>
            </w:r>
          </w:p>
        </w:tc>
        <w:tc>
          <w:tcPr>
            <w:tcW w:w="818" w:type="pct"/>
            <w:vAlign w:val="center"/>
          </w:tcPr>
          <w:p w14:paraId="16266058">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数量（单位）</w:t>
            </w:r>
          </w:p>
        </w:tc>
        <w:tc>
          <w:tcPr>
            <w:tcW w:w="798" w:type="pct"/>
            <w:vAlign w:val="center"/>
          </w:tcPr>
          <w:p w14:paraId="139E9F29">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技术规格、参数及要求</w:t>
            </w:r>
          </w:p>
        </w:tc>
        <w:tc>
          <w:tcPr>
            <w:tcW w:w="1005" w:type="pct"/>
            <w:vAlign w:val="center"/>
          </w:tcPr>
          <w:p w14:paraId="5F6B222E">
            <w:pPr>
              <w:widowControl/>
              <w:spacing w:line="510" w:lineRule="atLeast"/>
              <w:jc w:val="center"/>
              <w:rPr>
                <w:rFonts w:ascii="宋体" w:hAnsi="宋体" w:cs="Helvetica"/>
                <w:kern w:val="0"/>
                <w:sz w:val="24"/>
                <w:highlight w:val="none"/>
              </w:rPr>
            </w:pPr>
            <w:r>
              <w:rPr>
                <w:rFonts w:ascii="宋体" w:hAnsi="宋体" w:cs="Helvetica"/>
                <w:kern w:val="0"/>
                <w:sz w:val="24"/>
                <w:highlight w:val="none"/>
              </w:rPr>
              <w:t>品目预算(元)</w:t>
            </w:r>
          </w:p>
        </w:tc>
        <w:tc>
          <w:tcPr>
            <w:tcW w:w="1005" w:type="pct"/>
            <w:vAlign w:val="center"/>
          </w:tcPr>
          <w:p w14:paraId="1AE397B0">
            <w:pPr>
              <w:widowControl/>
              <w:spacing w:line="510" w:lineRule="atLeast"/>
              <w:jc w:val="center"/>
              <w:rPr>
                <w:rFonts w:ascii="宋体" w:hAnsi="宋体" w:cs="Helvetica"/>
                <w:kern w:val="0"/>
                <w:sz w:val="24"/>
                <w:highlight w:val="none"/>
              </w:rPr>
            </w:pPr>
            <w:r>
              <w:rPr>
                <w:rFonts w:ascii="宋体" w:hAnsi="宋体" w:cs="Helvetica"/>
                <w:kern w:val="0"/>
                <w:sz w:val="24"/>
                <w:highlight w:val="none"/>
              </w:rPr>
              <w:t>最高限价(元)</w:t>
            </w:r>
          </w:p>
        </w:tc>
      </w:tr>
      <w:tr w14:paraId="66037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1" w:type="pct"/>
            <w:vAlign w:val="center"/>
          </w:tcPr>
          <w:p w14:paraId="2B9D72C3">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fldChar w:fldCharType="begin"/>
            </w:r>
            <w:r>
              <w:rPr>
                <w:rFonts w:hint="eastAsia" w:ascii="宋体" w:hAnsi="宋体" w:cs="Helvetica"/>
                <w:kern w:val="0"/>
                <w:sz w:val="24"/>
                <w:highlight w:val="none"/>
              </w:rPr>
              <w:instrText xml:space="preserve"> MERGEFIELD "（项目名称）" </w:instrText>
            </w:r>
            <w:r>
              <w:rPr>
                <w:rFonts w:hint="eastAsia" w:ascii="宋体" w:hAnsi="宋体" w:cs="Helvetica"/>
                <w:kern w:val="0"/>
                <w:sz w:val="24"/>
                <w:highlight w:val="none"/>
              </w:rPr>
              <w:fldChar w:fldCharType="separate"/>
            </w:r>
            <w:r>
              <w:rPr>
                <w:rFonts w:hint="eastAsia" w:ascii="宋体" w:hAnsi="宋体" w:cs="Helvetica"/>
                <w:kern w:val="0"/>
                <w:sz w:val="24"/>
                <w:highlight w:val="none"/>
                <w:lang w:eastAsia="zh-CN"/>
              </w:rPr>
              <w:t>陕西农村客货邮融合发展数据核查与考核评估专项服务项目</w:t>
            </w:r>
            <w:r>
              <w:rPr>
                <w:rFonts w:hint="eastAsia" w:ascii="宋体" w:hAnsi="宋体" w:cs="Helvetica"/>
                <w:kern w:val="0"/>
                <w:sz w:val="24"/>
                <w:highlight w:val="none"/>
              </w:rPr>
              <w:fldChar w:fldCharType="end"/>
            </w:r>
          </w:p>
        </w:tc>
        <w:tc>
          <w:tcPr>
            <w:tcW w:w="818" w:type="pct"/>
            <w:vAlign w:val="center"/>
          </w:tcPr>
          <w:p w14:paraId="41D899A1">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1（项）</w:t>
            </w:r>
          </w:p>
        </w:tc>
        <w:tc>
          <w:tcPr>
            <w:tcW w:w="798" w:type="pct"/>
            <w:vAlign w:val="center"/>
          </w:tcPr>
          <w:p w14:paraId="2828469C">
            <w:pPr>
              <w:widowControl/>
              <w:spacing w:line="510" w:lineRule="atLeast"/>
              <w:jc w:val="center"/>
              <w:rPr>
                <w:rFonts w:ascii="宋体" w:hAnsi="宋体" w:cs="Helvetica"/>
                <w:kern w:val="0"/>
                <w:sz w:val="24"/>
                <w:highlight w:val="none"/>
              </w:rPr>
            </w:pPr>
            <w:r>
              <w:rPr>
                <w:rFonts w:hint="eastAsia" w:ascii="宋体" w:hAnsi="宋体" w:cs="Helvetica"/>
                <w:kern w:val="0"/>
                <w:sz w:val="24"/>
                <w:highlight w:val="none"/>
              </w:rPr>
              <w:t>详见采购文件</w:t>
            </w:r>
          </w:p>
        </w:tc>
        <w:tc>
          <w:tcPr>
            <w:tcW w:w="1005" w:type="pct"/>
            <w:vAlign w:val="center"/>
          </w:tcPr>
          <w:p w14:paraId="579F5380">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cs="Helvetica"/>
                <w:kern w:val="0"/>
                <w:sz w:val="24"/>
                <w:highlight w:val="none"/>
                <w:lang w:eastAsia="zh-CN"/>
              </w:rPr>
              <w:t>487,500.00</w:t>
            </w:r>
          </w:p>
        </w:tc>
        <w:tc>
          <w:tcPr>
            <w:tcW w:w="1005" w:type="pct"/>
            <w:vAlign w:val="center"/>
          </w:tcPr>
          <w:p w14:paraId="45B7082D">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cs="Helvetica"/>
                <w:kern w:val="0"/>
                <w:sz w:val="24"/>
                <w:highlight w:val="none"/>
                <w:lang w:eastAsia="zh-CN"/>
              </w:rPr>
              <w:t>487,500.00</w:t>
            </w:r>
          </w:p>
        </w:tc>
      </w:tr>
    </w:tbl>
    <w:p w14:paraId="49BCAA0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本合同包不接受联合体磋商。</w:t>
      </w:r>
    </w:p>
    <w:p w14:paraId="0194FDA6">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cs="Helvetica"/>
          <w:kern w:val="0"/>
          <w:sz w:val="24"/>
          <w:highlight w:val="none"/>
        </w:rPr>
        <w:t>服务期限：2026年</w:t>
      </w:r>
      <w:r>
        <w:rPr>
          <w:rFonts w:hint="eastAsia" w:ascii="宋体" w:hAnsi="宋体" w:cs="Helvetica"/>
          <w:kern w:val="0"/>
          <w:sz w:val="24"/>
          <w:highlight w:val="none"/>
          <w:lang w:eastAsia="zh-CN"/>
        </w:rPr>
        <w:t>。</w:t>
      </w:r>
    </w:p>
    <w:p w14:paraId="3D8D0EF0">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 xml:space="preserve">二、供应商的资格要求 </w:t>
      </w:r>
    </w:p>
    <w:p w14:paraId="0473F01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1.满足《中华人民共和国政府采购法》第二十二条规定;</w:t>
      </w:r>
    </w:p>
    <w:p w14:paraId="206BE3E2">
      <w:pPr>
        <w:widowControl/>
        <w:spacing w:line="510" w:lineRule="atLeast"/>
        <w:ind w:firstLine="480"/>
        <w:jc w:val="left"/>
        <w:rPr>
          <w:rFonts w:hint="eastAsia" w:ascii="宋体" w:hAnsi="宋体" w:cs="Helvetica"/>
          <w:kern w:val="0"/>
          <w:sz w:val="24"/>
          <w:highlight w:val="none"/>
        </w:rPr>
      </w:pPr>
      <w:r>
        <w:rPr>
          <w:rFonts w:hint="eastAsia" w:ascii="宋体" w:hAnsi="宋体" w:cs="Helvetica"/>
          <w:kern w:val="0"/>
          <w:sz w:val="24"/>
          <w:highlight w:val="none"/>
        </w:rPr>
        <w:t>1.1.</w:t>
      </w:r>
      <w:r>
        <w:rPr>
          <w:rFonts w:hint="eastAsia" w:ascii="宋体" w:hAnsi="宋体" w:eastAsia="宋体" w:cs="Sweetie"/>
          <w:color w:val="auto"/>
          <w:kern w:val="0"/>
          <w:sz w:val="24"/>
          <w:highlight w:val="none"/>
          <w:lang w:val="en-US" w:eastAsia="zh-CN"/>
        </w:rPr>
        <w:t>营业执照等主体资格证明文件：提供有效存续的企业营业执照（副本）/事业单位法人证书/专业服务机构执业许可证/民办非企业单位登记证书等主体资格证明文件，自然人提供身份证明。</w:t>
      </w:r>
    </w:p>
    <w:p w14:paraId="1FC748F9">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1.2财务状况报告：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文件截止时间不足一年的可提供成立后任意时段的资产负债表)，或其开标前三个月内基本开户银行出具的资信证明，或信用担保机构出具的投标担保函(以上三种形式的资料提供任何一种即可)。</w:t>
      </w:r>
    </w:p>
    <w:p w14:paraId="1911201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1.3书面声明：提供书面声明，包括声明具有履行合同所必需的设备和专业技术能力。</w:t>
      </w:r>
    </w:p>
    <w:p w14:paraId="695C929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7B740A63">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0C7BD11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1.6近三年无重大违法、违纪书面声明：提供《近三年无重大违法、违纪书面声明》。</w:t>
      </w:r>
    </w:p>
    <w:p w14:paraId="4650CC14">
      <w:pPr>
        <w:widowControl/>
        <w:spacing w:line="510" w:lineRule="atLeast"/>
        <w:ind w:firstLine="480"/>
        <w:jc w:val="left"/>
        <w:rPr>
          <w:rFonts w:hint="eastAsia" w:ascii="宋体" w:hAnsi="宋体" w:eastAsia="宋体" w:cs="Helvetica"/>
          <w:color w:val="auto"/>
          <w:kern w:val="0"/>
          <w:sz w:val="24"/>
          <w:highlight w:val="none"/>
        </w:rPr>
      </w:pPr>
      <w:r>
        <w:rPr>
          <w:rFonts w:hint="eastAsia" w:ascii="宋体" w:hAnsi="宋体" w:eastAsia="宋体" w:cs="Helvetica"/>
          <w:color w:val="auto"/>
          <w:kern w:val="0"/>
          <w:sz w:val="24"/>
          <w:highlight w:val="none"/>
        </w:rPr>
        <w:t>2.落实政府采购政策需满足的资格要求：</w:t>
      </w:r>
    </w:p>
    <w:p w14:paraId="1374FC8B">
      <w:pPr>
        <w:widowControl/>
        <w:spacing w:line="510" w:lineRule="atLeast"/>
        <w:ind w:firstLine="480"/>
        <w:jc w:val="left"/>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无。</w:t>
      </w:r>
    </w:p>
    <w:p w14:paraId="3BC45F47">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3.本项目的特定资格要求：</w:t>
      </w:r>
    </w:p>
    <w:p w14:paraId="11878EF6">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049BB2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3.2控股管理关系：提供直接控股和管理关系清单。若与其他供应商存在单位负责人为同一人或者存在直接控股、管理关系的，则响应无效。</w:t>
      </w:r>
    </w:p>
    <w:p w14:paraId="4DC931DE">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法定代表人授权委托书：法定代表人参加</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的，须提供本人身份证复印件(附在</w:t>
      </w:r>
      <w:r>
        <w:rPr>
          <w:rFonts w:hint="eastAsia" w:ascii="宋体" w:hAnsi="宋体" w:cs="Helvetica"/>
          <w:kern w:val="0"/>
          <w:sz w:val="24"/>
          <w:highlight w:val="none"/>
          <w:lang w:eastAsia="zh-CN"/>
        </w:rPr>
        <w:t>响应文件</w:t>
      </w:r>
      <w:r>
        <w:rPr>
          <w:rFonts w:hint="eastAsia" w:ascii="宋体" w:hAnsi="宋体" w:eastAsia="宋体" w:cs="Helvetica"/>
          <w:kern w:val="0"/>
          <w:sz w:val="24"/>
          <w:highlight w:val="none"/>
        </w:rPr>
        <w:t>中)；法定代表人授权他人参加</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的，须提供法定代表人授权委托书，同时需提供被授权人开标前3个月内任意1个月的社保缴纳证明（依法不需要缴纳社保的被授权人应提供相关证明）。</w:t>
      </w:r>
    </w:p>
    <w:p w14:paraId="6001E1F7">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w:t>
      </w:r>
      <w:r>
        <w:rPr>
          <w:rFonts w:hint="eastAsia" w:ascii="宋体" w:hAnsi="宋体" w:cs="Helvetica"/>
          <w:kern w:val="0"/>
          <w:sz w:val="24"/>
          <w:highlight w:val="none"/>
          <w:lang w:val="en-US" w:eastAsia="zh-CN"/>
        </w:rPr>
        <w:t>磋商</w:t>
      </w:r>
      <w:r>
        <w:rPr>
          <w:rFonts w:hint="eastAsia" w:ascii="宋体" w:hAnsi="宋体" w:eastAsia="宋体" w:cs="Helvetica"/>
          <w:kern w:val="0"/>
          <w:sz w:val="24"/>
          <w:highlight w:val="none"/>
        </w:rPr>
        <w:t>时，除提供《法定代表人授权委托书》外，还须同时提供法人给分支机构出具的授权书。</w:t>
      </w:r>
    </w:p>
    <w:p w14:paraId="6530677B">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3.4本项目不接受联合体磋商，不允许分包。供应商应提供《非联合体不分包磋商声明》，视为独立磋商，不分包。</w:t>
      </w:r>
    </w:p>
    <w:p w14:paraId="1B7D8CCD">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三、获取采购文件</w:t>
      </w:r>
    </w:p>
    <w:p w14:paraId="0E952E60">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时间：2026年</w:t>
      </w:r>
      <w:r>
        <w:rPr>
          <w:rFonts w:hint="eastAsia" w:ascii="宋体" w:hAnsi="宋体" w:cs="Helvetica"/>
          <w:kern w:val="0"/>
          <w:sz w:val="24"/>
          <w:szCs w:val="21"/>
          <w:highlight w:val="none"/>
          <w:lang w:val="en-US" w:eastAsia="zh-CN"/>
        </w:rPr>
        <w:t>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12</w:t>
      </w:r>
      <w:r>
        <w:rPr>
          <w:rFonts w:hint="eastAsia" w:ascii="宋体" w:hAnsi="宋体" w:cs="Helvetica"/>
          <w:kern w:val="0"/>
          <w:sz w:val="24"/>
          <w:szCs w:val="21"/>
          <w:highlight w:val="none"/>
        </w:rPr>
        <w:t>日 至 2026年</w:t>
      </w:r>
      <w:r>
        <w:rPr>
          <w:rFonts w:hint="eastAsia" w:ascii="宋体" w:hAnsi="宋体" w:cs="Helvetica"/>
          <w:kern w:val="0"/>
          <w:sz w:val="24"/>
          <w:szCs w:val="21"/>
          <w:highlight w:val="none"/>
          <w:lang w:val="en-US" w:eastAsia="zh-CN"/>
        </w:rPr>
        <w:t>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19</w:t>
      </w:r>
      <w:r>
        <w:rPr>
          <w:rFonts w:hint="eastAsia" w:ascii="宋体" w:hAnsi="宋体" w:cs="Helvetica"/>
          <w:kern w:val="0"/>
          <w:sz w:val="24"/>
          <w:szCs w:val="21"/>
          <w:highlight w:val="none"/>
        </w:rPr>
        <w:t>日 ，每天上午 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 至 12:00:00 ，下午 14:00:00 至 17:00:00 （北京时间）</w:t>
      </w:r>
    </w:p>
    <w:p w14:paraId="0A3D318F">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途径：</w:t>
      </w:r>
      <w:r>
        <w:rPr>
          <w:rFonts w:hint="eastAsia" w:ascii="宋体" w:hAnsi="宋体"/>
          <w:sz w:val="24"/>
          <w:highlight w:val="none"/>
        </w:rPr>
        <w:t>陕西省西安市高新区丈八一路1号汇鑫中心D座2206室携带单位介绍信、身份证原件及复印件</w:t>
      </w:r>
      <w:r>
        <w:rPr>
          <w:rFonts w:hint="eastAsia" w:ascii="宋体" w:hAnsi="宋体" w:cs="Helvetica"/>
          <w:kern w:val="0"/>
          <w:sz w:val="24"/>
          <w:szCs w:val="21"/>
          <w:highlight w:val="none"/>
        </w:rPr>
        <w:t>获取</w:t>
      </w:r>
    </w:p>
    <w:p w14:paraId="038C69B2">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方式：现场获取</w:t>
      </w:r>
    </w:p>
    <w:p w14:paraId="32D5DA89">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售价：500元</w:t>
      </w:r>
    </w:p>
    <w:p w14:paraId="077C18BF">
      <w:pPr>
        <w:widowControl/>
        <w:spacing w:line="510" w:lineRule="atLeast"/>
        <w:ind w:firstLine="480"/>
        <w:jc w:val="left"/>
        <w:rPr>
          <w:rStyle w:val="30"/>
          <w:highlight w:val="none"/>
        </w:rPr>
      </w:pPr>
      <w:r>
        <w:rPr>
          <w:rFonts w:hint="eastAsia"/>
          <w:b/>
          <w:bCs/>
          <w:sz w:val="24"/>
          <w:highlight w:val="none"/>
        </w:rPr>
        <w:t>注：</w:t>
      </w:r>
      <w:r>
        <w:rPr>
          <w:rStyle w:val="30"/>
          <w:rFonts w:hint="eastAsia"/>
          <w:highlight w:val="none"/>
        </w:rPr>
        <w:t>请供应商按照陕西省财政厅关于政府采购供应商注册登记有关事项的通知中的要求，通过陕西省政府采购网（http://www.ccgp-shaanxi.gov.cn/）注册登记加入陕西省政府采购供应商库。</w:t>
      </w:r>
    </w:p>
    <w:p w14:paraId="29AF58C2">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四、响应文件提交</w:t>
      </w:r>
    </w:p>
    <w:p w14:paraId="0FC385B1">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截止时间： 2026年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25</w:t>
      </w:r>
      <w:r>
        <w:rPr>
          <w:rFonts w:hint="eastAsia" w:ascii="宋体" w:hAnsi="宋体" w:cs="Helvetica"/>
          <w:kern w:val="0"/>
          <w:sz w:val="24"/>
          <w:szCs w:val="21"/>
          <w:highlight w:val="none"/>
        </w:rPr>
        <w:t xml:space="preserve">日 </w:t>
      </w:r>
      <w:r>
        <w:rPr>
          <w:rFonts w:hint="eastAsia" w:ascii="宋体" w:hAnsi="宋体" w:cs="Helvetica"/>
          <w:kern w:val="0"/>
          <w:sz w:val="24"/>
          <w:szCs w:val="21"/>
          <w:highlight w:val="none"/>
          <w:lang w:val="en-US" w:eastAsia="zh-CN"/>
        </w:rPr>
        <w:t>14</w:t>
      </w:r>
      <w:r>
        <w:rPr>
          <w:rFonts w:hint="eastAsia" w:ascii="宋体" w:hAnsi="宋体" w:cs="Helvetica"/>
          <w:kern w:val="0"/>
          <w:sz w:val="24"/>
          <w:szCs w:val="21"/>
          <w:highlight w:val="none"/>
        </w:rPr>
        <w:t>时</w:t>
      </w:r>
      <w:r>
        <w:rPr>
          <w:rFonts w:hint="eastAsia" w:ascii="宋体" w:hAnsi="宋体" w:cs="Helvetica"/>
          <w:kern w:val="0"/>
          <w:sz w:val="24"/>
          <w:szCs w:val="21"/>
          <w:highlight w:val="none"/>
          <w:lang w:val="en-US" w:eastAsia="zh-CN"/>
        </w:rPr>
        <w:t>30</w:t>
      </w:r>
      <w:r>
        <w:rPr>
          <w:rFonts w:hint="eastAsia" w:ascii="宋体" w:hAnsi="宋体" w:cs="Helvetica"/>
          <w:kern w:val="0"/>
          <w:sz w:val="24"/>
          <w:szCs w:val="21"/>
          <w:highlight w:val="none"/>
        </w:rPr>
        <w:t>分00秒（北京时间）</w:t>
      </w:r>
    </w:p>
    <w:p w14:paraId="575B4BC4">
      <w:pPr>
        <w:widowControl/>
        <w:spacing w:line="510" w:lineRule="atLeast"/>
        <w:ind w:firstLine="480"/>
        <w:jc w:val="left"/>
        <w:rPr>
          <w:rFonts w:ascii="宋体" w:hAnsi="宋体"/>
          <w:sz w:val="24"/>
          <w:highlight w:val="none"/>
        </w:rPr>
      </w:pPr>
      <w:r>
        <w:rPr>
          <w:rFonts w:hint="eastAsia" w:ascii="宋体" w:hAnsi="宋体" w:cs="Helvetica"/>
          <w:kern w:val="0"/>
          <w:sz w:val="24"/>
          <w:szCs w:val="21"/>
          <w:highlight w:val="none"/>
        </w:rPr>
        <w:t>地点：</w:t>
      </w:r>
      <w:r>
        <w:rPr>
          <w:rFonts w:hint="eastAsia" w:ascii="宋体" w:hAnsi="宋体"/>
          <w:sz w:val="24"/>
          <w:highlight w:val="none"/>
        </w:rPr>
        <w:t>陕西省西安市高新区丈八一路1号汇鑫中心D座2206室陕西德勤招标有限公司第一会议室</w:t>
      </w:r>
    </w:p>
    <w:p w14:paraId="6DBFE663">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五、开启</w:t>
      </w:r>
    </w:p>
    <w:p w14:paraId="6B21F591">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时间： 2026年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25</w:t>
      </w:r>
      <w:r>
        <w:rPr>
          <w:rFonts w:hint="eastAsia" w:ascii="宋体" w:hAnsi="宋体" w:cs="Helvetica"/>
          <w:kern w:val="0"/>
          <w:sz w:val="24"/>
          <w:szCs w:val="21"/>
          <w:highlight w:val="none"/>
        </w:rPr>
        <w:t xml:space="preserve">日 </w:t>
      </w:r>
      <w:r>
        <w:rPr>
          <w:rFonts w:hint="eastAsia" w:ascii="宋体" w:hAnsi="宋体" w:cs="Helvetica"/>
          <w:kern w:val="0"/>
          <w:sz w:val="24"/>
          <w:szCs w:val="21"/>
          <w:highlight w:val="none"/>
          <w:lang w:val="en-US" w:eastAsia="zh-CN"/>
        </w:rPr>
        <w:t>14</w:t>
      </w:r>
      <w:r>
        <w:rPr>
          <w:rFonts w:hint="eastAsia" w:ascii="宋体" w:hAnsi="宋体" w:cs="Helvetica"/>
          <w:kern w:val="0"/>
          <w:sz w:val="24"/>
          <w:szCs w:val="21"/>
          <w:highlight w:val="none"/>
        </w:rPr>
        <w:t>时</w:t>
      </w:r>
      <w:r>
        <w:rPr>
          <w:rFonts w:hint="eastAsia" w:ascii="宋体" w:hAnsi="宋体" w:cs="Helvetica"/>
          <w:kern w:val="0"/>
          <w:sz w:val="24"/>
          <w:szCs w:val="21"/>
          <w:highlight w:val="none"/>
          <w:lang w:val="en-US" w:eastAsia="zh-CN"/>
        </w:rPr>
        <w:t>30</w:t>
      </w:r>
      <w:r>
        <w:rPr>
          <w:rFonts w:hint="eastAsia" w:ascii="宋体" w:hAnsi="宋体" w:cs="Helvetica"/>
          <w:kern w:val="0"/>
          <w:sz w:val="24"/>
          <w:szCs w:val="21"/>
          <w:highlight w:val="none"/>
        </w:rPr>
        <w:t>分00秒  （北京时间）</w:t>
      </w:r>
    </w:p>
    <w:p w14:paraId="0051C61F">
      <w:pPr>
        <w:widowControl/>
        <w:spacing w:line="510" w:lineRule="atLeast"/>
        <w:ind w:firstLine="480"/>
        <w:jc w:val="left"/>
        <w:rPr>
          <w:rFonts w:ascii="宋体" w:hAnsi="宋体"/>
          <w:sz w:val="24"/>
          <w:highlight w:val="none"/>
        </w:rPr>
      </w:pPr>
      <w:r>
        <w:rPr>
          <w:rFonts w:hint="eastAsia" w:ascii="宋体" w:hAnsi="宋体" w:cs="Helvetica"/>
          <w:kern w:val="0"/>
          <w:sz w:val="24"/>
          <w:szCs w:val="21"/>
          <w:highlight w:val="none"/>
        </w:rPr>
        <w:t>地点：</w:t>
      </w:r>
      <w:r>
        <w:rPr>
          <w:rFonts w:hint="eastAsia" w:ascii="宋体" w:hAnsi="宋体"/>
          <w:sz w:val="24"/>
          <w:highlight w:val="none"/>
        </w:rPr>
        <w:t>陕西省西安市高新区丈八一路1号汇鑫中心D座2206室陕西德勤招标有限公司第一会议室</w:t>
      </w:r>
    </w:p>
    <w:p w14:paraId="63F3B27D">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六、公告期限</w:t>
      </w:r>
    </w:p>
    <w:p w14:paraId="76DCE346">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自本公告发布之日起3个工作日。</w:t>
      </w:r>
    </w:p>
    <w:p w14:paraId="231527E5">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七、其他补充事宜</w:t>
      </w:r>
    </w:p>
    <w:p w14:paraId="6B5B318E">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需落实的政府采购政策：</w:t>
      </w:r>
    </w:p>
    <w:p w14:paraId="0518ECD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4D326CF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350CF715">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635BC1F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24C094E2">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189C80A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2EC66796">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sz w:val="24"/>
          <w:highlight w:val="none"/>
          <w:lang w:val="en-US" w:eastAsia="zh-CN"/>
        </w:rPr>
        <w:t>7</w:t>
      </w:r>
      <w:r>
        <w:rPr>
          <w:rFonts w:hint="eastAsia" w:ascii="宋体" w:hAnsi="宋体" w:eastAsia="宋体"/>
          <w:sz w:val="24"/>
          <w:highlight w:val="none"/>
          <w:lang w:eastAsia="zh-CN"/>
        </w:rPr>
        <w:t>）《关于推动解决政府采购异常低价问题的通知》（财库〔2026〕2号）。</w:t>
      </w:r>
    </w:p>
    <w:p w14:paraId="259585AE">
      <w:pPr>
        <w:widowControl/>
        <w:spacing w:line="510" w:lineRule="atLeast"/>
        <w:ind w:firstLine="480"/>
        <w:jc w:val="left"/>
        <w:rPr>
          <w:rFonts w:ascii="宋体" w:hAnsi="宋体" w:cs="Helvetica"/>
          <w:kern w:val="0"/>
          <w:sz w:val="24"/>
          <w:szCs w:val="21"/>
          <w:highlight w:val="none"/>
        </w:rPr>
      </w:pPr>
      <w:r>
        <w:rPr>
          <w:rFonts w:hint="eastAsia" w:ascii="宋体" w:hAnsi="宋体" w:eastAsia="宋体"/>
          <w:sz w:val="24"/>
          <w:highlight w:val="none"/>
          <w:lang w:eastAsia="zh-CN"/>
        </w:rPr>
        <w:t>（</w:t>
      </w:r>
      <w:r>
        <w:rPr>
          <w:rFonts w:hint="eastAsia" w:ascii="宋体" w:hAnsi="宋体"/>
          <w:sz w:val="24"/>
          <w:highlight w:val="none"/>
          <w:lang w:val="en-US" w:eastAsia="zh-CN"/>
        </w:rPr>
        <w:t>8</w:t>
      </w:r>
      <w:r>
        <w:rPr>
          <w:rFonts w:hint="eastAsia" w:ascii="宋体" w:hAnsi="宋体" w:eastAsia="宋体"/>
          <w:sz w:val="24"/>
          <w:highlight w:val="none"/>
          <w:lang w:eastAsia="zh-CN"/>
        </w:rPr>
        <w:t>）其他需要落实的政府采购政策。</w:t>
      </w:r>
    </w:p>
    <w:p w14:paraId="70B31609">
      <w:pPr>
        <w:widowControl/>
        <w:spacing w:line="510" w:lineRule="atLeast"/>
        <w:ind w:firstLine="480"/>
        <w:jc w:val="left"/>
        <w:rPr>
          <w:rFonts w:ascii="宋体" w:hAnsi="宋体" w:cs="Helvetica"/>
          <w:b/>
          <w:bCs/>
          <w:kern w:val="0"/>
          <w:sz w:val="24"/>
          <w:highlight w:val="none"/>
        </w:rPr>
      </w:pPr>
      <w:r>
        <w:rPr>
          <w:rFonts w:hint="eastAsia" w:ascii="宋体" w:hAnsi="宋体" w:cs="Helvetica"/>
          <w:b/>
          <w:bCs/>
          <w:kern w:val="0"/>
          <w:sz w:val="24"/>
          <w:highlight w:val="none"/>
        </w:rPr>
        <w:t>八、对本次采购提出询问，请按以下方式联系。</w:t>
      </w:r>
    </w:p>
    <w:p w14:paraId="4E210CC2">
      <w:pPr>
        <w:pStyle w:val="23"/>
        <w:shd w:val="clear" w:color="auto" w:fill="FFFFFF"/>
        <w:spacing w:before="0" w:beforeAutospacing="0" w:after="0" w:afterAutospacing="0" w:line="510" w:lineRule="atLeast"/>
        <w:ind w:firstLine="480"/>
        <w:rPr>
          <w:rFonts w:hint="eastAsia" w:eastAsia="宋体" w:cs="Helvetica"/>
          <w:color w:val="auto"/>
          <w:szCs w:val="21"/>
          <w:highlight w:val="none"/>
          <w:lang w:eastAsia="zh-CN"/>
        </w:rPr>
      </w:pPr>
      <w:r>
        <w:rPr>
          <w:rFonts w:hint="eastAsia" w:cs="Helvetica"/>
          <w:color w:val="auto"/>
          <w:szCs w:val="21"/>
          <w:highlight w:val="none"/>
        </w:rPr>
        <w:t>1.采购人信息：</w:t>
      </w:r>
      <w:r>
        <w:rPr>
          <w:rFonts w:hint="eastAsia" w:cs="Helvetica"/>
          <w:color w:val="auto"/>
          <w:szCs w:val="21"/>
          <w:highlight w:val="none"/>
          <w:lang w:eastAsia="zh-CN"/>
        </w:rPr>
        <w:t>陕西省交通运输厅</w:t>
      </w:r>
    </w:p>
    <w:p w14:paraId="023F799E">
      <w:pPr>
        <w:pStyle w:val="23"/>
        <w:shd w:val="clear" w:color="auto" w:fill="FFFFFF"/>
        <w:spacing w:before="0" w:beforeAutospacing="0" w:after="0" w:afterAutospacing="0" w:line="510" w:lineRule="atLeast"/>
        <w:ind w:firstLine="480"/>
        <w:rPr>
          <w:rFonts w:hint="eastAsia" w:eastAsia="宋体"/>
          <w:color w:val="auto"/>
          <w:highlight w:val="none"/>
          <w:lang w:eastAsia="zh-CN"/>
        </w:rPr>
      </w:pPr>
      <w:r>
        <w:rPr>
          <w:rFonts w:hint="eastAsia"/>
          <w:color w:val="auto"/>
          <w:highlight w:val="none"/>
        </w:rPr>
        <w:t>地址：</w:t>
      </w:r>
      <w:r>
        <w:rPr>
          <w:rFonts w:hint="eastAsia"/>
          <w:color w:val="auto"/>
          <w:highlight w:val="none"/>
          <w:lang w:eastAsia="zh-CN"/>
        </w:rPr>
        <w:t>陕西省西安市雁塔区唐延路6号</w:t>
      </w:r>
    </w:p>
    <w:p w14:paraId="1E06A210">
      <w:pPr>
        <w:pStyle w:val="23"/>
        <w:shd w:val="clear" w:color="auto" w:fill="FFFFFF"/>
        <w:spacing w:before="0" w:beforeAutospacing="0" w:after="0" w:afterAutospacing="0" w:line="510" w:lineRule="atLeast"/>
        <w:ind w:firstLine="480"/>
        <w:rPr>
          <w:rFonts w:hint="default" w:eastAsia="宋体"/>
          <w:color w:val="auto"/>
          <w:highlight w:val="none"/>
          <w:lang w:val="en-US" w:eastAsia="zh-CN"/>
        </w:rPr>
      </w:pPr>
      <w:r>
        <w:rPr>
          <w:rFonts w:hint="eastAsia"/>
          <w:color w:val="auto"/>
          <w:highlight w:val="none"/>
        </w:rPr>
        <w:t>电话：</w:t>
      </w:r>
      <w:r>
        <w:rPr>
          <w:rFonts w:hint="eastAsia"/>
          <w:color w:val="auto"/>
          <w:highlight w:val="none"/>
          <w:lang w:val="en-US" w:eastAsia="zh-CN"/>
        </w:rPr>
        <w:t>029-88869197</w:t>
      </w:r>
    </w:p>
    <w:p w14:paraId="13EF5532">
      <w:pPr>
        <w:pStyle w:val="23"/>
        <w:shd w:val="clear" w:color="auto" w:fill="FFFFFF"/>
        <w:spacing w:before="0" w:beforeAutospacing="0" w:after="0" w:afterAutospacing="0" w:line="510" w:lineRule="atLeast"/>
        <w:ind w:firstLine="480"/>
        <w:rPr>
          <w:color w:val="auto"/>
          <w:highlight w:val="none"/>
        </w:rPr>
      </w:pPr>
      <w:r>
        <w:rPr>
          <w:rFonts w:hint="eastAsia"/>
          <w:color w:val="auto"/>
          <w:highlight w:val="none"/>
        </w:rPr>
        <w:t>2.采购代理机构信息</w:t>
      </w:r>
    </w:p>
    <w:p w14:paraId="2885FEEC">
      <w:pPr>
        <w:pStyle w:val="23"/>
        <w:shd w:val="clear" w:color="auto" w:fill="FFFFFF"/>
        <w:spacing w:before="0" w:beforeAutospacing="0" w:after="0" w:afterAutospacing="0" w:line="510" w:lineRule="atLeast"/>
        <w:ind w:firstLine="480"/>
        <w:rPr>
          <w:color w:val="auto"/>
          <w:highlight w:val="none"/>
        </w:rPr>
      </w:pPr>
      <w:r>
        <w:rPr>
          <w:color w:val="auto"/>
          <w:highlight w:val="none"/>
        </w:rPr>
        <w:t>名称：</w:t>
      </w:r>
      <w:r>
        <w:rPr>
          <w:rFonts w:hint="eastAsia"/>
          <w:color w:val="auto"/>
          <w:kern w:val="28"/>
          <w:highlight w:val="none"/>
        </w:rPr>
        <w:t>陕西德勤招标有限公司</w:t>
      </w:r>
    </w:p>
    <w:p w14:paraId="32337C12">
      <w:pPr>
        <w:pStyle w:val="23"/>
        <w:shd w:val="clear" w:color="auto" w:fill="FFFFFF"/>
        <w:spacing w:before="0" w:beforeAutospacing="0" w:after="0" w:afterAutospacing="0" w:line="510" w:lineRule="atLeast"/>
        <w:ind w:firstLine="480"/>
        <w:rPr>
          <w:color w:val="auto"/>
          <w:highlight w:val="none"/>
        </w:rPr>
      </w:pPr>
      <w:r>
        <w:rPr>
          <w:color w:val="auto"/>
          <w:highlight w:val="none"/>
        </w:rPr>
        <w:t>地址：</w:t>
      </w:r>
      <w:r>
        <w:rPr>
          <w:rFonts w:hint="eastAsia"/>
          <w:color w:val="auto"/>
          <w:kern w:val="28"/>
          <w:highlight w:val="none"/>
        </w:rPr>
        <w:t>陕西省西安市高新区丈八一路1号汇鑫中心D座2206室</w:t>
      </w:r>
    </w:p>
    <w:p w14:paraId="1D2401ED">
      <w:pPr>
        <w:pStyle w:val="23"/>
        <w:shd w:val="clear" w:color="auto" w:fill="FFFFFF"/>
        <w:spacing w:before="0" w:beforeAutospacing="0" w:after="0" w:afterAutospacing="0" w:line="510" w:lineRule="atLeast"/>
        <w:ind w:firstLine="480"/>
        <w:rPr>
          <w:color w:val="auto"/>
          <w:highlight w:val="none"/>
        </w:rPr>
      </w:pPr>
      <w:r>
        <w:rPr>
          <w:color w:val="auto"/>
          <w:highlight w:val="none"/>
        </w:rPr>
        <w:t>联系方式：029-8</w:t>
      </w:r>
      <w:r>
        <w:rPr>
          <w:rFonts w:hint="eastAsia"/>
          <w:color w:val="auto"/>
          <w:highlight w:val="none"/>
        </w:rPr>
        <w:t>1169855</w:t>
      </w:r>
    </w:p>
    <w:p w14:paraId="1E83CCE4">
      <w:pPr>
        <w:widowControl/>
        <w:spacing w:line="510" w:lineRule="atLeast"/>
        <w:ind w:firstLine="480"/>
        <w:jc w:val="left"/>
        <w:rPr>
          <w:rFonts w:ascii="宋体" w:hAnsi="宋体" w:cs="Helvetica"/>
          <w:kern w:val="0"/>
          <w:sz w:val="24"/>
          <w:szCs w:val="21"/>
          <w:highlight w:val="none"/>
        </w:rPr>
      </w:pPr>
      <w:r>
        <w:rPr>
          <w:rFonts w:hint="eastAsia" w:ascii="宋体" w:hAnsi="宋体" w:cs="Helvetica"/>
          <w:kern w:val="0"/>
          <w:sz w:val="24"/>
          <w:szCs w:val="21"/>
          <w:highlight w:val="none"/>
        </w:rPr>
        <w:t>3.项目联系方式</w:t>
      </w:r>
    </w:p>
    <w:p w14:paraId="10791EAC">
      <w:pPr>
        <w:widowControl/>
        <w:spacing w:line="510" w:lineRule="atLeast"/>
        <w:ind w:firstLine="480"/>
        <w:jc w:val="left"/>
        <w:rPr>
          <w:rFonts w:ascii="宋体" w:hAnsi="宋体" w:cs="Helvetica"/>
          <w:kern w:val="0"/>
          <w:sz w:val="24"/>
          <w:szCs w:val="21"/>
          <w:highlight w:val="none"/>
        </w:rPr>
      </w:pPr>
      <w:r>
        <w:rPr>
          <w:rFonts w:ascii="宋体" w:hAnsi="宋体" w:cs="Helvetica"/>
          <w:kern w:val="0"/>
          <w:sz w:val="24"/>
          <w:szCs w:val="21"/>
          <w:highlight w:val="none"/>
        </w:rPr>
        <w:t>项目联系人：</w:t>
      </w:r>
      <w:r>
        <w:rPr>
          <w:rFonts w:hint="eastAsia" w:ascii="宋体" w:hAnsi="宋体" w:cs="Helvetica"/>
          <w:kern w:val="0"/>
          <w:sz w:val="24"/>
          <w:szCs w:val="21"/>
          <w:highlight w:val="none"/>
        </w:rPr>
        <w:t>贾旭鸣</w:t>
      </w:r>
    </w:p>
    <w:p w14:paraId="7582CF4E">
      <w:pPr>
        <w:widowControl/>
        <w:spacing w:line="510" w:lineRule="atLeast"/>
        <w:ind w:firstLine="480"/>
        <w:jc w:val="left"/>
        <w:rPr>
          <w:rFonts w:ascii="宋体" w:hAnsi="宋体" w:cs="Helvetica"/>
          <w:kern w:val="0"/>
          <w:sz w:val="24"/>
          <w:szCs w:val="21"/>
          <w:highlight w:val="none"/>
        </w:rPr>
      </w:pPr>
      <w:r>
        <w:rPr>
          <w:rFonts w:ascii="宋体" w:hAnsi="宋体" w:cs="Helvetica"/>
          <w:kern w:val="0"/>
          <w:sz w:val="24"/>
          <w:szCs w:val="21"/>
          <w:highlight w:val="none"/>
        </w:rPr>
        <w:t>电话：029-81169855</w:t>
      </w:r>
    </w:p>
    <w:p w14:paraId="15FB8051">
      <w:pPr>
        <w:widowControl/>
        <w:spacing w:line="510" w:lineRule="atLeast"/>
        <w:ind w:firstLine="480"/>
        <w:jc w:val="left"/>
        <w:rPr>
          <w:rFonts w:ascii="宋体" w:hAnsi="宋体" w:cs="Helvetica"/>
          <w:kern w:val="0"/>
          <w:sz w:val="24"/>
          <w:szCs w:val="21"/>
          <w:highlight w:val="none"/>
        </w:rPr>
      </w:pPr>
    </w:p>
    <w:p w14:paraId="37D95033">
      <w:pPr>
        <w:widowControl/>
        <w:spacing w:line="510" w:lineRule="atLeast"/>
        <w:ind w:firstLine="480"/>
        <w:jc w:val="center"/>
        <w:rPr>
          <w:rFonts w:ascii="宋体" w:hAnsi="宋体" w:cs="Helvetica"/>
          <w:kern w:val="0"/>
          <w:sz w:val="24"/>
          <w:szCs w:val="21"/>
          <w:highlight w:val="none"/>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陕西德勤招标有限公司</w:t>
      </w:r>
    </w:p>
    <w:p w14:paraId="6C7D791D">
      <w:pPr>
        <w:widowControl/>
        <w:spacing w:line="510" w:lineRule="atLeast"/>
        <w:ind w:firstLine="480"/>
        <w:jc w:val="center"/>
        <w:rPr>
          <w:rFonts w:ascii="宋体" w:hAnsi="宋体" w:cs="Helvetica"/>
          <w:kern w:val="0"/>
          <w:sz w:val="24"/>
          <w:szCs w:val="21"/>
          <w:highlight w:val="none"/>
        </w:rPr>
      </w:pPr>
      <w:r>
        <w:rPr>
          <w:rFonts w:hint="eastAsia" w:ascii="宋体" w:hAnsi="宋体" w:cs="Helvetica"/>
          <w:kern w:val="0"/>
          <w:sz w:val="24"/>
          <w:szCs w:val="21"/>
          <w:highlight w:val="none"/>
        </w:rPr>
        <w:t xml:space="preserve">                                             2026年</w:t>
      </w:r>
      <w:r>
        <w:rPr>
          <w:rFonts w:hint="eastAsia" w:ascii="宋体" w:hAnsi="宋体" w:cs="Helvetica"/>
          <w:kern w:val="0"/>
          <w:sz w:val="24"/>
          <w:szCs w:val="21"/>
          <w:highlight w:val="none"/>
          <w:lang w:val="en-US" w:eastAsia="zh-CN"/>
        </w:rPr>
        <w:t>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12</w:t>
      </w:r>
      <w:r>
        <w:rPr>
          <w:rFonts w:hint="eastAsia" w:ascii="宋体" w:hAnsi="宋体" w:cs="Helvetica"/>
          <w:kern w:val="0"/>
          <w:sz w:val="24"/>
          <w:szCs w:val="21"/>
          <w:highlight w:val="none"/>
        </w:rPr>
        <w:t>日</w:t>
      </w:r>
    </w:p>
    <w:p w14:paraId="776C5EC6">
      <w:pPr>
        <w:spacing w:line="360" w:lineRule="auto"/>
        <w:jc w:val="center"/>
        <w:rPr>
          <w:rFonts w:ascii="宋体" w:hAnsi="宋体"/>
          <w:szCs w:val="30"/>
          <w:highlight w:val="none"/>
        </w:rPr>
      </w:pPr>
      <w:r>
        <w:rPr>
          <w:rFonts w:hint="eastAsia" w:ascii="宋体" w:hAnsi="宋体"/>
          <w:szCs w:val="30"/>
          <w:highlight w:val="none"/>
        </w:rPr>
        <w:br w:type="page"/>
      </w:r>
    </w:p>
    <w:p w14:paraId="2AB19E95">
      <w:pPr>
        <w:spacing w:before="114" w:line="225" w:lineRule="auto"/>
        <w:ind w:left="122"/>
        <w:rPr>
          <w:rStyle w:val="48"/>
          <w:rFonts w:ascii="黑体" w:hAnsi="黑体" w:eastAsia="黑体" w:cs="黑体"/>
          <w:sz w:val="32"/>
          <w:szCs w:val="32"/>
          <w:highlight w:val="none"/>
        </w:rPr>
      </w:pPr>
      <w:bookmarkStart w:id="6" w:name="_Toc1522"/>
    </w:p>
    <w:p w14:paraId="3B05EB55">
      <w:pPr>
        <w:spacing w:before="114" w:line="225" w:lineRule="auto"/>
        <w:ind w:left="122"/>
        <w:rPr>
          <w:rStyle w:val="48"/>
          <w:rFonts w:ascii="黑体" w:hAnsi="黑体" w:eastAsia="黑体" w:cs="黑体"/>
          <w:sz w:val="32"/>
          <w:szCs w:val="32"/>
          <w:highlight w:val="none"/>
        </w:rPr>
      </w:pPr>
    </w:p>
    <w:p w14:paraId="0130FA2F">
      <w:pPr>
        <w:spacing w:before="114" w:line="225" w:lineRule="auto"/>
        <w:ind w:left="122"/>
        <w:rPr>
          <w:rStyle w:val="48"/>
          <w:rFonts w:ascii="黑体" w:hAnsi="黑体" w:eastAsia="黑体" w:cs="黑体"/>
          <w:sz w:val="32"/>
          <w:szCs w:val="32"/>
          <w:highlight w:val="none"/>
        </w:rPr>
      </w:pPr>
    </w:p>
    <w:p w14:paraId="044637D7">
      <w:pPr>
        <w:spacing w:before="114" w:line="225" w:lineRule="auto"/>
        <w:ind w:left="122"/>
        <w:rPr>
          <w:rStyle w:val="48"/>
          <w:rFonts w:ascii="黑体" w:hAnsi="黑体" w:eastAsia="黑体" w:cs="黑体"/>
          <w:sz w:val="32"/>
          <w:szCs w:val="32"/>
          <w:highlight w:val="none"/>
        </w:rPr>
      </w:pPr>
    </w:p>
    <w:p w14:paraId="2EE14980">
      <w:pPr>
        <w:spacing w:before="114" w:line="225" w:lineRule="auto"/>
        <w:ind w:left="122"/>
        <w:rPr>
          <w:rStyle w:val="48"/>
          <w:rFonts w:ascii="黑体" w:hAnsi="黑体" w:eastAsia="黑体" w:cs="黑体"/>
          <w:sz w:val="32"/>
          <w:szCs w:val="32"/>
          <w:highlight w:val="none"/>
        </w:rPr>
      </w:pPr>
    </w:p>
    <w:p w14:paraId="2C9B11FB">
      <w:pPr>
        <w:spacing w:before="114" w:line="225" w:lineRule="auto"/>
        <w:ind w:left="122"/>
        <w:rPr>
          <w:rStyle w:val="48"/>
          <w:rFonts w:ascii="黑体" w:hAnsi="黑体" w:eastAsia="黑体" w:cs="黑体"/>
          <w:sz w:val="32"/>
          <w:szCs w:val="32"/>
          <w:highlight w:val="none"/>
        </w:rPr>
      </w:pPr>
    </w:p>
    <w:p w14:paraId="0ED4C502">
      <w:pPr>
        <w:spacing w:before="114" w:line="225" w:lineRule="auto"/>
        <w:ind w:left="122"/>
        <w:rPr>
          <w:rStyle w:val="48"/>
          <w:rFonts w:ascii="黑体" w:hAnsi="黑体" w:eastAsia="黑体" w:cs="黑体"/>
          <w:sz w:val="32"/>
          <w:szCs w:val="32"/>
          <w:highlight w:val="none"/>
        </w:rPr>
      </w:pPr>
    </w:p>
    <w:p w14:paraId="4173831B">
      <w:pPr>
        <w:spacing w:before="114" w:line="225" w:lineRule="auto"/>
        <w:ind w:left="122"/>
        <w:rPr>
          <w:rStyle w:val="48"/>
          <w:rFonts w:ascii="黑体" w:hAnsi="黑体" w:eastAsia="黑体" w:cs="黑体"/>
          <w:sz w:val="32"/>
          <w:szCs w:val="32"/>
          <w:highlight w:val="none"/>
        </w:rPr>
      </w:pPr>
    </w:p>
    <w:p w14:paraId="6D65C089">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二</w:t>
      </w:r>
      <w:r>
        <w:rPr>
          <w:rFonts w:ascii="宋体" w:hAnsi="宋体"/>
          <w:b/>
          <w:bCs/>
          <w:spacing w:val="7"/>
          <w:sz w:val="52"/>
          <w:szCs w:val="52"/>
          <w:highlight w:val="none"/>
        </w:rPr>
        <w:t>部分</w:t>
      </w:r>
    </w:p>
    <w:p w14:paraId="71AC22C5">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41D06CB1">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用户需求书</w:t>
      </w:r>
    </w:p>
    <w:p w14:paraId="1EDF65ED">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66F8CE03">
      <w:pPr>
        <w:spacing w:line="360" w:lineRule="auto"/>
        <w:jc w:val="center"/>
        <w:outlineLvl w:val="0"/>
        <w:rPr>
          <w:rFonts w:ascii="黑体" w:hAnsi="黑体" w:eastAsia="黑体" w:cs="黑体"/>
          <w:b/>
          <w:bCs/>
          <w:szCs w:val="32"/>
          <w:highlight w:val="none"/>
        </w:rPr>
      </w:pPr>
      <w:bookmarkStart w:id="7" w:name="_Toc31209"/>
      <w:bookmarkStart w:id="8" w:name="_Toc2752"/>
      <w:r>
        <w:rPr>
          <w:rFonts w:hint="eastAsia" w:ascii="黑体" w:hAnsi="黑体" w:eastAsia="黑体" w:cs="黑体"/>
          <w:b/>
          <w:bCs/>
          <w:sz w:val="32"/>
          <w:szCs w:val="32"/>
          <w:highlight w:val="none"/>
        </w:rPr>
        <w:t>第二部分 用户需求书</w:t>
      </w:r>
      <w:bookmarkEnd w:id="7"/>
      <w:bookmarkEnd w:id="8"/>
    </w:p>
    <w:bookmarkEnd w:id="6"/>
    <w:p w14:paraId="2F365266">
      <w:pPr>
        <w:spacing w:line="360" w:lineRule="auto"/>
        <w:ind w:firstLine="482" w:firstLineChars="200"/>
        <w:rPr>
          <w:rFonts w:hint="eastAsia" w:ascii="宋体" w:hAnsi="宋体" w:eastAsia="宋体"/>
          <w:b/>
          <w:bCs/>
          <w:sz w:val="24"/>
          <w:highlight w:val="none"/>
          <w:lang w:eastAsia="zh-CN"/>
        </w:rPr>
      </w:pPr>
      <w:bookmarkStart w:id="9" w:name="_Toc11572"/>
      <w:r>
        <w:rPr>
          <w:rFonts w:hint="eastAsia" w:ascii="宋体" w:hAnsi="宋体" w:eastAsia="宋体"/>
          <w:b/>
          <w:bCs/>
          <w:sz w:val="24"/>
          <w:highlight w:val="none"/>
          <w:lang w:eastAsia="zh-CN"/>
        </w:rPr>
        <w:t>一、项目</w:t>
      </w:r>
      <w:r>
        <w:rPr>
          <w:rFonts w:hint="eastAsia" w:ascii="宋体" w:hAnsi="宋体" w:eastAsia="宋体"/>
          <w:b/>
          <w:bCs/>
          <w:sz w:val="24"/>
          <w:highlight w:val="none"/>
          <w:lang w:val="en-US" w:eastAsia="zh-CN"/>
        </w:rPr>
        <w:t>概况</w:t>
      </w:r>
    </w:p>
    <w:p w14:paraId="6FF3DC7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本项目需</w:t>
      </w:r>
      <w:r>
        <w:rPr>
          <w:rFonts w:hint="eastAsia" w:ascii="宋体" w:hAnsi="宋体" w:eastAsia="宋体"/>
          <w:sz w:val="24"/>
          <w:highlight w:val="none"/>
          <w:lang w:val="en-US" w:eastAsia="zh-CN"/>
        </w:rPr>
        <w:t>供应商</w:t>
      </w:r>
      <w:r>
        <w:rPr>
          <w:rFonts w:hint="eastAsia" w:ascii="宋体" w:hAnsi="宋体" w:eastAsia="宋体"/>
          <w:sz w:val="24"/>
          <w:highlight w:val="none"/>
          <w:lang w:eastAsia="zh-CN"/>
        </w:rPr>
        <w:t>充分调研全省农村客运、货运物流、邮政快递融合发展现状，包括线路布局、运营模式、基础设施等，对各县（区）客货邮融合发展水平进行量化评估、资料核查、实地抽查，分析融合发展中的优势与不足，借鉴其他省份经验做法，提出适合陕西实际的农村客货邮融合发展对策，为行业管理部门制定政策提供决策参考。</w:t>
      </w:r>
    </w:p>
    <w:p w14:paraId="756A25FB">
      <w:pPr>
        <w:spacing w:line="360" w:lineRule="auto"/>
        <w:ind w:firstLine="482" w:firstLineChars="200"/>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二、服务内容</w:t>
      </w:r>
    </w:p>
    <w:p w14:paraId="03163049">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对县（区）客货邮融合发展水平进行量化评估和实地抽样核查，总结可推广经验，分析全省农村客货邮融合发展现状、短板、路径，形成可落地方案。</w:t>
      </w:r>
    </w:p>
    <w:p w14:paraId="320E11E1">
      <w:pPr>
        <w:spacing w:line="360" w:lineRule="auto"/>
        <w:ind w:firstLine="482" w:firstLineChars="200"/>
        <w:rPr>
          <w:rFonts w:hint="eastAsia" w:ascii="宋体" w:hAnsi="宋体" w:eastAsia="宋体"/>
          <w:sz w:val="24"/>
          <w:highlight w:val="none"/>
          <w:lang w:eastAsia="zh-CN"/>
        </w:rPr>
      </w:pPr>
      <w:r>
        <w:rPr>
          <w:rFonts w:hint="eastAsia" w:ascii="宋体" w:hAnsi="宋体" w:eastAsia="宋体"/>
          <w:b/>
          <w:bCs/>
          <w:sz w:val="24"/>
          <w:highlight w:val="none"/>
          <w:lang w:val="en-US" w:eastAsia="zh-CN"/>
        </w:rPr>
        <w:t>三、</w:t>
      </w:r>
      <w:r>
        <w:rPr>
          <w:rFonts w:hint="eastAsia" w:ascii="宋体" w:hAnsi="宋体" w:eastAsia="宋体"/>
          <w:b/>
          <w:bCs/>
          <w:sz w:val="24"/>
          <w:highlight w:val="none"/>
          <w:lang w:eastAsia="zh-CN"/>
        </w:rPr>
        <w:t>项目成果</w:t>
      </w:r>
    </w:p>
    <w:p w14:paraId="3F725257">
      <w:pPr>
        <w:spacing w:line="360" w:lineRule="auto"/>
        <w:ind w:firstLine="480" w:firstLineChars="200"/>
        <w:rPr>
          <w:rFonts w:hint="default" w:ascii="宋体" w:hAnsi="宋体" w:eastAsia="宋体"/>
          <w:sz w:val="24"/>
          <w:highlight w:val="none"/>
          <w:lang w:val="en-US" w:eastAsia="zh-CN"/>
        </w:rPr>
      </w:pPr>
      <w:r>
        <w:rPr>
          <w:rFonts w:hint="eastAsia" w:ascii="宋体" w:hAnsi="宋体" w:eastAsia="宋体"/>
          <w:sz w:val="24"/>
          <w:highlight w:val="none"/>
          <w:lang w:val="en-US" w:eastAsia="zh-CN"/>
        </w:rPr>
        <w:t>1.量化评估全省涉农县级行政区客货邮融合发展水平，并进行排名</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2026年12月底前</w:t>
      </w:r>
    </w:p>
    <w:p w14:paraId="3AB79676">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2.</w:t>
      </w:r>
      <w:r>
        <w:rPr>
          <w:rFonts w:hint="eastAsia" w:ascii="宋体" w:hAnsi="宋体" w:eastAsia="宋体"/>
          <w:sz w:val="24"/>
          <w:highlight w:val="none"/>
          <w:lang w:eastAsia="zh-CN"/>
        </w:rPr>
        <w:t>《陕西省农村客货邮融合发展水平评估报告》</w:t>
      </w:r>
      <w:r>
        <w:rPr>
          <w:rFonts w:hint="eastAsia" w:ascii="宋体" w:hAnsi="宋体" w:eastAsia="宋体"/>
          <w:sz w:val="24"/>
          <w:highlight w:val="none"/>
          <w:lang w:val="en-US" w:eastAsia="zh-CN"/>
        </w:rPr>
        <w:t>2026年12月底前</w:t>
      </w:r>
    </w:p>
    <w:p w14:paraId="2714E56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3.《陕西省农村客货邮融合发展提质增效行动方案》2026年12月底前</w:t>
      </w:r>
    </w:p>
    <w:p w14:paraId="258ACE8E">
      <w:pPr>
        <w:spacing w:line="360" w:lineRule="auto"/>
        <w:ind w:firstLine="482" w:firstLineChars="200"/>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四、商务要求</w:t>
      </w:r>
    </w:p>
    <w:p w14:paraId="2BDEC3B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服务周期：</w:t>
      </w:r>
      <w:r>
        <w:rPr>
          <w:rFonts w:hint="eastAsia" w:ascii="宋体" w:hAnsi="宋体" w:eastAsia="宋体"/>
          <w:sz w:val="24"/>
          <w:highlight w:val="none"/>
          <w:lang w:val="en-US" w:eastAsia="zh-CN"/>
        </w:rPr>
        <w:t>2026</w:t>
      </w:r>
      <w:r>
        <w:rPr>
          <w:rFonts w:hint="eastAsia" w:ascii="宋体" w:hAnsi="宋体" w:eastAsia="宋体"/>
          <w:sz w:val="24"/>
          <w:highlight w:val="none"/>
          <w:lang w:eastAsia="zh-CN"/>
        </w:rPr>
        <w:t>年。</w:t>
      </w:r>
    </w:p>
    <w:p w14:paraId="3B2EAB51">
      <w:pPr>
        <w:spacing w:line="360" w:lineRule="auto"/>
        <w:ind w:firstLine="480" w:firstLineChars="200"/>
        <w:rPr>
          <w:rFonts w:hint="default" w:ascii="宋体" w:hAnsi="宋体" w:eastAsia="宋体"/>
          <w:sz w:val="24"/>
          <w:highlight w:val="none"/>
          <w:lang w:val="en-US" w:eastAsia="zh-CN"/>
        </w:rPr>
      </w:pPr>
      <w:r>
        <w:rPr>
          <w:rFonts w:hint="eastAsia" w:ascii="宋体" w:hAnsi="宋体" w:eastAsia="宋体"/>
          <w:sz w:val="24"/>
          <w:highlight w:val="none"/>
          <w:lang w:eastAsia="zh-CN"/>
        </w:rPr>
        <w:t>付款方式：收到供应商提交的合同约定成果后，支付合同总金额的</w:t>
      </w:r>
      <w:r>
        <w:rPr>
          <w:rFonts w:hint="eastAsia" w:ascii="宋体" w:hAnsi="宋体" w:eastAsia="宋体"/>
          <w:sz w:val="24"/>
          <w:highlight w:val="none"/>
          <w:lang w:val="en-US" w:eastAsia="zh-CN"/>
        </w:rPr>
        <w:t>100%。</w:t>
      </w:r>
    </w:p>
    <w:p w14:paraId="70B23D4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验收要求：甲方组织相关专家对合同约定的报告和方案进行评审及验收，验收费用由供应商承担。</w:t>
      </w:r>
    </w:p>
    <w:p w14:paraId="3C846DB3">
      <w:pPr>
        <w:spacing w:line="360" w:lineRule="auto"/>
        <w:ind w:firstLine="482" w:firstLineChars="200"/>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五、其他要求</w:t>
      </w:r>
    </w:p>
    <w:p w14:paraId="23BDB09B">
      <w:pPr>
        <w:spacing w:line="360" w:lineRule="auto"/>
        <w:ind w:firstLine="480" w:firstLineChars="200"/>
        <w:rPr>
          <w:rFonts w:hint="default" w:ascii="宋体" w:hAnsi="宋体" w:eastAsia="宋体"/>
          <w:sz w:val="24"/>
          <w:highlight w:val="none"/>
          <w:lang w:val="en-US" w:eastAsia="zh-CN"/>
        </w:rPr>
      </w:pPr>
      <w:r>
        <w:rPr>
          <w:rFonts w:hint="eastAsia" w:ascii="宋体" w:hAnsi="宋体" w:eastAsia="宋体"/>
          <w:sz w:val="24"/>
          <w:highlight w:val="none"/>
          <w:lang w:val="en-US" w:eastAsia="zh-CN"/>
        </w:rPr>
        <w:t>配备足够的专业人员，有物流、交通运输领域相关专业背景。在服务周期内能够及时响应甲方需求。</w:t>
      </w:r>
    </w:p>
    <w:p w14:paraId="25B66CC9">
      <w:pPr>
        <w:spacing w:line="360" w:lineRule="auto"/>
        <w:ind w:firstLine="480" w:firstLineChars="200"/>
        <w:rPr>
          <w:rFonts w:hint="eastAsia" w:ascii="宋体" w:hAnsi="宋体" w:eastAsia="宋体"/>
          <w:sz w:val="24"/>
          <w:highlight w:val="none"/>
          <w:lang w:eastAsia="zh-CN"/>
        </w:rPr>
      </w:pPr>
    </w:p>
    <w:p w14:paraId="45E8413C">
      <w:pPr>
        <w:spacing w:line="360" w:lineRule="auto"/>
        <w:ind w:firstLine="480" w:firstLineChars="200"/>
        <w:rPr>
          <w:rFonts w:hint="eastAsia" w:ascii="宋体" w:hAnsi="宋体" w:eastAsia="宋体"/>
          <w:sz w:val="24"/>
          <w:highlight w:val="none"/>
          <w:lang w:eastAsia="zh-CN"/>
        </w:rPr>
      </w:pPr>
    </w:p>
    <w:p w14:paraId="7BDA47FB">
      <w:pPr>
        <w:spacing w:before="114" w:line="225" w:lineRule="auto"/>
        <w:ind w:left="122"/>
        <w:rPr>
          <w:rFonts w:ascii="宋体" w:hAnsi="宋体"/>
          <w:b/>
          <w:bCs/>
          <w:spacing w:val="9"/>
          <w:sz w:val="52"/>
          <w:szCs w:val="52"/>
          <w:highlight w:val="none"/>
        </w:rPr>
      </w:pPr>
    </w:p>
    <w:p w14:paraId="3A21628F">
      <w:pPr>
        <w:spacing w:before="114" w:line="225" w:lineRule="auto"/>
        <w:ind w:left="122"/>
        <w:rPr>
          <w:rFonts w:ascii="宋体" w:hAnsi="宋体"/>
          <w:b/>
          <w:bCs/>
          <w:spacing w:val="9"/>
          <w:sz w:val="52"/>
          <w:szCs w:val="52"/>
          <w:highlight w:val="none"/>
        </w:rPr>
      </w:pPr>
    </w:p>
    <w:p w14:paraId="2C31DD2C">
      <w:pPr>
        <w:spacing w:before="114" w:line="225" w:lineRule="auto"/>
        <w:ind w:left="122"/>
        <w:rPr>
          <w:rFonts w:ascii="宋体" w:hAnsi="宋体"/>
          <w:b/>
          <w:bCs/>
          <w:spacing w:val="9"/>
          <w:sz w:val="52"/>
          <w:szCs w:val="52"/>
          <w:highlight w:val="none"/>
        </w:rPr>
      </w:pPr>
    </w:p>
    <w:p w14:paraId="08D4DB8C">
      <w:pPr>
        <w:spacing w:before="114" w:line="225" w:lineRule="auto"/>
        <w:ind w:left="122"/>
        <w:rPr>
          <w:rFonts w:ascii="宋体" w:hAnsi="宋体"/>
          <w:b/>
          <w:bCs/>
          <w:spacing w:val="9"/>
          <w:sz w:val="52"/>
          <w:szCs w:val="52"/>
          <w:highlight w:val="none"/>
        </w:rPr>
      </w:pPr>
    </w:p>
    <w:p w14:paraId="2A236AC9">
      <w:pPr>
        <w:spacing w:before="114" w:line="225" w:lineRule="auto"/>
        <w:ind w:left="122"/>
        <w:rPr>
          <w:rFonts w:ascii="宋体" w:hAnsi="宋体"/>
          <w:b/>
          <w:bCs/>
          <w:spacing w:val="9"/>
          <w:sz w:val="52"/>
          <w:szCs w:val="52"/>
          <w:highlight w:val="none"/>
        </w:rPr>
      </w:pPr>
    </w:p>
    <w:p w14:paraId="77E0C7ED">
      <w:pPr>
        <w:spacing w:before="114" w:line="225" w:lineRule="auto"/>
        <w:rPr>
          <w:rFonts w:ascii="宋体" w:hAnsi="宋体"/>
          <w:b/>
          <w:bCs/>
          <w:spacing w:val="9"/>
          <w:sz w:val="52"/>
          <w:szCs w:val="52"/>
          <w:highlight w:val="none"/>
        </w:rPr>
      </w:pPr>
    </w:p>
    <w:p w14:paraId="44C5E232">
      <w:pPr>
        <w:spacing w:before="114" w:line="225" w:lineRule="auto"/>
        <w:ind w:left="122"/>
        <w:rPr>
          <w:rFonts w:ascii="宋体" w:hAnsi="宋体"/>
          <w:b/>
          <w:bCs/>
          <w:spacing w:val="9"/>
          <w:sz w:val="52"/>
          <w:szCs w:val="52"/>
          <w:highlight w:val="none"/>
        </w:rPr>
      </w:pPr>
    </w:p>
    <w:p w14:paraId="3F1E2363">
      <w:pPr>
        <w:spacing w:before="114" w:line="225" w:lineRule="auto"/>
        <w:ind w:left="122"/>
        <w:rPr>
          <w:rFonts w:ascii="宋体" w:hAnsi="宋体"/>
          <w:b/>
          <w:bCs/>
          <w:spacing w:val="9"/>
          <w:sz w:val="52"/>
          <w:szCs w:val="52"/>
          <w:highlight w:val="none"/>
        </w:rPr>
      </w:pPr>
    </w:p>
    <w:p w14:paraId="29D0BF65">
      <w:pPr>
        <w:spacing w:before="114" w:line="225" w:lineRule="auto"/>
        <w:ind w:left="122"/>
        <w:rPr>
          <w:rFonts w:ascii="宋体" w:hAnsi="宋体"/>
          <w:b/>
          <w:bCs/>
          <w:spacing w:val="9"/>
          <w:sz w:val="52"/>
          <w:szCs w:val="52"/>
          <w:highlight w:val="none"/>
        </w:rPr>
      </w:pPr>
    </w:p>
    <w:p w14:paraId="52F6A0A3">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三</w:t>
      </w:r>
      <w:r>
        <w:rPr>
          <w:rFonts w:ascii="宋体" w:hAnsi="宋体"/>
          <w:b/>
          <w:bCs/>
          <w:spacing w:val="7"/>
          <w:sz w:val="52"/>
          <w:szCs w:val="52"/>
          <w:highlight w:val="none"/>
        </w:rPr>
        <w:t>部分</w:t>
      </w:r>
    </w:p>
    <w:p w14:paraId="30968B4C">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14D05285">
      <w:pPr>
        <w:spacing w:before="113" w:line="224" w:lineRule="auto"/>
        <w:ind w:right="420"/>
        <w:jc w:val="right"/>
        <w:rPr>
          <w:rFonts w:ascii="宋体" w:hAnsi="宋体"/>
          <w:b/>
          <w:bCs/>
          <w:sz w:val="35"/>
          <w:szCs w:val="35"/>
          <w:highlight w:val="none"/>
        </w:rPr>
      </w:pPr>
      <w:r>
        <w:rPr>
          <w:rFonts w:hint="eastAsia" w:ascii="宋体" w:hAnsi="宋体"/>
          <w:b/>
          <w:bCs/>
          <w:sz w:val="52"/>
          <w:szCs w:val="52"/>
          <w:highlight w:val="none"/>
        </w:rPr>
        <w:t>供应商须知</w:t>
      </w:r>
    </w:p>
    <w:p w14:paraId="784722BD">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78021FBA">
      <w:pPr>
        <w:pStyle w:val="3"/>
        <w:keepNext w:val="0"/>
        <w:keepLines w:val="0"/>
        <w:spacing w:line="480" w:lineRule="exact"/>
        <w:rPr>
          <w:rFonts w:ascii="宋体" w:hAnsi="宋体"/>
          <w:sz w:val="32"/>
          <w:szCs w:val="32"/>
          <w:highlight w:val="none"/>
        </w:rPr>
      </w:pPr>
      <w:bookmarkStart w:id="10" w:name="_Toc19716"/>
      <w:r>
        <w:rPr>
          <w:rFonts w:hint="eastAsia" w:ascii="黑体" w:hAnsi="黑体" w:eastAsia="黑体" w:cs="黑体"/>
          <w:b/>
          <w:bCs/>
          <w:sz w:val="32"/>
          <w:szCs w:val="32"/>
          <w:highlight w:val="none"/>
        </w:rPr>
        <w:t>第三部分 供应商须知</w:t>
      </w:r>
      <w:bookmarkEnd w:id="10"/>
    </w:p>
    <w:p w14:paraId="1A94F75F">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t>供应商须知前附表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778C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4DF0C398">
            <w:pPr>
              <w:pStyle w:val="13"/>
              <w:spacing w:line="440" w:lineRule="exact"/>
              <w:jc w:val="center"/>
              <w:rPr>
                <w:rFonts w:hAnsi="宋体"/>
                <w:highlight w:val="none"/>
              </w:rPr>
            </w:pPr>
            <w:r>
              <w:rPr>
                <w:rFonts w:hint="eastAsia" w:hAnsi="宋体"/>
                <w:highlight w:val="none"/>
              </w:rPr>
              <w:t>序号</w:t>
            </w:r>
          </w:p>
        </w:tc>
        <w:tc>
          <w:tcPr>
            <w:tcW w:w="2618" w:type="dxa"/>
            <w:vAlign w:val="center"/>
          </w:tcPr>
          <w:p w14:paraId="7F6826DC">
            <w:pPr>
              <w:pStyle w:val="13"/>
              <w:spacing w:line="440" w:lineRule="exact"/>
              <w:jc w:val="center"/>
              <w:rPr>
                <w:rFonts w:hAnsi="宋体"/>
                <w:highlight w:val="none"/>
              </w:rPr>
            </w:pPr>
            <w:r>
              <w:rPr>
                <w:rFonts w:hint="eastAsia" w:hAnsi="宋体"/>
                <w:highlight w:val="none"/>
              </w:rPr>
              <w:t>名称</w:t>
            </w:r>
          </w:p>
        </w:tc>
        <w:tc>
          <w:tcPr>
            <w:tcW w:w="5953" w:type="dxa"/>
            <w:vAlign w:val="center"/>
          </w:tcPr>
          <w:p w14:paraId="630A5A7A">
            <w:pPr>
              <w:pStyle w:val="13"/>
              <w:spacing w:line="440" w:lineRule="exact"/>
              <w:jc w:val="center"/>
              <w:rPr>
                <w:rFonts w:hAnsi="宋体" w:cs="MingLiU_HKSCS"/>
                <w:highlight w:val="none"/>
              </w:rPr>
            </w:pPr>
            <w:r>
              <w:rPr>
                <w:rFonts w:hint="eastAsia" w:hAnsi="宋体"/>
                <w:highlight w:val="none"/>
              </w:rPr>
              <w:t>具体内容和要求</w:t>
            </w:r>
          </w:p>
        </w:tc>
      </w:tr>
      <w:tr w14:paraId="2634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6026A8BC">
            <w:pPr>
              <w:pStyle w:val="13"/>
              <w:numPr>
                <w:ilvl w:val="0"/>
                <w:numId w:val="1"/>
              </w:numPr>
              <w:spacing w:line="440" w:lineRule="exact"/>
              <w:ind w:left="284" w:right="-67" w:rightChars="-32"/>
              <w:jc w:val="center"/>
              <w:rPr>
                <w:rFonts w:hAnsi="宋体"/>
                <w:highlight w:val="none"/>
              </w:rPr>
            </w:pPr>
          </w:p>
        </w:tc>
        <w:tc>
          <w:tcPr>
            <w:tcW w:w="2618" w:type="dxa"/>
            <w:vAlign w:val="center"/>
          </w:tcPr>
          <w:p w14:paraId="6887263C">
            <w:pPr>
              <w:pStyle w:val="13"/>
              <w:spacing w:line="440" w:lineRule="exact"/>
              <w:jc w:val="left"/>
              <w:rPr>
                <w:rFonts w:hAnsi="宋体"/>
                <w:highlight w:val="none"/>
              </w:rPr>
            </w:pPr>
            <w:r>
              <w:rPr>
                <w:rFonts w:hint="eastAsia" w:hAnsi="宋体"/>
                <w:highlight w:val="none"/>
              </w:rPr>
              <w:t>采购项目</w:t>
            </w:r>
          </w:p>
        </w:tc>
        <w:tc>
          <w:tcPr>
            <w:tcW w:w="5953" w:type="dxa"/>
            <w:vAlign w:val="center"/>
          </w:tcPr>
          <w:p w14:paraId="1171F05B">
            <w:pPr>
              <w:pStyle w:val="13"/>
              <w:spacing w:line="440" w:lineRule="exact"/>
              <w:jc w:val="left"/>
              <w:rPr>
                <w:rFonts w:hint="eastAsia" w:hAnsi="宋体" w:eastAsia="宋体" w:cs="MingLiU_HKSCS"/>
                <w:highlight w:val="none"/>
                <w:lang w:eastAsia="zh-CN"/>
              </w:rPr>
            </w:pPr>
            <w:r>
              <w:rPr>
                <w:rFonts w:hint="eastAsia" w:hAnsi="宋体" w:cs="MingLiU_HKSCS"/>
                <w:highlight w:val="none"/>
                <w:lang w:eastAsia="zh-CN"/>
              </w:rPr>
              <w:t>陕西农村客货邮融合发展数据核查与考核评估专项服务项目</w:t>
            </w:r>
          </w:p>
        </w:tc>
      </w:tr>
      <w:tr w14:paraId="1394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A92E733">
            <w:pPr>
              <w:pStyle w:val="13"/>
              <w:numPr>
                <w:ilvl w:val="0"/>
                <w:numId w:val="1"/>
              </w:numPr>
              <w:spacing w:line="440" w:lineRule="exact"/>
              <w:ind w:left="284" w:right="-67" w:rightChars="-32"/>
              <w:jc w:val="center"/>
              <w:rPr>
                <w:rFonts w:hAnsi="宋体"/>
                <w:highlight w:val="none"/>
              </w:rPr>
            </w:pPr>
          </w:p>
        </w:tc>
        <w:tc>
          <w:tcPr>
            <w:tcW w:w="2618" w:type="dxa"/>
            <w:vAlign w:val="center"/>
          </w:tcPr>
          <w:p w14:paraId="487BBCF8">
            <w:pPr>
              <w:pStyle w:val="13"/>
              <w:spacing w:line="440" w:lineRule="exact"/>
              <w:jc w:val="left"/>
              <w:rPr>
                <w:rFonts w:hAnsi="宋体"/>
                <w:highlight w:val="none"/>
              </w:rPr>
            </w:pPr>
            <w:r>
              <w:rPr>
                <w:rFonts w:hint="eastAsia" w:hAnsi="宋体"/>
                <w:highlight w:val="none"/>
              </w:rPr>
              <w:t>采购预算</w:t>
            </w:r>
          </w:p>
        </w:tc>
        <w:tc>
          <w:tcPr>
            <w:tcW w:w="5953" w:type="dxa"/>
            <w:vAlign w:val="center"/>
          </w:tcPr>
          <w:p w14:paraId="447E01A4">
            <w:pPr>
              <w:pStyle w:val="13"/>
              <w:spacing w:line="440" w:lineRule="exact"/>
              <w:jc w:val="left"/>
              <w:rPr>
                <w:rFonts w:hAnsi="宋体"/>
                <w:highlight w:val="none"/>
              </w:rPr>
            </w:pPr>
            <w:r>
              <w:rPr>
                <w:rFonts w:hint="eastAsia" w:hAnsi="宋体"/>
                <w:highlight w:val="none"/>
                <w:lang w:eastAsia="zh-CN"/>
              </w:rPr>
              <w:t>487,500.00</w:t>
            </w:r>
            <w:r>
              <w:rPr>
                <w:rFonts w:hint="eastAsia" w:hAnsi="宋体"/>
                <w:highlight w:val="none"/>
              </w:rPr>
              <w:t>元</w:t>
            </w:r>
          </w:p>
        </w:tc>
      </w:tr>
      <w:tr w14:paraId="5205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636C2C7">
            <w:pPr>
              <w:pStyle w:val="13"/>
              <w:numPr>
                <w:ilvl w:val="0"/>
                <w:numId w:val="1"/>
              </w:numPr>
              <w:spacing w:line="440" w:lineRule="exact"/>
              <w:ind w:left="284" w:right="-67" w:rightChars="-32"/>
              <w:jc w:val="center"/>
              <w:rPr>
                <w:rFonts w:hAnsi="宋体"/>
                <w:highlight w:val="none"/>
              </w:rPr>
            </w:pPr>
          </w:p>
        </w:tc>
        <w:tc>
          <w:tcPr>
            <w:tcW w:w="2618" w:type="dxa"/>
            <w:vAlign w:val="center"/>
          </w:tcPr>
          <w:p w14:paraId="3030FEF6">
            <w:pPr>
              <w:pStyle w:val="13"/>
              <w:spacing w:line="440" w:lineRule="exact"/>
              <w:jc w:val="left"/>
              <w:rPr>
                <w:rFonts w:hAnsi="宋体"/>
                <w:highlight w:val="none"/>
              </w:rPr>
            </w:pPr>
            <w:r>
              <w:rPr>
                <w:rFonts w:hint="eastAsia" w:hAnsi="宋体"/>
                <w:highlight w:val="none"/>
              </w:rPr>
              <w:t>最高限价</w:t>
            </w:r>
          </w:p>
        </w:tc>
        <w:tc>
          <w:tcPr>
            <w:tcW w:w="5953" w:type="dxa"/>
            <w:vAlign w:val="center"/>
          </w:tcPr>
          <w:p w14:paraId="4AA084D8">
            <w:pPr>
              <w:pStyle w:val="13"/>
              <w:spacing w:line="440" w:lineRule="exact"/>
              <w:jc w:val="left"/>
              <w:rPr>
                <w:rFonts w:hAnsi="宋体"/>
                <w:highlight w:val="none"/>
              </w:rPr>
            </w:pPr>
            <w:r>
              <w:rPr>
                <w:rFonts w:hint="eastAsia" w:hAnsi="宋体"/>
                <w:highlight w:val="none"/>
                <w:lang w:eastAsia="zh-CN"/>
              </w:rPr>
              <w:t>487,500.00</w:t>
            </w:r>
            <w:r>
              <w:rPr>
                <w:rFonts w:hint="eastAsia" w:hAnsi="宋体"/>
                <w:highlight w:val="none"/>
              </w:rPr>
              <w:t>元</w:t>
            </w:r>
          </w:p>
        </w:tc>
      </w:tr>
      <w:tr w14:paraId="0305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1832B8E3">
            <w:pPr>
              <w:pStyle w:val="13"/>
              <w:numPr>
                <w:ilvl w:val="0"/>
                <w:numId w:val="1"/>
              </w:numPr>
              <w:spacing w:line="440" w:lineRule="exact"/>
              <w:ind w:left="284" w:right="-67" w:rightChars="-32"/>
              <w:jc w:val="center"/>
              <w:rPr>
                <w:rFonts w:hAnsi="宋体"/>
                <w:highlight w:val="none"/>
              </w:rPr>
            </w:pPr>
          </w:p>
        </w:tc>
        <w:tc>
          <w:tcPr>
            <w:tcW w:w="2618" w:type="dxa"/>
            <w:vAlign w:val="center"/>
          </w:tcPr>
          <w:p w14:paraId="0796BC36">
            <w:pPr>
              <w:pStyle w:val="13"/>
              <w:spacing w:line="440" w:lineRule="exact"/>
              <w:jc w:val="left"/>
              <w:rPr>
                <w:rFonts w:hAnsi="宋体"/>
                <w:highlight w:val="none"/>
              </w:rPr>
            </w:pPr>
            <w:r>
              <w:rPr>
                <w:rFonts w:hint="eastAsia" w:hAnsi="宋体"/>
                <w:highlight w:val="none"/>
              </w:rPr>
              <w:t>公告媒体</w:t>
            </w:r>
          </w:p>
        </w:tc>
        <w:tc>
          <w:tcPr>
            <w:tcW w:w="5953" w:type="dxa"/>
            <w:vAlign w:val="center"/>
          </w:tcPr>
          <w:p w14:paraId="31B54859">
            <w:pPr>
              <w:pStyle w:val="13"/>
              <w:spacing w:line="440" w:lineRule="exact"/>
              <w:jc w:val="left"/>
              <w:rPr>
                <w:rFonts w:hAnsi="宋体" w:cs="MingLiU_HKSCS"/>
                <w:highlight w:val="none"/>
              </w:rPr>
            </w:pPr>
            <w:r>
              <w:rPr>
                <w:rFonts w:hint="eastAsia" w:hAnsi="宋体" w:cs="MingLiU_HKSCS"/>
                <w:highlight w:val="none"/>
              </w:rPr>
              <w:t>陕西省政府采购网</w:t>
            </w:r>
          </w:p>
        </w:tc>
      </w:tr>
      <w:tr w14:paraId="25CD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67CF9ACD">
            <w:pPr>
              <w:pStyle w:val="13"/>
              <w:numPr>
                <w:ilvl w:val="0"/>
                <w:numId w:val="1"/>
              </w:numPr>
              <w:spacing w:line="440" w:lineRule="exact"/>
              <w:ind w:left="284" w:right="-67" w:rightChars="-32"/>
              <w:jc w:val="center"/>
              <w:rPr>
                <w:rFonts w:hAnsi="宋体"/>
                <w:highlight w:val="none"/>
              </w:rPr>
            </w:pPr>
          </w:p>
        </w:tc>
        <w:tc>
          <w:tcPr>
            <w:tcW w:w="2618" w:type="dxa"/>
            <w:vAlign w:val="center"/>
          </w:tcPr>
          <w:p w14:paraId="4B373425">
            <w:pPr>
              <w:pStyle w:val="13"/>
              <w:spacing w:line="440" w:lineRule="exact"/>
              <w:jc w:val="left"/>
              <w:rPr>
                <w:rFonts w:hAnsi="宋体"/>
                <w:highlight w:val="none"/>
              </w:rPr>
            </w:pPr>
            <w:r>
              <w:rPr>
                <w:rFonts w:hint="eastAsia" w:hAnsi="宋体"/>
                <w:highlight w:val="none"/>
              </w:rPr>
              <w:t>采购人</w:t>
            </w:r>
          </w:p>
        </w:tc>
        <w:tc>
          <w:tcPr>
            <w:tcW w:w="5953" w:type="dxa"/>
            <w:vAlign w:val="center"/>
          </w:tcPr>
          <w:p w14:paraId="048A2892">
            <w:pPr>
              <w:pStyle w:val="13"/>
              <w:spacing w:line="440" w:lineRule="exact"/>
              <w:contextualSpacing/>
              <w:jc w:val="left"/>
              <w:rPr>
                <w:rFonts w:hint="eastAsia" w:hAnsi="宋体" w:eastAsia="宋体"/>
                <w:highlight w:val="none"/>
                <w:lang w:eastAsia="zh-CN"/>
              </w:rPr>
            </w:pPr>
            <w:r>
              <w:rPr>
                <w:rFonts w:hint="eastAsia" w:hAnsi="宋体"/>
                <w:highlight w:val="none"/>
              </w:rPr>
              <w:t>1.名称：</w:t>
            </w:r>
            <w:r>
              <w:rPr>
                <w:rFonts w:hint="eastAsia" w:hAnsi="宋体"/>
                <w:highlight w:val="none"/>
                <w:lang w:eastAsia="zh-CN"/>
              </w:rPr>
              <w:t>陕西省交通运输厅</w:t>
            </w:r>
          </w:p>
          <w:p w14:paraId="26CB878C">
            <w:pPr>
              <w:pStyle w:val="13"/>
              <w:spacing w:line="440" w:lineRule="exact"/>
              <w:contextualSpacing/>
              <w:jc w:val="left"/>
              <w:rPr>
                <w:rFonts w:hint="eastAsia" w:hAnsi="宋体" w:eastAsia="宋体"/>
                <w:highlight w:val="none"/>
                <w:lang w:eastAsia="zh-CN"/>
              </w:rPr>
            </w:pPr>
            <w:r>
              <w:rPr>
                <w:rFonts w:hint="eastAsia" w:hAnsi="宋体"/>
                <w:highlight w:val="none"/>
              </w:rPr>
              <w:t>2.地址：</w:t>
            </w:r>
            <w:r>
              <w:rPr>
                <w:rFonts w:hint="eastAsia" w:hAnsi="宋体"/>
                <w:highlight w:val="none"/>
                <w:lang w:eastAsia="zh-CN"/>
              </w:rPr>
              <w:t>陕西省西安市雁塔区唐延路6号</w:t>
            </w:r>
          </w:p>
          <w:p w14:paraId="2CD41AAE">
            <w:pPr>
              <w:pStyle w:val="13"/>
              <w:spacing w:line="440" w:lineRule="exact"/>
              <w:contextualSpacing/>
              <w:jc w:val="left"/>
              <w:rPr>
                <w:rFonts w:hAnsi="宋体"/>
                <w:highlight w:val="none"/>
              </w:rPr>
            </w:pPr>
            <w:r>
              <w:rPr>
                <w:rFonts w:hint="eastAsia" w:hAnsi="宋体"/>
                <w:highlight w:val="none"/>
              </w:rPr>
              <w:t>3.电话：029-88869197</w:t>
            </w:r>
          </w:p>
          <w:p w14:paraId="42B43D3F">
            <w:pPr>
              <w:pStyle w:val="13"/>
              <w:spacing w:line="440" w:lineRule="exact"/>
              <w:jc w:val="left"/>
              <w:rPr>
                <w:rFonts w:hint="default" w:hAnsi="宋体"/>
                <w:highlight w:val="none"/>
                <w:lang w:val="en-US"/>
              </w:rPr>
            </w:pPr>
            <w:r>
              <w:rPr>
                <w:rFonts w:hint="eastAsia" w:hAnsi="宋体"/>
                <w:highlight w:val="none"/>
              </w:rPr>
              <w:t>4.联系人</w:t>
            </w:r>
            <w:r>
              <w:rPr>
                <w:rFonts w:hint="eastAsia" w:hAnsi="宋体"/>
                <w:highlight w:val="none"/>
                <w:lang w:eastAsia="zh-CN"/>
              </w:rPr>
              <w:t>：</w:t>
            </w:r>
            <w:r>
              <w:rPr>
                <w:rFonts w:hint="eastAsia" w:hAnsi="宋体"/>
                <w:highlight w:val="none"/>
                <w:lang w:val="en-US" w:eastAsia="zh-CN"/>
              </w:rPr>
              <w:t>杨老师</w:t>
            </w:r>
          </w:p>
        </w:tc>
      </w:tr>
      <w:tr w14:paraId="5D47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739173E5">
            <w:pPr>
              <w:pStyle w:val="13"/>
              <w:numPr>
                <w:ilvl w:val="0"/>
                <w:numId w:val="1"/>
              </w:numPr>
              <w:spacing w:line="440" w:lineRule="exact"/>
              <w:ind w:left="284" w:right="-67" w:rightChars="-32"/>
              <w:jc w:val="center"/>
              <w:rPr>
                <w:rFonts w:hAnsi="宋体"/>
                <w:highlight w:val="none"/>
              </w:rPr>
            </w:pPr>
          </w:p>
        </w:tc>
        <w:tc>
          <w:tcPr>
            <w:tcW w:w="2618" w:type="dxa"/>
            <w:vAlign w:val="center"/>
          </w:tcPr>
          <w:p w14:paraId="2E1A7B48">
            <w:pPr>
              <w:pStyle w:val="13"/>
              <w:spacing w:line="440" w:lineRule="exact"/>
              <w:jc w:val="left"/>
              <w:rPr>
                <w:rFonts w:hAnsi="宋体"/>
                <w:highlight w:val="none"/>
              </w:rPr>
            </w:pPr>
            <w:r>
              <w:rPr>
                <w:rFonts w:hint="eastAsia" w:hAnsi="宋体"/>
                <w:highlight w:val="none"/>
              </w:rPr>
              <w:t>采购代理机构</w:t>
            </w:r>
          </w:p>
        </w:tc>
        <w:tc>
          <w:tcPr>
            <w:tcW w:w="5953" w:type="dxa"/>
            <w:vAlign w:val="center"/>
          </w:tcPr>
          <w:p w14:paraId="65FF3114">
            <w:pPr>
              <w:pStyle w:val="13"/>
              <w:spacing w:line="440" w:lineRule="exact"/>
              <w:contextualSpacing/>
              <w:jc w:val="left"/>
              <w:rPr>
                <w:rFonts w:hAnsi="宋体"/>
                <w:highlight w:val="none"/>
              </w:rPr>
            </w:pPr>
            <w:r>
              <w:rPr>
                <w:rFonts w:hint="eastAsia" w:hAnsi="宋体"/>
                <w:highlight w:val="none"/>
              </w:rPr>
              <w:t>1.名称：陕西德勤招标有限公司</w:t>
            </w:r>
          </w:p>
          <w:p w14:paraId="015D2EB0">
            <w:pPr>
              <w:pStyle w:val="13"/>
              <w:spacing w:line="440" w:lineRule="exact"/>
              <w:contextualSpacing/>
              <w:jc w:val="left"/>
              <w:rPr>
                <w:rFonts w:hAnsi="宋体"/>
                <w:highlight w:val="none"/>
              </w:rPr>
            </w:pPr>
            <w:r>
              <w:rPr>
                <w:rFonts w:hAnsi="宋体"/>
                <w:highlight w:val="none"/>
              </w:rPr>
              <w:t>2</w:t>
            </w:r>
            <w:r>
              <w:rPr>
                <w:rFonts w:hint="eastAsia" w:hAnsi="宋体"/>
                <w:highlight w:val="none"/>
              </w:rPr>
              <w:t>.地址：陕西省西安市高新区丈八一路1号汇鑫中心D座2206室</w:t>
            </w:r>
          </w:p>
          <w:p w14:paraId="0BF73DE7">
            <w:pPr>
              <w:pStyle w:val="13"/>
              <w:spacing w:line="440" w:lineRule="exact"/>
              <w:contextualSpacing/>
              <w:jc w:val="left"/>
              <w:rPr>
                <w:rFonts w:hAnsi="宋体"/>
                <w:highlight w:val="none"/>
              </w:rPr>
            </w:pPr>
            <w:r>
              <w:rPr>
                <w:rFonts w:hAnsi="宋体"/>
                <w:highlight w:val="none"/>
              </w:rPr>
              <w:t>3</w:t>
            </w:r>
            <w:r>
              <w:rPr>
                <w:rFonts w:hint="eastAsia" w:hAnsi="宋体"/>
                <w:highlight w:val="none"/>
              </w:rPr>
              <w:t>.电话：029-81169855</w:t>
            </w:r>
          </w:p>
          <w:p w14:paraId="2E83EAEE">
            <w:pPr>
              <w:pStyle w:val="13"/>
              <w:spacing w:line="440" w:lineRule="exact"/>
              <w:jc w:val="left"/>
              <w:rPr>
                <w:rFonts w:hAnsi="宋体"/>
                <w:highlight w:val="none"/>
              </w:rPr>
            </w:pPr>
            <w:r>
              <w:rPr>
                <w:rFonts w:hint="eastAsia" w:hAnsi="宋体"/>
                <w:highlight w:val="none"/>
              </w:rPr>
              <w:t>4.联系人：贾旭鸣</w:t>
            </w:r>
          </w:p>
        </w:tc>
      </w:tr>
      <w:tr w14:paraId="60C2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49B1D45B">
            <w:pPr>
              <w:pStyle w:val="13"/>
              <w:numPr>
                <w:ilvl w:val="0"/>
                <w:numId w:val="1"/>
              </w:numPr>
              <w:spacing w:line="440" w:lineRule="exact"/>
              <w:ind w:left="284" w:right="-67" w:rightChars="-32"/>
              <w:jc w:val="center"/>
              <w:rPr>
                <w:rFonts w:hAnsi="宋体"/>
                <w:highlight w:val="none"/>
              </w:rPr>
            </w:pPr>
          </w:p>
        </w:tc>
        <w:tc>
          <w:tcPr>
            <w:tcW w:w="2618" w:type="dxa"/>
            <w:vAlign w:val="center"/>
          </w:tcPr>
          <w:p w14:paraId="3B34A963">
            <w:pPr>
              <w:pStyle w:val="13"/>
              <w:spacing w:line="440" w:lineRule="exact"/>
              <w:jc w:val="left"/>
              <w:rPr>
                <w:rFonts w:hAnsi="宋体"/>
                <w:highlight w:val="none"/>
              </w:rPr>
            </w:pPr>
            <w:r>
              <w:rPr>
                <w:rFonts w:hint="eastAsia" w:hAnsi="宋体"/>
                <w:highlight w:val="none"/>
              </w:rPr>
              <w:t>供应商资格条件</w:t>
            </w:r>
          </w:p>
        </w:tc>
        <w:tc>
          <w:tcPr>
            <w:tcW w:w="5953" w:type="dxa"/>
            <w:vAlign w:val="center"/>
          </w:tcPr>
          <w:p w14:paraId="10895856">
            <w:pPr>
              <w:spacing w:line="360" w:lineRule="auto"/>
              <w:rPr>
                <w:rFonts w:ascii="宋体" w:hAnsi="宋体"/>
                <w:szCs w:val="21"/>
                <w:highlight w:val="none"/>
              </w:rPr>
            </w:pPr>
            <w:r>
              <w:rPr>
                <w:rFonts w:hint="eastAsia" w:ascii="宋体" w:hAnsi="宋体"/>
                <w:szCs w:val="21"/>
                <w:highlight w:val="none"/>
              </w:rPr>
              <w:t>1.满足《中华人民共和国政府采购法》第二十二条规定;</w:t>
            </w:r>
          </w:p>
          <w:p w14:paraId="40488FA1">
            <w:pPr>
              <w:spacing w:line="440" w:lineRule="exact"/>
              <w:rPr>
                <w:rFonts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lang w:eastAsia="zh-CN"/>
              </w:rPr>
              <w:t>营业执照等主体资格证明文件：提供营业执照/事业单位法人证书/专业服务机构执业许可证/民办非企业单位登记证书等其他主体资格证明文件。</w:t>
            </w:r>
          </w:p>
          <w:p w14:paraId="159CCFE2">
            <w:pPr>
              <w:spacing w:line="360" w:lineRule="auto"/>
              <w:rPr>
                <w:rFonts w:ascii="宋体" w:hAnsi="宋体"/>
                <w:szCs w:val="21"/>
                <w:highlight w:val="none"/>
              </w:rPr>
            </w:pPr>
            <w:r>
              <w:rPr>
                <w:rFonts w:hint="eastAsia" w:ascii="宋体" w:hAnsi="宋体"/>
                <w:szCs w:val="21"/>
                <w:highlight w:val="none"/>
              </w:rPr>
              <w:t>1.2财务状况报告：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20BB0191">
            <w:pPr>
              <w:spacing w:line="360" w:lineRule="auto"/>
              <w:rPr>
                <w:rFonts w:ascii="宋体" w:hAnsi="宋体"/>
                <w:szCs w:val="21"/>
                <w:highlight w:val="none"/>
              </w:rPr>
            </w:pPr>
            <w:r>
              <w:rPr>
                <w:rFonts w:hint="eastAsia" w:ascii="宋体" w:hAnsi="宋体"/>
                <w:szCs w:val="21"/>
                <w:highlight w:val="none"/>
              </w:rPr>
              <w:t>1.3书面声明：提供书面声明，包括声明具有履行合同所必需的设备和专业技术能力。</w:t>
            </w:r>
          </w:p>
          <w:p w14:paraId="481D75CA">
            <w:pPr>
              <w:spacing w:line="360" w:lineRule="auto"/>
              <w:rPr>
                <w:rFonts w:ascii="宋体" w:hAnsi="宋体"/>
                <w:szCs w:val="21"/>
                <w:highlight w:val="none"/>
              </w:rPr>
            </w:pPr>
            <w:r>
              <w:rPr>
                <w:rFonts w:hint="eastAsia" w:ascii="宋体" w:hAnsi="宋体"/>
                <w:szCs w:val="21"/>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4B036595">
            <w:pPr>
              <w:spacing w:line="360" w:lineRule="auto"/>
              <w:rPr>
                <w:rFonts w:ascii="宋体" w:hAnsi="宋体"/>
                <w:szCs w:val="21"/>
                <w:highlight w:val="none"/>
              </w:rPr>
            </w:pPr>
            <w:r>
              <w:rPr>
                <w:rFonts w:hint="eastAsia" w:ascii="宋体" w:hAnsi="宋体"/>
                <w:szCs w:val="21"/>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6CA70D70">
            <w:pPr>
              <w:spacing w:line="360" w:lineRule="auto"/>
              <w:rPr>
                <w:rFonts w:ascii="宋体" w:hAnsi="宋体"/>
                <w:szCs w:val="21"/>
                <w:highlight w:val="none"/>
              </w:rPr>
            </w:pPr>
            <w:r>
              <w:rPr>
                <w:rFonts w:hint="eastAsia" w:ascii="宋体" w:hAnsi="宋体"/>
                <w:szCs w:val="21"/>
                <w:highlight w:val="none"/>
              </w:rPr>
              <w:t>1.6近三年无重大违法、违纪书面声明：提供《近三年无重大违法、违纪书面声明》。</w:t>
            </w:r>
          </w:p>
          <w:p w14:paraId="0E129D56">
            <w:pPr>
              <w:spacing w:line="360" w:lineRule="auto"/>
              <w:rPr>
                <w:rFonts w:hint="eastAsia" w:ascii="宋体" w:hAnsi="宋体"/>
                <w:szCs w:val="21"/>
                <w:highlight w:val="none"/>
              </w:rPr>
            </w:pPr>
            <w:r>
              <w:rPr>
                <w:rFonts w:hint="eastAsia" w:ascii="宋体" w:hAnsi="宋体"/>
                <w:szCs w:val="21"/>
                <w:highlight w:val="none"/>
              </w:rPr>
              <w:t>2.落实政府采购政策需满足的资格要求：</w:t>
            </w:r>
          </w:p>
          <w:p w14:paraId="1494060B">
            <w:pP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无。</w:t>
            </w:r>
          </w:p>
          <w:p w14:paraId="4E109610">
            <w:pPr>
              <w:spacing w:line="360" w:lineRule="auto"/>
              <w:rPr>
                <w:rFonts w:ascii="宋体" w:hAnsi="宋体"/>
                <w:szCs w:val="21"/>
                <w:highlight w:val="none"/>
              </w:rPr>
            </w:pPr>
            <w:r>
              <w:rPr>
                <w:rFonts w:hint="eastAsia" w:ascii="宋体" w:hAnsi="宋体"/>
                <w:szCs w:val="21"/>
                <w:highlight w:val="none"/>
              </w:rPr>
              <w:t>3.本项目的特定资格要求：</w:t>
            </w:r>
          </w:p>
          <w:p w14:paraId="0C1EA890">
            <w:pPr>
              <w:spacing w:line="360" w:lineRule="auto"/>
              <w:rPr>
                <w:rFonts w:ascii="宋体" w:hAnsi="宋体"/>
                <w:szCs w:val="21"/>
                <w:highlight w:val="none"/>
              </w:rPr>
            </w:pPr>
            <w:r>
              <w:rPr>
                <w:rFonts w:hint="eastAsia" w:ascii="宋体" w:hAnsi="宋体"/>
                <w:szCs w:val="21"/>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858ACA6">
            <w:pPr>
              <w:spacing w:line="360" w:lineRule="auto"/>
              <w:rPr>
                <w:rFonts w:ascii="宋体" w:hAnsi="宋体"/>
                <w:szCs w:val="21"/>
                <w:highlight w:val="none"/>
              </w:rPr>
            </w:pPr>
            <w:r>
              <w:rPr>
                <w:rFonts w:hint="eastAsia" w:ascii="宋体" w:hAnsi="宋体"/>
                <w:szCs w:val="21"/>
                <w:highlight w:val="none"/>
              </w:rPr>
              <w:t>3.2控股管理关系：提供直接控股和管理关系清单。若与其他供应商存在单位负责人为同一人或者存在直接控股、管理关系的，则响应无效。</w:t>
            </w:r>
          </w:p>
          <w:p w14:paraId="40480FC9">
            <w:pPr>
              <w:spacing w:line="360" w:lineRule="auto"/>
              <w:rPr>
                <w:rFonts w:hint="eastAsia" w:ascii="宋体" w:hAnsi="宋体"/>
                <w:szCs w:val="21"/>
                <w:highlight w:val="none"/>
              </w:rPr>
            </w:pPr>
            <w:r>
              <w:rPr>
                <w:rFonts w:hint="eastAsia" w:ascii="宋体" w:hAnsi="宋体"/>
                <w:szCs w:val="21"/>
                <w:highlight w:val="none"/>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133DAAE7">
            <w:pPr>
              <w:spacing w:line="360" w:lineRule="auto"/>
              <w:rPr>
                <w:rFonts w:ascii="宋体" w:hAnsi="宋体"/>
                <w:szCs w:val="21"/>
                <w:highlight w:val="none"/>
              </w:rPr>
            </w:pPr>
            <w:r>
              <w:rPr>
                <w:rFonts w:hint="eastAsia" w:ascii="宋体" w:hAnsi="宋体"/>
                <w:szCs w:val="21"/>
                <w:highlight w:val="none"/>
              </w:rPr>
              <w:t>法人的分支机构参与</w:t>
            </w:r>
            <w:r>
              <w:rPr>
                <w:rFonts w:hint="eastAsia" w:ascii="宋体" w:hAnsi="宋体"/>
                <w:szCs w:val="21"/>
                <w:highlight w:val="none"/>
                <w:lang w:val="en-US" w:eastAsia="zh-CN"/>
              </w:rPr>
              <w:t>磋商</w:t>
            </w:r>
            <w:r>
              <w:rPr>
                <w:rFonts w:hint="eastAsia" w:ascii="宋体" w:hAnsi="宋体"/>
                <w:szCs w:val="21"/>
                <w:highlight w:val="none"/>
              </w:rPr>
              <w:t>时，除提供《法定代表人授权委托书》外，还须同时提供法人给分支机构出具的授权书。</w:t>
            </w:r>
          </w:p>
          <w:p w14:paraId="30FDDDDE">
            <w:pPr>
              <w:spacing w:line="360" w:lineRule="auto"/>
              <w:rPr>
                <w:rFonts w:ascii="宋体" w:hAnsi="宋体"/>
                <w:szCs w:val="21"/>
                <w:highlight w:val="none"/>
              </w:rPr>
            </w:pPr>
            <w:r>
              <w:rPr>
                <w:rFonts w:hint="eastAsia" w:ascii="宋体" w:hAnsi="宋体"/>
                <w:szCs w:val="21"/>
                <w:highlight w:val="none"/>
              </w:rPr>
              <w:t>3.4本项目不接受联合体磋商，不允许分包。供应商应提供《非联合体不分包磋商声明》，视为独立磋商，不分包。</w:t>
            </w:r>
          </w:p>
          <w:p w14:paraId="62CE1679">
            <w:pPr>
              <w:pStyle w:val="13"/>
              <w:spacing w:line="360" w:lineRule="auto"/>
              <w:jc w:val="left"/>
              <w:rPr>
                <w:rFonts w:hAnsi="宋体" w:cs="仿宋"/>
                <w:b/>
                <w:bCs/>
                <w:highlight w:val="none"/>
              </w:rPr>
            </w:pPr>
            <w:r>
              <w:rPr>
                <w:rFonts w:hint="eastAsia" w:hAnsi="宋体" w:cs="仿宋"/>
                <w:b/>
                <w:bCs/>
                <w:highlight w:val="none"/>
              </w:rPr>
              <w:t>备注：</w:t>
            </w:r>
          </w:p>
          <w:p w14:paraId="267A8A39">
            <w:pPr>
              <w:pStyle w:val="13"/>
              <w:spacing w:line="360" w:lineRule="auto"/>
              <w:jc w:val="left"/>
              <w:rPr>
                <w:rFonts w:hAnsi="宋体"/>
                <w:highlight w:val="none"/>
              </w:rPr>
            </w:pPr>
            <w:r>
              <w:rPr>
                <w:rFonts w:hint="eastAsia" w:hAnsi="宋体"/>
                <w:highlight w:val="none"/>
              </w:rPr>
              <w:t>1.除注明原件外，均为复印件加盖供应商公章；身份证原件须随响应文件一并递交。</w:t>
            </w:r>
          </w:p>
          <w:p w14:paraId="6DE55752">
            <w:pPr>
              <w:pStyle w:val="13"/>
              <w:spacing w:line="360" w:lineRule="auto"/>
              <w:jc w:val="left"/>
              <w:rPr>
                <w:rFonts w:hAnsi="宋体"/>
                <w:highlight w:val="none"/>
              </w:rPr>
            </w:pPr>
            <w:r>
              <w:rPr>
                <w:rFonts w:hint="eastAsia" w:hAnsi="宋体"/>
                <w:highlight w:val="none"/>
              </w:rPr>
              <w:t>2.分支机构参与磋商时，响应文件中应附法人出具的授权书。法人只能授权一家分支机构参与磋商，且不能与分支机构同时参与磋商。分支机构须提供自己的资格要求证明文件。</w:t>
            </w:r>
          </w:p>
          <w:p w14:paraId="145F82BB">
            <w:pPr>
              <w:pStyle w:val="13"/>
              <w:spacing w:line="360" w:lineRule="auto"/>
              <w:jc w:val="left"/>
              <w:rPr>
                <w:rFonts w:hAnsi="宋体"/>
                <w:highlight w:val="none"/>
              </w:rPr>
            </w:pPr>
            <w:r>
              <w:rPr>
                <w:rFonts w:hint="eastAsia" w:hAnsi="宋体"/>
                <w:highlight w:val="none"/>
              </w:rPr>
              <w:t>3.事业单位法人参与磋商可不提供财务状况报告、社会保障资金缴纳证明及税收缴纳证明。</w:t>
            </w:r>
          </w:p>
          <w:p w14:paraId="16A8A338">
            <w:pPr>
              <w:pStyle w:val="13"/>
              <w:spacing w:line="360" w:lineRule="auto"/>
              <w:jc w:val="left"/>
              <w:rPr>
                <w:rFonts w:hAnsi="宋体"/>
                <w:highlight w:val="none"/>
              </w:rPr>
            </w:pPr>
            <w:r>
              <w:rPr>
                <w:rFonts w:hint="eastAsia" w:hAnsi="宋体"/>
                <w:highlight w:val="none"/>
              </w:rPr>
              <w:t>4.单位负责人为同一人或存在直接控股、管理关系的不同单位，不得同时参加本项目采购活动。</w:t>
            </w:r>
          </w:p>
          <w:p w14:paraId="71E6AA56">
            <w:pPr>
              <w:pStyle w:val="13"/>
              <w:spacing w:line="360" w:lineRule="auto"/>
              <w:jc w:val="left"/>
              <w:rPr>
                <w:rFonts w:hAnsi="宋体"/>
                <w:highlight w:val="none"/>
              </w:rPr>
            </w:pPr>
            <w:r>
              <w:rPr>
                <w:rFonts w:hint="eastAsia" w:hAnsi="宋体"/>
                <w:highlight w:val="none"/>
              </w:rPr>
              <w:t>5.磋商文件中要求签字或盖章之处，非法人单位均参照执行。</w:t>
            </w:r>
          </w:p>
        </w:tc>
      </w:tr>
      <w:tr w14:paraId="240E8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518F589B">
            <w:pPr>
              <w:pStyle w:val="13"/>
              <w:numPr>
                <w:ilvl w:val="0"/>
                <w:numId w:val="1"/>
              </w:numPr>
              <w:spacing w:line="440" w:lineRule="exact"/>
              <w:ind w:left="284" w:right="-67" w:rightChars="-32"/>
              <w:jc w:val="center"/>
              <w:rPr>
                <w:rFonts w:hAnsi="宋体"/>
                <w:highlight w:val="none"/>
              </w:rPr>
            </w:pPr>
          </w:p>
        </w:tc>
        <w:tc>
          <w:tcPr>
            <w:tcW w:w="2618" w:type="dxa"/>
            <w:vAlign w:val="center"/>
          </w:tcPr>
          <w:p w14:paraId="3688E4BA">
            <w:pPr>
              <w:pStyle w:val="13"/>
              <w:spacing w:line="440" w:lineRule="exact"/>
              <w:rPr>
                <w:rFonts w:hAnsi="宋体"/>
                <w:highlight w:val="none"/>
              </w:rPr>
            </w:pPr>
            <w:r>
              <w:rPr>
                <w:rFonts w:hint="eastAsia" w:hAnsi="宋体"/>
                <w:highlight w:val="none"/>
              </w:rPr>
              <w:t>本项目</w:t>
            </w:r>
            <w:r>
              <w:rPr>
                <w:rFonts w:hAnsi="宋体"/>
                <w:highlight w:val="none"/>
              </w:rPr>
              <w:t>是否接受联合体</w:t>
            </w:r>
            <w:r>
              <w:rPr>
                <w:rFonts w:hint="eastAsia" w:hAnsi="宋体"/>
                <w:highlight w:val="none"/>
              </w:rPr>
              <w:t>磋商</w:t>
            </w:r>
          </w:p>
        </w:tc>
        <w:tc>
          <w:tcPr>
            <w:tcW w:w="5953" w:type="dxa"/>
            <w:vAlign w:val="center"/>
          </w:tcPr>
          <w:p w14:paraId="46AB1504">
            <w:pPr>
              <w:pStyle w:val="13"/>
              <w:spacing w:line="440" w:lineRule="exact"/>
              <w:jc w:val="left"/>
              <w:rPr>
                <w:rFonts w:hAnsi="宋体"/>
                <w:highlight w:val="none"/>
              </w:rPr>
            </w:pPr>
            <w:r>
              <w:rPr>
                <w:rFonts w:hAnsi="宋体"/>
                <w:highlight w:val="none"/>
              </w:rPr>
              <w:t>□</w:t>
            </w:r>
            <w:r>
              <w:rPr>
                <w:rFonts w:hint="eastAsia" w:hAnsi="宋体"/>
                <w:highlight w:val="none"/>
              </w:rPr>
              <w:t>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7870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1BA62C14">
            <w:pPr>
              <w:pStyle w:val="13"/>
              <w:numPr>
                <w:ilvl w:val="0"/>
                <w:numId w:val="1"/>
              </w:numPr>
              <w:spacing w:line="440" w:lineRule="exact"/>
              <w:ind w:left="284" w:right="-67" w:rightChars="-32"/>
              <w:jc w:val="center"/>
              <w:rPr>
                <w:rFonts w:hAnsi="宋体"/>
                <w:highlight w:val="none"/>
              </w:rPr>
            </w:pPr>
          </w:p>
        </w:tc>
        <w:tc>
          <w:tcPr>
            <w:tcW w:w="2618" w:type="dxa"/>
            <w:vAlign w:val="center"/>
          </w:tcPr>
          <w:p w14:paraId="26CA3A41">
            <w:pPr>
              <w:pStyle w:val="13"/>
              <w:spacing w:line="440" w:lineRule="exact"/>
              <w:rPr>
                <w:rFonts w:hAnsi="宋体"/>
                <w:highlight w:val="none"/>
              </w:rPr>
            </w:pPr>
            <w:r>
              <w:rPr>
                <w:rFonts w:hint="eastAsia" w:hAnsi="宋体"/>
                <w:highlight w:val="none"/>
              </w:rPr>
              <w:t>响应文件</w:t>
            </w:r>
            <w:r>
              <w:rPr>
                <w:rFonts w:hAnsi="宋体"/>
                <w:highlight w:val="none"/>
              </w:rPr>
              <w:t>有效期</w:t>
            </w:r>
          </w:p>
        </w:tc>
        <w:tc>
          <w:tcPr>
            <w:tcW w:w="5953" w:type="dxa"/>
            <w:vAlign w:val="center"/>
          </w:tcPr>
          <w:p w14:paraId="1A4A9521">
            <w:pPr>
              <w:pStyle w:val="13"/>
              <w:spacing w:line="440" w:lineRule="exact"/>
              <w:jc w:val="left"/>
              <w:rPr>
                <w:rFonts w:hAnsi="宋体"/>
                <w:highlight w:val="none"/>
              </w:rPr>
            </w:pPr>
            <w:r>
              <w:rPr>
                <w:rFonts w:hint="eastAsia" w:hAnsi="宋体"/>
                <w:highlight w:val="none"/>
              </w:rPr>
              <w:t>响应文件有效期为自磋商之日起算90个日历日</w:t>
            </w:r>
          </w:p>
        </w:tc>
      </w:tr>
      <w:tr w14:paraId="12F26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4CE07DB4">
            <w:pPr>
              <w:pStyle w:val="13"/>
              <w:numPr>
                <w:ilvl w:val="0"/>
                <w:numId w:val="1"/>
              </w:numPr>
              <w:spacing w:line="440" w:lineRule="exact"/>
              <w:ind w:left="284" w:right="-67" w:rightChars="-32"/>
              <w:jc w:val="center"/>
              <w:rPr>
                <w:rFonts w:hAnsi="宋体"/>
                <w:highlight w:val="none"/>
              </w:rPr>
            </w:pPr>
          </w:p>
        </w:tc>
        <w:tc>
          <w:tcPr>
            <w:tcW w:w="2618" w:type="dxa"/>
            <w:vAlign w:val="center"/>
          </w:tcPr>
          <w:p w14:paraId="57B198F9">
            <w:pPr>
              <w:pStyle w:val="13"/>
              <w:spacing w:line="440" w:lineRule="exact"/>
              <w:jc w:val="left"/>
              <w:rPr>
                <w:rFonts w:hAnsi="宋体"/>
                <w:highlight w:val="none"/>
              </w:rPr>
            </w:pPr>
            <w:r>
              <w:rPr>
                <w:rFonts w:hint="eastAsia" w:hAnsi="宋体"/>
                <w:highlight w:val="none"/>
              </w:rPr>
              <w:t>现场踏勘</w:t>
            </w:r>
          </w:p>
        </w:tc>
        <w:tc>
          <w:tcPr>
            <w:tcW w:w="5953" w:type="dxa"/>
            <w:vAlign w:val="center"/>
          </w:tcPr>
          <w:p w14:paraId="7A3F4081">
            <w:pPr>
              <w:pStyle w:val="13"/>
              <w:spacing w:line="440" w:lineRule="exact"/>
              <w:jc w:val="left"/>
              <w:rPr>
                <w:rFonts w:hAnsi="宋体"/>
                <w:highlight w:val="none"/>
              </w:rPr>
            </w:pPr>
            <w:r>
              <w:rPr>
                <w:rFonts w:hint="eastAsia" w:hAnsi="宋体"/>
                <w:highlight w:val="none"/>
              </w:rPr>
              <w:t>是否组织踏勘：</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组织/</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不组织</w:t>
            </w:r>
          </w:p>
        </w:tc>
      </w:tr>
      <w:tr w14:paraId="366B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17478DD7">
            <w:pPr>
              <w:pStyle w:val="13"/>
              <w:numPr>
                <w:ilvl w:val="0"/>
                <w:numId w:val="1"/>
              </w:numPr>
              <w:spacing w:line="440" w:lineRule="exact"/>
              <w:ind w:left="284" w:right="-67" w:rightChars="-32"/>
              <w:jc w:val="center"/>
              <w:rPr>
                <w:rFonts w:hAnsi="宋体"/>
                <w:highlight w:val="none"/>
              </w:rPr>
            </w:pPr>
          </w:p>
        </w:tc>
        <w:tc>
          <w:tcPr>
            <w:tcW w:w="2618" w:type="dxa"/>
            <w:vMerge w:val="restart"/>
            <w:vAlign w:val="center"/>
          </w:tcPr>
          <w:p w14:paraId="63C2F2CE">
            <w:pPr>
              <w:pStyle w:val="13"/>
              <w:spacing w:line="440" w:lineRule="exact"/>
              <w:jc w:val="left"/>
              <w:rPr>
                <w:rFonts w:hAnsi="宋体"/>
                <w:highlight w:val="none"/>
              </w:rPr>
            </w:pPr>
            <w:r>
              <w:rPr>
                <w:rFonts w:hint="eastAsia" w:hAnsi="宋体"/>
                <w:highlight w:val="none"/>
              </w:rPr>
              <w:t>支持中小企业</w:t>
            </w:r>
          </w:p>
        </w:tc>
        <w:tc>
          <w:tcPr>
            <w:tcW w:w="5953" w:type="dxa"/>
            <w:vAlign w:val="center"/>
          </w:tcPr>
          <w:p w14:paraId="109148AA">
            <w:pPr>
              <w:pStyle w:val="13"/>
              <w:spacing w:line="440" w:lineRule="exact"/>
              <w:jc w:val="left"/>
              <w:rPr>
                <w:rFonts w:hAnsi="宋体" w:cs="Times New Roman"/>
                <w:highlight w:val="none"/>
              </w:rPr>
            </w:pPr>
            <w:r>
              <w:rPr>
                <w:rFonts w:hint="eastAsia" w:hAnsi="宋体" w:cs="Times New Roman"/>
                <w:highlight w:val="none"/>
              </w:rPr>
              <w:t>本项目是否为专门面向中小企业采购项目：</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position w:val="-4"/>
                <w:sz w:val="31"/>
                <w:highlight w:val="none"/>
                <w:lang w:eastAsia="zh-CN"/>
              </w:rPr>
              <w:instrText xml:space="preserve">,</w:instrText>
            </w:r>
            <w:r>
              <w:rPr>
                <w:rFonts w:hint="eastAsia" w:hAnsi="宋体"/>
                <w:position w:val="0"/>
                <w:sz w:val="21"/>
                <w:highlight w:val="none"/>
                <w:lang w:eastAsia="zh-CN"/>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0120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0CA19B54">
            <w:pPr>
              <w:pStyle w:val="13"/>
              <w:spacing w:line="440" w:lineRule="exact"/>
              <w:ind w:left="284" w:right="-67" w:rightChars="-32"/>
              <w:jc w:val="center"/>
              <w:rPr>
                <w:rFonts w:hAnsi="宋体"/>
                <w:highlight w:val="none"/>
              </w:rPr>
            </w:pPr>
          </w:p>
        </w:tc>
        <w:tc>
          <w:tcPr>
            <w:tcW w:w="2618" w:type="dxa"/>
            <w:vMerge w:val="continue"/>
            <w:vAlign w:val="center"/>
          </w:tcPr>
          <w:p w14:paraId="46E3F250">
            <w:pPr>
              <w:pStyle w:val="13"/>
              <w:spacing w:line="440" w:lineRule="exact"/>
              <w:jc w:val="left"/>
              <w:rPr>
                <w:rFonts w:hAnsi="宋体"/>
                <w:highlight w:val="none"/>
              </w:rPr>
            </w:pPr>
          </w:p>
        </w:tc>
        <w:tc>
          <w:tcPr>
            <w:tcW w:w="5953" w:type="dxa"/>
            <w:vAlign w:val="center"/>
          </w:tcPr>
          <w:p w14:paraId="0BAA106D">
            <w:pPr>
              <w:pStyle w:val="13"/>
              <w:spacing w:line="440" w:lineRule="exact"/>
              <w:jc w:val="left"/>
              <w:rPr>
                <w:rFonts w:hAnsi="宋体" w:cs="Times New Roman"/>
                <w:highlight w:val="none"/>
              </w:rPr>
            </w:pPr>
            <w:r>
              <w:rPr>
                <w:rFonts w:hint="eastAsia" w:hAnsi="宋体" w:cs="Times New Roman"/>
                <w:highlight w:val="none"/>
              </w:rPr>
              <w:t>采购标的对应的中小企业划分标准所属行业：</w:t>
            </w:r>
          </w:p>
          <w:p w14:paraId="782C5906">
            <w:pPr>
              <w:pStyle w:val="13"/>
              <w:spacing w:line="440" w:lineRule="exact"/>
              <w:jc w:val="left"/>
              <w:rPr>
                <w:rFonts w:hint="default" w:hAnsi="宋体" w:eastAsia="宋体" w:cs="Times New Roman"/>
                <w:highlight w:val="none"/>
                <w:lang w:val="en-US" w:eastAsia="zh-CN"/>
              </w:rPr>
            </w:pPr>
            <w:r>
              <w:rPr>
                <w:rFonts w:hint="eastAsia" w:hAnsi="宋体" w:cs="Times New Roman"/>
                <w:highlight w:val="none"/>
                <w:lang w:val="en-US" w:eastAsia="zh-CN"/>
              </w:rPr>
              <w:t>其他未列明行业</w:t>
            </w:r>
          </w:p>
        </w:tc>
      </w:tr>
      <w:tr w14:paraId="4CB33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27FB215F">
            <w:pPr>
              <w:pStyle w:val="13"/>
              <w:numPr>
                <w:ilvl w:val="0"/>
                <w:numId w:val="1"/>
              </w:numPr>
              <w:spacing w:line="440" w:lineRule="exact"/>
              <w:ind w:left="284" w:right="-67" w:rightChars="-32"/>
              <w:jc w:val="center"/>
              <w:rPr>
                <w:rFonts w:hAnsi="宋体"/>
                <w:highlight w:val="none"/>
              </w:rPr>
            </w:pPr>
          </w:p>
        </w:tc>
        <w:tc>
          <w:tcPr>
            <w:tcW w:w="2618" w:type="dxa"/>
            <w:vAlign w:val="center"/>
          </w:tcPr>
          <w:p w14:paraId="2AFE649F">
            <w:pPr>
              <w:pStyle w:val="13"/>
              <w:spacing w:line="440" w:lineRule="exact"/>
              <w:jc w:val="left"/>
              <w:rPr>
                <w:rFonts w:hAnsi="宋体"/>
                <w:highlight w:val="none"/>
              </w:rPr>
            </w:pPr>
            <w:r>
              <w:rPr>
                <w:rFonts w:hint="eastAsia" w:hAnsi="宋体"/>
                <w:highlight w:val="none"/>
              </w:rPr>
              <w:t>支持监狱企业</w:t>
            </w:r>
          </w:p>
        </w:tc>
        <w:tc>
          <w:tcPr>
            <w:tcW w:w="5953" w:type="dxa"/>
            <w:vAlign w:val="center"/>
          </w:tcPr>
          <w:p w14:paraId="53B8E0AE">
            <w:pPr>
              <w:pStyle w:val="13"/>
              <w:spacing w:line="440" w:lineRule="exact"/>
              <w:jc w:val="left"/>
              <w:rPr>
                <w:rFonts w:hAnsi="宋体" w:cs="Times New Roman"/>
                <w:highlight w:val="none"/>
              </w:rPr>
            </w:pPr>
            <w:r>
              <w:rPr>
                <w:rFonts w:hint="eastAsia" w:hAnsi="宋体" w:cs="Times New Roman"/>
                <w:highlight w:val="none"/>
              </w:rPr>
              <w:t>非专门面向监狱企业采购项目(价格扣除)：监狱企业可视同小微企业在价格评审时给予10%的扣除，用扣除后的价格参与评审。但应满足下列条件：</w:t>
            </w:r>
          </w:p>
          <w:p w14:paraId="53CD4D55">
            <w:pPr>
              <w:pStyle w:val="13"/>
              <w:spacing w:line="440" w:lineRule="exact"/>
              <w:jc w:val="left"/>
              <w:rPr>
                <w:rFonts w:hAnsi="宋体"/>
                <w:highlight w:val="none"/>
              </w:rPr>
            </w:pPr>
            <w:r>
              <w:rPr>
                <w:rFonts w:hint="eastAsia" w:hAnsi="宋体" w:cs="Times New Roman"/>
                <w:highlight w:val="none"/>
              </w:rPr>
              <w:t>监狱企业须提供由省级以上监狱管理局、戒毒管理局（含新疆生产建设兵团）出具的属于监狱企业的证明文件，否则不予认定。</w:t>
            </w:r>
          </w:p>
        </w:tc>
      </w:tr>
      <w:tr w14:paraId="15D7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0FD4DE83">
            <w:pPr>
              <w:pStyle w:val="13"/>
              <w:numPr>
                <w:ilvl w:val="0"/>
                <w:numId w:val="1"/>
              </w:numPr>
              <w:spacing w:line="440" w:lineRule="exact"/>
              <w:ind w:left="284" w:right="-67" w:rightChars="-32"/>
              <w:jc w:val="center"/>
              <w:rPr>
                <w:rFonts w:hAnsi="宋体"/>
                <w:highlight w:val="none"/>
              </w:rPr>
            </w:pPr>
          </w:p>
        </w:tc>
        <w:tc>
          <w:tcPr>
            <w:tcW w:w="2618" w:type="dxa"/>
            <w:vAlign w:val="center"/>
          </w:tcPr>
          <w:p w14:paraId="673C3EFC">
            <w:pPr>
              <w:pStyle w:val="13"/>
              <w:spacing w:line="440" w:lineRule="exact"/>
              <w:jc w:val="left"/>
              <w:rPr>
                <w:rFonts w:hAnsi="宋体"/>
                <w:highlight w:val="none"/>
              </w:rPr>
            </w:pPr>
            <w:r>
              <w:rPr>
                <w:rFonts w:hint="eastAsia" w:hAnsi="宋体"/>
                <w:highlight w:val="none"/>
              </w:rPr>
              <w:t>支持残疾人福利性单位</w:t>
            </w:r>
          </w:p>
        </w:tc>
        <w:tc>
          <w:tcPr>
            <w:tcW w:w="5953" w:type="dxa"/>
            <w:vAlign w:val="center"/>
          </w:tcPr>
          <w:p w14:paraId="1074D6A6">
            <w:pPr>
              <w:pStyle w:val="13"/>
              <w:spacing w:line="440" w:lineRule="exact"/>
              <w:jc w:val="left"/>
              <w:rPr>
                <w:rFonts w:hAnsi="宋体"/>
                <w:highlight w:val="none"/>
              </w:rPr>
            </w:pPr>
            <w:r>
              <w:rPr>
                <w:rFonts w:hint="eastAsia" w:hAnsi="宋体"/>
                <w:highlight w:val="none"/>
              </w:rPr>
              <w:t>非专门面向残疾人福利性单位采购项目</w:t>
            </w:r>
            <w:r>
              <w:rPr>
                <w:rFonts w:hAnsi="宋体"/>
                <w:highlight w:val="none"/>
              </w:rPr>
              <w:t>(</w:t>
            </w:r>
            <w:r>
              <w:rPr>
                <w:rFonts w:hint="eastAsia" w:hAnsi="宋体"/>
                <w:highlight w:val="none"/>
              </w:rPr>
              <w:t>价格扣除</w:t>
            </w:r>
            <w:r>
              <w:rPr>
                <w:rFonts w:hAnsi="宋体"/>
                <w:highlight w:val="none"/>
              </w:rPr>
              <w:t>)</w:t>
            </w:r>
            <w:r>
              <w:rPr>
                <w:rFonts w:hint="eastAsia" w:hAnsi="宋体"/>
                <w:highlight w:val="none"/>
              </w:rPr>
              <w:t>：</w:t>
            </w:r>
          </w:p>
          <w:p w14:paraId="057D853D">
            <w:pPr>
              <w:pStyle w:val="13"/>
              <w:spacing w:line="440" w:lineRule="exact"/>
              <w:jc w:val="left"/>
              <w:rPr>
                <w:rFonts w:hAnsi="宋体"/>
                <w:highlight w:val="none"/>
              </w:rPr>
            </w:pPr>
            <w:r>
              <w:rPr>
                <w:rFonts w:hint="eastAsia" w:hAnsi="宋体"/>
                <w:highlight w:val="none"/>
              </w:rPr>
              <w:t>残疾人福利性单位可视同小微企业在价格评审时给予10</w:t>
            </w:r>
            <w:r>
              <w:rPr>
                <w:rFonts w:hAnsi="宋体"/>
                <w:highlight w:val="none"/>
              </w:rPr>
              <w:t>%</w:t>
            </w:r>
            <w:r>
              <w:rPr>
                <w:rFonts w:hint="eastAsia" w:hAnsi="宋体"/>
                <w:highlight w:val="none"/>
              </w:rPr>
              <w:t>的扣除，用扣除后的价格参与评审。</w:t>
            </w:r>
          </w:p>
          <w:p w14:paraId="11B461D3">
            <w:pPr>
              <w:pStyle w:val="13"/>
              <w:spacing w:line="440" w:lineRule="exact"/>
              <w:jc w:val="left"/>
              <w:rPr>
                <w:rFonts w:hAnsi="宋体"/>
                <w:highlight w:val="none"/>
              </w:rPr>
            </w:pPr>
            <w:r>
              <w:rPr>
                <w:rFonts w:hint="eastAsia" w:hAnsi="宋体"/>
                <w:highlight w:val="none"/>
              </w:rPr>
              <w:t>但应满足下列条件：</w:t>
            </w:r>
          </w:p>
          <w:p w14:paraId="6AFE421C">
            <w:pPr>
              <w:pStyle w:val="13"/>
              <w:spacing w:line="440" w:lineRule="exact"/>
              <w:jc w:val="left"/>
              <w:rPr>
                <w:rFonts w:hAnsi="宋体"/>
                <w:highlight w:val="none"/>
              </w:rPr>
            </w:pPr>
            <w:r>
              <w:rPr>
                <w:rFonts w:hint="eastAsia" w:hAnsi="宋体"/>
                <w:highlight w:val="none"/>
              </w:rPr>
              <w:t>残疾人福利性单位应符合《财政部、民政部、中国残疾人联合会关于促进残疾人就业政府采购政策的通知》（财库[2017]141号）文件规定，并提供《残疾人福利性单位声明函》。</w:t>
            </w:r>
          </w:p>
        </w:tc>
      </w:tr>
      <w:tr w14:paraId="76F9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4B3C69FD">
            <w:pPr>
              <w:pStyle w:val="13"/>
              <w:numPr>
                <w:ilvl w:val="0"/>
                <w:numId w:val="1"/>
              </w:numPr>
              <w:spacing w:line="440" w:lineRule="exact"/>
              <w:ind w:left="284" w:right="-67" w:rightChars="-32"/>
              <w:jc w:val="center"/>
              <w:rPr>
                <w:rFonts w:hAnsi="宋体"/>
                <w:highlight w:val="none"/>
              </w:rPr>
            </w:pPr>
          </w:p>
        </w:tc>
        <w:tc>
          <w:tcPr>
            <w:tcW w:w="2618" w:type="dxa"/>
            <w:vAlign w:val="center"/>
          </w:tcPr>
          <w:p w14:paraId="5C2F19CB">
            <w:pPr>
              <w:pStyle w:val="13"/>
              <w:spacing w:line="440" w:lineRule="exact"/>
              <w:jc w:val="left"/>
              <w:rPr>
                <w:rFonts w:hAnsi="宋体"/>
                <w:highlight w:val="none"/>
              </w:rPr>
            </w:pPr>
            <w:r>
              <w:rPr>
                <w:rFonts w:hint="eastAsia" w:hAnsi="宋体"/>
                <w:highlight w:val="none"/>
              </w:rPr>
              <w:t>不重复享受价格扣除政策的情形</w:t>
            </w:r>
          </w:p>
        </w:tc>
        <w:tc>
          <w:tcPr>
            <w:tcW w:w="5953" w:type="dxa"/>
            <w:vAlign w:val="center"/>
          </w:tcPr>
          <w:p w14:paraId="7AEF02E8">
            <w:pPr>
              <w:pStyle w:val="13"/>
              <w:spacing w:line="440" w:lineRule="exact"/>
              <w:jc w:val="left"/>
              <w:rPr>
                <w:rFonts w:hAnsi="宋体"/>
                <w:highlight w:val="none"/>
              </w:rPr>
            </w:pPr>
            <w:r>
              <w:rPr>
                <w:rFonts w:hint="eastAsia" w:hAnsi="宋体"/>
                <w:highlight w:val="none"/>
              </w:rPr>
              <w:t>监狱企业、残疾人福利性单位属于小型、微型企业的，不重复享受政策。</w:t>
            </w:r>
          </w:p>
        </w:tc>
      </w:tr>
      <w:tr w14:paraId="1AA5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52816591">
            <w:pPr>
              <w:pStyle w:val="13"/>
              <w:numPr>
                <w:ilvl w:val="0"/>
                <w:numId w:val="1"/>
              </w:numPr>
              <w:spacing w:line="440" w:lineRule="exact"/>
              <w:ind w:left="284" w:right="-67" w:rightChars="-32"/>
              <w:jc w:val="center"/>
              <w:rPr>
                <w:rFonts w:hAnsi="宋体"/>
                <w:highlight w:val="none"/>
              </w:rPr>
            </w:pPr>
          </w:p>
        </w:tc>
        <w:tc>
          <w:tcPr>
            <w:tcW w:w="2618" w:type="dxa"/>
            <w:vAlign w:val="center"/>
          </w:tcPr>
          <w:p w14:paraId="7512C576">
            <w:pPr>
              <w:pStyle w:val="13"/>
              <w:spacing w:line="440" w:lineRule="exact"/>
              <w:jc w:val="left"/>
              <w:rPr>
                <w:rFonts w:hAnsi="宋体"/>
                <w:highlight w:val="none"/>
              </w:rPr>
            </w:pPr>
            <w:r>
              <w:rPr>
                <w:rFonts w:hint="eastAsia" w:hAnsi="宋体"/>
                <w:highlight w:val="none"/>
              </w:rPr>
              <w:t>递交响应文件的截止时间和地点</w:t>
            </w:r>
          </w:p>
        </w:tc>
        <w:tc>
          <w:tcPr>
            <w:tcW w:w="5953" w:type="dxa"/>
            <w:vAlign w:val="center"/>
          </w:tcPr>
          <w:p w14:paraId="11DAEC29">
            <w:pPr>
              <w:widowControl/>
              <w:spacing w:line="440" w:lineRule="exact"/>
              <w:jc w:val="left"/>
              <w:rPr>
                <w:rFonts w:ascii="宋体" w:hAnsi="宋体" w:cs="Helvetica"/>
                <w:kern w:val="0"/>
                <w:szCs w:val="21"/>
                <w:highlight w:val="none"/>
              </w:rPr>
            </w:pPr>
            <w:r>
              <w:rPr>
                <w:rFonts w:hint="eastAsia" w:ascii="宋体" w:hAnsi="宋体" w:cs="Helvetica"/>
                <w:kern w:val="0"/>
                <w:szCs w:val="21"/>
                <w:highlight w:val="none"/>
              </w:rPr>
              <w:t xml:space="preserve">1.时间：2026年05月25日 </w:t>
            </w:r>
            <w:r>
              <w:rPr>
                <w:rFonts w:hint="eastAsia" w:ascii="宋体" w:hAnsi="宋体" w:cs="Helvetica"/>
                <w:kern w:val="0"/>
                <w:szCs w:val="21"/>
                <w:highlight w:val="none"/>
                <w:lang w:val="en-US" w:eastAsia="zh-CN"/>
              </w:rPr>
              <w:t>14</w:t>
            </w:r>
            <w:r>
              <w:rPr>
                <w:rFonts w:hint="eastAsia" w:ascii="宋体" w:hAnsi="宋体" w:cs="Helvetica"/>
                <w:kern w:val="0"/>
                <w:szCs w:val="21"/>
                <w:highlight w:val="none"/>
              </w:rPr>
              <w:t>时30分00秒</w:t>
            </w:r>
          </w:p>
          <w:p w14:paraId="7F738020">
            <w:pPr>
              <w:pStyle w:val="13"/>
              <w:spacing w:line="440" w:lineRule="exact"/>
              <w:jc w:val="left"/>
              <w:rPr>
                <w:rFonts w:hAnsi="宋体"/>
                <w:highlight w:val="none"/>
              </w:rPr>
            </w:pPr>
            <w:r>
              <w:rPr>
                <w:rFonts w:hint="eastAsia" w:hAnsi="宋体" w:cs="Helvetica"/>
                <w:kern w:val="0"/>
                <w:highlight w:val="none"/>
              </w:rPr>
              <w:t>2.地点：</w:t>
            </w:r>
            <w:r>
              <w:rPr>
                <w:rFonts w:hint="eastAsia" w:hAnsi="宋体"/>
                <w:highlight w:val="none"/>
              </w:rPr>
              <w:t>陕西省西安市高新区丈八一路1号汇鑫中心D座2206室陕西德勤招标有限公司第一会议室</w:t>
            </w:r>
          </w:p>
        </w:tc>
      </w:tr>
      <w:tr w14:paraId="05FA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64C3C420">
            <w:pPr>
              <w:pStyle w:val="13"/>
              <w:numPr>
                <w:ilvl w:val="0"/>
                <w:numId w:val="1"/>
              </w:numPr>
              <w:spacing w:line="440" w:lineRule="exact"/>
              <w:ind w:left="284" w:right="-67" w:rightChars="-32"/>
              <w:jc w:val="center"/>
              <w:rPr>
                <w:rFonts w:hAnsi="宋体"/>
                <w:highlight w:val="none"/>
              </w:rPr>
            </w:pPr>
          </w:p>
        </w:tc>
        <w:tc>
          <w:tcPr>
            <w:tcW w:w="2618" w:type="dxa"/>
            <w:vAlign w:val="center"/>
          </w:tcPr>
          <w:p w14:paraId="1F9EE4EB">
            <w:pPr>
              <w:pStyle w:val="13"/>
              <w:spacing w:line="440" w:lineRule="exact"/>
              <w:jc w:val="left"/>
              <w:rPr>
                <w:rFonts w:hAnsi="宋体"/>
                <w:highlight w:val="none"/>
              </w:rPr>
            </w:pPr>
            <w:r>
              <w:rPr>
                <w:rFonts w:hint="eastAsia" w:hAnsi="宋体"/>
                <w:highlight w:val="none"/>
              </w:rPr>
              <w:t>磋商时间和地点</w:t>
            </w:r>
          </w:p>
        </w:tc>
        <w:tc>
          <w:tcPr>
            <w:tcW w:w="5953" w:type="dxa"/>
            <w:vAlign w:val="center"/>
          </w:tcPr>
          <w:p w14:paraId="0445B008">
            <w:pPr>
              <w:widowControl/>
              <w:spacing w:line="440" w:lineRule="exact"/>
              <w:jc w:val="left"/>
              <w:rPr>
                <w:rFonts w:ascii="宋体" w:hAnsi="宋体" w:cs="Helvetica"/>
                <w:kern w:val="0"/>
                <w:szCs w:val="21"/>
                <w:highlight w:val="none"/>
              </w:rPr>
            </w:pPr>
            <w:r>
              <w:rPr>
                <w:rFonts w:hint="eastAsia" w:ascii="宋体" w:hAnsi="宋体" w:cs="Helvetica"/>
                <w:kern w:val="0"/>
                <w:szCs w:val="21"/>
                <w:highlight w:val="none"/>
              </w:rPr>
              <w:t xml:space="preserve">1.时间：2026年05月25日 </w:t>
            </w:r>
            <w:r>
              <w:rPr>
                <w:rFonts w:hint="eastAsia" w:ascii="宋体" w:hAnsi="宋体" w:cs="Helvetica"/>
                <w:kern w:val="0"/>
                <w:szCs w:val="21"/>
                <w:highlight w:val="none"/>
                <w:lang w:val="en-US" w:eastAsia="zh-CN"/>
              </w:rPr>
              <w:t>14</w:t>
            </w:r>
            <w:bookmarkStart w:id="136" w:name="_GoBack"/>
            <w:bookmarkEnd w:id="136"/>
            <w:r>
              <w:rPr>
                <w:rFonts w:hint="eastAsia" w:ascii="宋体" w:hAnsi="宋体" w:cs="Helvetica"/>
                <w:kern w:val="0"/>
                <w:szCs w:val="21"/>
                <w:highlight w:val="none"/>
              </w:rPr>
              <w:t>时30分00秒</w:t>
            </w:r>
          </w:p>
          <w:p w14:paraId="7788A0D4">
            <w:pPr>
              <w:pStyle w:val="13"/>
              <w:spacing w:line="440" w:lineRule="exact"/>
              <w:jc w:val="left"/>
              <w:rPr>
                <w:rFonts w:hAnsi="宋体"/>
                <w:highlight w:val="none"/>
              </w:rPr>
            </w:pPr>
            <w:r>
              <w:rPr>
                <w:rFonts w:hint="eastAsia" w:hAnsi="宋体" w:cs="Helvetica"/>
                <w:kern w:val="0"/>
                <w:highlight w:val="none"/>
              </w:rPr>
              <w:t>2.地点：</w:t>
            </w:r>
            <w:r>
              <w:rPr>
                <w:rFonts w:hint="eastAsia" w:hAnsi="宋体"/>
                <w:highlight w:val="none"/>
              </w:rPr>
              <w:t>陕西省西安市高新区丈八一路1号汇鑫中心D座2206室陕西德勤招标有限公司第一会议室</w:t>
            </w:r>
          </w:p>
        </w:tc>
      </w:tr>
      <w:tr w14:paraId="06C8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591A6425">
            <w:pPr>
              <w:pStyle w:val="13"/>
              <w:numPr>
                <w:ilvl w:val="0"/>
                <w:numId w:val="1"/>
              </w:numPr>
              <w:spacing w:line="440" w:lineRule="exact"/>
              <w:ind w:left="284" w:right="-67" w:rightChars="-32"/>
              <w:jc w:val="center"/>
              <w:rPr>
                <w:rFonts w:hAnsi="宋体"/>
                <w:highlight w:val="none"/>
              </w:rPr>
            </w:pPr>
          </w:p>
        </w:tc>
        <w:tc>
          <w:tcPr>
            <w:tcW w:w="2618" w:type="dxa"/>
            <w:vAlign w:val="center"/>
          </w:tcPr>
          <w:p w14:paraId="63CC711E">
            <w:pPr>
              <w:pStyle w:val="13"/>
              <w:spacing w:line="440" w:lineRule="exact"/>
              <w:jc w:val="left"/>
              <w:rPr>
                <w:rFonts w:hAnsi="宋体"/>
                <w:highlight w:val="none"/>
              </w:rPr>
            </w:pPr>
            <w:r>
              <w:rPr>
                <w:rFonts w:hint="eastAsia" w:hAnsi="宋体"/>
                <w:highlight w:val="none"/>
              </w:rPr>
              <w:t>磋商保证金</w:t>
            </w:r>
          </w:p>
        </w:tc>
        <w:tc>
          <w:tcPr>
            <w:tcW w:w="5953" w:type="dxa"/>
            <w:vAlign w:val="center"/>
          </w:tcPr>
          <w:p w14:paraId="240FBA97">
            <w:pPr>
              <w:kinsoku w:val="0"/>
              <w:spacing w:line="440" w:lineRule="exact"/>
              <w:rPr>
                <w:rFonts w:ascii="宋体" w:hAnsi="宋体"/>
                <w:szCs w:val="21"/>
                <w:highlight w:val="none"/>
              </w:rPr>
            </w:pPr>
            <w:r>
              <w:rPr>
                <w:rFonts w:hint="eastAsia" w:ascii="宋体" w:hAnsi="宋体"/>
                <w:szCs w:val="21"/>
                <w:highlight w:val="none"/>
              </w:rPr>
              <w:t>1.本次磋商活动须交纳保证金为：</w:t>
            </w:r>
          </w:p>
          <w:p w14:paraId="77790D1A">
            <w:pPr>
              <w:kinsoku w:val="0"/>
              <w:spacing w:line="440" w:lineRule="exact"/>
              <w:ind w:firstLine="422" w:firstLineChars="200"/>
              <w:rPr>
                <w:rFonts w:ascii="宋体" w:hAnsi="宋体"/>
                <w:b/>
                <w:bCs/>
                <w:szCs w:val="21"/>
                <w:highlight w:val="none"/>
              </w:rPr>
            </w:pPr>
            <w:r>
              <w:rPr>
                <w:rFonts w:hint="eastAsia" w:ascii="宋体" w:hAnsi="宋体"/>
                <w:b/>
                <w:bCs/>
                <w:szCs w:val="21"/>
                <w:highlight w:val="none"/>
              </w:rPr>
              <w:fldChar w:fldCharType="begin"/>
            </w:r>
            <w:r>
              <w:rPr>
                <w:rFonts w:hint="eastAsia" w:ascii="宋体" w:hAnsi="宋体"/>
                <w:b/>
                <w:bCs/>
                <w:szCs w:val="21"/>
                <w:highlight w:val="none"/>
              </w:rPr>
              <w:instrText xml:space="preserve"> MERGEFIELD "（保证金金额）" </w:instrText>
            </w:r>
            <w:r>
              <w:rPr>
                <w:rFonts w:hint="eastAsia" w:ascii="宋体" w:hAnsi="宋体"/>
                <w:b/>
                <w:bCs/>
                <w:szCs w:val="21"/>
                <w:highlight w:val="none"/>
              </w:rPr>
              <w:fldChar w:fldCharType="separate"/>
            </w:r>
            <w:r>
              <w:rPr>
                <w:rFonts w:hint="eastAsia" w:ascii="宋体" w:hAnsi="宋体"/>
                <w:b/>
                <w:bCs/>
                <w:szCs w:val="21"/>
                <w:highlight w:val="none"/>
                <w:lang w:val="en-US" w:eastAsia="zh-CN"/>
              </w:rPr>
              <w:t>玖</w:t>
            </w:r>
            <w:r>
              <w:rPr>
                <w:rFonts w:hint="eastAsia" w:ascii="宋体" w:hAnsi="宋体"/>
                <w:b/>
                <w:bCs/>
                <w:szCs w:val="21"/>
                <w:highlight w:val="none"/>
              </w:rPr>
              <w:t>仟元整（</w:t>
            </w:r>
            <w:r>
              <w:rPr>
                <w:rFonts w:hint="eastAsia" w:ascii="宋体" w:hAnsi="宋体"/>
                <w:b/>
                <w:bCs/>
                <w:szCs w:val="21"/>
                <w:highlight w:val="none"/>
                <w:lang w:val="en-US" w:eastAsia="zh-CN"/>
              </w:rPr>
              <w:t>9</w:t>
            </w:r>
            <w:r>
              <w:rPr>
                <w:rFonts w:hint="eastAsia" w:ascii="宋体" w:hAnsi="宋体"/>
                <w:b/>
                <w:bCs/>
                <w:szCs w:val="21"/>
                <w:highlight w:val="none"/>
              </w:rPr>
              <w:t>000.00元）</w:t>
            </w:r>
            <w:r>
              <w:rPr>
                <w:rFonts w:hint="eastAsia" w:ascii="宋体" w:hAnsi="宋体"/>
                <w:b/>
                <w:bCs/>
                <w:szCs w:val="21"/>
                <w:highlight w:val="none"/>
              </w:rPr>
              <w:fldChar w:fldCharType="end"/>
            </w:r>
          </w:p>
          <w:p w14:paraId="3ADF2D49">
            <w:pPr>
              <w:kinsoku w:val="0"/>
              <w:spacing w:line="440" w:lineRule="exact"/>
              <w:rPr>
                <w:rFonts w:ascii="宋体" w:hAnsi="宋体"/>
                <w:szCs w:val="21"/>
                <w:highlight w:val="none"/>
              </w:rPr>
            </w:pPr>
            <w:r>
              <w:rPr>
                <w:rFonts w:ascii="宋体" w:hAnsi="宋体"/>
                <w:szCs w:val="21"/>
                <w:highlight w:val="none"/>
              </w:rPr>
              <w:t>2</w:t>
            </w:r>
            <w:r>
              <w:rPr>
                <w:rFonts w:hint="eastAsia" w:ascii="宋体" w:hAnsi="宋体"/>
                <w:szCs w:val="21"/>
                <w:highlight w:val="none"/>
              </w:rPr>
              <w:t>.磋商</w:t>
            </w:r>
            <w:r>
              <w:rPr>
                <w:rFonts w:ascii="宋体" w:hAnsi="宋体"/>
                <w:szCs w:val="21"/>
                <w:highlight w:val="none"/>
              </w:rPr>
              <w:t>保证金应</w:t>
            </w:r>
            <w:r>
              <w:rPr>
                <w:rFonts w:hint="eastAsia" w:ascii="宋体" w:hAnsi="宋体"/>
                <w:szCs w:val="21"/>
                <w:highlight w:val="none"/>
              </w:rPr>
              <w:t>为</w:t>
            </w:r>
            <w:r>
              <w:rPr>
                <w:rFonts w:ascii="宋体" w:hAnsi="宋体"/>
                <w:szCs w:val="21"/>
                <w:highlight w:val="none"/>
              </w:rPr>
              <w:t>人民币，可采用下列任何一种形式支付</w:t>
            </w:r>
            <w:r>
              <w:rPr>
                <w:rFonts w:hint="eastAsia" w:ascii="宋体" w:hAnsi="宋体"/>
                <w:szCs w:val="21"/>
                <w:highlight w:val="none"/>
              </w:rPr>
              <w:t>：银行转账、支票、汇票、本票、保函等非现金形式交纳或提交保证金。</w:t>
            </w:r>
          </w:p>
          <w:p w14:paraId="11A4EE77">
            <w:pPr>
              <w:spacing w:line="440" w:lineRule="exact"/>
              <w:rPr>
                <w:rFonts w:ascii="宋体" w:hAnsi="宋体"/>
                <w:szCs w:val="21"/>
                <w:highlight w:val="none"/>
              </w:rPr>
            </w:pPr>
            <w:r>
              <w:rPr>
                <w:rFonts w:hint="eastAsia" w:ascii="宋体" w:hAnsi="宋体"/>
                <w:szCs w:val="21"/>
                <w:highlight w:val="none"/>
              </w:rPr>
              <w:t>3.保证金汇款账号：</w:t>
            </w:r>
          </w:p>
          <w:p w14:paraId="234E05F3">
            <w:pPr>
              <w:kinsoku w:val="0"/>
              <w:spacing w:line="440" w:lineRule="exact"/>
              <w:rPr>
                <w:rFonts w:ascii="宋体" w:hAnsi="宋体"/>
                <w:szCs w:val="21"/>
                <w:highlight w:val="none"/>
              </w:rPr>
            </w:pPr>
            <w:r>
              <w:rPr>
                <w:rFonts w:hint="eastAsia" w:ascii="宋体" w:hAnsi="宋体"/>
                <w:szCs w:val="21"/>
                <w:highlight w:val="none"/>
              </w:rPr>
              <w:t>户    名：陕西德勤招标有限公司</w:t>
            </w:r>
          </w:p>
          <w:p w14:paraId="02F6ADC0">
            <w:pPr>
              <w:kinsoku w:val="0"/>
              <w:spacing w:line="440" w:lineRule="exact"/>
              <w:rPr>
                <w:rFonts w:ascii="宋体" w:hAnsi="宋体"/>
                <w:szCs w:val="21"/>
                <w:highlight w:val="none"/>
              </w:rPr>
            </w:pPr>
            <w:r>
              <w:rPr>
                <w:rFonts w:hint="eastAsia" w:ascii="宋体" w:hAnsi="宋体"/>
                <w:szCs w:val="21"/>
                <w:highlight w:val="none"/>
              </w:rPr>
              <w:t>开户银行：光大银行西安丈八东路支行</w:t>
            </w:r>
          </w:p>
          <w:p w14:paraId="3D512D41">
            <w:pPr>
              <w:pStyle w:val="13"/>
              <w:spacing w:line="440" w:lineRule="exact"/>
              <w:jc w:val="left"/>
              <w:rPr>
                <w:rFonts w:hAnsi="宋体"/>
                <w:highlight w:val="none"/>
              </w:rPr>
            </w:pPr>
            <w:r>
              <w:rPr>
                <w:rFonts w:hint="eastAsia" w:cs="Helvetica"/>
                <w:highlight w:val="none"/>
              </w:rPr>
              <w:t>账    号：52880188000157810</w:t>
            </w:r>
          </w:p>
          <w:p w14:paraId="127FC45D">
            <w:pPr>
              <w:pStyle w:val="13"/>
              <w:spacing w:line="440" w:lineRule="exact"/>
              <w:jc w:val="left"/>
              <w:rPr>
                <w:rFonts w:hAnsi="宋体"/>
                <w:highlight w:val="none"/>
              </w:rPr>
            </w:pPr>
            <w:r>
              <w:rPr>
                <w:rFonts w:hint="eastAsia" w:hAnsi="宋体"/>
                <w:highlight w:val="none"/>
              </w:rPr>
              <w:t>4.磋商保证金到账（保函提交）截止时间与磋商截止时间一致</w:t>
            </w:r>
            <w:r>
              <w:rPr>
                <w:rFonts w:hAnsi="宋体"/>
                <w:highlight w:val="none"/>
              </w:rPr>
              <w:t>。</w:t>
            </w:r>
          </w:p>
          <w:p w14:paraId="589AF6CE">
            <w:pPr>
              <w:pStyle w:val="13"/>
              <w:spacing w:line="440" w:lineRule="exact"/>
              <w:jc w:val="left"/>
              <w:rPr>
                <w:rFonts w:hAnsi="宋体"/>
                <w:b/>
                <w:bCs/>
                <w:highlight w:val="none"/>
              </w:rPr>
            </w:pPr>
            <w:r>
              <w:rPr>
                <w:rFonts w:hint="eastAsia" w:hAnsi="宋体"/>
                <w:b/>
                <w:bCs/>
                <w:highlight w:val="none"/>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xm@126.com），保函须由专业担保机构出具。）</w:t>
            </w:r>
          </w:p>
          <w:p w14:paraId="5893C310">
            <w:pPr>
              <w:pStyle w:val="13"/>
              <w:spacing w:line="440" w:lineRule="exact"/>
              <w:jc w:val="left"/>
              <w:rPr>
                <w:rFonts w:hAnsi="宋体"/>
                <w:b/>
                <w:highlight w:val="none"/>
              </w:rPr>
            </w:pPr>
            <w:r>
              <w:rPr>
                <w:rFonts w:hint="eastAsia" w:hAnsi="宋体"/>
                <w:b/>
                <w:highlight w:val="none"/>
              </w:rPr>
              <w:t>备注：</w:t>
            </w:r>
          </w:p>
          <w:p w14:paraId="2B240CC5">
            <w:pPr>
              <w:pStyle w:val="13"/>
              <w:spacing w:line="440" w:lineRule="exact"/>
              <w:jc w:val="left"/>
              <w:rPr>
                <w:rFonts w:hAnsi="宋体"/>
                <w:b/>
                <w:highlight w:val="none"/>
              </w:rPr>
            </w:pPr>
            <w:r>
              <w:rPr>
                <w:rFonts w:hint="eastAsia" w:hAnsi="宋体"/>
                <w:b/>
                <w:highlight w:val="none"/>
              </w:rPr>
              <w:t>1.磋商保证金以供应商名称汇款,如以个人汇款，视为无效。</w:t>
            </w:r>
          </w:p>
          <w:p w14:paraId="5E76E5CA">
            <w:pPr>
              <w:pStyle w:val="13"/>
              <w:spacing w:line="440" w:lineRule="exact"/>
              <w:jc w:val="left"/>
              <w:rPr>
                <w:rFonts w:hAnsi="宋体"/>
                <w:b/>
                <w:highlight w:val="none"/>
              </w:rPr>
            </w:pPr>
            <w:r>
              <w:rPr>
                <w:rFonts w:hint="eastAsia" w:hAnsi="宋体"/>
                <w:b/>
                <w:highlight w:val="none"/>
              </w:rPr>
              <w:t>2.保证金交纳凭证/保函须标明项目编号。</w:t>
            </w:r>
          </w:p>
          <w:p w14:paraId="49358C56">
            <w:pPr>
              <w:pStyle w:val="13"/>
              <w:spacing w:line="440" w:lineRule="exact"/>
              <w:jc w:val="left"/>
              <w:rPr>
                <w:rFonts w:hAnsi="宋体"/>
                <w:b/>
                <w:highlight w:val="none"/>
              </w:rPr>
            </w:pPr>
            <w:r>
              <w:rPr>
                <w:rFonts w:hint="eastAsia" w:hAnsi="宋体"/>
                <w:b/>
                <w:highlight w:val="none"/>
              </w:rPr>
              <w:t>3.供应商未交纳、未足额交纳或未按规定时间交纳保证金（保函）的，将被视为自动放弃磋商权利。</w:t>
            </w:r>
          </w:p>
          <w:p w14:paraId="60DCCC7C">
            <w:pPr>
              <w:kinsoku w:val="0"/>
              <w:spacing w:line="440" w:lineRule="exact"/>
              <w:rPr>
                <w:rFonts w:hAnsi="宋体"/>
                <w:b/>
                <w:highlight w:val="none"/>
                <w:u w:val="single"/>
              </w:rPr>
            </w:pPr>
            <w:r>
              <w:rPr>
                <w:rFonts w:hint="eastAsia" w:hAnsi="宋体"/>
                <w:b/>
                <w:szCs w:val="21"/>
                <w:highlight w:val="none"/>
              </w:rPr>
              <w:t>4.磋商保证金的交付单位和供应商的名称必须一致，否则将视为无效响应。</w:t>
            </w:r>
          </w:p>
        </w:tc>
      </w:tr>
      <w:tr w14:paraId="12BE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62C9B8C5">
            <w:pPr>
              <w:pStyle w:val="13"/>
              <w:numPr>
                <w:ilvl w:val="0"/>
                <w:numId w:val="1"/>
              </w:numPr>
              <w:spacing w:line="440" w:lineRule="exact"/>
              <w:ind w:left="284" w:right="-67" w:rightChars="-32"/>
              <w:jc w:val="center"/>
              <w:rPr>
                <w:rFonts w:hAnsi="宋体"/>
                <w:highlight w:val="none"/>
              </w:rPr>
            </w:pPr>
          </w:p>
        </w:tc>
        <w:tc>
          <w:tcPr>
            <w:tcW w:w="2618" w:type="dxa"/>
            <w:vAlign w:val="center"/>
          </w:tcPr>
          <w:p w14:paraId="275D5513">
            <w:pPr>
              <w:pStyle w:val="13"/>
              <w:spacing w:line="440" w:lineRule="exact"/>
              <w:jc w:val="left"/>
              <w:rPr>
                <w:rFonts w:hAnsi="宋体"/>
                <w:highlight w:val="none"/>
              </w:rPr>
            </w:pPr>
            <w:r>
              <w:rPr>
                <w:rFonts w:hint="eastAsia" w:hAnsi="宋体"/>
                <w:highlight w:val="none"/>
              </w:rPr>
              <w:t>响应文件份数</w:t>
            </w:r>
          </w:p>
        </w:tc>
        <w:tc>
          <w:tcPr>
            <w:tcW w:w="5953" w:type="dxa"/>
            <w:vAlign w:val="center"/>
          </w:tcPr>
          <w:p w14:paraId="0BC2407C">
            <w:pPr>
              <w:pStyle w:val="13"/>
              <w:spacing w:line="440" w:lineRule="exact"/>
              <w:jc w:val="left"/>
              <w:rPr>
                <w:rFonts w:hAnsi="宋体"/>
                <w:highlight w:val="none"/>
              </w:rPr>
            </w:pPr>
            <w:r>
              <w:rPr>
                <w:rFonts w:hint="eastAsia" w:hAnsi="宋体"/>
                <w:highlight w:val="none"/>
              </w:rPr>
              <w:t>本次磋商需提交响应文件：</w:t>
            </w:r>
            <w:r>
              <w:rPr>
                <w:rFonts w:hAnsi="宋体"/>
                <w:highlight w:val="none"/>
              </w:rPr>
              <w:t>正本壹份，副本</w:t>
            </w:r>
            <w:r>
              <w:rPr>
                <w:rFonts w:hint="eastAsia" w:hAnsi="宋体"/>
                <w:highlight w:val="none"/>
              </w:rPr>
              <w:t>贰</w:t>
            </w:r>
            <w:r>
              <w:rPr>
                <w:rFonts w:hAnsi="宋体"/>
                <w:highlight w:val="none"/>
              </w:rPr>
              <w:t>份</w:t>
            </w:r>
            <w:r>
              <w:rPr>
                <w:rFonts w:hint="eastAsia" w:hAnsi="宋体"/>
                <w:highlight w:val="none"/>
              </w:rPr>
              <w:t>（副本可以为正本的复印件），电子版壹份（用U盘拷贝）。电子版响应文件提供响应文件正本的word版本及P</w:t>
            </w:r>
            <w:r>
              <w:rPr>
                <w:rFonts w:hAnsi="宋体"/>
                <w:highlight w:val="none"/>
              </w:rPr>
              <w:t>DF</w:t>
            </w:r>
            <w:r>
              <w:rPr>
                <w:rFonts w:hint="eastAsia" w:hAnsi="宋体"/>
                <w:highlight w:val="none"/>
              </w:rPr>
              <w:t>版本（P</w:t>
            </w:r>
            <w:r>
              <w:rPr>
                <w:rFonts w:hAnsi="宋体"/>
                <w:highlight w:val="none"/>
              </w:rPr>
              <w:t>DF</w:t>
            </w:r>
            <w:r>
              <w:rPr>
                <w:rFonts w:hint="eastAsia" w:hAnsi="宋体"/>
                <w:highlight w:val="none"/>
              </w:rPr>
              <w:t>文件为完整签字、盖章的正本扫描件）。响应文件的正本和所有的副本均须打印或用不褪色的蓝（黑）墨水填写，注明“正本”“副本”字样。统一胶装、编码，在每一页的正下方清楚标明共几页、第几页等字样。</w:t>
            </w:r>
          </w:p>
        </w:tc>
      </w:tr>
      <w:tr w14:paraId="00B6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2CDD6E4E">
            <w:pPr>
              <w:pStyle w:val="13"/>
              <w:numPr>
                <w:ilvl w:val="0"/>
                <w:numId w:val="1"/>
              </w:numPr>
              <w:spacing w:line="440" w:lineRule="exact"/>
              <w:ind w:left="284" w:right="-67" w:rightChars="-32"/>
              <w:jc w:val="center"/>
              <w:rPr>
                <w:rFonts w:hAnsi="宋体"/>
                <w:highlight w:val="none"/>
              </w:rPr>
            </w:pPr>
          </w:p>
        </w:tc>
        <w:tc>
          <w:tcPr>
            <w:tcW w:w="2618" w:type="dxa"/>
            <w:vAlign w:val="center"/>
          </w:tcPr>
          <w:p w14:paraId="1083CAD7">
            <w:pPr>
              <w:pStyle w:val="13"/>
              <w:spacing w:line="440" w:lineRule="exact"/>
              <w:jc w:val="left"/>
              <w:rPr>
                <w:rFonts w:hAnsi="宋体"/>
                <w:highlight w:val="none"/>
              </w:rPr>
            </w:pPr>
            <w:r>
              <w:rPr>
                <w:rFonts w:hint="eastAsia" w:hAnsi="宋体"/>
                <w:highlight w:val="none"/>
              </w:rPr>
              <w:t>提供服务的时间、地点等</w:t>
            </w:r>
          </w:p>
        </w:tc>
        <w:tc>
          <w:tcPr>
            <w:tcW w:w="5953" w:type="dxa"/>
            <w:vAlign w:val="center"/>
          </w:tcPr>
          <w:p w14:paraId="6550F441">
            <w:pPr>
              <w:pStyle w:val="13"/>
              <w:spacing w:line="440" w:lineRule="exact"/>
              <w:jc w:val="left"/>
              <w:rPr>
                <w:rFonts w:hAnsi="宋体"/>
                <w:highlight w:val="none"/>
              </w:rPr>
            </w:pPr>
            <w:r>
              <w:rPr>
                <w:rFonts w:hint="eastAsia" w:hAnsi="宋体"/>
                <w:highlight w:val="none"/>
              </w:rPr>
              <w:t>1.服务期限：自合同签订之日起一年</w:t>
            </w:r>
          </w:p>
          <w:p w14:paraId="7A7608D8">
            <w:pPr>
              <w:pStyle w:val="13"/>
              <w:spacing w:line="440" w:lineRule="exact"/>
              <w:jc w:val="left"/>
              <w:rPr>
                <w:rFonts w:hAnsi="宋体"/>
                <w:highlight w:val="none"/>
              </w:rPr>
            </w:pPr>
            <w:r>
              <w:rPr>
                <w:rFonts w:hint="eastAsia" w:hAnsi="宋体"/>
                <w:highlight w:val="none"/>
              </w:rPr>
              <w:t>2.服务地点：甲方指定地点</w:t>
            </w:r>
          </w:p>
        </w:tc>
      </w:tr>
      <w:tr w14:paraId="7556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086FD9A4">
            <w:pPr>
              <w:pStyle w:val="13"/>
              <w:numPr>
                <w:ilvl w:val="0"/>
                <w:numId w:val="1"/>
              </w:numPr>
              <w:spacing w:line="440" w:lineRule="exact"/>
              <w:ind w:left="284" w:right="-67" w:rightChars="-32"/>
              <w:jc w:val="center"/>
              <w:rPr>
                <w:rFonts w:hAnsi="宋体"/>
                <w:highlight w:val="none"/>
              </w:rPr>
            </w:pPr>
          </w:p>
        </w:tc>
        <w:tc>
          <w:tcPr>
            <w:tcW w:w="2618" w:type="dxa"/>
            <w:vAlign w:val="center"/>
          </w:tcPr>
          <w:p w14:paraId="47C54A2C">
            <w:pPr>
              <w:pStyle w:val="13"/>
              <w:spacing w:line="440" w:lineRule="exact"/>
              <w:jc w:val="left"/>
              <w:rPr>
                <w:rFonts w:hAnsi="宋体"/>
                <w:highlight w:val="none"/>
              </w:rPr>
            </w:pPr>
            <w:r>
              <w:rPr>
                <w:rFonts w:hint="eastAsia" w:hAnsi="宋体"/>
                <w:highlight w:val="none"/>
              </w:rPr>
              <w:t>结算方式</w:t>
            </w:r>
          </w:p>
        </w:tc>
        <w:tc>
          <w:tcPr>
            <w:tcW w:w="5953" w:type="dxa"/>
            <w:vAlign w:val="center"/>
          </w:tcPr>
          <w:p w14:paraId="479E2540">
            <w:pPr>
              <w:tabs>
                <w:tab w:val="left" w:pos="840"/>
              </w:tabs>
              <w:spacing w:line="440" w:lineRule="exact"/>
              <w:rPr>
                <w:rFonts w:ascii="宋体" w:hAnsi="宋体"/>
                <w:szCs w:val="21"/>
                <w:highlight w:val="none"/>
              </w:rPr>
            </w:pPr>
            <w:r>
              <w:rPr>
                <w:rFonts w:hint="eastAsia" w:ascii="宋体" w:hAnsi="宋体"/>
                <w:szCs w:val="21"/>
                <w:highlight w:val="none"/>
              </w:rPr>
              <w:t>1.结算单位：采购人结算，在付款前，必须开具全额发票给采购人。</w:t>
            </w:r>
          </w:p>
          <w:p w14:paraId="0801F955">
            <w:pPr>
              <w:spacing w:line="440" w:lineRule="exact"/>
              <w:rPr>
                <w:rFonts w:ascii="宋体" w:hAnsi="宋体"/>
                <w:szCs w:val="21"/>
                <w:highlight w:val="none"/>
              </w:rPr>
            </w:pPr>
            <w:r>
              <w:rPr>
                <w:rFonts w:hint="eastAsia" w:ascii="宋体" w:hAnsi="宋体"/>
                <w:szCs w:val="21"/>
                <w:highlight w:val="none"/>
              </w:rPr>
              <w:t>2.付款方式：收到供应商提交的合同约定成果后，支付合同总金额的100%。</w:t>
            </w:r>
          </w:p>
        </w:tc>
      </w:tr>
      <w:tr w14:paraId="3219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162C5A26">
            <w:pPr>
              <w:pStyle w:val="13"/>
              <w:numPr>
                <w:ilvl w:val="0"/>
                <w:numId w:val="1"/>
              </w:numPr>
              <w:spacing w:line="440" w:lineRule="exact"/>
              <w:ind w:left="284" w:right="-67" w:rightChars="-32"/>
              <w:jc w:val="center"/>
              <w:rPr>
                <w:rFonts w:hAnsi="宋体"/>
                <w:highlight w:val="none"/>
              </w:rPr>
            </w:pPr>
          </w:p>
        </w:tc>
        <w:tc>
          <w:tcPr>
            <w:tcW w:w="2618" w:type="dxa"/>
            <w:vAlign w:val="center"/>
          </w:tcPr>
          <w:p w14:paraId="53C496D7">
            <w:pPr>
              <w:pStyle w:val="13"/>
              <w:spacing w:line="440" w:lineRule="exact"/>
              <w:jc w:val="left"/>
              <w:rPr>
                <w:rFonts w:hAnsi="宋体"/>
                <w:highlight w:val="none"/>
              </w:rPr>
            </w:pPr>
            <w:r>
              <w:rPr>
                <w:rFonts w:hint="eastAsia" w:hAnsi="宋体"/>
                <w:highlight w:val="none"/>
              </w:rPr>
              <w:t>履约保证金</w:t>
            </w:r>
          </w:p>
        </w:tc>
        <w:tc>
          <w:tcPr>
            <w:tcW w:w="5953" w:type="dxa"/>
            <w:vAlign w:val="center"/>
          </w:tcPr>
          <w:p w14:paraId="1B1E7480">
            <w:pPr>
              <w:pStyle w:val="13"/>
              <w:spacing w:line="440" w:lineRule="exact"/>
              <w:jc w:val="left"/>
              <w:rPr>
                <w:rFonts w:hAnsi="宋体" w:cs="宋体-18030"/>
                <w:bCs/>
                <w:highlight w:val="none"/>
              </w:rPr>
            </w:pPr>
            <w:r>
              <w:rPr>
                <w:rFonts w:hint="eastAsia" w:hAnsi="宋体"/>
                <w:highlight w:val="none"/>
              </w:rPr>
              <w:t>是否要求提供履约保证金：□是/</w:t>
            </w:r>
            <w:r>
              <w:rPr>
                <w:rFonts w:hAnsi="宋体"/>
                <w:highlight w:val="none"/>
              </w:rPr>
              <w:fldChar w:fldCharType="begin"/>
            </w:r>
            <w:r>
              <w:rPr>
                <w:rFonts w:hAnsi="宋体"/>
                <w:highlight w:val="none"/>
              </w:rPr>
              <w:instrText xml:space="preserve"> </w:instrText>
            </w:r>
            <w:r>
              <w:rPr>
                <w:rFonts w:hint="eastAsia" w:hAnsi="宋体"/>
                <w:highlight w:val="none"/>
              </w:rPr>
              <w:instrText xml:space="preserve">eq \o\ac(</w:instrText>
            </w:r>
            <w:r>
              <w:rPr>
                <w:rFonts w:hint="eastAsia" w:hAnsi="宋体"/>
                <w:position w:val="-4"/>
                <w:sz w:val="31"/>
                <w:highlight w:val="none"/>
              </w:rPr>
              <w:instrText xml:space="preserve">□,</w:instrText>
            </w:r>
            <w:r>
              <w:rPr>
                <w:rFonts w:hint="eastAsia" w:hAnsi="宋体"/>
                <w:highlight w:val="none"/>
              </w:rPr>
              <w:instrText xml:space="preserve">√)</w:instrText>
            </w:r>
            <w:r>
              <w:rPr>
                <w:rFonts w:hAnsi="宋体"/>
                <w:highlight w:val="none"/>
              </w:rPr>
              <w:fldChar w:fldCharType="end"/>
            </w:r>
            <w:r>
              <w:rPr>
                <w:rFonts w:hint="eastAsia" w:hAnsi="宋体"/>
                <w:highlight w:val="none"/>
              </w:rPr>
              <w:t>否</w:t>
            </w:r>
          </w:p>
        </w:tc>
      </w:tr>
      <w:tr w14:paraId="3E35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5C6944BD">
            <w:pPr>
              <w:pStyle w:val="13"/>
              <w:numPr>
                <w:ilvl w:val="0"/>
                <w:numId w:val="1"/>
              </w:numPr>
              <w:spacing w:line="440" w:lineRule="exact"/>
              <w:ind w:left="284" w:right="-67" w:rightChars="-32"/>
              <w:jc w:val="center"/>
              <w:rPr>
                <w:rFonts w:hAnsi="宋体"/>
                <w:highlight w:val="none"/>
              </w:rPr>
            </w:pPr>
          </w:p>
        </w:tc>
        <w:tc>
          <w:tcPr>
            <w:tcW w:w="2618" w:type="dxa"/>
            <w:vAlign w:val="center"/>
          </w:tcPr>
          <w:p w14:paraId="21420191">
            <w:pPr>
              <w:pStyle w:val="13"/>
              <w:spacing w:line="440" w:lineRule="exact"/>
              <w:jc w:val="left"/>
              <w:rPr>
                <w:rFonts w:hAnsi="宋体"/>
                <w:highlight w:val="none"/>
              </w:rPr>
            </w:pPr>
            <w:r>
              <w:rPr>
                <w:rFonts w:hint="eastAsia" w:ascii="宋体" w:hAnsi="宋体"/>
                <w:kern w:val="28"/>
                <w:szCs w:val="21"/>
                <w:highlight w:val="none"/>
              </w:rPr>
              <w:t>采购代理服务费</w:t>
            </w:r>
          </w:p>
        </w:tc>
        <w:tc>
          <w:tcPr>
            <w:tcW w:w="5953" w:type="dxa"/>
            <w:vAlign w:val="center"/>
          </w:tcPr>
          <w:p w14:paraId="0722A74C">
            <w:pPr>
              <w:spacing w:line="440" w:lineRule="exact"/>
              <w:rPr>
                <w:szCs w:val="21"/>
                <w:highlight w:val="none"/>
              </w:rPr>
            </w:pPr>
            <w:r>
              <w:rPr>
                <w:rFonts w:hint="eastAsia" w:ascii="宋体" w:hAnsi="宋体"/>
                <w:kern w:val="28"/>
                <w:szCs w:val="21"/>
                <w:highlight w:val="none"/>
              </w:rPr>
              <w:t>采购代理服务费</w:t>
            </w:r>
            <w:r>
              <w:rPr>
                <w:rFonts w:hint="eastAsia"/>
                <w:szCs w:val="21"/>
                <w:highlight w:val="none"/>
              </w:rPr>
              <w:t>按约定由成交供应商支付。</w:t>
            </w:r>
          </w:p>
          <w:p w14:paraId="5E547F12">
            <w:pPr>
              <w:spacing w:line="360" w:lineRule="auto"/>
              <w:jc w:val="left"/>
              <w:rPr>
                <w:rFonts w:ascii="宋体" w:hAnsi="宋体"/>
                <w:kern w:val="28"/>
                <w:szCs w:val="21"/>
                <w:highlight w:val="none"/>
              </w:rPr>
            </w:pPr>
            <w:r>
              <w:rPr>
                <w:rFonts w:hint="eastAsia" w:ascii="宋体" w:hAnsi="宋体"/>
                <w:kern w:val="28"/>
                <w:szCs w:val="21"/>
                <w:highlight w:val="none"/>
              </w:rPr>
              <w:t>采购代理服务费按以下标准计取：</w:t>
            </w:r>
          </w:p>
          <w:p w14:paraId="43371587">
            <w:pPr>
              <w:spacing w:line="440" w:lineRule="exact"/>
              <w:rPr>
                <w:rFonts w:ascii="宋体" w:hAnsi="宋体"/>
                <w:szCs w:val="21"/>
                <w:highlight w:val="none"/>
              </w:rPr>
            </w:pPr>
            <w:r>
              <w:rPr>
                <w:rFonts w:hint="eastAsia" w:ascii="宋体" w:hAnsi="宋体"/>
                <w:szCs w:val="21"/>
                <w:highlight w:val="none"/>
              </w:rPr>
              <w:t>参照《国家计委关于印发〈招标代理服务收费管理暂行办法〉的通知》（审计价格〔2002〕1980号）规定标准的90%收取费用，由</w:t>
            </w:r>
            <w:r>
              <w:rPr>
                <w:rFonts w:hint="eastAsia" w:ascii="宋体" w:hAnsi="宋体"/>
                <w:szCs w:val="21"/>
                <w:highlight w:val="none"/>
                <w:lang w:val="en-US" w:eastAsia="zh-CN"/>
              </w:rPr>
              <w:t>成交供应商</w:t>
            </w:r>
            <w:r>
              <w:rPr>
                <w:rFonts w:hint="eastAsia" w:ascii="宋体" w:hAnsi="宋体"/>
                <w:szCs w:val="21"/>
                <w:highlight w:val="none"/>
              </w:rPr>
              <w:t>领取</w:t>
            </w:r>
            <w:r>
              <w:rPr>
                <w:rFonts w:hint="eastAsia" w:ascii="宋体" w:hAnsi="宋体"/>
                <w:szCs w:val="21"/>
                <w:highlight w:val="none"/>
                <w:lang w:val="en-US" w:eastAsia="zh-CN"/>
              </w:rPr>
              <w:t>成交</w:t>
            </w:r>
            <w:r>
              <w:rPr>
                <w:rFonts w:hint="eastAsia" w:ascii="宋体" w:hAnsi="宋体"/>
                <w:szCs w:val="21"/>
                <w:highlight w:val="none"/>
              </w:rPr>
              <w:t>通知书前一次性向</w:t>
            </w:r>
            <w:r>
              <w:rPr>
                <w:rFonts w:hint="eastAsia" w:ascii="宋体" w:hAnsi="宋体"/>
                <w:szCs w:val="21"/>
                <w:highlight w:val="none"/>
                <w:lang w:val="en-US" w:eastAsia="zh-CN"/>
              </w:rPr>
              <w:t>采购代理机构</w:t>
            </w:r>
            <w:r>
              <w:rPr>
                <w:rFonts w:hint="eastAsia" w:ascii="宋体" w:hAnsi="宋体"/>
                <w:szCs w:val="21"/>
                <w:highlight w:val="none"/>
              </w:rPr>
              <w:t>支付</w:t>
            </w:r>
            <w:r>
              <w:rPr>
                <w:rFonts w:hint="eastAsia" w:ascii="宋体" w:hAnsi="宋体"/>
                <w:szCs w:val="21"/>
                <w:highlight w:val="none"/>
                <w:lang w:val="en-US" w:eastAsia="zh-CN"/>
              </w:rPr>
              <w:t>采购</w:t>
            </w:r>
            <w:r>
              <w:rPr>
                <w:rFonts w:hint="eastAsia" w:ascii="宋体" w:hAnsi="宋体"/>
                <w:szCs w:val="21"/>
                <w:highlight w:val="none"/>
              </w:rPr>
              <w:t>代理服务费</w:t>
            </w:r>
          </w:p>
        </w:tc>
      </w:tr>
      <w:tr w14:paraId="2DA7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29199DA">
            <w:pPr>
              <w:pStyle w:val="13"/>
              <w:numPr>
                <w:ilvl w:val="0"/>
                <w:numId w:val="1"/>
              </w:numPr>
              <w:spacing w:line="440" w:lineRule="exact"/>
              <w:ind w:left="284" w:right="-67" w:rightChars="-32"/>
              <w:jc w:val="center"/>
              <w:rPr>
                <w:rFonts w:hAnsi="宋体"/>
                <w:highlight w:val="none"/>
              </w:rPr>
            </w:pPr>
          </w:p>
        </w:tc>
        <w:tc>
          <w:tcPr>
            <w:tcW w:w="2618" w:type="dxa"/>
            <w:vAlign w:val="center"/>
          </w:tcPr>
          <w:p w14:paraId="7BAB4794">
            <w:pPr>
              <w:pStyle w:val="13"/>
              <w:spacing w:line="440" w:lineRule="exact"/>
              <w:jc w:val="left"/>
              <w:rPr>
                <w:rFonts w:ascii="仿宋" w:hAnsi="仿宋"/>
                <w:highlight w:val="none"/>
              </w:rPr>
            </w:pPr>
            <w:r>
              <w:rPr>
                <w:rFonts w:hint="eastAsia" w:ascii="仿宋" w:hAnsi="仿宋"/>
                <w:highlight w:val="none"/>
              </w:rPr>
              <w:t>其他</w:t>
            </w:r>
          </w:p>
        </w:tc>
        <w:tc>
          <w:tcPr>
            <w:tcW w:w="5953" w:type="dxa"/>
            <w:vAlign w:val="center"/>
          </w:tcPr>
          <w:p w14:paraId="39FD9CD2">
            <w:pPr>
              <w:pStyle w:val="13"/>
              <w:spacing w:line="440" w:lineRule="exact"/>
              <w:jc w:val="left"/>
              <w:rPr>
                <w:rFonts w:ascii="仿宋" w:hAnsi="仿宋"/>
                <w:highlight w:val="none"/>
              </w:rPr>
            </w:pPr>
            <w:r>
              <w:rPr>
                <w:rFonts w:hint="eastAsia" w:ascii="仿宋" w:hAnsi="仿宋"/>
                <w:highlight w:val="none"/>
              </w:rPr>
              <w:t>正文与前附表表述不一致时，以供应商须知前附表为准。</w:t>
            </w:r>
          </w:p>
        </w:tc>
      </w:tr>
    </w:tbl>
    <w:p w14:paraId="064E4843">
      <w:pPr>
        <w:tabs>
          <w:tab w:val="left" w:pos="240"/>
        </w:tabs>
        <w:spacing w:line="480" w:lineRule="exact"/>
        <w:ind w:left="-120" w:leftChars="-57"/>
        <w:jc w:val="center"/>
        <w:rPr>
          <w:rFonts w:ascii="宋体" w:hAnsi="宋体"/>
          <w:b/>
          <w:sz w:val="30"/>
          <w:szCs w:val="30"/>
          <w:highlight w:val="none"/>
        </w:rPr>
      </w:pPr>
      <w:r>
        <w:rPr>
          <w:rFonts w:hint="eastAsia" w:ascii="宋体" w:hAnsi="宋体"/>
          <w:b/>
          <w:sz w:val="30"/>
          <w:szCs w:val="30"/>
          <w:highlight w:val="none"/>
        </w:rPr>
        <w:br w:type="page"/>
      </w:r>
      <w:r>
        <w:rPr>
          <w:rFonts w:hint="eastAsia" w:ascii="宋体" w:hAnsi="宋体"/>
          <w:b/>
          <w:sz w:val="30"/>
          <w:szCs w:val="30"/>
          <w:highlight w:val="none"/>
        </w:rPr>
        <w:t>供应商须知正文</w:t>
      </w:r>
    </w:p>
    <w:p w14:paraId="64D683E2">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一、总则</w:t>
      </w:r>
    </w:p>
    <w:p w14:paraId="1D9141E5">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1.名词解释</w:t>
      </w:r>
    </w:p>
    <w:p w14:paraId="27269C57">
      <w:pPr>
        <w:tabs>
          <w:tab w:val="left" w:pos="240"/>
        </w:tabs>
        <w:spacing w:line="360" w:lineRule="auto"/>
        <w:ind w:left="-120" w:leftChars="-57" w:firstLine="480" w:firstLineChars="200"/>
        <w:rPr>
          <w:rFonts w:hint="eastAsia" w:ascii="宋体" w:hAnsi="宋体" w:eastAsia="宋体"/>
          <w:sz w:val="24"/>
          <w:highlight w:val="none"/>
          <w:lang w:eastAsia="zh-CN"/>
        </w:rPr>
      </w:pPr>
      <w:r>
        <w:rPr>
          <w:rFonts w:hint="eastAsia" w:ascii="宋体" w:hAnsi="宋体"/>
          <w:sz w:val="24"/>
          <w:highlight w:val="none"/>
        </w:rPr>
        <w:t>1.1采购人：</w:t>
      </w:r>
      <w:r>
        <w:rPr>
          <w:rFonts w:hint="eastAsia" w:ascii="宋体" w:hAnsi="宋体"/>
          <w:sz w:val="24"/>
          <w:highlight w:val="none"/>
          <w:lang w:eastAsia="zh-CN"/>
        </w:rPr>
        <w:t>陕西省交通运输厅</w:t>
      </w:r>
    </w:p>
    <w:p w14:paraId="539FEE6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1.2监督机构：采购人相关监督部门</w:t>
      </w:r>
    </w:p>
    <w:p w14:paraId="3CC4E39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1.3采购代理机构：陕西德勤招标有限公司</w:t>
      </w:r>
    </w:p>
    <w:p w14:paraId="35958ED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1.4供应商：满足本次磋商要求具有相应资格和完成项目能力的供应商</w:t>
      </w:r>
    </w:p>
    <w:p w14:paraId="79F76B0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1.5磋商文件：磋商文件与响应文件的统称</w:t>
      </w:r>
    </w:p>
    <w:p w14:paraId="126129F0">
      <w:pPr>
        <w:tabs>
          <w:tab w:val="left" w:pos="240"/>
        </w:tabs>
        <w:spacing w:line="480" w:lineRule="exact"/>
        <w:ind w:left="-120" w:leftChars="-57" w:firstLine="482" w:firstLineChars="200"/>
        <w:rPr>
          <w:rFonts w:ascii="宋体" w:hAnsi="宋体"/>
          <w:b/>
          <w:sz w:val="24"/>
          <w:highlight w:val="none"/>
        </w:rPr>
      </w:pPr>
      <w:r>
        <w:rPr>
          <w:rFonts w:hint="eastAsia" w:ascii="宋体" w:hAnsi="宋体"/>
          <w:b/>
          <w:sz w:val="24"/>
          <w:highlight w:val="none"/>
        </w:rPr>
        <w:t>二、供应商</w:t>
      </w:r>
    </w:p>
    <w:p w14:paraId="2A6755E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2.合格供应商</w:t>
      </w:r>
    </w:p>
    <w:p w14:paraId="0AADE3F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2.1具有独立承担民事责任的能力</w:t>
      </w:r>
    </w:p>
    <w:p w14:paraId="0781622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2.2具有良好的商业信誉和健全的财务会计制度</w:t>
      </w:r>
    </w:p>
    <w:p w14:paraId="55C0307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2.3具有履行合同所必需的产品和专业技术能力</w:t>
      </w:r>
    </w:p>
    <w:p w14:paraId="2CC5806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2.4有依法缴纳税收和社会保障资金的良好记录</w:t>
      </w:r>
    </w:p>
    <w:p w14:paraId="6FB6DA9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2.5参加政府采购活动前三年内，在经营活动中没有重大违法记录</w:t>
      </w:r>
    </w:p>
    <w:p w14:paraId="31453A8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2.6法律、行政法规规定的其他条件</w:t>
      </w:r>
    </w:p>
    <w:p w14:paraId="6CDBE37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3.供应商信用记录查询</w:t>
      </w:r>
    </w:p>
    <w:p w14:paraId="260C722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对列入“信用中国”网站(</w:t>
      </w:r>
      <w:r>
        <w:rPr>
          <w:rFonts w:hint="eastAsia" w:ascii="宋体" w:hAnsi="宋体"/>
          <w:sz w:val="24"/>
          <w:highlight w:val="none"/>
        </w:rPr>
        <w:fldChar w:fldCharType="begin"/>
      </w:r>
      <w:r>
        <w:rPr>
          <w:rFonts w:ascii="宋体" w:hAnsi="宋体"/>
          <w:sz w:val="24"/>
          <w:highlight w:val="none"/>
        </w:rPr>
        <w:instrText xml:space="preserve"> HYPERLINK "http://www.creditchina.gov.cn/" </w:instrText>
      </w:r>
      <w:r>
        <w:rPr>
          <w:rFonts w:hint="eastAsia" w:ascii="宋体" w:hAnsi="宋体"/>
          <w:sz w:val="24"/>
          <w:highlight w:val="none"/>
        </w:rPr>
        <w:fldChar w:fldCharType="separate"/>
      </w:r>
      <w:r>
        <w:rPr>
          <w:rFonts w:hint="eastAsia" w:ascii="宋体" w:hAnsi="宋体"/>
          <w:sz w:val="24"/>
          <w:highlight w:val="none"/>
        </w:rPr>
        <w:t>www.creditchina.gov.cn</w:t>
      </w:r>
      <w:r>
        <w:rPr>
          <w:rFonts w:hint="eastAsia" w:ascii="宋体" w:hAnsi="宋体"/>
          <w:sz w:val="24"/>
          <w:highlight w:val="none"/>
        </w:rPr>
        <w:fldChar w:fldCharType="end"/>
      </w:r>
      <w:r>
        <w:rPr>
          <w:rFonts w:hint="eastAsia" w:ascii="宋体" w:hAnsi="宋体"/>
          <w:sz w:val="24"/>
          <w:highlight w:val="none"/>
        </w:rPr>
        <w:t>)“记录失信被执行人或税收违法黑名单或政府采购严重违法失信行为”记录名单；中国政府采购网(</w:t>
      </w:r>
      <w:r>
        <w:rPr>
          <w:rFonts w:hint="eastAsia" w:ascii="宋体" w:hAnsi="宋体"/>
          <w:sz w:val="24"/>
          <w:highlight w:val="none"/>
        </w:rPr>
        <w:fldChar w:fldCharType="begin"/>
      </w:r>
      <w:r>
        <w:rPr>
          <w:rFonts w:ascii="宋体" w:hAnsi="宋体"/>
          <w:sz w:val="24"/>
          <w:highlight w:val="none"/>
        </w:rPr>
        <w:instrText xml:space="preserve"> HYPERLINK "http://www.ccgp.gov.cn/" </w:instrText>
      </w:r>
      <w:r>
        <w:rPr>
          <w:rFonts w:hint="eastAsia" w:ascii="宋体" w:hAnsi="宋体"/>
          <w:sz w:val="24"/>
          <w:highlight w:val="none"/>
        </w:rPr>
        <w:fldChar w:fldCharType="separate"/>
      </w:r>
      <w:r>
        <w:rPr>
          <w:rFonts w:hint="eastAsia" w:ascii="宋体" w:hAnsi="宋体"/>
          <w:sz w:val="24"/>
          <w:highlight w:val="none"/>
        </w:rPr>
        <w:t>www.ccgp.gov.cn</w:t>
      </w:r>
      <w:r>
        <w:rPr>
          <w:rFonts w:hint="eastAsia" w:ascii="宋体" w:hAnsi="宋体"/>
          <w:sz w:val="24"/>
          <w:highlight w:val="none"/>
        </w:rPr>
        <w:fldChar w:fldCharType="end"/>
      </w:r>
      <w:r>
        <w:rPr>
          <w:rFonts w:hint="eastAsia" w:ascii="宋体" w:hAnsi="宋体"/>
          <w:sz w:val="24"/>
          <w:highlight w:val="none"/>
        </w:rPr>
        <w:t>)“政府采购严重违法失信行为信息记录”的单位，应当拒绝参与政府采购活动，以采购人或采购代理机构开标现场查询结果为准。</w:t>
      </w:r>
    </w:p>
    <w:p w14:paraId="5DC495F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4.磋商委托</w:t>
      </w:r>
    </w:p>
    <w:p w14:paraId="56BDDEA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如供应商代表不是法定代表人，须持有《法定代表人授权书》（原件）。</w:t>
      </w:r>
    </w:p>
    <w:p w14:paraId="7DA233B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5.磋商费用</w:t>
      </w:r>
    </w:p>
    <w:p w14:paraId="44F4B43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无论磋商结果如何，供应商自行承担参加磋商相关的全部费用。</w:t>
      </w:r>
    </w:p>
    <w:p w14:paraId="04AC801D">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三、磋商文件</w:t>
      </w:r>
    </w:p>
    <w:p w14:paraId="52E1869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6.磋商文件</w:t>
      </w:r>
    </w:p>
    <w:p w14:paraId="706413F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2DD5D7AD">
      <w:pPr>
        <w:tabs>
          <w:tab w:val="left" w:pos="240"/>
        </w:tabs>
        <w:spacing w:line="360" w:lineRule="auto"/>
        <w:ind w:left="-120" w:leftChars="-57" w:firstLine="480" w:firstLineChars="200"/>
        <w:rPr>
          <w:rFonts w:ascii="宋体" w:hAnsi="宋体"/>
          <w:sz w:val="24"/>
          <w:highlight w:val="none"/>
        </w:rPr>
      </w:pPr>
      <w:bookmarkStart w:id="11" w:name="_Toc3633"/>
      <w:r>
        <w:rPr>
          <w:rFonts w:hint="eastAsia" w:ascii="宋体" w:hAnsi="宋体"/>
          <w:sz w:val="24"/>
          <w:highlight w:val="none"/>
        </w:rPr>
        <w:t>6.2适用范围</w:t>
      </w:r>
      <w:bookmarkEnd w:id="11"/>
    </w:p>
    <w:p w14:paraId="48CF5E9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本次磋商依据采购人的采购计划，仅适用于本磋商文件中所叙述的项目。</w:t>
      </w:r>
    </w:p>
    <w:p w14:paraId="087E58D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6.3磋商文件的购买：磋商公告发布后，供应商应从采购代理机构购买磋商文件，供应商自行转让或复制的磋商文件视为无效磋商文件；磋商文件一经售出，一律不退，仅作为本次磋商使用。</w:t>
      </w:r>
    </w:p>
    <w:p w14:paraId="0E1FC29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7.磋商文件的澄清及修改</w:t>
      </w:r>
    </w:p>
    <w:p w14:paraId="6BBF413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highlight w:val="none"/>
          <w:lang w:val="zh-CN"/>
        </w:rPr>
        <w:t>并对供应商具有约束力。供应商在收到上述通知后，</w:t>
      </w:r>
      <w:r>
        <w:rPr>
          <w:rFonts w:hint="eastAsia" w:ascii="宋体" w:hAnsi="宋体"/>
          <w:sz w:val="24"/>
          <w:highlight w:val="none"/>
        </w:rPr>
        <w:t>应当立即以书面形式向采购代理机构确认；不足五日的，采购代理机构应当顺延提交首次响应文件截止时间。</w:t>
      </w:r>
    </w:p>
    <w:p w14:paraId="43DFB17E">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8.质疑提出与答复</w:t>
      </w:r>
    </w:p>
    <w:p w14:paraId="1ECB9E4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8.1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590D26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CD233E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质疑函应当包括下列内容：</w:t>
      </w:r>
    </w:p>
    <w:p w14:paraId="65164268">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1.供应商的姓名或者名称、地址、邮编、联系人及联系电话；</w:t>
      </w:r>
    </w:p>
    <w:p w14:paraId="5673E34E">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2.质疑项目的名称、编号；</w:t>
      </w:r>
    </w:p>
    <w:p w14:paraId="0F2D3F91">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3.具体、明确的质疑事项和与质疑事项相关的请求；</w:t>
      </w:r>
    </w:p>
    <w:p w14:paraId="79AD161D">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4.事实依据；</w:t>
      </w:r>
    </w:p>
    <w:p w14:paraId="0D9B9670">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5.必要的法律依据；</w:t>
      </w:r>
    </w:p>
    <w:p w14:paraId="3C6609DB">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6.提出质疑的日期。 </w:t>
      </w:r>
    </w:p>
    <w:p w14:paraId="698B0A86">
      <w:pPr>
        <w:tabs>
          <w:tab w:val="left" w:pos="240"/>
        </w:tabs>
        <w:spacing w:line="360" w:lineRule="auto"/>
        <w:ind w:left="-120" w:leftChars="-57" w:firstLine="422" w:firstLineChars="200"/>
        <w:rPr>
          <w:rFonts w:ascii="宋体" w:hAnsi="宋体"/>
          <w:b/>
          <w:bCs/>
          <w:sz w:val="24"/>
          <w:highlight w:val="none"/>
        </w:rPr>
      </w:pPr>
      <w:r>
        <w:rPr>
          <w:rFonts w:hint="eastAsia" w:ascii="宋体" w:hAnsi="宋体"/>
          <w:b/>
          <w:bCs/>
          <w:szCs w:val="21"/>
          <w:highlight w:val="none"/>
        </w:rPr>
        <w:t>备注：供应商须在法定质疑期内一次性提出针对同一采购程序环节的质疑。</w:t>
      </w:r>
    </w:p>
    <w:p w14:paraId="689B8FE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8.3质疑有以下情形之一的，采购代理机构不予受理：</w:t>
      </w:r>
    </w:p>
    <w:p w14:paraId="35E72FF4">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1.未按规定程序和渠道提出质疑的；</w:t>
      </w:r>
    </w:p>
    <w:p w14:paraId="698AACB5">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2.超过法定质疑期限的； </w:t>
      </w:r>
    </w:p>
    <w:p w14:paraId="2E6F81C9">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3.书面质疑的形式和内容不符合上述要求的；</w:t>
      </w:r>
    </w:p>
    <w:p w14:paraId="5F18F30A">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 xml:space="preserve">4.提出的质疑事项已经明确答复的； </w:t>
      </w:r>
    </w:p>
    <w:p w14:paraId="5544436B">
      <w:pPr>
        <w:tabs>
          <w:tab w:val="left" w:pos="240"/>
        </w:tabs>
        <w:spacing w:line="360" w:lineRule="auto"/>
        <w:ind w:left="-120" w:leftChars="-57" w:firstLine="420" w:firstLineChars="200"/>
        <w:rPr>
          <w:rFonts w:ascii="宋体" w:hAnsi="宋体"/>
          <w:szCs w:val="21"/>
          <w:highlight w:val="none"/>
        </w:rPr>
      </w:pPr>
      <w:r>
        <w:rPr>
          <w:rFonts w:hint="eastAsia" w:ascii="宋体" w:hAnsi="宋体"/>
          <w:szCs w:val="21"/>
          <w:highlight w:val="none"/>
        </w:rPr>
        <w:t>5.法律法规规定的其他不予受理的条件。</w:t>
      </w:r>
    </w:p>
    <w:p w14:paraId="1DDE9B3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8.4采购代理机构应当在收到质疑函后七个工作日内做出书面答复。答复内容同时通知与处理结果有关的供应商，但答复内容不得涉及供应商的商业秘密。</w:t>
      </w:r>
    </w:p>
    <w:p w14:paraId="1AB2584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9.磋商的处理依据</w:t>
      </w:r>
    </w:p>
    <w:p w14:paraId="0C8843E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6B8D2204">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10.解释权归属</w:t>
      </w:r>
    </w:p>
    <w:p w14:paraId="5A07C9CA">
      <w:pPr>
        <w:spacing w:line="360" w:lineRule="auto"/>
        <w:ind w:firstLine="480" w:firstLineChars="200"/>
        <w:rPr>
          <w:rFonts w:ascii="宋体" w:hAnsi="宋体"/>
          <w:sz w:val="24"/>
          <w:highlight w:val="none"/>
        </w:rPr>
      </w:pPr>
      <w:r>
        <w:rPr>
          <w:rFonts w:hint="eastAsia" w:ascii="宋体" w:hAnsi="宋体"/>
          <w:sz w:val="24"/>
          <w:highlight w:val="none"/>
        </w:rPr>
        <w:t>本磋商文件的解释权归采购代理机构。</w:t>
      </w:r>
    </w:p>
    <w:p w14:paraId="1C76D53F">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四、磋商要求</w:t>
      </w:r>
    </w:p>
    <w:p w14:paraId="5076243E">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11.磋商内容</w:t>
      </w:r>
    </w:p>
    <w:p w14:paraId="3BD34FA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本次磋商为：</w:t>
      </w:r>
      <w:r>
        <w:rPr>
          <w:rFonts w:hint="eastAsia" w:ascii="宋体" w:hAnsi="宋体"/>
          <w:sz w:val="24"/>
          <w:highlight w:val="none"/>
          <w:lang w:eastAsia="zh-CN"/>
        </w:rPr>
        <w:t>陕西农村客货邮融合发展数据核查与考核评估专项服务项目</w:t>
      </w:r>
      <w:r>
        <w:rPr>
          <w:rFonts w:hint="eastAsia" w:ascii="宋体" w:hAnsi="宋体"/>
          <w:sz w:val="24"/>
          <w:highlight w:val="none"/>
        </w:rPr>
        <w:t>。供应商可根据自身的资格情况和经营范围对本项目进行磋商，不得将其子目再行分解或只响应其中的一部分内容，否则磋商无效；开标、阅标、磋商、成交、签订合同均以项目为单位进行。</w:t>
      </w:r>
    </w:p>
    <w:p w14:paraId="5DA4AB49">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12.供应商资格条件：</w:t>
      </w:r>
      <w:r>
        <w:rPr>
          <w:rFonts w:hint="eastAsia" w:ascii="宋体" w:hAnsi="宋体"/>
          <w:sz w:val="24"/>
          <w:highlight w:val="none"/>
        </w:rPr>
        <w:t>应当符合供应商须知前附表中规定的资格条件。</w:t>
      </w:r>
    </w:p>
    <w:p w14:paraId="6E8B374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13.响应文件的编制</w:t>
      </w:r>
    </w:p>
    <w:p w14:paraId="03CE44C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响应文件以磋商文件的内容和要求编制，并对磋商文件做出实质性响应；具体内容包括</w:t>
      </w:r>
    </w:p>
    <w:p w14:paraId="2F51CC4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13.1按要求出具的资格条件证明文件；</w:t>
      </w:r>
    </w:p>
    <w:p w14:paraId="3BB4923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13.2按要求出具的符合性证明文件；</w:t>
      </w:r>
    </w:p>
    <w:p w14:paraId="1BF90C4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13.3供应商的响应方案；</w:t>
      </w:r>
    </w:p>
    <w:p w14:paraId="6E574B2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13.4其他附件。</w:t>
      </w:r>
    </w:p>
    <w:p w14:paraId="2EBE22AF">
      <w:pPr>
        <w:numPr>
          <w:ilvl w:val="0"/>
          <w:numId w:val="2"/>
        </w:numPr>
        <w:tabs>
          <w:tab w:val="left" w:pos="240"/>
          <w:tab w:val="clear" w:pos="312"/>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响应报价</w:t>
      </w:r>
    </w:p>
    <w:p w14:paraId="0306FB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14.1响应报价是指供应商响应采购项目要求的全部工作内容的价格体现，包括完成采购内容所需的直接费、间接费、利润、税金及其它相关的一切费用。以磋商文件的内容和要求作为响应依据。</w:t>
      </w:r>
    </w:p>
    <w:p w14:paraId="006D817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14.2供应商应在响应文件中的响应报价表上，标明响应报价；任何有选择的报价不予接受；</w:t>
      </w:r>
    </w:p>
    <w:p w14:paraId="3534734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14.3响应报价即：元；</w:t>
      </w:r>
    </w:p>
    <w:p w14:paraId="04077DC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14.4磋商货币：人民币；单位：元（最多保留到小数点后两位）；</w:t>
      </w:r>
    </w:p>
    <w:p w14:paraId="34713ED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14.5响应报价表应有供应商公章及法定代表人或被授权人的签字；</w:t>
      </w:r>
    </w:p>
    <w:p w14:paraId="3499AD1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14.6磋商文件中的响应报价表为一次报价，供应商磋商现场提交的二次报价为最终报价。</w:t>
      </w:r>
    </w:p>
    <w:p w14:paraId="4E598B7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14.7合同价格：经磋商小组确认的某一供应商的最终报价，在合同执行过程中是固定不变的，不受外汇汇率及市场价格变化的影响；</w:t>
      </w:r>
    </w:p>
    <w:p w14:paraId="5C8FED6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14.8凡因供应商对磋商文件阅读不深、理解不透、误解、疏漏、或因市场行情了解不清造成的后果和风险均由供应商自负；</w:t>
      </w:r>
    </w:p>
    <w:p w14:paraId="1F339DC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14.9响应报价不是成交的唯一依据；</w:t>
      </w:r>
    </w:p>
    <w:p w14:paraId="2FCC4B5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14.10响应供应商不得以低于成本的报价参加响应。评审中出现下列情形之一的，磋商小组将启动异常低价响应审查程序：</w:t>
      </w:r>
    </w:p>
    <w:p w14:paraId="6443978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14.10.1响应报价低于全部通过符合性审查供应商响应报价平均值65%的，即响应报价&lt;全部通过符合性审查供应商响应报价平均值×65%；</w:t>
      </w:r>
    </w:p>
    <w:p w14:paraId="7189E1F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14.10.2响应报价低于通过符合性审查的次低报价供应商响应报价65%的，即响应报价&lt;通过符合性审查的次低报价供应商响应报价×65%；</w:t>
      </w:r>
    </w:p>
    <w:p w14:paraId="3AF78E1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14.10.3响应报价低于采购项目最高限价65%的，即响应报价&lt;采购项目最高限价×65%；</w:t>
      </w:r>
    </w:p>
    <w:p w14:paraId="1CBDB5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14.10.4磋商小组基于专业判断，认为供应商报价过低，有可能影响产品质量或者不能诚信履约的其他情形。</w:t>
      </w:r>
    </w:p>
    <w:p w14:paraId="51ED81F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磋商小组启动异常低价响应审查后，属于前述第1项至第4项情形的，供应商应当在</w:t>
      </w:r>
      <w:r>
        <w:rPr>
          <w:rFonts w:hint="eastAsia" w:ascii="宋体" w:hAnsi="宋体"/>
          <w:sz w:val="24"/>
          <w:highlight w:val="none"/>
          <w:lang w:val="en-US" w:eastAsia="zh-CN"/>
        </w:rPr>
        <w:t>3</w:t>
      </w:r>
      <w:r>
        <w:rPr>
          <w:rFonts w:hint="eastAsia" w:ascii="宋体" w:hAnsi="宋体"/>
          <w:sz w:val="24"/>
          <w:highlight w:val="none"/>
        </w:rPr>
        <w:t>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4792734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响应供应商不能提供书面说明、证明材料，或者提供的书面说明、证明材料不能证明其报价合理性的，磋商小组将其作为无效响应处理。</w:t>
      </w:r>
    </w:p>
    <w:p w14:paraId="2F2D18E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14.11供应商对响应项目只允许有一个报价，否则视为无效响应。</w:t>
      </w:r>
    </w:p>
    <w:p w14:paraId="37A3957C">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15.磋商保证金</w:t>
      </w:r>
    </w:p>
    <w:p w14:paraId="4F01C8A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磋商保证金的交纳详见供应商须知前附表中规定的要求。</w:t>
      </w:r>
    </w:p>
    <w:p w14:paraId="1F3EC8B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15.1磋商保证金退还：</w:t>
      </w:r>
    </w:p>
    <w:p w14:paraId="51D20C3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15.1.1未成交供应商：自成交通知书发出之日起5个工作日内退还未成交供应商的磋商保证金，无需亲自前来办理；</w:t>
      </w:r>
    </w:p>
    <w:p w14:paraId="321CB85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2D86D04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15.2服务费缴纳：领取成交通知书前，成交供应商须缴纳足额的成交服务费（支付方式：银行转账或现金）。</w:t>
      </w:r>
    </w:p>
    <w:p w14:paraId="07F089D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成交服务费查询请联系：029-81169855</w:t>
      </w:r>
    </w:p>
    <w:p w14:paraId="357E96E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15.3有下列情况之一的，采购代理机构不予退还其交纳的磋商保证金；情节严重的，由财政部门将其列入不良行为记录名单，在一至三年内禁止参加政府采购活动，并予以通报； </w:t>
      </w:r>
    </w:p>
    <w:p w14:paraId="1C396B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15.3.1磋商后在磋商文件规定的响应有效期间，供应商撤回其响应文件的；</w:t>
      </w:r>
    </w:p>
    <w:p w14:paraId="4119A2A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15.3.2成交供应商无正当理由不与采购人签订合同的；</w:t>
      </w:r>
    </w:p>
    <w:p w14:paraId="6CF9096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15.3.3成交供应商将成交项目转让给他人，或者在响应文件中未说明，且未经采购人同意，将成交项目分包给他人的；</w:t>
      </w:r>
    </w:p>
    <w:p w14:paraId="78D5122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15.3.4成交供应商拒绝履行合同义务的；</w:t>
      </w:r>
    </w:p>
    <w:p w14:paraId="005451A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15.3.5成交供应商未按时缴付成交服务费的；</w:t>
      </w:r>
    </w:p>
    <w:p w14:paraId="1B0691B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15.3.6由于成交供应商的原因导致成交无效的。</w:t>
      </w:r>
    </w:p>
    <w:p w14:paraId="5E11C6A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15.4政府采购信用担保及信用融资政策</w:t>
      </w:r>
    </w:p>
    <w:p w14:paraId="7A80E85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5F85D05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16.响应文件的有效期</w:t>
      </w:r>
    </w:p>
    <w:p w14:paraId="690A37F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响应文件有效期为自磋商之日起算90个日历日；响应文件无有效期或有效期短于磋商文件规定的有效期，按无效响应文件处理。成交供应商的响应文件有效期延长至合同执行完毕。</w:t>
      </w:r>
    </w:p>
    <w:p w14:paraId="17E56843">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17.响应文件的签署及规定</w:t>
      </w:r>
    </w:p>
    <w:p w14:paraId="7800CCC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17.1供应商须依据磋商文件内容和响应文件的要求编制响应文件；</w:t>
      </w:r>
    </w:p>
    <w:p w14:paraId="088E009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17.2本次磋商需提交的响应文件详见供应商须知前附表中规定的要求。</w:t>
      </w:r>
    </w:p>
    <w:p w14:paraId="5DA5BDB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17.3供应商在响应文件中指定的页面落款处，必须按磋商文件要求加盖公章或签字；</w:t>
      </w:r>
    </w:p>
    <w:p w14:paraId="15E7DCA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17.4供应商名称应填写全称，同时加盖公章；</w:t>
      </w:r>
    </w:p>
    <w:p w14:paraId="58E34E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17.5响应文件的任何行间插字、涂改和增删，必须由法定代表人或被授权人在改动处旁签字方为有效；</w:t>
      </w:r>
    </w:p>
    <w:p w14:paraId="41E71A4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17.6响应文件因字迹潦草或表达不清所引起的后果由供应商负责。</w:t>
      </w:r>
    </w:p>
    <w:p w14:paraId="25356EF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17.7为倡导节约用纸，规范响应文件编制，文件应采用双面打印或复印，为避免个别供应商过于追求文件厚度而采用二号等超大号字体、超大字间距及行距等：</w:t>
      </w:r>
    </w:p>
    <w:p w14:paraId="6A17A32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17.7.1响应文件（除特殊规格的图纸外）统一按照A4规格纸张制作；</w:t>
      </w:r>
    </w:p>
    <w:p w14:paraId="13DCE27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17.7.2建议正文字体大小采用小四或不超过四号字体编制、小标题字体大小合理设置；</w:t>
      </w:r>
    </w:p>
    <w:p w14:paraId="79F5BD08">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17.7.3合理设置段落间距，建议正文行距不超过2倍、段前段后不超过1行。</w:t>
      </w:r>
    </w:p>
    <w:p w14:paraId="78F206CA">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17.7.4响应文件超过200页应编制书脊，书脊内容包括但不限于项目编号+供应商名称。</w:t>
      </w:r>
    </w:p>
    <w:p w14:paraId="6155E980">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18.文字要求</w:t>
      </w:r>
    </w:p>
    <w:p w14:paraId="4453771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本次磋商只接受简体中文文字的响应文件。</w:t>
      </w:r>
    </w:p>
    <w:p w14:paraId="7B052A4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五、响应文件封装、递交</w:t>
      </w:r>
    </w:p>
    <w:p w14:paraId="33CF5CA7">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19.响应文件的封装及标记</w:t>
      </w:r>
    </w:p>
    <w:p w14:paraId="3610BD4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19.1响应文件封装：</w:t>
      </w:r>
    </w:p>
    <w:p w14:paraId="4A5C690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7FF327D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19.1.2封袋正面标识式样（参见格式）。</w:t>
      </w:r>
    </w:p>
    <w:p w14:paraId="095690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19.2如果供应商未按上述要求密封及加写标记的响应文件、误投、过早启封的响应文件，采购代理机构将拒绝接收，并退回供应商。采购代理机构对响应文件的误投和提前启封概不负责。</w:t>
      </w:r>
    </w:p>
    <w:p w14:paraId="561C591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20.响应文件递交</w:t>
      </w:r>
    </w:p>
    <w:p w14:paraId="2B0691D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20.1供应商必须在磋商文件规定的时间和地点，将全部响应文件递交至磋商现场；</w:t>
      </w:r>
    </w:p>
    <w:p w14:paraId="20A3520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20.2采购代理机构项目负责人在磋商文件规定的响应文件递交截止时间前，只负责响应文件的接收、清点、造册登记工作，并请法定代表人或被授权人签字确认，对其有效性不负任何责任；</w:t>
      </w:r>
    </w:p>
    <w:p w14:paraId="457820B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20.3采购代理机构在宣布递交响应文件时间截止之后，拒绝接收任何人送达、递交的响应文件；</w:t>
      </w:r>
    </w:p>
    <w:p w14:paraId="2D45A06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20.4无论供应商成交与否或者废标，其响应文件恕不退还。</w:t>
      </w:r>
    </w:p>
    <w:p w14:paraId="3491189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21.响应文件截止时间</w:t>
      </w:r>
    </w:p>
    <w:p w14:paraId="35A1128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21.1供应商必须在磋商文件规定的递交截止时间之前递交响应文件，采购代理机构在截止时间后拒绝接收任何响应文件。</w:t>
      </w:r>
    </w:p>
    <w:p w14:paraId="59D93F2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21.2采购代理机构因采购人推迟磋商截止时间时，应以书面的形式，通知所有供应商；在这种情况下，采购代理机构和供应商的权利和义务将受到新的截止期的约束。</w:t>
      </w:r>
    </w:p>
    <w:p w14:paraId="15105256">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22.响应文件的修改和撤回</w:t>
      </w:r>
    </w:p>
    <w:p w14:paraId="1926F60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22.1响应文件递交后，如果供应商提出书面修改和撤回响应文件要求，在截止时间前以书面形式送达采购代理机构；</w:t>
      </w:r>
    </w:p>
    <w:p w14:paraId="4F717FC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22.2供应商修改响应文件的书面材料，须密封送达采购代理机构，修改或补充的内容应按磋商文件要求签署、盖章、密封、标记，并作为响应文件的组成部分；</w:t>
      </w:r>
    </w:p>
    <w:p w14:paraId="20A1830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3A82D25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22.4在磋商截止时间后到磋商文件规定的磋商有效期满之间的这段时间内，供应商不得撤回其响应文件；</w:t>
      </w:r>
    </w:p>
    <w:p w14:paraId="6FF981E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22.5供应商在响应文件递交截止时间后，不得对其响应文件做任何修改。</w:t>
      </w:r>
    </w:p>
    <w:p w14:paraId="6D6E6F11">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六、磋商、澄清、成交</w:t>
      </w:r>
    </w:p>
    <w:p w14:paraId="5ABF780B">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u w:val="single"/>
        </w:rPr>
        <w:t>详见磋商文件第四部分。</w:t>
      </w:r>
    </w:p>
    <w:p w14:paraId="4C25BD85">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七、签订合同</w:t>
      </w:r>
    </w:p>
    <w:p w14:paraId="488C4FA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05AFCAD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24.采购人和成交供应商应当自成交通知书发出之日起</w:t>
      </w:r>
      <w:r>
        <w:rPr>
          <w:rFonts w:hint="eastAsia" w:ascii="宋体" w:hAnsi="宋体"/>
          <w:sz w:val="24"/>
          <w:highlight w:val="none"/>
          <w:lang w:val="en-US" w:eastAsia="zh-CN"/>
        </w:rPr>
        <w:t>25</w:t>
      </w:r>
      <w:r>
        <w:rPr>
          <w:rFonts w:hint="eastAsia" w:ascii="宋体" w:hAnsi="宋体"/>
          <w:sz w:val="24"/>
          <w:highlight w:val="none"/>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27F0E7E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25.政府采购合同履行中，采购人需追加与合同标的相同的货物、工程或者服务的，在不改变合同其他条款的前提下，可以根据相关政策法规与成交供应商协商签订补充合同。</w:t>
      </w:r>
    </w:p>
    <w:p w14:paraId="6069A92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6856484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发出成交通知书后,采购人无正当理由拒签合同，给成交供应商造成损失的,应当赔偿损失。</w:t>
      </w:r>
    </w:p>
    <w:p w14:paraId="61AAEB0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逾期未签订合同,按照有关法律规定承担相应的法律责任。</w:t>
      </w:r>
    </w:p>
    <w:p w14:paraId="2252D25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27.成交供应商应当按照合同约定履行义务，完成成交的项目。成交供应商不得向他人转让成交的项目。</w:t>
      </w:r>
    </w:p>
    <w:p w14:paraId="47A9229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28.根据需要，采购代理机构可会同采购人负责监督、协调和处理履约过程中出现的问题；</w:t>
      </w:r>
    </w:p>
    <w:p w14:paraId="73EC73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29.政府采购管理部门在合同履行期间以及履行期后，可以随时检查项目的执行情况，对采购标准、采购内容进行调查核实，并对发现的问题进行处理。</w:t>
      </w:r>
    </w:p>
    <w:p w14:paraId="706F404D">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八、成交服务费</w:t>
      </w:r>
    </w:p>
    <w:p w14:paraId="40EAF9A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成交服务费缴纳详见供应商须知前附表中规定的要求。</w:t>
      </w:r>
    </w:p>
    <w:p w14:paraId="75CC33B2">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lang w:val="en-US" w:eastAsia="zh-CN"/>
        </w:rPr>
        <w:t>九</w:t>
      </w:r>
      <w:r>
        <w:rPr>
          <w:rFonts w:hint="eastAsia" w:ascii="宋体" w:hAnsi="宋体"/>
          <w:b/>
          <w:bCs/>
          <w:sz w:val="24"/>
          <w:highlight w:val="none"/>
        </w:rPr>
        <w:t>、其它事项</w:t>
      </w:r>
    </w:p>
    <w:p w14:paraId="2556A13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58B59C71">
      <w:pPr>
        <w:spacing w:line="360" w:lineRule="auto"/>
        <w:ind w:firstLine="480" w:firstLineChars="200"/>
        <w:rPr>
          <w:rFonts w:ascii="宋体" w:hAnsi="宋体"/>
          <w:sz w:val="24"/>
          <w:highlight w:val="none"/>
        </w:rPr>
      </w:pPr>
      <w:r>
        <w:rPr>
          <w:rFonts w:hint="eastAsia" w:ascii="宋体" w:hAnsi="宋体"/>
          <w:sz w:val="24"/>
          <w:highlight w:val="none"/>
        </w:rPr>
        <w:t>31.其他未尽事宜，按照《中华人民共和国政府采购法》、《中华人民共和国政府采购法实施条例》等法律法规的有关条款执行。</w:t>
      </w:r>
    </w:p>
    <w:p w14:paraId="0685A7AE">
      <w:pPr>
        <w:rPr>
          <w:rFonts w:ascii="宋体" w:hAnsi="宋体"/>
          <w:sz w:val="24"/>
          <w:highlight w:val="none"/>
        </w:rPr>
      </w:pPr>
      <w:r>
        <w:rPr>
          <w:rFonts w:hint="eastAsia" w:ascii="宋体" w:hAnsi="宋体"/>
          <w:sz w:val="24"/>
          <w:highlight w:val="none"/>
        </w:rPr>
        <w:br w:type="page"/>
      </w:r>
    </w:p>
    <w:bookmarkEnd w:id="9"/>
    <w:p w14:paraId="62864F0A">
      <w:pPr>
        <w:spacing w:before="114" w:line="225" w:lineRule="auto"/>
        <w:ind w:left="122"/>
        <w:rPr>
          <w:rStyle w:val="48"/>
          <w:rFonts w:ascii="黑体" w:hAnsi="黑体" w:eastAsia="黑体" w:cs="黑体"/>
          <w:sz w:val="32"/>
          <w:szCs w:val="32"/>
          <w:highlight w:val="none"/>
        </w:rPr>
      </w:pPr>
    </w:p>
    <w:p w14:paraId="3A5EAB0E">
      <w:pPr>
        <w:spacing w:before="114" w:line="225" w:lineRule="auto"/>
        <w:ind w:left="122"/>
        <w:rPr>
          <w:rStyle w:val="48"/>
          <w:rFonts w:ascii="黑体" w:hAnsi="黑体" w:eastAsia="黑体" w:cs="黑体"/>
          <w:sz w:val="32"/>
          <w:szCs w:val="32"/>
          <w:highlight w:val="none"/>
        </w:rPr>
      </w:pPr>
    </w:p>
    <w:p w14:paraId="25DB6992">
      <w:pPr>
        <w:spacing w:before="114" w:line="225" w:lineRule="auto"/>
        <w:ind w:left="122"/>
        <w:rPr>
          <w:rStyle w:val="48"/>
          <w:rFonts w:ascii="黑体" w:hAnsi="黑体" w:eastAsia="黑体" w:cs="黑体"/>
          <w:sz w:val="32"/>
          <w:szCs w:val="32"/>
          <w:highlight w:val="none"/>
        </w:rPr>
      </w:pPr>
    </w:p>
    <w:p w14:paraId="673B82FD">
      <w:pPr>
        <w:spacing w:before="114" w:line="225" w:lineRule="auto"/>
        <w:ind w:left="122"/>
        <w:rPr>
          <w:rStyle w:val="48"/>
          <w:rFonts w:ascii="黑体" w:hAnsi="黑体" w:eastAsia="黑体" w:cs="黑体"/>
          <w:sz w:val="32"/>
          <w:szCs w:val="32"/>
          <w:highlight w:val="none"/>
        </w:rPr>
      </w:pPr>
    </w:p>
    <w:p w14:paraId="33766E78">
      <w:pPr>
        <w:spacing w:before="114" w:line="225" w:lineRule="auto"/>
        <w:ind w:left="122"/>
        <w:rPr>
          <w:rStyle w:val="48"/>
          <w:rFonts w:ascii="黑体" w:hAnsi="黑体" w:eastAsia="黑体" w:cs="黑体"/>
          <w:sz w:val="32"/>
          <w:szCs w:val="32"/>
          <w:highlight w:val="none"/>
        </w:rPr>
      </w:pPr>
    </w:p>
    <w:p w14:paraId="7F84A076">
      <w:pPr>
        <w:spacing w:before="114" w:line="225" w:lineRule="auto"/>
        <w:ind w:left="122"/>
        <w:rPr>
          <w:rStyle w:val="48"/>
          <w:rFonts w:ascii="黑体" w:hAnsi="黑体" w:eastAsia="黑体" w:cs="黑体"/>
          <w:sz w:val="32"/>
          <w:szCs w:val="32"/>
          <w:highlight w:val="none"/>
        </w:rPr>
      </w:pPr>
    </w:p>
    <w:p w14:paraId="21798878">
      <w:pPr>
        <w:spacing w:before="114" w:line="225" w:lineRule="auto"/>
        <w:ind w:left="122"/>
        <w:rPr>
          <w:rStyle w:val="48"/>
          <w:rFonts w:ascii="黑体" w:hAnsi="黑体" w:eastAsia="黑体" w:cs="黑体"/>
          <w:sz w:val="32"/>
          <w:szCs w:val="32"/>
          <w:highlight w:val="none"/>
        </w:rPr>
      </w:pPr>
    </w:p>
    <w:p w14:paraId="0035C651">
      <w:pPr>
        <w:spacing w:before="114" w:line="225" w:lineRule="auto"/>
        <w:ind w:left="122"/>
        <w:rPr>
          <w:rStyle w:val="48"/>
          <w:rFonts w:ascii="黑体" w:hAnsi="黑体" w:eastAsia="黑体" w:cs="黑体"/>
          <w:sz w:val="32"/>
          <w:szCs w:val="32"/>
          <w:highlight w:val="none"/>
        </w:rPr>
      </w:pPr>
    </w:p>
    <w:p w14:paraId="48311744">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四</w:t>
      </w:r>
      <w:r>
        <w:rPr>
          <w:rFonts w:ascii="宋体" w:hAnsi="宋体"/>
          <w:b/>
          <w:bCs/>
          <w:spacing w:val="7"/>
          <w:sz w:val="52"/>
          <w:szCs w:val="52"/>
          <w:highlight w:val="none"/>
        </w:rPr>
        <w:t>部分</w:t>
      </w:r>
    </w:p>
    <w:p w14:paraId="0CE4FDAE">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4A749E46">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磋商、澄清、成交</w:t>
      </w:r>
    </w:p>
    <w:p w14:paraId="7F589A9D">
      <w:pPr>
        <w:rPr>
          <w:rFonts w:ascii="黑体" w:hAnsi="黑体" w:eastAsia="黑体" w:cs="黑体"/>
          <w:sz w:val="32"/>
          <w:szCs w:val="32"/>
          <w:highlight w:val="none"/>
        </w:rPr>
      </w:pPr>
      <w:r>
        <w:rPr>
          <w:rFonts w:hint="eastAsia" w:ascii="黑体" w:hAnsi="黑体" w:eastAsia="黑体" w:cs="黑体"/>
          <w:sz w:val="32"/>
          <w:szCs w:val="32"/>
          <w:highlight w:val="none"/>
        </w:rPr>
        <w:br w:type="page"/>
      </w:r>
    </w:p>
    <w:p w14:paraId="3C802661">
      <w:pPr>
        <w:spacing w:line="360" w:lineRule="auto"/>
        <w:jc w:val="center"/>
        <w:outlineLvl w:val="0"/>
        <w:rPr>
          <w:rFonts w:ascii="黑体" w:hAnsi="黑体" w:eastAsia="黑体" w:cs="黑体"/>
          <w:b/>
          <w:bCs/>
          <w:sz w:val="32"/>
          <w:szCs w:val="32"/>
          <w:highlight w:val="none"/>
        </w:rPr>
      </w:pPr>
      <w:bookmarkStart w:id="12" w:name="_Toc27347"/>
      <w:r>
        <w:rPr>
          <w:rFonts w:hint="eastAsia" w:ascii="黑体" w:hAnsi="黑体" w:eastAsia="黑体" w:cs="黑体"/>
          <w:b/>
          <w:bCs/>
          <w:sz w:val="32"/>
          <w:szCs w:val="32"/>
          <w:highlight w:val="none"/>
        </w:rPr>
        <w:t>第四部分</w:t>
      </w:r>
      <w:r>
        <w:rPr>
          <w:rFonts w:ascii="黑体" w:hAnsi="黑体" w:eastAsia="黑体" w:cs="黑体"/>
          <w:b/>
          <w:bCs/>
          <w:sz w:val="32"/>
          <w:szCs w:val="32"/>
          <w:highlight w:val="none"/>
        </w:rPr>
        <w:t xml:space="preserve"> </w:t>
      </w:r>
      <w:r>
        <w:rPr>
          <w:rFonts w:hint="eastAsia" w:ascii="黑体" w:hAnsi="黑体" w:eastAsia="黑体" w:cs="黑体"/>
          <w:b/>
          <w:bCs/>
          <w:sz w:val="32"/>
          <w:szCs w:val="32"/>
          <w:highlight w:val="none"/>
        </w:rPr>
        <w:t>磋商、澄清、成交</w:t>
      </w:r>
      <w:bookmarkEnd w:id="12"/>
    </w:p>
    <w:p w14:paraId="24FBC140">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1.磋商</w:t>
      </w:r>
      <w:r>
        <w:rPr>
          <w:rFonts w:hint="eastAsia" w:ascii="宋体" w:hAnsi="宋体"/>
          <w:sz w:val="24"/>
          <w:highlight w:val="none"/>
        </w:rPr>
        <w:tab/>
      </w:r>
    </w:p>
    <w:p w14:paraId="159C4F7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1.1采购代理机构按磋商文件规定的时间、地点组织磋商会议。</w:t>
      </w:r>
    </w:p>
    <w:p w14:paraId="7E9F089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1.2磋商大会由采购代理机构主持，采购人参会人员、供应商代表及有关工作人员参加，参加磋商的人员应签名报到，以证明其出席。</w:t>
      </w:r>
    </w:p>
    <w:p w14:paraId="2D8FF84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1.3由供应商或者其推选的代表检查响应文件的密封情况。</w:t>
      </w:r>
    </w:p>
    <w:p w14:paraId="20F48639">
      <w:pPr>
        <w:spacing w:line="360" w:lineRule="auto"/>
        <w:ind w:firstLine="360" w:firstLineChars="150"/>
        <w:rPr>
          <w:rFonts w:ascii="宋体" w:hAnsi="宋体"/>
          <w:sz w:val="24"/>
          <w:highlight w:val="none"/>
        </w:rPr>
      </w:pPr>
      <w:r>
        <w:rPr>
          <w:rFonts w:hint="eastAsia" w:ascii="宋体" w:hAnsi="宋体"/>
          <w:sz w:val="24"/>
          <w:highlight w:val="none"/>
        </w:rPr>
        <w:t>1.4查验响应文件密封情况，确认无误后拆封，由采购代理机构工作人员负责将供应商的名称、磋商价格和磋商文件中规定的其他内容进行记录，签字确认后并存档备案。</w:t>
      </w:r>
    </w:p>
    <w:p w14:paraId="44CA6EF7">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2.磋商小组组成与职责</w:t>
      </w:r>
    </w:p>
    <w:p w14:paraId="6340C66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015D837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2.1要严格遵守政府采购相关法律制度，依法履行各自职责，公正、客观、审慎地组织和参与评审工作；</w:t>
      </w:r>
    </w:p>
    <w:p w14:paraId="6182062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2.2审查、评价响应文件是否符合磋商文件的商务、技术等实质性要求；</w:t>
      </w:r>
    </w:p>
    <w:p w14:paraId="2A83C1F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2.3要求供应商对响应文件有关事项作出澄清或说明；</w:t>
      </w:r>
    </w:p>
    <w:p w14:paraId="1EC111B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2.4按磋商文件规定的评审方法和标准，对响应文件进行比较和评价；对供应商的客观评分项的评分应当一致；</w:t>
      </w:r>
    </w:p>
    <w:p w14:paraId="3D9065C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2.5要依法独立评审，按照磋商文件的要求和评标标准进行评标，推荐成交候选人名单，对评审意见承担个人责任；</w:t>
      </w:r>
    </w:p>
    <w:p w14:paraId="43E730B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2.6对需要共同认定的事项存在争议的，按照少数服从多数的原则做出结论。持不同意见的磋商小组成员应当在评审报告上签署不同意见并说明理由，否则视为同意； </w:t>
      </w:r>
    </w:p>
    <w:p w14:paraId="5F305E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2.7对评审情况以及在评审过程中获悉的国家秘密、商业秘密负有保密责任；</w:t>
      </w:r>
    </w:p>
    <w:p w14:paraId="4BCE6CC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2.8向采购人、采购代理机构或者有关部门报告评审中发现的违法行为；</w:t>
      </w:r>
    </w:p>
    <w:p w14:paraId="65C1EC7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2.9配合采购人、采购代理机构答复供应商提出的质疑；</w:t>
      </w:r>
    </w:p>
    <w:p w14:paraId="60F39226">
      <w:pPr>
        <w:spacing w:line="360" w:lineRule="auto"/>
        <w:ind w:firstLine="360" w:firstLineChars="150"/>
        <w:rPr>
          <w:rFonts w:ascii="宋体" w:hAnsi="宋体"/>
          <w:sz w:val="24"/>
          <w:highlight w:val="none"/>
        </w:rPr>
      </w:pPr>
      <w:r>
        <w:rPr>
          <w:rFonts w:hint="eastAsia" w:ascii="宋体" w:hAnsi="宋体"/>
          <w:sz w:val="24"/>
          <w:highlight w:val="none"/>
        </w:rPr>
        <w:t>2.10配合财政部门处理投诉工作。</w:t>
      </w:r>
    </w:p>
    <w:p w14:paraId="68FE0449">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3.响应文件的初审</w:t>
      </w:r>
    </w:p>
    <w:p w14:paraId="6BFB3A8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3.1初审分为资格性审查和符合性审查。</w:t>
      </w:r>
    </w:p>
    <w:p w14:paraId="6256423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3.2资格性审查：依据磋商文件的规定，对供应商的资格证明文件进行审查，以确定供应商是否具备磋商资格。</w:t>
      </w:r>
    </w:p>
    <w:p w14:paraId="5C31235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3.3符合性审查：依据磋商文件规定，从响应文件的有效性、完整性和对磋商文件的响应程度进行审查。</w:t>
      </w:r>
    </w:p>
    <w:p w14:paraId="6DB572A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3.4磋商时，响应文件中出现下列情况，修正原则为：</w:t>
      </w:r>
    </w:p>
    <w:p w14:paraId="0A6FCE7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3.4.1响应文件中响应报价表内容与响应文件中相应内容不一致的，以响应报价表为准；</w:t>
      </w:r>
    </w:p>
    <w:p w14:paraId="62D5749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3.4.2大写金额和小写金额不一致的，以大写金额为准；</w:t>
      </w:r>
    </w:p>
    <w:p w14:paraId="7932F37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3.4.3单价金额小数点或者百分比有明显错位的，以响应报价表的总价为准，并修改单价；</w:t>
      </w:r>
    </w:p>
    <w:p w14:paraId="5816A72A">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3.4.4总价金额与按单价汇总金额不一致的，以单价金额计算结果为准； </w:t>
      </w:r>
    </w:p>
    <w:p w14:paraId="30574500">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3.4.5响应文件正本与副本不一致的，以正本为准；</w:t>
      </w:r>
    </w:p>
    <w:p w14:paraId="106B4D8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3.4.6多处内容交叉不符的，以磋商小组评审结果为准；</w:t>
      </w:r>
    </w:p>
    <w:p w14:paraId="533A0987">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3.4.7文字与图表不符的，以文字为准。</w:t>
      </w:r>
    </w:p>
    <w:p w14:paraId="75C8B9C1">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2E9E5AE7">
      <w:pPr>
        <w:spacing w:line="360" w:lineRule="auto"/>
        <w:ind w:firstLine="360" w:firstLineChars="150"/>
        <w:rPr>
          <w:rFonts w:ascii="宋体" w:hAnsi="宋体"/>
          <w:sz w:val="24"/>
          <w:highlight w:val="none"/>
        </w:rPr>
      </w:pPr>
      <w:r>
        <w:rPr>
          <w:rFonts w:hint="eastAsia" w:ascii="宋体" w:hAnsi="宋体"/>
          <w:sz w:val="24"/>
          <w:highlight w:val="none"/>
        </w:rPr>
        <w:t>3.5磋商开始后，直到向成交供应商授予合同为止，凡审查、澄清、评价和比较磋商的有关资料及被授标意见等内容，磋商小组成员均不得向供应商及与磋商无关的其他人透露。</w:t>
      </w:r>
    </w:p>
    <w:p w14:paraId="7FBD0664">
      <w:pPr>
        <w:tabs>
          <w:tab w:val="left" w:pos="240"/>
        </w:tabs>
        <w:spacing w:line="360" w:lineRule="auto"/>
        <w:ind w:left="-120" w:leftChars="-57" w:firstLine="482" w:firstLineChars="200"/>
        <w:rPr>
          <w:rFonts w:ascii="宋体" w:hAnsi="宋体"/>
          <w:sz w:val="24"/>
          <w:highlight w:val="none"/>
        </w:rPr>
      </w:pPr>
      <w:r>
        <w:rPr>
          <w:rFonts w:hint="eastAsia" w:ascii="宋体" w:hAnsi="宋体"/>
          <w:b/>
          <w:bCs/>
          <w:sz w:val="24"/>
          <w:highlight w:val="none"/>
        </w:rPr>
        <w:t>4.出现下列情况之一者（但不限于），按无效文件处理：</w:t>
      </w:r>
    </w:p>
    <w:p w14:paraId="762E883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4.1供应商的响应报价超过采购预算的；</w:t>
      </w:r>
    </w:p>
    <w:p w14:paraId="453881A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4.2供应商未经过正常渠道购买磋商文件，或供应商名称与购买磋商文件时登记的供应商名称不符的；</w:t>
      </w:r>
    </w:p>
    <w:p w14:paraId="58BD6E54">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4.3不同供应商单位负责人为同一人或者存在控股、管理关系的；</w:t>
      </w:r>
    </w:p>
    <w:p w14:paraId="02AF07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4.4响应文件的有效性和符合性不符合要求的；</w:t>
      </w:r>
    </w:p>
    <w:p w14:paraId="39A902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4.5实质性内容不满足或未响应的；</w:t>
      </w:r>
    </w:p>
    <w:p w14:paraId="2D47217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4.6响应文件未按磋商文件要求的数量、计量单位、报价货币及签字盖章的；</w:t>
      </w:r>
    </w:p>
    <w:p w14:paraId="780C522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4.7无磋商有效期或有效期达不到磋商文件要求的；</w:t>
      </w:r>
    </w:p>
    <w:p w14:paraId="73332396">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4.8供应商针对同一项目递交两份或多份内容不同的响应文件，未书面声明哪一份是有效的或出现选择性报价的；</w:t>
      </w:r>
    </w:p>
    <w:p w14:paraId="12831A8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4.9供应商有串通投标、弄虚作假（包括但不限于虚假资质、虚假证明、虚假应答等）、行贿等违法行为的；</w:t>
      </w:r>
    </w:p>
    <w:p w14:paraId="35A1AEA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4.10响应文件附加了采购人难以接受的条件或条款的；</w:t>
      </w:r>
    </w:p>
    <w:p w14:paraId="147C988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4.11在政府采购或其他重大项目履约过程中有不良记录，未能按期履约的；</w:t>
      </w:r>
    </w:p>
    <w:p w14:paraId="45140065">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4.12响应报价与市场价格偏离较大、低于成本、形成不正当竞争的；</w:t>
      </w:r>
    </w:p>
    <w:p w14:paraId="24C4B372">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4.13报价子目出现漏项或报价数量与要求不符的；</w:t>
      </w:r>
    </w:p>
    <w:p w14:paraId="17C0EB4F">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4.14响应产品的技术参数、性能指标与磋商文件要求出现重大负偏差的；</w:t>
      </w:r>
    </w:p>
    <w:p w14:paraId="5311AF6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4.15响应文件未实质性响应磋商文件要求的；</w:t>
      </w:r>
    </w:p>
    <w:p w14:paraId="68EC0312">
      <w:pPr>
        <w:spacing w:line="360" w:lineRule="auto"/>
        <w:ind w:firstLine="360" w:firstLineChars="150"/>
        <w:rPr>
          <w:rFonts w:ascii="宋体" w:hAnsi="宋体"/>
          <w:sz w:val="24"/>
          <w:highlight w:val="none"/>
        </w:rPr>
      </w:pPr>
      <w:r>
        <w:rPr>
          <w:rFonts w:hint="eastAsia" w:ascii="宋体" w:hAnsi="宋体"/>
          <w:sz w:val="24"/>
          <w:highlight w:val="none"/>
        </w:rPr>
        <w:t>4.16提供虚假技术性能指标的。</w:t>
      </w:r>
    </w:p>
    <w:p w14:paraId="000E6D90">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5.有下列情形之一的，视为供应商串通投标，磋商小组应当认定其响应文件无效：</w:t>
      </w:r>
    </w:p>
    <w:p w14:paraId="5D5EE4C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5.1不同供应商的响应文件由同一单位或者个人编制；</w:t>
      </w:r>
    </w:p>
    <w:p w14:paraId="68719E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5.2不同供应商委托同一单位或者个人办理磋商事宜； </w:t>
      </w:r>
    </w:p>
    <w:p w14:paraId="2BA1CDDE">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5.3不同供应商的响应文件载明的项目管理成员或者联系人员为同一人；</w:t>
      </w:r>
    </w:p>
    <w:p w14:paraId="003CCAD3">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5.4不同供应商的响应文件异常一致或者响应报价呈规律性差异；</w:t>
      </w:r>
    </w:p>
    <w:p w14:paraId="3A03857D">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5.5不同供应商的响应文件相互混装；</w:t>
      </w:r>
    </w:p>
    <w:p w14:paraId="5CF684B1">
      <w:pPr>
        <w:spacing w:line="360" w:lineRule="auto"/>
        <w:ind w:firstLine="360" w:firstLineChars="150"/>
        <w:rPr>
          <w:rFonts w:ascii="宋体" w:hAnsi="宋体"/>
          <w:sz w:val="24"/>
          <w:highlight w:val="none"/>
        </w:rPr>
      </w:pPr>
      <w:r>
        <w:rPr>
          <w:rFonts w:hint="eastAsia" w:ascii="宋体" w:hAnsi="宋体"/>
          <w:sz w:val="24"/>
          <w:highlight w:val="none"/>
        </w:rPr>
        <w:t>5.6不同供应商的磋商保证金从同一单位或者个人的账户转出。</w:t>
      </w:r>
    </w:p>
    <w:p w14:paraId="101CE236">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6.澄清</w:t>
      </w:r>
    </w:p>
    <w:p w14:paraId="355D01C7">
      <w:pPr>
        <w:spacing w:line="360" w:lineRule="auto"/>
        <w:ind w:firstLine="360" w:firstLineChars="150"/>
        <w:rPr>
          <w:rFonts w:ascii="宋体" w:hAnsi="宋体"/>
          <w:sz w:val="24"/>
          <w:highlight w:val="none"/>
        </w:rPr>
      </w:pPr>
      <w:r>
        <w:rPr>
          <w:rFonts w:hint="eastAsia" w:ascii="宋体" w:hAnsi="宋体"/>
          <w:sz w:val="24"/>
          <w:highlight w:val="none"/>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216DE84">
      <w:pPr>
        <w:spacing w:line="360" w:lineRule="auto"/>
        <w:ind w:firstLine="360" w:firstLineChars="150"/>
        <w:rPr>
          <w:rFonts w:ascii="宋体" w:hAnsi="宋体"/>
          <w:sz w:val="24"/>
          <w:highlight w:val="none"/>
        </w:rPr>
      </w:pPr>
      <w:r>
        <w:rPr>
          <w:rFonts w:hint="eastAsia" w:ascii="宋体" w:hAnsi="宋体"/>
          <w:sz w:val="24"/>
          <w:highlight w:val="none"/>
        </w:rPr>
        <w:t>6.2实质性内容包括但不限于：服务期限、付款方式、主要技术指标等。</w:t>
      </w:r>
    </w:p>
    <w:p w14:paraId="059BA479">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6.3磋商小组要求供应商澄清、说明或者更正响应文件应当以书面形式作出，并由其法定代表人或被授权人签字。</w:t>
      </w:r>
    </w:p>
    <w:p w14:paraId="2480138B">
      <w:pPr>
        <w:spacing w:line="360" w:lineRule="auto"/>
        <w:ind w:firstLine="360" w:firstLineChars="150"/>
        <w:rPr>
          <w:rFonts w:ascii="宋体" w:hAnsi="宋体"/>
          <w:sz w:val="24"/>
          <w:highlight w:val="none"/>
        </w:rPr>
      </w:pPr>
      <w:r>
        <w:rPr>
          <w:rFonts w:hint="eastAsia" w:ascii="宋体" w:hAnsi="宋体"/>
          <w:sz w:val="24"/>
          <w:highlight w:val="none"/>
        </w:rPr>
        <w:t>6.4在磋商过程中，磋商小组可以根据磋商文件和磋商情况实质性变动采购需求中的技术、服务要求以及合同草案条款，但不得变动磋商文件中的其他内容。实质性变动的内容，须经采购人代表确认。</w:t>
      </w:r>
    </w:p>
    <w:p w14:paraId="7CF2455B">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7.评审方法及内容</w:t>
      </w:r>
    </w:p>
    <w:p w14:paraId="658191B8">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7.1按照磋商文件规定的评审方法和标准，对资格性审查和符合性审查合格的响应文件进行商务和技术评审，综合比较和评价，最低报价不是成交的唯一依据。</w:t>
      </w:r>
    </w:p>
    <w:p w14:paraId="3E245A0E">
      <w:pPr>
        <w:spacing w:line="360" w:lineRule="auto"/>
        <w:ind w:firstLine="360" w:firstLineChars="150"/>
        <w:rPr>
          <w:rFonts w:ascii="宋体" w:hAnsi="宋体"/>
          <w:sz w:val="24"/>
          <w:highlight w:val="none"/>
        </w:rPr>
      </w:pPr>
      <w:r>
        <w:rPr>
          <w:rFonts w:hint="eastAsia" w:ascii="宋体" w:hAnsi="宋体"/>
          <w:sz w:val="24"/>
          <w:highlight w:val="none"/>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180826D4">
      <w:pPr>
        <w:spacing w:line="360" w:lineRule="auto"/>
        <w:ind w:firstLine="360" w:firstLineChars="150"/>
        <w:rPr>
          <w:rFonts w:ascii="宋体" w:hAnsi="宋体"/>
          <w:sz w:val="24"/>
          <w:highlight w:val="none"/>
        </w:rPr>
      </w:pPr>
      <w:r>
        <w:rPr>
          <w:rFonts w:hint="eastAsia" w:ascii="宋体" w:hAnsi="宋体"/>
          <w:sz w:val="24"/>
          <w:highlight w:val="none"/>
        </w:rPr>
        <w:t>7.3采用综合评分法：磋商小组根据《评审要素及分值一览表》进行综合比较，独立评审、自主打分，按最后得分由高到低汇总排序，以项目为单位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384AF744">
      <w:pPr>
        <w:spacing w:line="360" w:lineRule="auto"/>
        <w:ind w:firstLine="481"/>
        <w:jc w:val="left"/>
        <w:rPr>
          <w:rFonts w:ascii="宋体" w:hAnsi="宋体"/>
          <w:sz w:val="24"/>
          <w:highlight w:val="none"/>
        </w:rPr>
      </w:pPr>
      <w:r>
        <w:rPr>
          <w:rFonts w:hint="eastAsia" w:ascii="宋体" w:hAnsi="宋体"/>
          <w:sz w:val="24"/>
          <w:highlight w:val="none"/>
        </w:rPr>
        <w:t>7.4成交候选人推荐：将各有效供应商按其评审总得分由高到低顺序排列，排名第一的供应商为第一成交候选人，排名第二的供应商为第二成交候选人，以此类推。</w:t>
      </w:r>
    </w:p>
    <w:p w14:paraId="3533AF2E">
      <w:pPr>
        <w:spacing w:line="360" w:lineRule="auto"/>
        <w:ind w:firstLine="360" w:firstLineChars="150"/>
        <w:rPr>
          <w:rFonts w:ascii="宋体" w:hAnsi="宋体"/>
          <w:sz w:val="24"/>
          <w:highlight w:val="none"/>
        </w:rPr>
      </w:pPr>
      <w:r>
        <w:rPr>
          <w:rFonts w:hint="eastAsia" w:ascii="宋体" w:hAnsi="宋体"/>
          <w:sz w:val="24"/>
          <w:highlight w:val="none"/>
        </w:rPr>
        <w:t>评审总得分相同的，按下列顺序比较确定：（1）响应报价（由低到高）；（2）</w:t>
      </w:r>
      <w:r>
        <w:rPr>
          <w:rFonts w:hint="eastAsia" w:ascii="宋体" w:hAnsi="宋体"/>
          <w:sz w:val="24"/>
          <w:highlight w:val="none"/>
          <w:lang w:val="en-US" w:eastAsia="zh-CN"/>
        </w:rPr>
        <w:t>详细评审得分</w:t>
      </w:r>
      <w:r>
        <w:rPr>
          <w:rFonts w:hint="eastAsia" w:ascii="宋体" w:hAnsi="宋体"/>
          <w:sz w:val="24"/>
          <w:highlight w:val="none"/>
        </w:rPr>
        <w:t>（由高到低），如以上都相同的，名次由磋商小组抽签确定。</w:t>
      </w:r>
    </w:p>
    <w:p w14:paraId="4FB9660E">
      <w:pPr>
        <w:spacing w:line="360" w:lineRule="auto"/>
        <w:ind w:firstLine="360" w:firstLineChars="150"/>
        <w:rPr>
          <w:rFonts w:ascii="宋体" w:hAnsi="宋体"/>
          <w:sz w:val="24"/>
          <w:highlight w:val="none"/>
        </w:rPr>
      </w:pPr>
      <w:r>
        <w:rPr>
          <w:rFonts w:hint="eastAsia" w:ascii="宋体" w:hAnsi="宋体"/>
          <w:sz w:val="24"/>
          <w:highlight w:val="none"/>
        </w:rPr>
        <w:t>7.5磋商小组须对畸高、畸低的重大差异评分进行复核或书面说明理由。</w:t>
      </w:r>
    </w:p>
    <w:p w14:paraId="74F2299C">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8.其他事项说明：（落实的相关政策）</w:t>
      </w:r>
    </w:p>
    <w:p w14:paraId="2289BE1C">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332C0D2B">
      <w:pPr>
        <w:spacing w:line="360" w:lineRule="auto"/>
        <w:ind w:firstLine="360" w:firstLineChars="150"/>
        <w:rPr>
          <w:rFonts w:ascii="宋体" w:hAnsi="宋体"/>
          <w:sz w:val="24"/>
          <w:highlight w:val="none"/>
        </w:rPr>
      </w:pPr>
      <w:r>
        <w:rPr>
          <w:rFonts w:hint="eastAsia" w:ascii="宋体" w:hAnsi="宋体"/>
          <w:sz w:val="24"/>
          <w:highlight w:val="none"/>
        </w:rPr>
        <w:t>8.1《政府采购促进中小企业发展管理办法》的通知--财库〔2020〕46号</w:t>
      </w:r>
    </w:p>
    <w:p w14:paraId="728DC640">
      <w:pPr>
        <w:spacing w:line="360" w:lineRule="auto"/>
        <w:ind w:firstLine="360" w:firstLineChars="150"/>
        <w:rPr>
          <w:rFonts w:ascii="宋体" w:hAnsi="宋体"/>
          <w:sz w:val="24"/>
          <w:highlight w:val="none"/>
        </w:rPr>
      </w:pPr>
      <w:r>
        <w:rPr>
          <w:rFonts w:hint="eastAsia" w:ascii="宋体" w:hAnsi="宋体"/>
          <w:sz w:val="24"/>
          <w:highlight w:val="none"/>
        </w:rPr>
        <w:t xml:space="preserve">8.2财政部司法部关于政府采购支持监狱企业发展有关问题的通知--财库[2014]68号 </w:t>
      </w:r>
    </w:p>
    <w:p w14:paraId="3384DB8D">
      <w:pPr>
        <w:spacing w:line="360" w:lineRule="auto"/>
        <w:ind w:firstLine="360" w:firstLineChars="150"/>
        <w:rPr>
          <w:rFonts w:ascii="宋体" w:hAnsi="宋体"/>
          <w:sz w:val="24"/>
          <w:highlight w:val="none"/>
        </w:rPr>
      </w:pPr>
      <w:r>
        <w:rPr>
          <w:rFonts w:hint="eastAsia" w:ascii="宋体" w:hAnsi="宋体"/>
          <w:sz w:val="24"/>
          <w:highlight w:val="none"/>
        </w:rPr>
        <w:t>监狱、戒毒企业视同小微企业，享受政府采购相关政策；监狱和戒毒企业须提供由省级以上监狱管理局、戒毒管理局(含新疆生产建设兵团)出具的属于监狱企业的证明文件。</w:t>
      </w:r>
    </w:p>
    <w:p w14:paraId="7D2472FD">
      <w:pPr>
        <w:spacing w:line="360" w:lineRule="auto"/>
        <w:ind w:firstLine="360" w:firstLineChars="150"/>
        <w:rPr>
          <w:rFonts w:ascii="宋体" w:hAnsi="宋体"/>
          <w:sz w:val="24"/>
          <w:highlight w:val="none"/>
        </w:rPr>
      </w:pPr>
      <w:r>
        <w:rPr>
          <w:rFonts w:hint="eastAsia" w:ascii="宋体" w:hAnsi="宋体"/>
          <w:sz w:val="24"/>
          <w:highlight w:val="none"/>
        </w:rPr>
        <w:t>8.3《财政部 发展改革委 生态环境部 市场监管总局关于调整优化节能产品 环境标志产品政府采购执行机制的通知》（财库〔2019〕9号）</w:t>
      </w:r>
    </w:p>
    <w:p w14:paraId="6FFBF850">
      <w:pPr>
        <w:spacing w:line="360" w:lineRule="auto"/>
        <w:ind w:firstLine="360" w:firstLineChars="150"/>
        <w:rPr>
          <w:rFonts w:ascii="宋体" w:hAnsi="宋体"/>
          <w:sz w:val="24"/>
          <w:highlight w:val="none"/>
        </w:rPr>
      </w:pPr>
      <w:r>
        <w:rPr>
          <w:rFonts w:hint="eastAsia" w:ascii="宋体" w:hAnsi="宋体"/>
          <w:sz w:val="24"/>
          <w:highlight w:val="none"/>
        </w:rPr>
        <w:t>8.4《关于促进残疾人就业政府采购政策的通知》财库[2017]141号</w:t>
      </w:r>
    </w:p>
    <w:p w14:paraId="6ADB82FA">
      <w:pPr>
        <w:spacing w:line="360" w:lineRule="auto"/>
        <w:ind w:firstLine="360" w:firstLineChars="150"/>
        <w:rPr>
          <w:rFonts w:ascii="宋体" w:hAnsi="宋体"/>
          <w:sz w:val="24"/>
          <w:highlight w:val="none"/>
        </w:rPr>
      </w:pPr>
      <w:r>
        <w:rPr>
          <w:rFonts w:hint="eastAsia" w:ascii="宋体" w:hAnsi="宋体"/>
          <w:sz w:val="24"/>
          <w:highlight w:val="none"/>
        </w:rPr>
        <w:t>根据《财政部 民政部 中国残疾人联合会关于促进残疾人就业政府采购政策的通知》（财库〔2017〕，符合条件的残疾人福利性单位在参加政府采购活动时，应当提供本通知规定的《残疾人福利性单位声明函》（见响应文件格式），并对声明的真实性负责。</w:t>
      </w:r>
      <w:r>
        <w:rPr>
          <w:rFonts w:hint="eastAsia" w:ascii="宋体" w:hAnsi="宋体"/>
          <w:sz w:val="24"/>
          <w:highlight w:val="none"/>
          <w:lang w:val="en-US" w:eastAsia="zh-CN"/>
        </w:rPr>
        <w:t>中标/成交</w:t>
      </w:r>
      <w:r>
        <w:rPr>
          <w:rFonts w:hint="eastAsia" w:ascii="宋体" w:hAnsi="宋体"/>
          <w:sz w:val="24"/>
          <w:highlight w:val="none"/>
        </w:rPr>
        <w:t>人为残疾人福利性单位的，采购人或者其委托的采购代理机构应当随中标</w:t>
      </w:r>
      <w:r>
        <w:rPr>
          <w:rFonts w:hint="eastAsia" w:ascii="宋体" w:hAnsi="宋体"/>
          <w:sz w:val="24"/>
          <w:highlight w:val="none"/>
          <w:lang w:val="en-US" w:eastAsia="zh-CN"/>
        </w:rPr>
        <w:t>/</w:t>
      </w:r>
      <w:r>
        <w:rPr>
          <w:rFonts w:hint="eastAsia" w:ascii="宋体" w:hAnsi="宋体"/>
          <w:sz w:val="24"/>
          <w:highlight w:val="none"/>
        </w:rPr>
        <w:t>成交结果同时公告其《残疾人福利性单位声明函》，接受社会监督。供应商提供的《残疾人福利性单位声明函》与事实不符的，依照《政府采购法》第七十七条第一款的规定追究法律责任。</w:t>
      </w:r>
    </w:p>
    <w:p w14:paraId="13496AFA">
      <w:pPr>
        <w:spacing w:line="360" w:lineRule="auto"/>
        <w:ind w:firstLine="360" w:firstLineChars="150"/>
        <w:rPr>
          <w:rFonts w:ascii="宋体" w:hAnsi="宋体"/>
          <w:sz w:val="24"/>
          <w:highlight w:val="none"/>
        </w:rPr>
      </w:pPr>
      <w:r>
        <w:rPr>
          <w:rFonts w:hint="eastAsia" w:ascii="宋体" w:hAnsi="宋体"/>
          <w:sz w:val="24"/>
          <w:highlight w:val="none"/>
        </w:rPr>
        <w:t>8.5《陕西省财政厅关于加快推进我省中小企业政府采购信用融资工作的通知》（陕财办采〔2020〕15 号）</w:t>
      </w:r>
    </w:p>
    <w:p w14:paraId="6E272010">
      <w:pPr>
        <w:spacing w:line="360" w:lineRule="auto"/>
        <w:ind w:firstLine="360" w:firstLineChars="150"/>
        <w:rPr>
          <w:rFonts w:ascii="宋体" w:hAnsi="宋体"/>
          <w:sz w:val="24"/>
          <w:highlight w:val="none"/>
        </w:rPr>
      </w:pPr>
      <w:r>
        <w:rPr>
          <w:rFonts w:hint="eastAsia" w:ascii="宋体" w:hAnsi="宋体"/>
          <w:sz w:val="24"/>
          <w:highlight w:val="none"/>
        </w:rPr>
        <w:t>8.6《陕西省中小企业政府采购信用融资办法》陕财办采〔2018〕23号</w:t>
      </w:r>
    </w:p>
    <w:p w14:paraId="5B17AA6A">
      <w:pPr>
        <w:spacing w:line="360" w:lineRule="auto"/>
        <w:ind w:firstLine="360" w:firstLineChars="150"/>
        <w:rPr>
          <w:rFonts w:ascii="宋体" w:hAnsi="宋体"/>
          <w:sz w:val="24"/>
          <w:highlight w:val="none"/>
        </w:rPr>
      </w:pPr>
      <w:r>
        <w:rPr>
          <w:rFonts w:hint="eastAsia" w:ascii="宋体" w:hAnsi="宋体" w:cs="Helvetica"/>
          <w:kern w:val="0"/>
          <w:sz w:val="24"/>
          <w:szCs w:val="21"/>
          <w:highlight w:val="none"/>
        </w:rPr>
        <w:t>8.7《关于推动解决政府采购异常低价问题的通知》（财库〔2026〕2号）。</w:t>
      </w:r>
    </w:p>
    <w:p w14:paraId="0125A2C8">
      <w:pPr>
        <w:tabs>
          <w:tab w:val="left" w:pos="240"/>
        </w:tabs>
        <w:spacing w:line="360" w:lineRule="auto"/>
        <w:ind w:left="-120" w:leftChars="-57" w:firstLine="482" w:firstLineChars="200"/>
        <w:rPr>
          <w:rFonts w:ascii="宋体" w:hAnsi="宋体"/>
          <w:b/>
          <w:bCs/>
          <w:sz w:val="24"/>
          <w:highlight w:val="none"/>
        </w:rPr>
      </w:pPr>
      <w:r>
        <w:rPr>
          <w:rFonts w:hint="eastAsia" w:ascii="宋体" w:hAnsi="宋体"/>
          <w:b/>
          <w:bCs/>
          <w:sz w:val="24"/>
          <w:highlight w:val="none"/>
        </w:rPr>
        <w:t>9.成交</w:t>
      </w:r>
    </w:p>
    <w:p w14:paraId="27CC5E3B">
      <w:pPr>
        <w:tabs>
          <w:tab w:val="left" w:pos="240"/>
        </w:tabs>
        <w:spacing w:line="360" w:lineRule="auto"/>
        <w:ind w:left="-120" w:leftChars="-57" w:firstLine="480" w:firstLineChars="200"/>
        <w:rPr>
          <w:rFonts w:ascii="宋体" w:hAnsi="宋体"/>
          <w:sz w:val="24"/>
          <w:highlight w:val="none"/>
        </w:rPr>
      </w:pPr>
      <w:r>
        <w:rPr>
          <w:rFonts w:hint="eastAsia" w:ascii="宋体" w:hAnsi="宋体"/>
          <w:sz w:val="24"/>
          <w:highlight w:val="none"/>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39C620D6">
      <w:pPr>
        <w:spacing w:line="360" w:lineRule="auto"/>
        <w:ind w:firstLine="360" w:firstLineChars="150"/>
        <w:rPr>
          <w:rFonts w:ascii="宋体" w:hAnsi="宋体" w:cs="Helvetica"/>
          <w:kern w:val="0"/>
          <w:sz w:val="24"/>
          <w:highlight w:val="none"/>
        </w:rPr>
      </w:pPr>
      <w:r>
        <w:rPr>
          <w:rFonts w:hint="eastAsia" w:ascii="宋体" w:hAnsi="宋体"/>
          <w:sz w:val="24"/>
          <w:highlight w:val="none"/>
        </w:rPr>
        <w:t>9.2采购代理机构收到采购人“成交复函”后，二个工作日内在财政部门指定的政府采购信息媒体上发布公告，公示期无异议后，向成交供应商发出“成交通知书”。</w:t>
      </w:r>
    </w:p>
    <w:p w14:paraId="32E86EB0">
      <w:pPr>
        <w:rPr>
          <w:rFonts w:ascii="宋体" w:hAnsi="宋体"/>
          <w:sz w:val="24"/>
          <w:highlight w:val="none"/>
        </w:rPr>
      </w:pPr>
      <w:r>
        <w:rPr>
          <w:rFonts w:hint="eastAsia" w:ascii="宋体" w:hAnsi="宋体"/>
          <w:sz w:val="24"/>
          <w:highlight w:val="none"/>
        </w:rPr>
        <w:br w:type="page"/>
      </w:r>
    </w:p>
    <w:p w14:paraId="2D622568">
      <w:pPr>
        <w:outlineLvl w:val="1"/>
        <w:rPr>
          <w:rFonts w:ascii="华文仿宋" w:eastAsia="黑体" w:cs="Times New Roman"/>
          <w:sz w:val="28"/>
          <w:szCs w:val="28"/>
          <w:highlight w:val="none"/>
        </w:rPr>
      </w:pPr>
      <w:bookmarkStart w:id="13" w:name="_Toc4165"/>
      <w:bookmarkStart w:id="14" w:name="_Toc25409"/>
      <w:r>
        <w:rPr>
          <w:rFonts w:hint="eastAsia" w:ascii="宋体" w:hAnsi="宋体" w:cs="Calibri"/>
          <w:b/>
          <w:sz w:val="24"/>
          <w:szCs w:val="21"/>
          <w:highlight w:val="none"/>
        </w:rPr>
        <w:t>附表一：资格审查表</w:t>
      </w:r>
      <w:bookmarkEnd w:id="13"/>
      <w:bookmarkEnd w:id="14"/>
    </w:p>
    <w:p w14:paraId="3A1B70E0">
      <w:pPr>
        <w:spacing w:line="500" w:lineRule="exact"/>
        <w:jc w:val="center"/>
        <w:rPr>
          <w:rFonts w:ascii="华文仿宋" w:cs="Times New Roman"/>
          <w:b/>
          <w:bCs/>
          <w:highlight w:val="none"/>
        </w:rPr>
      </w:pPr>
      <w:r>
        <w:rPr>
          <w:rFonts w:hint="eastAsia" w:ascii="华文仿宋" w:hAnsi="华文仿宋" w:cs="华文仿宋"/>
          <w:b/>
          <w:bCs/>
          <w:sz w:val="32"/>
          <w:szCs w:val="32"/>
          <w:highlight w:val="none"/>
        </w:rPr>
        <w:t>资格审查表</w:t>
      </w:r>
    </w:p>
    <w:tbl>
      <w:tblPr>
        <w:tblStyle w:val="2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36A6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DEC19C2">
            <w:pPr>
              <w:jc w:val="center"/>
              <w:rPr>
                <w:rFonts w:ascii="宋体" w:hAnsi="宋体"/>
                <w:b/>
                <w:bCs/>
                <w:szCs w:val="21"/>
                <w:highlight w:val="none"/>
              </w:rPr>
            </w:pPr>
            <w:bookmarkStart w:id="15" w:name="_Toc1559"/>
            <w:bookmarkStart w:id="16" w:name="_Toc5945"/>
            <w:bookmarkStart w:id="17" w:name="_Toc28947"/>
            <w:bookmarkStart w:id="18" w:name="_Toc25181"/>
            <w:bookmarkStart w:id="19" w:name="_Toc29773"/>
            <w:bookmarkStart w:id="20" w:name="_Toc16965"/>
            <w:bookmarkStart w:id="21" w:name="_Toc26027"/>
            <w:bookmarkStart w:id="22" w:name="_Toc8359"/>
            <w:bookmarkStart w:id="23" w:name="_Toc32718"/>
            <w:bookmarkStart w:id="24" w:name="_Toc22969"/>
            <w:bookmarkStart w:id="25" w:name="_Toc22102"/>
            <w:bookmarkStart w:id="26" w:name="_Toc2712"/>
            <w:bookmarkStart w:id="27" w:name="_Toc3753"/>
            <w:bookmarkStart w:id="28" w:name="_Toc3842"/>
            <w:bookmarkStart w:id="29" w:name="_Toc25093"/>
            <w:bookmarkStart w:id="30" w:name="_Toc18735"/>
            <w:bookmarkStart w:id="31" w:name="_Toc14358"/>
            <w:bookmarkStart w:id="32" w:name="_Toc2809"/>
            <w:bookmarkStart w:id="33" w:name="_Toc1691"/>
            <w:bookmarkStart w:id="34" w:name="_Toc28896"/>
            <w:bookmarkStart w:id="35" w:name="_Toc3725"/>
            <w:bookmarkStart w:id="36" w:name="_Toc27374"/>
            <w:r>
              <w:rPr>
                <w:rFonts w:hint="eastAsia" w:ascii="宋体" w:hAnsi="宋体"/>
                <w:b/>
                <w:bCs/>
                <w:szCs w:val="21"/>
                <w:highlight w:val="none"/>
              </w:rPr>
              <w:t>序号</w:t>
            </w:r>
          </w:p>
        </w:tc>
        <w:tc>
          <w:tcPr>
            <w:tcW w:w="1866" w:type="dxa"/>
            <w:noWrap/>
            <w:vAlign w:val="center"/>
          </w:tcPr>
          <w:p w14:paraId="4920C5C9">
            <w:pPr>
              <w:jc w:val="center"/>
              <w:rPr>
                <w:rFonts w:ascii="宋体" w:hAnsi="宋体"/>
                <w:b/>
                <w:bCs/>
                <w:kern w:val="28"/>
                <w:szCs w:val="21"/>
                <w:highlight w:val="none"/>
              </w:rPr>
            </w:pPr>
            <w:r>
              <w:rPr>
                <w:rFonts w:hint="eastAsia" w:ascii="宋体" w:hAnsi="宋体"/>
                <w:b/>
                <w:bCs/>
                <w:kern w:val="28"/>
                <w:szCs w:val="21"/>
                <w:highlight w:val="none"/>
              </w:rPr>
              <w:t>资格审查项</w:t>
            </w:r>
          </w:p>
        </w:tc>
        <w:tc>
          <w:tcPr>
            <w:tcW w:w="4583" w:type="dxa"/>
            <w:noWrap/>
            <w:vAlign w:val="center"/>
          </w:tcPr>
          <w:p w14:paraId="16D8AA4D">
            <w:pPr>
              <w:jc w:val="center"/>
              <w:rPr>
                <w:rFonts w:ascii="宋体" w:hAnsi="宋体"/>
                <w:b/>
                <w:bCs/>
                <w:kern w:val="28"/>
                <w:szCs w:val="21"/>
                <w:highlight w:val="none"/>
              </w:rPr>
            </w:pPr>
            <w:r>
              <w:rPr>
                <w:rFonts w:hint="eastAsia" w:ascii="宋体" w:hAnsi="宋体"/>
                <w:b/>
                <w:bCs/>
                <w:kern w:val="28"/>
                <w:szCs w:val="21"/>
                <w:highlight w:val="none"/>
              </w:rPr>
              <w:t>通过条件</w:t>
            </w:r>
          </w:p>
        </w:tc>
        <w:tc>
          <w:tcPr>
            <w:tcW w:w="1152" w:type="dxa"/>
            <w:noWrap/>
            <w:vAlign w:val="center"/>
          </w:tcPr>
          <w:p w14:paraId="1B622DAC">
            <w:pPr>
              <w:jc w:val="center"/>
              <w:rPr>
                <w:rFonts w:ascii="宋体" w:hAnsi="宋体"/>
                <w:b/>
                <w:bCs/>
                <w:szCs w:val="21"/>
                <w:highlight w:val="none"/>
              </w:rPr>
            </w:pPr>
            <w:r>
              <w:rPr>
                <w:rFonts w:hint="eastAsia" w:ascii="宋体" w:hAnsi="宋体"/>
                <w:b/>
                <w:bCs/>
                <w:kern w:val="28"/>
                <w:szCs w:val="21"/>
                <w:highlight w:val="none"/>
              </w:rPr>
              <w:t>备注</w:t>
            </w:r>
          </w:p>
        </w:tc>
      </w:tr>
      <w:tr w14:paraId="57D3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F62FF40">
            <w:pPr>
              <w:jc w:val="center"/>
              <w:rPr>
                <w:rFonts w:ascii="宋体" w:hAnsi="宋体"/>
                <w:szCs w:val="21"/>
                <w:highlight w:val="none"/>
              </w:rPr>
            </w:pPr>
            <w:r>
              <w:rPr>
                <w:rFonts w:hint="eastAsia" w:ascii="宋体" w:hAnsi="宋体"/>
                <w:szCs w:val="21"/>
                <w:highlight w:val="none"/>
              </w:rPr>
              <w:t>1</w:t>
            </w:r>
          </w:p>
        </w:tc>
        <w:tc>
          <w:tcPr>
            <w:tcW w:w="1866" w:type="dxa"/>
            <w:noWrap/>
            <w:vAlign w:val="center"/>
          </w:tcPr>
          <w:p w14:paraId="26D2FA55">
            <w:pPr>
              <w:jc w:val="center"/>
              <w:rPr>
                <w:rFonts w:ascii="宋体" w:hAnsi="宋体"/>
                <w:kern w:val="28"/>
                <w:szCs w:val="21"/>
                <w:highlight w:val="none"/>
              </w:rPr>
            </w:pPr>
            <w:r>
              <w:rPr>
                <w:rFonts w:hint="eastAsia" w:ascii="宋体" w:hAnsi="宋体"/>
                <w:kern w:val="28"/>
                <w:szCs w:val="21"/>
                <w:highlight w:val="none"/>
              </w:rPr>
              <w:t>营业执照等主体资格证明文件</w:t>
            </w:r>
          </w:p>
        </w:tc>
        <w:tc>
          <w:tcPr>
            <w:tcW w:w="4583" w:type="dxa"/>
            <w:noWrap/>
            <w:vAlign w:val="center"/>
          </w:tcPr>
          <w:p w14:paraId="323AE007">
            <w:pPr>
              <w:rPr>
                <w:rFonts w:ascii="宋体" w:hAnsi="宋体"/>
                <w:kern w:val="28"/>
                <w:szCs w:val="21"/>
                <w:highlight w:val="none"/>
              </w:rPr>
            </w:pPr>
            <w:r>
              <w:rPr>
                <w:rFonts w:hint="eastAsia" w:ascii="宋体" w:hAnsi="宋体"/>
                <w:kern w:val="28"/>
                <w:szCs w:val="21"/>
                <w:highlight w:val="none"/>
              </w:rPr>
              <w:t>提供营业执照/事业单位法人证书/专业服务机构执业许可证/民办非企业单位登记证书等其他主体资格证明文件。</w:t>
            </w:r>
          </w:p>
        </w:tc>
        <w:tc>
          <w:tcPr>
            <w:tcW w:w="1152" w:type="dxa"/>
            <w:noWrap/>
            <w:vAlign w:val="center"/>
          </w:tcPr>
          <w:p w14:paraId="682837C2">
            <w:pPr>
              <w:rPr>
                <w:rFonts w:ascii="宋体" w:hAnsi="宋体"/>
                <w:b/>
                <w:bCs/>
                <w:szCs w:val="21"/>
                <w:highlight w:val="none"/>
              </w:rPr>
            </w:pPr>
          </w:p>
        </w:tc>
      </w:tr>
      <w:tr w14:paraId="32B3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FFD39BF">
            <w:pPr>
              <w:jc w:val="center"/>
              <w:rPr>
                <w:rFonts w:ascii="宋体" w:hAnsi="宋体"/>
                <w:szCs w:val="21"/>
                <w:highlight w:val="none"/>
              </w:rPr>
            </w:pPr>
            <w:r>
              <w:rPr>
                <w:rFonts w:hint="eastAsia" w:ascii="宋体" w:hAnsi="宋体"/>
                <w:szCs w:val="21"/>
                <w:highlight w:val="none"/>
              </w:rPr>
              <w:t>2</w:t>
            </w:r>
          </w:p>
        </w:tc>
        <w:tc>
          <w:tcPr>
            <w:tcW w:w="1866" w:type="dxa"/>
            <w:noWrap/>
            <w:vAlign w:val="center"/>
          </w:tcPr>
          <w:p w14:paraId="5D9F4E18">
            <w:pPr>
              <w:jc w:val="center"/>
              <w:rPr>
                <w:rFonts w:ascii="宋体" w:hAnsi="宋体"/>
                <w:kern w:val="28"/>
                <w:szCs w:val="21"/>
                <w:highlight w:val="none"/>
              </w:rPr>
            </w:pPr>
            <w:r>
              <w:rPr>
                <w:rFonts w:hint="eastAsia" w:ascii="宋体" w:hAnsi="宋体"/>
                <w:kern w:val="28"/>
                <w:szCs w:val="21"/>
                <w:highlight w:val="none"/>
              </w:rPr>
              <w:t>财务状况报告</w:t>
            </w:r>
          </w:p>
        </w:tc>
        <w:tc>
          <w:tcPr>
            <w:tcW w:w="4583" w:type="dxa"/>
            <w:noWrap/>
            <w:vAlign w:val="center"/>
          </w:tcPr>
          <w:p w14:paraId="7ADE194F">
            <w:pPr>
              <w:rPr>
                <w:rFonts w:ascii="宋体" w:hAnsi="宋体"/>
                <w:kern w:val="28"/>
                <w:szCs w:val="21"/>
                <w:highlight w:val="none"/>
              </w:rPr>
            </w:pPr>
            <w:r>
              <w:rPr>
                <w:rFonts w:hint="eastAsia" w:ascii="宋体" w:hAnsi="宋体"/>
                <w:kern w:val="28"/>
                <w:szCs w:val="21"/>
                <w:highlight w:val="none"/>
              </w:rPr>
              <w:t>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tc>
        <w:tc>
          <w:tcPr>
            <w:tcW w:w="1152" w:type="dxa"/>
            <w:noWrap/>
            <w:vAlign w:val="center"/>
          </w:tcPr>
          <w:p w14:paraId="16A2AA17">
            <w:pPr>
              <w:rPr>
                <w:rFonts w:ascii="宋体" w:hAnsi="宋体"/>
                <w:b/>
                <w:bCs/>
                <w:szCs w:val="21"/>
                <w:highlight w:val="none"/>
              </w:rPr>
            </w:pPr>
          </w:p>
        </w:tc>
      </w:tr>
      <w:tr w14:paraId="62E21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170EA09">
            <w:pPr>
              <w:jc w:val="center"/>
              <w:rPr>
                <w:rFonts w:ascii="宋体" w:hAnsi="宋体"/>
                <w:szCs w:val="21"/>
                <w:highlight w:val="none"/>
              </w:rPr>
            </w:pPr>
            <w:r>
              <w:rPr>
                <w:rFonts w:hint="eastAsia" w:ascii="宋体" w:hAnsi="宋体"/>
                <w:szCs w:val="21"/>
                <w:highlight w:val="none"/>
              </w:rPr>
              <w:t>3</w:t>
            </w:r>
          </w:p>
        </w:tc>
        <w:tc>
          <w:tcPr>
            <w:tcW w:w="1866" w:type="dxa"/>
            <w:noWrap/>
            <w:vAlign w:val="center"/>
          </w:tcPr>
          <w:p w14:paraId="00DE6BA3">
            <w:pPr>
              <w:jc w:val="center"/>
              <w:rPr>
                <w:rFonts w:ascii="宋体" w:hAnsi="宋体"/>
                <w:kern w:val="28"/>
                <w:szCs w:val="21"/>
                <w:highlight w:val="none"/>
              </w:rPr>
            </w:pPr>
            <w:r>
              <w:rPr>
                <w:rFonts w:hint="eastAsia" w:ascii="宋体" w:hAnsi="宋体"/>
                <w:kern w:val="28"/>
                <w:szCs w:val="21"/>
                <w:highlight w:val="none"/>
              </w:rPr>
              <w:t>书面声明</w:t>
            </w:r>
          </w:p>
        </w:tc>
        <w:tc>
          <w:tcPr>
            <w:tcW w:w="4583" w:type="dxa"/>
            <w:noWrap/>
            <w:vAlign w:val="center"/>
          </w:tcPr>
          <w:p w14:paraId="34897196">
            <w:pPr>
              <w:rPr>
                <w:rFonts w:ascii="宋体" w:hAnsi="宋体"/>
                <w:kern w:val="28"/>
                <w:szCs w:val="21"/>
                <w:highlight w:val="none"/>
              </w:rPr>
            </w:pPr>
            <w:r>
              <w:rPr>
                <w:rFonts w:hint="eastAsia" w:ascii="宋体" w:hAnsi="宋体"/>
                <w:kern w:val="28"/>
                <w:szCs w:val="21"/>
                <w:highlight w:val="none"/>
              </w:rPr>
              <w:t>提供书面声明，包括声明具有履行合同所必需的设备和专业技术能力。</w:t>
            </w:r>
          </w:p>
        </w:tc>
        <w:tc>
          <w:tcPr>
            <w:tcW w:w="1152" w:type="dxa"/>
            <w:noWrap/>
            <w:vAlign w:val="center"/>
          </w:tcPr>
          <w:p w14:paraId="0F2DAC0C">
            <w:pPr>
              <w:rPr>
                <w:rFonts w:ascii="宋体" w:hAnsi="宋体"/>
                <w:b/>
                <w:bCs/>
                <w:szCs w:val="21"/>
                <w:highlight w:val="none"/>
              </w:rPr>
            </w:pPr>
          </w:p>
        </w:tc>
      </w:tr>
      <w:tr w14:paraId="146F4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C6154D6">
            <w:pPr>
              <w:jc w:val="center"/>
              <w:rPr>
                <w:rFonts w:ascii="宋体" w:hAnsi="宋体"/>
                <w:szCs w:val="21"/>
                <w:highlight w:val="none"/>
              </w:rPr>
            </w:pPr>
            <w:r>
              <w:rPr>
                <w:rFonts w:hint="eastAsia" w:ascii="宋体" w:hAnsi="宋体"/>
                <w:szCs w:val="21"/>
                <w:highlight w:val="none"/>
              </w:rPr>
              <w:t>4</w:t>
            </w:r>
          </w:p>
        </w:tc>
        <w:tc>
          <w:tcPr>
            <w:tcW w:w="1866" w:type="dxa"/>
            <w:noWrap/>
            <w:vAlign w:val="center"/>
          </w:tcPr>
          <w:p w14:paraId="4F1A7E30">
            <w:pPr>
              <w:jc w:val="center"/>
              <w:rPr>
                <w:rFonts w:ascii="宋体" w:hAnsi="宋体"/>
                <w:kern w:val="28"/>
                <w:szCs w:val="21"/>
                <w:highlight w:val="none"/>
              </w:rPr>
            </w:pPr>
            <w:r>
              <w:rPr>
                <w:rFonts w:hint="eastAsia" w:ascii="宋体" w:hAnsi="宋体"/>
                <w:kern w:val="28"/>
                <w:szCs w:val="21"/>
                <w:highlight w:val="none"/>
              </w:rPr>
              <w:t>社保缴纳证明</w:t>
            </w:r>
          </w:p>
        </w:tc>
        <w:tc>
          <w:tcPr>
            <w:tcW w:w="4583" w:type="dxa"/>
            <w:noWrap/>
            <w:vAlign w:val="center"/>
          </w:tcPr>
          <w:p w14:paraId="0AA224EC">
            <w:pPr>
              <w:rPr>
                <w:rFonts w:ascii="宋体" w:hAnsi="宋体"/>
                <w:kern w:val="28"/>
                <w:szCs w:val="21"/>
                <w:highlight w:val="none"/>
              </w:rPr>
            </w:pPr>
            <w:r>
              <w:rPr>
                <w:rFonts w:hint="eastAsia" w:ascii="宋体" w:hAnsi="宋体"/>
                <w:kern w:val="28"/>
                <w:szCs w:val="21"/>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1B684300">
            <w:pPr>
              <w:rPr>
                <w:rFonts w:ascii="宋体" w:hAnsi="宋体"/>
                <w:b/>
                <w:bCs/>
                <w:szCs w:val="21"/>
                <w:highlight w:val="none"/>
              </w:rPr>
            </w:pPr>
          </w:p>
        </w:tc>
      </w:tr>
      <w:tr w14:paraId="1347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3D63831">
            <w:pPr>
              <w:jc w:val="center"/>
              <w:rPr>
                <w:rFonts w:ascii="宋体" w:hAnsi="宋体"/>
                <w:szCs w:val="21"/>
                <w:highlight w:val="none"/>
              </w:rPr>
            </w:pPr>
            <w:r>
              <w:rPr>
                <w:rFonts w:hint="eastAsia" w:ascii="宋体" w:hAnsi="宋体"/>
                <w:szCs w:val="21"/>
                <w:highlight w:val="none"/>
              </w:rPr>
              <w:t>5</w:t>
            </w:r>
          </w:p>
        </w:tc>
        <w:tc>
          <w:tcPr>
            <w:tcW w:w="1866" w:type="dxa"/>
            <w:noWrap/>
            <w:vAlign w:val="center"/>
          </w:tcPr>
          <w:p w14:paraId="0B6ABD41">
            <w:pPr>
              <w:jc w:val="center"/>
              <w:rPr>
                <w:rFonts w:ascii="宋体" w:hAnsi="宋体"/>
                <w:kern w:val="28"/>
                <w:szCs w:val="21"/>
                <w:highlight w:val="none"/>
              </w:rPr>
            </w:pPr>
            <w:r>
              <w:rPr>
                <w:rFonts w:hint="eastAsia" w:ascii="宋体" w:hAnsi="宋体"/>
                <w:kern w:val="28"/>
                <w:szCs w:val="21"/>
                <w:highlight w:val="none"/>
              </w:rPr>
              <w:t>税收缴纳证明</w:t>
            </w:r>
          </w:p>
        </w:tc>
        <w:tc>
          <w:tcPr>
            <w:tcW w:w="4583" w:type="dxa"/>
            <w:noWrap/>
            <w:vAlign w:val="center"/>
          </w:tcPr>
          <w:p w14:paraId="472F89AB">
            <w:pPr>
              <w:rPr>
                <w:rFonts w:ascii="宋体" w:hAnsi="宋体"/>
                <w:kern w:val="28"/>
                <w:szCs w:val="21"/>
                <w:highlight w:val="none"/>
              </w:rPr>
            </w:pPr>
            <w:r>
              <w:rPr>
                <w:rFonts w:hint="eastAsia" w:ascii="宋体" w:hAnsi="宋体"/>
                <w:kern w:val="28"/>
                <w:szCs w:val="21"/>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15121E62">
            <w:pPr>
              <w:rPr>
                <w:rFonts w:ascii="宋体" w:hAnsi="宋体"/>
                <w:b/>
                <w:bCs/>
                <w:szCs w:val="21"/>
                <w:highlight w:val="none"/>
              </w:rPr>
            </w:pPr>
          </w:p>
        </w:tc>
      </w:tr>
      <w:tr w14:paraId="3EA5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820F65C">
            <w:pPr>
              <w:jc w:val="center"/>
              <w:rPr>
                <w:rFonts w:ascii="宋体" w:hAnsi="宋体"/>
                <w:szCs w:val="21"/>
                <w:highlight w:val="none"/>
              </w:rPr>
            </w:pPr>
            <w:r>
              <w:rPr>
                <w:rFonts w:hint="eastAsia" w:ascii="宋体" w:hAnsi="宋体"/>
                <w:szCs w:val="21"/>
                <w:highlight w:val="none"/>
              </w:rPr>
              <w:t>6</w:t>
            </w:r>
          </w:p>
        </w:tc>
        <w:tc>
          <w:tcPr>
            <w:tcW w:w="1866" w:type="dxa"/>
            <w:noWrap/>
            <w:vAlign w:val="center"/>
          </w:tcPr>
          <w:p w14:paraId="71A662F3">
            <w:pPr>
              <w:jc w:val="center"/>
              <w:rPr>
                <w:rFonts w:ascii="宋体" w:hAnsi="宋体"/>
                <w:kern w:val="28"/>
                <w:szCs w:val="21"/>
                <w:highlight w:val="none"/>
              </w:rPr>
            </w:pPr>
            <w:r>
              <w:rPr>
                <w:rFonts w:hint="eastAsia" w:ascii="宋体" w:hAnsi="宋体" w:cs="Helvetica"/>
                <w:kern w:val="0"/>
                <w:szCs w:val="21"/>
                <w:highlight w:val="none"/>
              </w:rPr>
              <w:t>近三年无重大违法、违纪书面声明</w:t>
            </w:r>
          </w:p>
        </w:tc>
        <w:tc>
          <w:tcPr>
            <w:tcW w:w="4583" w:type="dxa"/>
            <w:noWrap/>
            <w:vAlign w:val="center"/>
          </w:tcPr>
          <w:p w14:paraId="3D301D4A">
            <w:pPr>
              <w:rPr>
                <w:rFonts w:ascii="宋体" w:hAnsi="宋体"/>
                <w:kern w:val="28"/>
                <w:szCs w:val="21"/>
                <w:highlight w:val="none"/>
              </w:rPr>
            </w:pPr>
            <w:r>
              <w:rPr>
                <w:rFonts w:hint="eastAsia" w:ascii="宋体" w:hAnsi="宋体"/>
                <w:kern w:val="28"/>
                <w:szCs w:val="21"/>
                <w:highlight w:val="none"/>
              </w:rPr>
              <w:t>提供《</w:t>
            </w:r>
            <w:r>
              <w:rPr>
                <w:rFonts w:hint="eastAsia" w:ascii="宋体" w:hAnsi="宋体" w:cs="Helvetica"/>
                <w:kern w:val="0"/>
                <w:szCs w:val="21"/>
                <w:highlight w:val="none"/>
              </w:rPr>
              <w:t>近三年无重大违法、违纪书面声明</w:t>
            </w:r>
            <w:r>
              <w:rPr>
                <w:rFonts w:hint="eastAsia" w:ascii="宋体" w:hAnsi="宋体"/>
                <w:kern w:val="28"/>
                <w:szCs w:val="21"/>
                <w:highlight w:val="none"/>
              </w:rPr>
              <w:t>》。</w:t>
            </w:r>
          </w:p>
        </w:tc>
        <w:tc>
          <w:tcPr>
            <w:tcW w:w="1152" w:type="dxa"/>
            <w:noWrap/>
            <w:vAlign w:val="center"/>
          </w:tcPr>
          <w:p w14:paraId="66825C7C">
            <w:pPr>
              <w:rPr>
                <w:rFonts w:ascii="宋体" w:hAnsi="宋体"/>
                <w:b/>
                <w:bCs/>
                <w:szCs w:val="21"/>
                <w:highlight w:val="none"/>
              </w:rPr>
            </w:pPr>
          </w:p>
        </w:tc>
      </w:tr>
      <w:tr w14:paraId="7BCD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789ACEAD">
            <w:pPr>
              <w:jc w:val="center"/>
              <w:rPr>
                <w:rFonts w:ascii="宋体" w:hAnsi="宋体"/>
                <w:szCs w:val="21"/>
                <w:highlight w:val="none"/>
              </w:rPr>
            </w:pPr>
            <w:r>
              <w:rPr>
                <w:rFonts w:hint="eastAsia" w:ascii="宋体" w:hAnsi="宋体"/>
                <w:szCs w:val="21"/>
                <w:highlight w:val="none"/>
              </w:rPr>
              <w:t>7</w:t>
            </w:r>
          </w:p>
        </w:tc>
        <w:tc>
          <w:tcPr>
            <w:tcW w:w="1866" w:type="dxa"/>
            <w:noWrap/>
            <w:vAlign w:val="center"/>
          </w:tcPr>
          <w:p w14:paraId="67A105FF">
            <w:pPr>
              <w:jc w:val="center"/>
              <w:rPr>
                <w:rFonts w:ascii="宋体" w:hAnsi="宋体" w:cs="Helvetica"/>
                <w:kern w:val="0"/>
                <w:szCs w:val="21"/>
                <w:highlight w:val="none"/>
              </w:rPr>
            </w:pPr>
            <w:r>
              <w:rPr>
                <w:rFonts w:hint="eastAsia" w:ascii="宋体" w:hAnsi="宋体"/>
                <w:kern w:val="28"/>
                <w:szCs w:val="21"/>
                <w:highlight w:val="none"/>
              </w:rPr>
              <w:t>信用记录</w:t>
            </w:r>
          </w:p>
        </w:tc>
        <w:tc>
          <w:tcPr>
            <w:tcW w:w="4583" w:type="dxa"/>
            <w:noWrap/>
            <w:vAlign w:val="center"/>
          </w:tcPr>
          <w:p w14:paraId="15E7FBB4">
            <w:pPr>
              <w:rPr>
                <w:rFonts w:ascii="宋体" w:hAnsi="宋体"/>
                <w:kern w:val="28"/>
                <w:szCs w:val="21"/>
                <w:highlight w:val="none"/>
              </w:rPr>
            </w:pPr>
            <w:r>
              <w:rPr>
                <w:rFonts w:hint="eastAsia" w:ascii="宋体" w:hAnsi="宋体"/>
                <w:kern w:val="28"/>
                <w:szCs w:val="21"/>
                <w:highlight w:val="none"/>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3ECB47D0">
            <w:pPr>
              <w:rPr>
                <w:rFonts w:ascii="宋体" w:hAnsi="宋体"/>
                <w:b/>
                <w:bCs/>
                <w:szCs w:val="21"/>
                <w:highlight w:val="none"/>
              </w:rPr>
            </w:pPr>
          </w:p>
        </w:tc>
      </w:tr>
      <w:tr w14:paraId="25EF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D53AA04">
            <w:pPr>
              <w:jc w:val="center"/>
              <w:rPr>
                <w:rFonts w:ascii="宋体" w:hAnsi="宋体"/>
                <w:bCs/>
                <w:szCs w:val="21"/>
                <w:highlight w:val="none"/>
              </w:rPr>
            </w:pPr>
            <w:r>
              <w:rPr>
                <w:rFonts w:hint="eastAsia" w:ascii="宋体" w:hAnsi="宋体"/>
                <w:szCs w:val="21"/>
                <w:highlight w:val="none"/>
              </w:rPr>
              <w:t>8</w:t>
            </w:r>
          </w:p>
        </w:tc>
        <w:tc>
          <w:tcPr>
            <w:tcW w:w="1866" w:type="dxa"/>
            <w:noWrap/>
            <w:vAlign w:val="center"/>
          </w:tcPr>
          <w:p w14:paraId="079CF451">
            <w:pPr>
              <w:jc w:val="center"/>
              <w:rPr>
                <w:rFonts w:ascii="宋体" w:hAnsi="宋体"/>
                <w:kern w:val="28"/>
                <w:szCs w:val="21"/>
                <w:highlight w:val="none"/>
              </w:rPr>
            </w:pPr>
            <w:r>
              <w:rPr>
                <w:rFonts w:hint="eastAsia" w:ascii="宋体" w:hAnsi="宋体"/>
                <w:kern w:val="28"/>
                <w:szCs w:val="21"/>
                <w:highlight w:val="none"/>
              </w:rPr>
              <w:t>控股管理关系</w:t>
            </w:r>
          </w:p>
        </w:tc>
        <w:tc>
          <w:tcPr>
            <w:tcW w:w="4583" w:type="dxa"/>
            <w:noWrap/>
            <w:vAlign w:val="center"/>
          </w:tcPr>
          <w:p w14:paraId="7A8F2A6E">
            <w:pPr>
              <w:rPr>
                <w:rFonts w:ascii="宋体" w:hAnsi="宋体"/>
                <w:kern w:val="28"/>
                <w:szCs w:val="21"/>
                <w:highlight w:val="none"/>
              </w:rPr>
            </w:pPr>
            <w:r>
              <w:rPr>
                <w:rFonts w:hint="eastAsia" w:ascii="宋体" w:hAnsi="宋体"/>
                <w:kern w:val="28"/>
                <w:szCs w:val="21"/>
                <w:highlight w:val="none"/>
              </w:rPr>
              <w:t>提供直接控股和管理关系清单。若与其他供应商存在单位负责人为同一人或者存在直接控股、管理关系的，则响应无效。</w:t>
            </w:r>
          </w:p>
        </w:tc>
        <w:tc>
          <w:tcPr>
            <w:tcW w:w="1152" w:type="dxa"/>
            <w:noWrap/>
            <w:vAlign w:val="center"/>
          </w:tcPr>
          <w:p w14:paraId="5A3A46E3">
            <w:pPr>
              <w:rPr>
                <w:rFonts w:ascii="宋体" w:hAnsi="宋体"/>
                <w:b/>
                <w:bCs/>
                <w:szCs w:val="21"/>
                <w:highlight w:val="none"/>
              </w:rPr>
            </w:pPr>
          </w:p>
        </w:tc>
      </w:tr>
      <w:tr w14:paraId="7BA3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3FCE088">
            <w:pPr>
              <w:jc w:val="center"/>
              <w:rPr>
                <w:rFonts w:ascii="宋体" w:hAnsi="宋体"/>
                <w:szCs w:val="21"/>
                <w:highlight w:val="none"/>
              </w:rPr>
            </w:pPr>
            <w:r>
              <w:rPr>
                <w:rFonts w:hint="eastAsia" w:ascii="宋体" w:hAnsi="宋体"/>
                <w:szCs w:val="21"/>
                <w:highlight w:val="none"/>
              </w:rPr>
              <w:t>9</w:t>
            </w:r>
          </w:p>
        </w:tc>
        <w:tc>
          <w:tcPr>
            <w:tcW w:w="1866" w:type="dxa"/>
            <w:noWrap/>
            <w:vAlign w:val="center"/>
          </w:tcPr>
          <w:p w14:paraId="13AE1022">
            <w:pPr>
              <w:jc w:val="center"/>
              <w:rPr>
                <w:rFonts w:ascii="宋体" w:hAnsi="宋体"/>
                <w:kern w:val="28"/>
                <w:szCs w:val="21"/>
                <w:highlight w:val="none"/>
              </w:rPr>
            </w:pPr>
            <w:r>
              <w:rPr>
                <w:rFonts w:hint="eastAsia" w:ascii="宋体" w:hAnsi="宋体"/>
                <w:kern w:val="28"/>
                <w:szCs w:val="21"/>
                <w:highlight w:val="none"/>
              </w:rPr>
              <w:t>法定代表人授权委托书</w:t>
            </w:r>
          </w:p>
        </w:tc>
        <w:tc>
          <w:tcPr>
            <w:tcW w:w="4583" w:type="dxa"/>
            <w:noWrap/>
            <w:vAlign w:val="center"/>
          </w:tcPr>
          <w:p w14:paraId="596DA395">
            <w:pPr>
              <w:rPr>
                <w:rFonts w:hint="eastAsia" w:ascii="宋体" w:hAnsi="宋体"/>
                <w:kern w:val="28"/>
                <w:szCs w:val="21"/>
                <w:highlight w:val="none"/>
              </w:rPr>
            </w:pPr>
            <w:r>
              <w:rPr>
                <w:rFonts w:hint="eastAsia" w:ascii="宋体" w:hAnsi="宋体"/>
                <w:kern w:val="28"/>
                <w:szCs w:val="21"/>
                <w:highlight w:val="none"/>
              </w:rPr>
              <w:t>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1CD552A9">
            <w:pPr>
              <w:rPr>
                <w:rFonts w:ascii="宋体" w:hAnsi="宋体"/>
                <w:kern w:val="28"/>
                <w:szCs w:val="21"/>
                <w:highlight w:val="none"/>
              </w:rPr>
            </w:pPr>
            <w:r>
              <w:rPr>
                <w:rFonts w:hint="eastAsia" w:ascii="宋体" w:hAnsi="宋体"/>
                <w:kern w:val="28"/>
                <w:szCs w:val="21"/>
                <w:highlight w:val="none"/>
              </w:rPr>
              <w:t>法人的分支机构参与</w:t>
            </w:r>
            <w:r>
              <w:rPr>
                <w:rFonts w:hint="eastAsia" w:ascii="宋体" w:hAnsi="宋体"/>
                <w:kern w:val="28"/>
                <w:szCs w:val="21"/>
                <w:highlight w:val="none"/>
                <w:lang w:val="en-US" w:eastAsia="zh-CN"/>
              </w:rPr>
              <w:t>磋商</w:t>
            </w:r>
            <w:r>
              <w:rPr>
                <w:rFonts w:hint="eastAsia" w:ascii="宋体" w:hAnsi="宋体"/>
                <w:kern w:val="28"/>
                <w:szCs w:val="21"/>
                <w:highlight w:val="none"/>
              </w:rPr>
              <w:t>时，除提供《法定代表人授权委托书》外，还须同时提供法人给分支机构出具的授权书。</w:t>
            </w:r>
          </w:p>
        </w:tc>
        <w:tc>
          <w:tcPr>
            <w:tcW w:w="1152" w:type="dxa"/>
            <w:noWrap/>
            <w:vAlign w:val="center"/>
          </w:tcPr>
          <w:p w14:paraId="63E12567">
            <w:pPr>
              <w:rPr>
                <w:rFonts w:ascii="宋体" w:hAnsi="宋体"/>
                <w:b/>
                <w:bCs/>
                <w:szCs w:val="21"/>
                <w:highlight w:val="none"/>
              </w:rPr>
            </w:pPr>
          </w:p>
        </w:tc>
      </w:tr>
      <w:tr w14:paraId="7D7D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6ABC0A1">
            <w:pPr>
              <w:jc w:val="center"/>
              <w:rPr>
                <w:rFonts w:ascii="宋体" w:hAnsi="宋体"/>
                <w:szCs w:val="21"/>
                <w:highlight w:val="none"/>
              </w:rPr>
            </w:pPr>
            <w:r>
              <w:rPr>
                <w:rFonts w:hint="eastAsia" w:ascii="宋体" w:hAnsi="宋体"/>
                <w:szCs w:val="21"/>
                <w:highlight w:val="none"/>
              </w:rPr>
              <w:t>10</w:t>
            </w:r>
          </w:p>
        </w:tc>
        <w:tc>
          <w:tcPr>
            <w:tcW w:w="1866" w:type="dxa"/>
            <w:noWrap/>
            <w:vAlign w:val="center"/>
          </w:tcPr>
          <w:p w14:paraId="7732796A">
            <w:pPr>
              <w:jc w:val="center"/>
              <w:rPr>
                <w:rFonts w:ascii="宋体" w:hAnsi="宋体"/>
                <w:kern w:val="28"/>
                <w:szCs w:val="21"/>
                <w:highlight w:val="none"/>
              </w:rPr>
            </w:pPr>
            <w:r>
              <w:rPr>
                <w:rFonts w:hint="eastAsia" w:ascii="宋体" w:hAnsi="宋体"/>
                <w:kern w:val="28"/>
                <w:szCs w:val="21"/>
                <w:highlight w:val="none"/>
              </w:rPr>
              <w:t>本项目不接受联合体磋商，不允许分包</w:t>
            </w:r>
          </w:p>
        </w:tc>
        <w:tc>
          <w:tcPr>
            <w:tcW w:w="4583" w:type="dxa"/>
            <w:noWrap/>
            <w:vAlign w:val="center"/>
          </w:tcPr>
          <w:p w14:paraId="5921A1F6">
            <w:pPr>
              <w:rPr>
                <w:rFonts w:ascii="宋体" w:hAnsi="宋体"/>
                <w:kern w:val="28"/>
                <w:szCs w:val="21"/>
                <w:highlight w:val="none"/>
              </w:rPr>
            </w:pPr>
            <w:r>
              <w:rPr>
                <w:rFonts w:hint="eastAsia" w:ascii="宋体" w:hAnsi="宋体"/>
                <w:kern w:val="28"/>
                <w:szCs w:val="21"/>
                <w:highlight w:val="none"/>
              </w:rPr>
              <w:t>供应商应提供《非联合体不分包磋商声明》，视为独立磋商，不分包。</w:t>
            </w:r>
          </w:p>
        </w:tc>
        <w:tc>
          <w:tcPr>
            <w:tcW w:w="1152" w:type="dxa"/>
            <w:noWrap/>
            <w:vAlign w:val="center"/>
          </w:tcPr>
          <w:p w14:paraId="6F336AD5">
            <w:pPr>
              <w:rPr>
                <w:rFonts w:ascii="宋体" w:hAnsi="宋体"/>
                <w:b/>
                <w:bCs/>
                <w:szCs w:val="21"/>
                <w:highlight w:val="none"/>
              </w:rPr>
            </w:pPr>
          </w:p>
        </w:tc>
      </w:tr>
      <w:tr w14:paraId="7FD0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2F3DCAAE">
            <w:pPr>
              <w:pStyle w:val="13"/>
              <w:spacing w:line="440" w:lineRule="exact"/>
              <w:jc w:val="left"/>
              <w:rPr>
                <w:rFonts w:hAnsi="宋体"/>
                <w:highlight w:val="none"/>
              </w:rPr>
            </w:pPr>
            <w:r>
              <w:rPr>
                <w:rFonts w:hint="eastAsia" w:hAnsi="宋体"/>
                <w:highlight w:val="none"/>
              </w:rPr>
              <w:t>注：</w:t>
            </w:r>
          </w:p>
          <w:p w14:paraId="4F099F57">
            <w:pPr>
              <w:pStyle w:val="13"/>
              <w:spacing w:line="440" w:lineRule="exact"/>
              <w:jc w:val="left"/>
              <w:rPr>
                <w:rFonts w:hAnsi="宋体"/>
                <w:highlight w:val="none"/>
              </w:rPr>
            </w:pPr>
            <w:r>
              <w:rPr>
                <w:rFonts w:hint="eastAsia" w:hAnsi="宋体"/>
                <w:highlight w:val="none"/>
              </w:rPr>
              <w:t>1.除注明原件外，均为复印件加盖供应商公章；身份证原件须随响应文件一并递交。</w:t>
            </w:r>
          </w:p>
          <w:p w14:paraId="2B6C9BCD">
            <w:pPr>
              <w:pStyle w:val="13"/>
              <w:spacing w:line="440" w:lineRule="exact"/>
              <w:jc w:val="left"/>
              <w:rPr>
                <w:rFonts w:hAnsi="宋体"/>
                <w:highlight w:val="none"/>
              </w:rPr>
            </w:pPr>
            <w:r>
              <w:rPr>
                <w:rFonts w:hint="eastAsia" w:hAnsi="宋体"/>
                <w:highlight w:val="none"/>
              </w:rPr>
              <w:t>2.分支机构参与磋商时，响应文件中应附法人出具的授权书。法人只能授权一家分支机构参与磋商，且不能与分支机构同时参与磋商。分支机构须提供自己的资格要求证明文件。</w:t>
            </w:r>
          </w:p>
          <w:p w14:paraId="63B0AD85">
            <w:pPr>
              <w:pStyle w:val="13"/>
              <w:spacing w:line="440" w:lineRule="exact"/>
              <w:jc w:val="left"/>
              <w:rPr>
                <w:rFonts w:hAnsi="宋体"/>
                <w:highlight w:val="none"/>
              </w:rPr>
            </w:pPr>
            <w:r>
              <w:rPr>
                <w:rFonts w:hint="eastAsia" w:hAnsi="宋体"/>
                <w:highlight w:val="none"/>
              </w:rPr>
              <w:t>3.事业单位法人参与磋商可不提供财务状况报告、社会保障资金缴纳证明及税收缴纳证明。</w:t>
            </w:r>
          </w:p>
          <w:p w14:paraId="5BECB423">
            <w:pPr>
              <w:pStyle w:val="13"/>
              <w:spacing w:line="440" w:lineRule="exact"/>
              <w:jc w:val="left"/>
              <w:rPr>
                <w:rFonts w:hAnsi="宋体"/>
                <w:highlight w:val="none"/>
              </w:rPr>
            </w:pPr>
            <w:r>
              <w:rPr>
                <w:rFonts w:hint="eastAsia" w:hAnsi="宋体"/>
                <w:highlight w:val="none"/>
              </w:rPr>
              <w:t>4.单位负责人为同一人或存在直接控股、管理关系的不同单位，不得同时参加本项目采购活动。</w:t>
            </w:r>
          </w:p>
          <w:p w14:paraId="543BAEA3">
            <w:pPr>
              <w:rPr>
                <w:rFonts w:ascii="宋体" w:hAnsi="宋体"/>
                <w:b/>
                <w:bCs/>
                <w:szCs w:val="21"/>
                <w:highlight w:val="none"/>
              </w:rPr>
            </w:pPr>
            <w:r>
              <w:rPr>
                <w:rFonts w:hint="eastAsia" w:hAnsi="宋体"/>
                <w:szCs w:val="21"/>
                <w:highlight w:val="none"/>
              </w:rPr>
              <w:t>5.磋商文件中要求签字或盖章之处，非法人单位均参照执行。</w:t>
            </w:r>
          </w:p>
        </w:tc>
      </w:tr>
    </w:tbl>
    <w:p w14:paraId="40FFDE97">
      <w:pPr>
        <w:outlineLvl w:val="1"/>
        <w:rPr>
          <w:rFonts w:ascii="华文仿宋" w:eastAsia="黑体" w:cs="Times New Roman"/>
          <w:sz w:val="28"/>
          <w:szCs w:val="28"/>
          <w:highlight w:val="none"/>
        </w:rPr>
      </w:pPr>
      <w:r>
        <w:rPr>
          <w:rFonts w:hint="eastAsia" w:ascii="宋体" w:hAnsi="宋体" w:cs="Calibri"/>
          <w:b/>
          <w:sz w:val="24"/>
          <w:szCs w:val="21"/>
          <w:highlight w:val="none"/>
        </w:rPr>
        <w:br w:type="page"/>
      </w:r>
      <w:bookmarkStart w:id="37" w:name="_Toc1108"/>
      <w:bookmarkStart w:id="38" w:name="_Toc17750"/>
      <w:r>
        <w:rPr>
          <w:rFonts w:hint="eastAsia" w:ascii="宋体" w:hAnsi="宋体" w:cs="Calibri"/>
          <w:b/>
          <w:sz w:val="24"/>
          <w:szCs w:val="21"/>
          <w:highlight w:val="none"/>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4638E808">
      <w:pPr>
        <w:spacing w:line="500" w:lineRule="exact"/>
        <w:jc w:val="center"/>
        <w:rPr>
          <w:rFonts w:ascii="华文仿宋" w:hAnsi="华文仿宋" w:cs="华文仿宋"/>
          <w:b/>
          <w:bCs/>
          <w:sz w:val="32"/>
          <w:szCs w:val="32"/>
          <w:highlight w:val="none"/>
        </w:rPr>
      </w:pPr>
      <w:r>
        <w:rPr>
          <w:rFonts w:hint="eastAsia" w:ascii="华文仿宋" w:hAnsi="华文仿宋" w:cs="华文仿宋"/>
          <w:b/>
          <w:bCs/>
          <w:sz w:val="32"/>
          <w:szCs w:val="32"/>
          <w:highlight w:val="none"/>
        </w:rPr>
        <w:t>符合性审查表</w:t>
      </w:r>
    </w:p>
    <w:tbl>
      <w:tblPr>
        <w:tblStyle w:val="2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5FBC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D1B59FA">
            <w:pPr>
              <w:spacing w:line="320" w:lineRule="exact"/>
              <w:jc w:val="center"/>
              <w:rPr>
                <w:rFonts w:ascii="宋体" w:hAnsi="宋体"/>
                <w:b/>
                <w:bCs/>
                <w:kern w:val="0"/>
                <w:szCs w:val="21"/>
                <w:highlight w:val="none"/>
              </w:rPr>
            </w:pPr>
            <w:bookmarkStart w:id="39" w:name="_Toc22846"/>
            <w:bookmarkStart w:id="40" w:name="_Toc20615"/>
            <w:bookmarkStart w:id="41" w:name="_Toc21485"/>
            <w:bookmarkStart w:id="42" w:name="_Toc12596"/>
            <w:bookmarkStart w:id="43" w:name="_Toc31150"/>
            <w:bookmarkStart w:id="44" w:name="_Toc13418"/>
            <w:bookmarkStart w:id="45" w:name="_Toc18874"/>
            <w:bookmarkStart w:id="46" w:name="_Toc11613"/>
            <w:bookmarkStart w:id="47" w:name="_Toc1938"/>
            <w:bookmarkStart w:id="48" w:name="_Toc31415"/>
            <w:bookmarkStart w:id="49" w:name="_Toc14948"/>
            <w:bookmarkStart w:id="50" w:name="_Toc7523"/>
            <w:bookmarkStart w:id="51" w:name="_Toc2503"/>
            <w:bookmarkStart w:id="52" w:name="_Toc4245"/>
            <w:bookmarkStart w:id="53" w:name="_Toc2387"/>
            <w:bookmarkStart w:id="54" w:name="_Toc32472"/>
            <w:bookmarkStart w:id="55" w:name="_Toc32092"/>
            <w:bookmarkStart w:id="56" w:name="_Toc7872"/>
            <w:r>
              <w:rPr>
                <w:rFonts w:hint="eastAsia" w:ascii="宋体" w:hAnsi="宋体"/>
                <w:b/>
                <w:bCs/>
                <w:kern w:val="0"/>
                <w:szCs w:val="21"/>
                <w:highlight w:val="none"/>
              </w:rPr>
              <w:t>序号</w:t>
            </w:r>
          </w:p>
        </w:tc>
        <w:tc>
          <w:tcPr>
            <w:tcW w:w="2460" w:type="dxa"/>
            <w:noWrap/>
            <w:vAlign w:val="center"/>
          </w:tcPr>
          <w:p w14:paraId="6D6D3ED4">
            <w:pPr>
              <w:spacing w:line="320" w:lineRule="exact"/>
              <w:jc w:val="center"/>
              <w:rPr>
                <w:rFonts w:ascii="宋体" w:hAnsi="宋体"/>
                <w:b/>
                <w:bCs/>
                <w:kern w:val="0"/>
                <w:szCs w:val="21"/>
                <w:highlight w:val="none"/>
              </w:rPr>
            </w:pPr>
            <w:r>
              <w:rPr>
                <w:rFonts w:hint="eastAsia" w:ascii="宋体" w:hAnsi="宋体"/>
                <w:b/>
                <w:bCs/>
                <w:kern w:val="0"/>
                <w:szCs w:val="21"/>
                <w:highlight w:val="none"/>
              </w:rPr>
              <w:t>符合性审查项</w:t>
            </w:r>
          </w:p>
        </w:tc>
        <w:tc>
          <w:tcPr>
            <w:tcW w:w="4200" w:type="dxa"/>
            <w:noWrap/>
            <w:vAlign w:val="center"/>
          </w:tcPr>
          <w:p w14:paraId="789061F7">
            <w:pPr>
              <w:spacing w:line="320" w:lineRule="exact"/>
              <w:jc w:val="center"/>
              <w:rPr>
                <w:rFonts w:ascii="宋体" w:hAnsi="宋体"/>
                <w:b/>
                <w:bCs/>
                <w:kern w:val="0"/>
                <w:szCs w:val="21"/>
                <w:highlight w:val="none"/>
              </w:rPr>
            </w:pPr>
            <w:r>
              <w:rPr>
                <w:rFonts w:hint="eastAsia" w:ascii="宋体" w:hAnsi="宋体"/>
                <w:b/>
                <w:bCs/>
                <w:kern w:val="0"/>
                <w:szCs w:val="21"/>
                <w:highlight w:val="none"/>
              </w:rPr>
              <w:t>通过条件</w:t>
            </w:r>
          </w:p>
        </w:tc>
        <w:tc>
          <w:tcPr>
            <w:tcW w:w="1159" w:type="dxa"/>
            <w:noWrap/>
            <w:vAlign w:val="center"/>
          </w:tcPr>
          <w:p w14:paraId="3CCDDBF6">
            <w:pPr>
              <w:spacing w:line="320" w:lineRule="exact"/>
              <w:jc w:val="center"/>
              <w:rPr>
                <w:rFonts w:ascii="宋体" w:hAnsi="宋体"/>
                <w:b/>
                <w:bCs/>
                <w:kern w:val="0"/>
                <w:szCs w:val="21"/>
                <w:highlight w:val="none"/>
              </w:rPr>
            </w:pPr>
            <w:r>
              <w:rPr>
                <w:rFonts w:hint="eastAsia" w:ascii="宋体" w:hAnsi="宋体"/>
                <w:b/>
                <w:bCs/>
                <w:kern w:val="28"/>
                <w:szCs w:val="21"/>
                <w:highlight w:val="none"/>
              </w:rPr>
              <w:t>备注</w:t>
            </w:r>
          </w:p>
        </w:tc>
      </w:tr>
      <w:tr w14:paraId="127C2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668402DF">
            <w:pPr>
              <w:spacing w:line="320" w:lineRule="exact"/>
              <w:jc w:val="center"/>
              <w:rPr>
                <w:rFonts w:ascii="宋体" w:hAnsi="宋体"/>
                <w:kern w:val="0"/>
                <w:szCs w:val="21"/>
                <w:highlight w:val="none"/>
              </w:rPr>
            </w:pPr>
            <w:r>
              <w:rPr>
                <w:rFonts w:hint="eastAsia" w:ascii="宋体" w:hAnsi="宋体"/>
                <w:kern w:val="0"/>
                <w:szCs w:val="21"/>
                <w:highlight w:val="none"/>
              </w:rPr>
              <w:t>1</w:t>
            </w:r>
          </w:p>
        </w:tc>
        <w:tc>
          <w:tcPr>
            <w:tcW w:w="2460" w:type="dxa"/>
            <w:noWrap/>
            <w:vAlign w:val="center"/>
          </w:tcPr>
          <w:p w14:paraId="7E9A62A8">
            <w:pPr>
              <w:spacing w:line="320" w:lineRule="exact"/>
              <w:jc w:val="left"/>
              <w:rPr>
                <w:rFonts w:ascii="宋体" w:hAnsi="宋体"/>
                <w:kern w:val="0"/>
                <w:szCs w:val="21"/>
                <w:highlight w:val="none"/>
              </w:rPr>
            </w:pPr>
            <w:r>
              <w:rPr>
                <w:rFonts w:hint="eastAsia" w:ascii="宋体" w:hAnsi="宋体"/>
                <w:kern w:val="0"/>
                <w:szCs w:val="21"/>
                <w:highlight w:val="none"/>
              </w:rPr>
              <w:t>响应文件语言及有效期</w:t>
            </w:r>
          </w:p>
        </w:tc>
        <w:tc>
          <w:tcPr>
            <w:tcW w:w="4200" w:type="dxa"/>
            <w:noWrap/>
            <w:vAlign w:val="center"/>
          </w:tcPr>
          <w:p w14:paraId="564A7ED4">
            <w:pPr>
              <w:spacing w:line="320" w:lineRule="exact"/>
              <w:jc w:val="left"/>
              <w:rPr>
                <w:rFonts w:ascii="宋体" w:hAnsi="宋体"/>
                <w:szCs w:val="21"/>
                <w:highlight w:val="none"/>
              </w:rPr>
            </w:pPr>
            <w:r>
              <w:rPr>
                <w:rFonts w:hint="eastAsia" w:ascii="宋体" w:hAnsi="宋体"/>
                <w:szCs w:val="21"/>
                <w:highlight w:val="none"/>
              </w:rPr>
              <w:t>响应文件语言及有效期符合磋商文件要求。</w:t>
            </w:r>
          </w:p>
        </w:tc>
        <w:tc>
          <w:tcPr>
            <w:tcW w:w="1159" w:type="dxa"/>
            <w:noWrap/>
            <w:vAlign w:val="center"/>
          </w:tcPr>
          <w:p w14:paraId="50506F24">
            <w:pPr>
              <w:spacing w:line="320" w:lineRule="exact"/>
              <w:jc w:val="center"/>
              <w:rPr>
                <w:rFonts w:ascii="宋体" w:hAnsi="宋体"/>
                <w:b/>
                <w:bCs/>
                <w:kern w:val="0"/>
                <w:szCs w:val="21"/>
                <w:highlight w:val="none"/>
              </w:rPr>
            </w:pPr>
          </w:p>
        </w:tc>
      </w:tr>
      <w:tr w14:paraId="0146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904B651">
            <w:pPr>
              <w:spacing w:line="320" w:lineRule="exact"/>
              <w:jc w:val="center"/>
              <w:rPr>
                <w:rFonts w:ascii="宋体" w:hAnsi="宋体"/>
                <w:kern w:val="0"/>
                <w:szCs w:val="21"/>
                <w:highlight w:val="none"/>
              </w:rPr>
            </w:pPr>
            <w:r>
              <w:rPr>
                <w:rFonts w:hint="eastAsia" w:ascii="宋体" w:hAnsi="宋体"/>
                <w:kern w:val="0"/>
                <w:szCs w:val="21"/>
                <w:highlight w:val="none"/>
              </w:rPr>
              <w:t>2</w:t>
            </w:r>
          </w:p>
        </w:tc>
        <w:tc>
          <w:tcPr>
            <w:tcW w:w="2460" w:type="dxa"/>
            <w:noWrap/>
            <w:vAlign w:val="center"/>
          </w:tcPr>
          <w:p w14:paraId="381EFB67">
            <w:pPr>
              <w:spacing w:line="320" w:lineRule="exact"/>
              <w:jc w:val="left"/>
              <w:rPr>
                <w:rFonts w:ascii="宋体" w:hAnsi="宋体"/>
                <w:kern w:val="0"/>
                <w:szCs w:val="21"/>
                <w:highlight w:val="none"/>
              </w:rPr>
            </w:pPr>
            <w:r>
              <w:rPr>
                <w:rFonts w:hint="eastAsia" w:ascii="宋体" w:hAnsi="宋体"/>
                <w:kern w:val="0"/>
                <w:szCs w:val="21"/>
                <w:highlight w:val="none"/>
              </w:rPr>
              <w:t>响应文件封面、响应函、法定代表人授权委托书三处的项目名称、项目编号</w:t>
            </w:r>
          </w:p>
        </w:tc>
        <w:tc>
          <w:tcPr>
            <w:tcW w:w="4200" w:type="dxa"/>
            <w:noWrap/>
            <w:vAlign w:val="center"/>
          </w:tcPr>
          <w:p w14:paraId="6DFA0282">
            <w:pPr>
              <w:spacing w:line="320" w:lineRule="exact"/>
              <w:jc w:val="left"/>
              <w:rPr>
                <w:rFonts w:ascii="宋体" w:hAnsi="宋体"/>
                <w:kern w:val="0"/>
                <w:szCs w:val="21"/>
                <w:highlight w:val="none"/>
              </w:rPr>
            </w:pPr>
            <w:r>
              <w:rPr>
                <w:rFonts w:hint="eastAsia" w:ascii="宋体" w:hAnsi="宋体"/>
                <w:kern w:val="0"/>
                <w:szCs w:val="21"/>
                <w:highlight w:val="none"/>
              </w:rPr>
              <w:t>三处均无遗漏，且与所投项目名称、项目编号一致。</w:t>
            </w:r>
          </w:p>
        </w:tc>
        <w:tc>
          <w:tcPr>
            <w:tcW w:w="1159" w:type="dxa"/>
            <w:noWrap/>
            <w:vAlign w:val="center"/>
          </w:tcPr>
          <w:p w14:paraId="02093C70">
            <w:pPr>
              <w:spacing w:line="320" w:lineRule="exact"/>
              <w:jc w:val="center"/>
              <w:rPr>
                <w:rFonts w:ascii="宋体" w:hAnsi="宋体"/>
                <w:b/>
                <w:bCs/>
                <w:kern w:val="0"/>
                <w:szCs w:val="21"/>
                <w:highlight w:val="none"/>
              </w:rPr>
            </w:pPr>
          </w:p>
        </w:tc>
      </w:tr>
      <w:tr w14:paraId="3D22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DEEE738">
            <w:pPr>
              <w:spacing w:line="320" w:lineRule="exact"/>
              <w:jc w:val="center"/>
              <w:rPr>
                <w:rFonts w:ascii="宋体" w:hAnsi="宋体"/>
                <w:kern w:val="0"/>
                <w:szCs w:val="21"/>
                <w:highlight w:val="none"/>
              </w:rPr>
            </w:pPr>
            <w:r>
              <w:rPr>
                <w:rFonts w:hint="eastAsia" w:ascii="宋体" w:hAnsi="宋体"/>
                <w:kern w:val="0"/>
                <w:szCs w:val="21"/>
                <w:highlight w:val="none"/>
              </w:rPr>
              <w:t>3</w:t>
            </w:r>
          </w:p>
        </w:tc>
        <w:tc>
          <w:tcPr>
            <w:tcW w:w="2460" w:type="dxa"/>
            <w:noWrap/>
            <w:vAlign w:val="center"/>
          </w:tcPr>
          <w:p w14:paraId="1EDA83BE">
            <w:pPr>
              <w:spacing w:line="320" w:lineRule="exact"/>
              <w:jc w:val="left"/>
              <w:rPr>
                <w:rFonts w:ascii="宋体" w:hAnsi="宋体"/>
                <w:kern w:val="0"/>
                <w:szCs w:val="21"/>
                <w:highlight w:val="none"/>
              </w:rPr>
            </w:pPr>
            <w:r>
              <w:rPr>
                <w:rFonts w:hint="eastAsia" w:ascii="宋体" w:hAnsi="宋体"/>
                <w:kern w:val="0"/>
                <w:szCs w:val="21"/>
                <w:highlight w:val="none"/>
              </w:rPr>
              <w:t>响应文件签署、盖章</w:t>
            </w:r>
          </w:p>
        </w:tc>
        <w:tc>
          <w:tcPr>
            <w:tcW w:w="4200" w:type="dxa"/>
            <w:noWrap/>
            <w:vAlign w:val="center"/>
          </w:tcPr>
          <w:p w14:paraId="40438677">
            <w:pPr>
              <w:spacing w:line="320" w:lineRule="exact"/>
              <w:jc w:val="left"/>
              <w:rPr>
                <w:rFonts w:ascii="宋体" w:hAnsi="宋体"/>
                <w:kern w:val="0"/>
                <w:szCs w:val="21"/>
                <w:highlight w:val="none"/>
              </w:rPr>
            </w:pPr>
            <w:r>
              <w:rPr>
                <w:rFonts w:hint="eastAsia" w:ascii="宋体" w:hAnsi="宋体"/>
                <w:szCs w:val="21"/>
                <w:highlight w:val="none"/>
              </w:rPr>
              <w:t>均按磋商文件要求签字、盖章（评分标准中要求提供的证明材料除外）。</w:t>
            </w:r>
          </w:p>
        </w:tc>
        <w:tc>
          <w:tcPr>
            <w:tcW w:w="1159" w:type="dxa"/>
            <w:noWrap/>
            <w:vAlign w:val="center"/>
          </w:tcPr>
          <w:p w14:paraId="030E0D72">
            <w:pPr>
              <w:spacing w:line="320" w:lineRule="exact"/>
              <w:jc w:val="center"/>
              <w:rPr>
                <w:rFonts w:ascii="宋体" w:hAnsi="宋体"/>
                <w:b/>
                <w:bCs/>
                <w:kern w:val="0"/>
                <w:szCs w:val="21"/>
                <w:highlight w:val="none"/>
              </w:rPr>
            </w:pPr>
          </w:p>
        </w:tc>
      </w:tr>
      <w:tr w14:paraId="7A78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A24D19D">
            <w:pPr>
              <w:spacing w:line="320" w:lineRule="exact"/>
              <w:jc w:val="center"/>
              <w:rPr>
                <w:rFonts w:ascii="宋体" w:hAnsi="宋体"/>
                <w:kern w:val="0"/>
                <w:szCs w:val="21"/>
                <w:highlight w:val="none"/>
              </w:rPr>
            </w:pPr>
            <w:r>
              <w:rPr>
                <w:rFonts w:hint="eastAsia" w:ascii="宋体" w:hAnsi="宋体"/>
                <w:kern w:val="0"/>
                <w:szCs w:val="21"/>
                <w:highlight w:val="none"/>
              </w:rPr>
              <w:t>4</w:t>
            </w:r>
          </w:p>
        </w:tc>
        <w:tc>
          <w:tcPr>
            <w:tcW w:w="2460" w:type="dxa"/>
            <w:noWrap/>
            <w:vAlign w:val="center"/>
          </w:tcPr>
          <w:p w14:paraId="4A3D7C41">
            <w:pPr>
              <w:spacing w:line="320" w:lineRule="exact"/>
              <w:jc w:val="center"/>
              <w:rPr>
                <w:rFonts w:ascii="宋体" w:hAnsi="宋体"/>
                <w:kern w:val="0"/>
                <w:szCs w:val="21"/>
                <w:highlight w:val="none"/>
              </w:rPr>
            </w:pPr>
            <w:r>
              <w:rPr>
                <w:rFonts w:hint="eastAsia" w:ascii="宋体" w:hAnsi="宋体"/>
                <w:kern w:val="0"/>
                <w:szCs w:val="21"/>
                <w:highlight w:val="none"/>
              </w:rPr>
              <w:t>响应报价表</w:t>
            </w:r>
          </w:p>
        </w:tc>
        <w:tc>
          <w:tcPr>
            <w:tcW w:w="4200" w:type="dxa"/>
            <w:noWrap/>
            <w:vAlign w:val="center"/>
          </w:tcPr>
          <w:p w14:paraId="0F7BA9A4">
            <w:pPr>
              <w:spacing w:line="320" w:lineRule="exact"/>
              <w:rPr>
                <w:rFonts w:ascii="宋体" w:hAnsi="宋体"/>
                <w:kern w:val="0"/>
                <w:szCs w:val="21"/>
                <w:highlight w:val="none"/>
              </w:rPr>
            </w:pPr>
            <w:r>
              <w:rPr>
                <w:rFonts w:hint="eastAsia" w:ascii="宋体" w:hAnsi="宋体"/>
                <w:kern w:val="0"/>
                <w:szCs w:val="21"/>
                <w:highlight w:val="none"/>
              </w:rPr>
              <w:t>（1）响应报价符合唯一性要求：</w:t>
            </w:r>
          </w:p>
          <w:p w14:paraId="3DB003B3">
            <w:pPr>
              <w:spacing w:line="320" w:lineRule="exact"/>
              <w:rPr>
                <w:rFonts w:ascii="宋体" w:hAnsi="宋体"/>
                <w:kern w:val="0"/>
                <w:szCs w:val="21"/>
                <w:highlight w:val="none"/>
              </w:rPr>
            </w:pPr>
            <w:r>
              <w:rPr>
                <w:rFonts w:hint="eastAsia" w:ascii="宋体" w:hAnsi="宋体"/>
                <w:kern w:val="0"/>
                <w:szCs w:val="21"/>
                <w:highlight w:val="none"/>
              </w:rPr>
              <w:t>（2）响应报价表填写符合要求；</w:t>
            </w:r>
          </w:p>
          <w:p w14:paraId="737DC7F9">
            <w:pPr>
              <w:spacing w:line="320" w:lineRule="exact"/>
              <w:rPr>
                <w:rFonts w:ascii="宋体" w:hAnsi="宋体"/>
                <w:kern w:val="0"/>
                <w:szCs w:val="21"/>
                <w:highlight w:val="none"/>
              </w:rPr>
            </w:pPr>
            <w:r>
              <w:rPr>
                <w:rFonts w:hint="eastAsia" w:ascii="宋体" w:hAnsi="宋体"/>
                <w:kern w:val="0"/>
                <w:szCs w:val="21"/>
                <w:highlight w:val="none"/>
              </w:rPr>
              <w:t>（3）计量单位、报价货币均符合磋商文件要求；</w:t>
            </w:r>
          </w:p>
          <w:p w14:paraId="48088CFC">
            <w:pPr>
              <w:spacing w:line="320" w:lineRule="exact"/>
              <w:jc w:val="left"/>
              <w:rPr>
                <w:rFonts w:ascii="宋体" w:hAnsi="宋体"/>
                <w:szCs w:val="21"/>
                <w:highlight w:val="none"/>
              </w:rPr>
            </w:pPr>
            <w:r>
              <w:rPr>
                <w:rFonts w:hint="eastAsia" w:ascii="宋体" w:hAnsi="宋体"/>
                <w:kern w:val="0"/>
                <w:szCs w:val="21"/>
                <w:highlight w:val="none"/>
              </w:rPr>
              <w:t>（4）未超出采购预算或磋商文件规定的最高限价。</w:t>
            </w:r>
          </w:p>
        </w:tc>
        <w:tc>
          <w:tcPr>
            <w:tcW w:w="1159" w:type="dxa"/>
            <w:noWrap/>
            <w:vAlign w:val="center"/>
          </w:tcPr>
          <w:p w14:paraId="10A1D984">
            <w:pPr>
              <w:spacing w:line="320" w:lineRule="exact"/>
              <w:jc w:val="center"/>
              <w:rPr>
                <w:rFonts w:ascii="宋体" w:hAnsi="宋体"/>
                <w:b/>
                <w:bCs/>
                <w:kern w:val="0"/>
                <w:szCs w:val="21"/>
                <w:highlight w:val="none"/>
              </w:rPr>
            </w:pPr>
          </w:p>
        </w:tc>
      </w:tr>
      <w:tr w14:paraId="5E02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039881A">
            <w:pPr>
              <w:spacing w:line="320" w:lineRule="exact"/>
              <w:jc w:val="center"/>
              <w:rPr>
                <w:rFonts w:ascii="宋体" w:hAnsi="宋体"/>
                <w:kern w:val="0"/>
                <w:szCs w:val="21"/>
                <w:highlight w:val="none"/>
              </w:rPr>
            </w:pPr>
            <w:r>
              <w:rPr>
                <w:rFonts w:hint="eastAsia" w:ascii="宋体" w:hAnsi="宋体"/>
                <w:kern w:val="0"/>
                <w:szCs w:val="21"/>
                <w:highlight w:val="none"/>
              </w:rPr>
              <w:t>5</w:t>
            </w:r>
          </w:p>
        </w:tc>
        <w:tc>
          <w:tcPr>
            <w:tcW w:w="2460" w:type="dxa"/>
            <w:noWrap/>
            <w:vAlign w:val="center"/>
          </w:tcPr>
          <w:p w14:paraId="31F422AF">
            <w:pPr>
              <w:spacing w:line="360" w:lineRule="exact"/>
              <w:jc w:val="center"/>
              <w:rPr>
                <w:rFonts w:ascii="宋体" w:hAnsi="宋体"/>
                <w:kern w:val="0"/>
                <w:szCs w:val="21"/>
                <w:highlight w:val="none"/>
              </w:rPr>
            </w:pPr>
            <w:r>
              <w:rPr>
                <w:rFonts w:hint="eastAsia" w:ascii="宋体" w:hAnsi="宋体"/>
                <w:kern w:val="0"/>
                <w:szCs w:val="21"/>
                <w:highlight w:val="none"/>
              </w:rPr>
              <w:t>磋商保证金</w:t>
            </w:r>
          </w:p>
        </w:tc>
        <w:tc>
          <w:tcPr>
            <w:tcW w:w="4200" w:type="dxa"/>
            <w:noWrap/>
            <w:vAlign w:val="center"/>
          </w:tcPr>
          <w:p w14:paraId="53985A2D">
            <w:pPr>
              <w:spacing w:line="370" w:lineRule="exact"/>
              <w:jc w:val="left"/>
              <w:rPr>
                <w:rFonts w:ascii="宋体" w:hAnsi="宋体"/>
                <w:kern w:val="0"/>
                <w:szCs w:val="21"/>
                <w:highlight w:val="none"/>
              </w:rPr>
            </w:pPr>
            <w:r>
              <w:rPr>
                <w:rFonts w:hint="eastAsia" w:ascii="宋体" w:hAnsi="宋体" w:cs="黑体"/>
                <w:bCs/>
                <w:szCs w:val="21"/>
                <w:highlight w:val="none"/>
              </w:rPr>
              <w:t>保证金交纳符合磋商文件要求。</w:t>
            </w:r>
          </w:p>
        </w:tc>
        <w:tc>
          <w:tcPr>
            <w:tcW w:w="1159" w:type="dxa"/>
            <w:noWrap/>
            <w:vAlign w:val="center"/>
          </w:tcPr>
          <w:p w14:paraId="04D16762">
            <w:pPr>
              <w:spacing w:line="320" w:lineRule="exact"/>
              <w:jc w:val="center"/>
              <w:rPr>
                <w:rFonts w:ascii="宋体" w:hAnsi="宋体"/>
                <w:b/>
                <w:bCs/>
                <w:kern w:val="0"/>
                <w:szCs w:val="21"/>
                <w:highlight w:val="none"/>
              </w:rPr>
            </w:pPr>
          </w:p>
        </w:tc>
      </w:tr>
      <w:tr w14:paraId="6559D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AEB7419">
            <w:pPr>
              <w:spacing w:line="320" w:lineRule="exact"/>
              <w:jc w:val="center"/>
              <w:rPr>
                <w:rFonts w:ascii="宋体" w:hAnsi="宋体"/>
                <w:kern w:val="0"/>
                <w:szCs w:val="21"/>
                <w:highlight w:val="none"/>
              </w:rPr>
            </w:pPr>
            <w:r>
              <w:rPr>
                <w:rFonts w:hint="eastAsia" w:ascii="宋体" w:hAnsi="宋体"/>
                <w:kern w:val="0"/>
                <w:szCs w:val="21"/>
                <w:highlight w:val="none"/>
              </w:rPr>
              <w:t>6</w:t>
            </w:r>
          </w:p>
        </w:tc>
        <w:tc>
          <w:tcPr>
            <w:tcW w:w="2460" w:type="dxa"/>
            <w:noWrap/>
            <w:vAlign w:val="center"/>
          </w:tcPr>
          <w:p w14:paraId="4D95348A">
            <w:pPr>
              <w:spacing w:line="360" w:lineRule="exact"/>
              <w:jc w:val="center"/>
              <w:rPr>
                <w:rFonts w:ascii="宋体" w:hAnsi="宋体"/>
                <w:szCs w:val="21"/>
                <w:highlight w:val="none"/>
              </w:rPr>
            </w:pPr>
            <w:r>
              <w:rPr>
                <w:rFonts w:hint="eastAsia" w:ascii="宋体" w:hAnsi="宋体"/>
                <w:szCs w:val="21"/>
                <w:highlight w:val="none"/>
              </w:rPr>
              <w:t>商务条款响应</w:t>
            </w:r>
          </w:p>
        </w:tc>
        <w:tc>
          <w:tcPr>
            <w:tcW w:w="4200" w:type="dxa"/>
            <w:noWrap/>
            <w:vAlign w:val="center"/>
          </w:tcPr>
          <w:p w14:paraId="580D8CE1">
            <w:pPr>
              <w:spacing w:line="360" w:lineRule="exact"/>
              <w:jc w:val="left"/>
              <w:rPr>
                <w:rFonts w:ascii="宋体" w:hAnsi="宋体"/>
                <w:szCs w:val="21"/>
                <w:highlight w:val="none"/>
              </w:rPr>
            </w:pPr>
            <w:r>
              <w:rPr>
                <w:rFonts w:hint="eastAsia" w:ascii="宋体" w:hAnsi="宋体"/>
                <w:szCs w:val="21"/>
                <w:highlight w:val="none"/>
              </w:rPr>
              <w:t>完全理解接受并签署磋商文件商务条款响应表。</w:t>
            </w:r>
          </w:p>
        </w:tc>
        <w:tc>
          <w:tcPr>
            <w:tcW w:w="1159" w:type="dxa"/>
            <w:noWrap/>
            <w:vAlign w:val="center"/>
          </w:tcPr>
          <w:p w14:paraId="6C2CABEF">
            <w:pPr>
              <w:spacing w:line="320" w:lineRule="exact"/>
              <w:jc w:val="center"/>
              <w:rPr>
                <w:rFonts w:ascii="宋体" w:hAnsi="宋体"/>
                <w:b/>
                <w:bCs/>
                <w:kern w:val="0"/>
                <w:szCs w:val="21"/>
                <w:highlight w:val="none"/>
              </w:rPr>
            </w:pPr>
          </w:p>
        </w:tc>
      </w:tr>
      <w:tr w14:paraId="484D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6D565BC">
            <w:pPr>
              <w:spacing w:line="320" w:lineRule="exact"/>
              <w:jc w:val="center"/>
              <w:rPr>
                <w:rFonts w:ascii="宋体" w:hAnsi="宋体"/>
                <w:kern w:val="0"/>
                <w:szCs w:val="21"/>
                <w:highlight w:val="none"/>
              </w:rPr>
            </w:pPr>
            <w:r>
              <w:rPr>
                <w:rFonts w:hint="eastAsia" w:ascii="宋体" w:hAnsi="宋体"/>
                <w:kern w:val="0"/>
                <w:szCs w:val="21"/>
                <w:highlight w:val="none"/>
              </w:rPr>
              <w:t>7</w:t>
            </w:r>
          </w:p>
        </w:tc>
        <w:tc>
          <w:tcPr>
            <w:tcW w:w="2460" w:type="dxa"/>
            <w:noWrap/>
            <w:vAlign w:val="center"/>
          </w:tcPr>
          <w:p w14:paraId="294F7C75">
            <w:pPr>
              <w:spacing w:line="360" w:lineRule="exact"/>
              <w:jc w:val="center"/>
              <w:rPr>
                <w:rFonts w:ascii="宋体" w:hAnsi="宋体"/>
                <w:kern w:val="0"/>
                <w:szCs w:val="21"/>
                <w:highlight w:val="none"/>
              </w:rPr>
            </w:pPr>
            <w:r>
              <w:rPr>
                <w:rFonts w:hint="eastAsia" w:ascii="宋体" w:hAnsi="宋体"/>
                <w:szCs w:val="21"/>
                <w:highlight w:val="none"/>
              </w:rPr>
              <w:t>无其他磋商文件或法规明确规定响应无效的事项</w:t>
            </w:r>
          </w:p>
        </w:tc>
        <w:tc>
          <w:tcPr>
            <w:tcW w:w="4200" w:type="dxa"/>
            <w:noWrap/>
            <w:vAlign w:val="center"/>
          </w:tcPr>
          <w:p w14:paraId="0F41D524">
            <w:pPr>
              <w:spacing w:line="370" w:lineRule="exact"/>
              <w:jc w:val="left"/>
              <w:rPr>
                <w:rFonts w:ascii="宋体" w:hAnsi="宋体"/>
                <w:kern w:val="0"/>
                <w:szCs w:val="21"/>
                <w:highlight w:val="none"/>
              </w:rPr>
            </w:pPr>
            <w:r>
              <w:rPr>
                <w:rFonts w:hint="eastAsia" w:ascii="宋体" w:hAnsi="宋体"/>
                <w:szCs w:val="21"/>
                <w:highlight w:val="none"/>
              </w:rPr>
              <w:t>没有不符合磋商文件规定的被视为无效响应的其他条款。</w:t>
            </w:r>
          </w:p>
        </w:tc>
        <w:tc>
          <w:tcPr>
            <w:tcW w:w="1159" w:type="dxa"/>
            <w:noWrap/>
            <w:vAlign w:val="center"/>
          </w:tcPr>
          <w:p w14:paraId="77912D6D">
            <w:pPr>
              <w:spacing w:line="320" w:lineRule="exact"/>
              <w:jc w:val="center"/>
              <w:rPr>
                <w:rFonts w:ascii="宋体" w:hAnsi="宋体"/>
                <w:b/>
                <w:bCs/>
                <w:kern w:val="0"/>
                <w:szCs w:val="21"/>
                <w:highlight w:val="none"/>
              </w:rPr>
            </w:pPr>
          </w:p>
        </w:tc>
      </w:tr>
    </w:tbl>
    <w:p w14:paraId="26A6D02F">
      <w:pPr>
        <w:pStyle w:val="8"/>
        <w:rPr>
          <w:highlight w:val="none"/>
        </w:rPr>
      </w:pPr>
    </w:p>
    <w:p w14:paraId="53B7AB56">
      <w:pPr>
        <w:outlineLvl w:val="1"/>
        <w:rPr>
          <w:rFonts w:ascii="华文仿宋" w:eastAsia="黑体" w:cs="Times New Roman"/>
          <w:sz w:val="28"/>
          <w:szCs w:val="28"/>
          <w:highlight w:val="none"/>
        </w:rPr>
      </w:pPr>
      <w:bookmarkStart w:id="57" w:name="_Toc16017"/>
      <w:bookmarkStart w:id="58" w:name="_Toc13365"/>
      <w:bookmarkStart w:id="59" w:name="_Toc27968"/>
      <w:bookmarkStart w:id="60" w:name="_Toc15518"/>
      <w:bookmarkStart w:id="61" w:name="_Toc31427"/>
      <w:r>
        <w:rPr>
          <w:rFonts w:hint="eastAsia" w:ascii="华文仿宋" w:hAnsi="华文仿宋" w:cs="华文仿宋"/>
          <w:sz w:val="28"/>
          <w:szCs w:val="28"/>
          <w:highlight w:val="none"/>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4892"/>
      <w:bookmarkStart w:id="63" w:name="_Toc17295"/>
      <w:bookmarkStart w:id="64" w:name="_Toc18007"/>
      <w:bookmarkStart w:id="65" w:name="_Toc8963"/>
      <w:r>
        <w:rPr>
          <w:rFonts w:hint="eastAsia" w:ascii="宋体" w:hAnsi="宋体" w:cs="Calibri"/>
          <w:b/>
          <w:sz w:val="24"/>
          <w:szCs w:val="21"/>
          <w:highlight w:val="none"/>
        </w:rPr>
        <w:t>附表三：评审要素及分值一览表</w:t>
      </w:r>
      <w:bookmarkEnd w:id="62"/>
      <w:bookmarkEnd w:id="63"/>
    </w:p>
    <w:bookmarkEnd w:id="64"/>
    <w:bookmarkEnd w:id="65"/>
    <w:p w14:paraId="6A97FF60">
      <w:pPr>
        <w:spacing w:line="500" w:lineRule="exact"/>
        <w:jc w:val="center"/>
        <w:rPr>
          <w:rFonts w:ascii="华文仿宋" w:hAnsi="华文仿宋" w:cs="华文仿宋"/>
          <w:b/>
          <w:bCs/>
          <w:sz w:val="32"/>
          <w:szCs w:val="32"/>
          <w:highlight w:val="none"/>
        </w:rPr>
      </w:pPr>
      <w:r>
        <w:rPr>
          <w:rFonts w:hint="eastAsia" w:ascii="华文仿宋" w:hAnsi="华文仿宋" w:cs="华文仿宋"/>
          <w:b/>
          <w:bCs/>
          <w:sz w:val="32"/>
          <w:szCs w:val="32"/>
          <w:highlight w:val="none"/>
        </w:rPr>
        <w:t>评审要素及分值一览表</w:t>
      </w:r>
    </w:p>
    <w:tbl>
      <w:tblPr>
        <w:tblStyle w:val="27"/>
        <w:tblW w:w="8505" w:type="dxa"/>
        <w:jc w:val="center"/>
        <w:tblLayout w:type="fixed"/>
        <w:tblCellMar>
          <w:top w:w="0" w:type="dxa"/>
          <w:left w:w="108" w:type="dxa"/>
          <w:bottom w:w="0" w:type="dxa"/>
          <w:right w:w="108" w:type="dxa"/>
        </w:tblCellMar>
      </w:tblPr>
      <w:tblGrid>
        <w:gridCol w:w="1129"/>
        <w:gridCol w:w="1560"/>
        <w:gridCol w:w="5816"/>
      </w:tblGrid>
      <w:tr w14:paraId="1131C3B3">
        <w:tblPrEx>
          <w:tblCellMar>
            <w:top w:w="0" w:type="dxa"/>
            <w:left w:w="108" w:type="dxa"/>
            <w:bottom w:w="0" w:type="dxa"/>
            <w:right w:w="108" w:type="dxa"/>
          </w:tblCellMar>
        </w:tblPrEx>
        <w:trPr>
          <w:trHeight w:val="52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AA4C">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评审内容</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8705">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分值</w:t>
            </w:r>
          </w:p>
        </w:tc>
        <w:tc>
          <w:tcPr>
            <w:tcW w:w="5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E349">
            <w:pPr>
              <w:widowControl/>
              <w:spacing w:line="276" w:lineRule="auto"/>
              <w:jc w:val="center"/>
              <w:textAlignment w:val="center"/>
              <w:rPr>
                <w:rFonts w:ascii="宋体" w:hAnsi="宋体"/>
                <w:b/>
                <w:bCs/>
                <w:color w:val="000000"/>
                <w:szCs w:val="21"/>
                <w:highlight w:val="none"/>
              </w:rPr>
            </w:pPr>
            <w:r>
              <w:rPr>
                <w:rFonts w:hint="eastAsia" w:ascii="宋体" w:hAnsi="宋体"/>
                <w:b/>
                <w:bCs/>
                <w:color w:val="000000"/>
                <w:kern w:val="0"/>
                <w:szCs w:val="21"/>
                <w:highlight w:val="none"/>
                <w:lang w:bidi="ar"/>
              </w:rPr>
              <w:t>评分原则与标准</w:t>
            </w:r>
          </w:p>
        </w:tc>
      </w:tr>
      <w:tr w14:paraId="44052DF9">
        <w:tblPrEx>
          <w:tblCellMar>
            <w:top w:w="0" w:type="dxa"/>
            <w:left w:w="108" w:type="dxa"/>
            <w:bottom w:w="0" w:type="dxa"/>
            <w:right w:w="108" w:type="dxa"/>
          </w:tblCellMar>
        </w:tblPrEx>
        <w:trPr>
          <w:trHeight w:val="1982" w:hRule="atLeast"/>
          <w:jc w:val="center"/>
        </w:trPr>
        <w:tc>
          <w:tcPr>
            <w:tcW w:w="1129"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72DD950">
            <w:pPr>
              <w:widowControl/>
              <w:spacing w:line="276" w:lineRule="auto"/>
              <w:jc w:val="center"/>
              <w:textAlignment w:val="center"/>
              <w:rPr>
                <w:rFonts w:ascii="宋体" w:hAnsi="宋体"/>
                <w:color w:val="000000"/>
                <w:szCs w:val="21"/>
                <w:highlight w:val="none"/>
              </w:rPr>
            </w:pPr>
            <w:r>
              <w:rPr>
                <w:rFonts w:hint="eastAsia" w:ascii="宋体" w:hAnsi="宋体"/>
                <w:color w:val="000000"/>
                <w:kern w:val="0"/>
                <w:szCs w:val="21"/>
                <w:highlight w:val="none"/>
                <w:lang w:bidi="ar"/>
              </w:rPr>
              <w:t>响应报价</w:t>
            </w:r>
          </w:p>
        </w:tc>
        <w:tc>
          <w:tcPr>
            <w:tcW w:w="156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DF3D486">
            <w:pPr>
              <w:widowControl/>
              <w:spacing w:line="276" w:lineRule="auto"/>
              <w:jc w:val="center"/>
              <w:textAlignment w:val="center"/>
              <w:rPr>
                <w:rFonts w:hint="default" w:ascii="宋体" w:hAnsi="宋体" w:eastAsia="宋体"/>
                <w:color w:val="000000"/>
                <w:szCs w:val="21"/>
                <w:highlight w:val="none"/>
                <w:lang w:val="en-US" w:eastAsia="zh-CN"/>
              </w:rPr>
            </w:pPr>
            <w:r>
              <w:rPr>
                <w:rFonts w:hint="eastAsia" w:ascii="宋体" w:hAnsi="宋体"/>
                <w:color w:val="auto"/>
                <w:kern w:val="0"/>
                <w:szCs w:val="21"/>
                <w:highlight w:val="none"/>
                <w:lang w:val="en-US" w:eastAsia="zh-CN" w:bidi="ar"/>
              </w:rPr>
              <w:t>10</w:t>
            </w:r>
          </w:p>
        </w:tc>
        <w:tc>
          <w:tcPr>
            <w:tcW w:w="5816" w:type="dxa"/>
            <w:tcBorders>
              <w:top w:val="single" w:color="000000" w:sz="4" w:space="0"/>
              <w:left w:val="single" w:color="000000" w:sz="4" w:space="0"/>
              <w:bottom w:val="single" w:color="auto" w:sz="4" w:space="0"/>
              <w:right w:val="single" w:color="000000" w:sz="4" w:space="0"/>
            </w:tcBorders>
            <w:shd w:val="clear" w:color="auto" w:fill="auto"/>
            <w:vAlign w:val="center"/>
          </w:tcPr>
          <w:p w14:paraId="788D9F5B">
            <w:pPr>
              <w:spacing w:line="360" w:lineRule="auto"/>
              <w:rPr>
                <w:rFonts w:hint="eastAsia" w:ascii="宋体" w:hAnsi="宋体"/>
                <w:szCs w:val="21"/>
                <w:highlight w:val="none"/>
              </w:rPr>
            </w:pPr>
            <w:r>
              <w:rPr>
                <w:rFonts w:hint="eastAsia" w:ascii="宋体" w:hAnsi="宋体"/>
                <w:szCs w:val="21"/>
                <w:highlight w:val="none"/>
              </w:rPr>
              <w:t xml:space="preserve">价格分统一采用低价优先法计算，即满足磋商文件要求且最低的响应报价为基准价，其价格分为满分。其他供应商的价格分统一按照下列公式计算： </w:t>
            </w:r>
          </w:p>
          <w:p w14:paraId="5CDCFD60">
            <w:pPr>
              <w:spacing w:line="360" w:lineRule="auto"/>
              <w:rPr>
                <w:rFonts w:hint="eastAsia" w:ascii="宋体" w:hAnsi="宋体"/>
                <w:szCs w:val="21"/>
                <w:highlight w:val="none"/>
              </w:rPr>
            </w:pPr>
            <w:r>
              <w:rPr>
                <w:rFonts w:hint="eastAsia" w:ascii="宋体" w:hAnsi="宋体"/>
                <w:szCs w:val="21"/>
                <w:highlight w:val="none"/>
              </w:rPr>
              <w:t>响应报价得分=(基准价／响应报价)×价格权值×100</w:t>
            </w:r>
          </w:p>
          <w:p w14:paraId="244FBE5A">
            <w:pPr>
              <w:spacing w:line="360" w:lineRule="auto"/>
              <w:rPr>
                <w:rFonts w:hint="eastAsia" w:ascii="宋体" w:hAnsi="宋体"/>
                <w:szCs w:val="21"/>
                <w:highlight w:val="none"/>
              </w:rPr>
            </w:pPr>
            <w:r>
              <w:rPr>
                <w:rFonts w:hint="eastAsia" w:ascii="宋体" w:hAnsi="宋体"/>
                <w:szCs w:val="21"/>
                <w:highlight w:val="none"/>
              </w:rPr>
              <w:t>计算分数时四舍五入取小数点后两位</w:t>
            </w:r>
          </w:p>
          <w:p w14:paraId="775B55F8">
            <w:pPr>
              <w:spacing w:line="360" w:lineRule="auto"/>
              <w:rPr>
                <w:rFonts w:hint="eastAsia" w:ascii="宋体" w:hAnsi="宋体"/>
                <w:szCs w:val="21"/>
                <w:highlight w:val="none"/>
              </w:rPr>
            </w:pPr>
            <w:r>
              <w:rPr>
                <w:rFonts w:hint="eastAsia" w:ascii="宋体" w:hAnsi="宋体"/>
                <w:szCs w:val="21"/>
                <w:highlight w:val="none"/>
              </w:rPr>
              <w:t>注：（1）根据《政府采购促进中小企业发展管理办法》的通知--财库〔2020〕46号的相关规定，对小型和微型企业的价格给予10%的扣除，用扣除后的价格参与评审。</w:t>
            </w:r>
          </w:p>
          <w:p w14:paraId="098E48AE">
            <w:pPr>
              <w:spacing w:line="360" w:lineRule="auto"/>
              <w:rPr>
                <w:rFonts w:hint="eastAsia" w:ascii="宋体" w:hAnsi="宋体"/>
                <w:szCs w:val="21"/>
                <w:highlight w:val="none"/>
              </w:rPr>
            </w:pPr>
            <w:r>
              <w:rPr>
                <w:rFonts w:hint="eastAsia" w:ascii="宋体" w:hAnsi="宋体"/>
                <w:szCs w:val="21"/>
                <w:highlight w:val="none"/>
              </w:rPr>
              <w:t>（2）根据《财政部民政部中国残疾人联合会关于促进残疾人就业政府采购政策的通知》（财库〔2017〕141号）的规定，对符合条件的残疾人福利性单位设备的价格给予10%的扣除，用扣除后的价格参与评审。</w:t>
            </w:r>
          </w:p>
          <w:p w14:paraId="56D78783">
            <w:pPr>
              <w:spacing w:line="360" w:lineRule="auto"/>
              <w:rPr>
                <w:rFonts w:hint="eastAsia" w:ascii="宋体" w:hAnsi="宋体"/>
                <w:szCs w:val="21"/>
                <w:highlight w:val="none"/>
              </w:rPr>
            </w:pPr>
            <w:r>
              <w:rPr>
                <w:rFonts w:hint="eastAsia" w:ascii="宋体" w:hAnsi="宋体"/>
                <w:szCs w:val="21"/>
                <w:highlight w:val="none"/>
              </w:rPr>
              <w:t>小型、微型企业和监狱企业级符合财政部、民政部、中国残疾人联合会关于促进残疾人就业政府采购政策的通知，以上政策同时具备的仅对其进行一次10%的价格扣除，不重复扣除。</w:t>
            </w:r>
          </w:p>
          <w:p w14:paraId="73DB5714">
            <w:pPr>
              <w:spacing w:line="360" w:lineRule="auto"/>
              <w:rPr>
                <w:rFonts w:hint="eastAsia" w:ascii="宋体" w:hAnsi="宋体"/>
                <w:szCs w:val="21"/>
                <w:highlight w:val="none"/>
              </w:rPr>
            </w:pPr>
            <w:r>
              <w:rPr>
                <w:rFonts w:hint="eastAsia" w:ascii="宋体" w:hAnsi="宋体"/>
                <w:szCs w:val="21"/>
                <w:highlight w:val="none"/>
              </w:rPr>
              <w:t>（3）《关于进一步加大政府采购支持中小企业力度的通知》（财库〔2022〕19号）</w:t>
            </w:r>
          </w:p>
        </w:tc>
      </w:tr>
      <w:tr w14:paraId="4DC6F697">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AB2AC">
            <w:pPr>
              <w:widowControl/>
              <w:spacing w:line="276" w:lineRule="auto"/>
              <w:jc w:val="center"/>
              <w:textAlignment w:val="center"/>
              <w:rPr>
                <w:rFonts w:ascii="宋体" w:hAnsi="宋体"/>
                <w:kern w:val="0"/>
                <w:szCs w:val="21"/>
                <w:highlight w:val="none"/>
                <w:lang w:bidi="ar"/>
              </w:rPr>
            </w:pPr>
            <w:r>
              <w:rPr>
                <w:highlight w:val="none"/>
              </w:rPr>
              <w:t>对项目的解读与掌握</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AFE3">
            <w:pPr>
              <w:widowControl/>
              <w:spacing w:line="276" w:lineRule="auto"/>
              <w:jc w:val="center"/>
              <w:textAlignment w:val="center"/>
              <w:rPr>
                <w:rFonts w:hint="default" w:ascii="宋体" w:hAnsi="宋体" w:eastAsia="宋体"/>
                <w:kern w:val="0"/>
                <w:szCs w:val="21"/>
                <w:highlight w:val="none"/>
                <w:lang w:val="en-US" w:eastAsia="zh-CN" w:bidi="ar"/>
              </w:rPr>
            </w:pPr>
            <w:r>
              <w:rPr>
                <w:rFonts w:hint="eastAsia" w:ascii="宋体" w:hAnsi="宋体"/>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8E14">
            <w:pPr>
              <w:spacing w:line="360" w:lineRule="auto"/>
              <w:rPr>
                <w:rFonts w:hint="eastAsia" w:ascii="宋体" w:hAnsi="宋体" w:eastAsia="宋体" w:cs="宋体"/>
                <w:spacing w:val="0"/>
                <w:w w:val="100"/>
                <w:sz w:val="21"/>
                <w:szCs w:val="21"/>
                <w:highlight w:val="none"/>
              </w:rPr>
            </w:pPr>
            <w:r>
              <w:rPr>
                <w:rFonts w:hint="eastAsia" w:ascii="宋体" w:hAnsi="宋体" w:eastAsia="宋体" w:cs="宋体"/>
                <w:spacing w:val="0"/>
                <w:w w:val="100"/>
                <w:sz w:val="21"/>
                <w:szCs w:val="21"/>
                <w:highlight w:val="none"/>
                <w:lang w:val="en-US" w:eastAsia="zh-CN"/>
              </w:rPr>
              <w:t>供应商</w:t>
            </w:r>
            <w:r>
              <w:rPr>
                <w:rFonts w:hint="eastAsia" w:ascii="宋体" w:hAnsi="宋体" w:eastAsia="宋体" w:cs="宋体"/>
                <w:spacing w:val="0"/>
                <w:w w:val="100"/>
                <w:sz w:val="21"/>
                <w:szCs w:val="21"/>
                <w:highlight w:val="none"/>
              </w:rPr>
              <w:t>提供针对本项目的项目理解与履约能力说明，包括：（1）项目背景与目标理解；（2）服务内容与成果要求掌握；（3）农村客货邮融合发展行业认知；（4）实施思路与保障措施。</w:t>
            </w:r>
          </w:p>
          <w:p w14:paraId="0D30574C">
            <w:pPr>
              <w:spacing w:line="360" w:lineRule="auto"/>
              <w:rPr>
                <w:rFonts w:hint="eastAsia" w:ascii="宋体" w:hAnsi="宋体" w:eastAsia="宋体" w:cs="宋体"/>
                <w:spacing w:val="0"/>
                <w:w w:val="100"/>
                <w:sz w:val="21"/>
                <w:szCs w:val="21"/>
                <w:highlight w:val="none"/>
              </w:rPr>
            </w:pPr>
            <w:r>
              <w:rPr>
                <w:rFonts w:hint="eastAsia" w:ascii="宋体" w:hAnsi="宋体" w:eastAsia="宋体" w:cs="宋体"/>
                <w:spacing w:val="0"/>
                <w:w w:val="100"/>
                <w:sz w:val="21"/>
                <w:szCs w:val="21"/>
                <w:highlight w:val="none"/>
              </w:rPr>
              <w:t>评审标准：对陕西农村客货邮融合发展数据核查与考核评估项目解读全面、掌握精准，充分理解量化评估、实地核查、报告编制、方案制定等核心要求，贴合项目实际、履约保障充分。</w:t>
            </w:r>
          </w:p>
          <w:p w14:paraId="2810D8A1">
            <w:pPr>
              <w:spacing w:line="360" w:lineRule="auto"/>
              <w:rPr>
                <w:rFonts w:hint="eastAsia" w:ascii="宋体" w:hAnsi="宋体" w:eastAsia="宋体" w:cs="宋体"/>
                <w:spacing w:val="0"/>
                <w:w w:val="100"/>
                <w:sz w:val="21"/>
                <w:szCs w:val="21"/>
                <w:highlight w:val="none"/>
              </w:rPr>
            </w:pPr>
            <w:r>
              <w:rPr>
                <w:rFonts w:hint="eastAsia" w:ascii="宋体" w:hAnsi="宋体" w:eastAsia="宋体" w:cs="宋体"/>
                <w:spacing w:val="0"/>
                <w:w w:val="100"/>
                <w:sz w:val="21"/>
                <w:szCs w:val="21"/>
                <w:highlight w:val="none"/>
              </w:rPr>
              <w:t>完全满足评审标准得10 分；每缺一项扣 2.5 分，响应内容每存在一处缺陷扣 1 分。</w:t>
            </w:r>
          </w:p>
          <w:p w14:paraId="0D158132">
            <w:pPr>
              <w:spacing w:line="360" w:lineRule="auto"/>
              <w:rPr>
                <w:rFonts w:ascii="宋体" w:hAnsi="宋体"/>
                <w:szCs w:val="21"/>
                <w:highlight w:val="none"/>
              </w:rPr>
            </w:pPr>
            <w:r>
              <w:rPr>
                <w:rFonts w:hint="eastAsia" w:ascii="宋体" w:hAnsi="宋体" w:eastAsia="宋体" w:cs="宋体"/>
                <w:spacing w:val="0"/>
                <w:w w:val="100"/>
                <w:sz w:val="21"/>
                <w:szCs w:val="21"/>
                <w:highlight w:val="none"/>
              </w:rPr>
              <w:t>说明：缺陷是指内容不合理、虽有内容但不完善、内容表述前后不一致、套用其他项目方案或与项目需求不匹配、对业务理解偏差、成果交付思路不清晰及其他不利于项目实施的等任意一种情形。</w:t>
            </w:r>
          </w:p>
        </w:tc>
      </w:tr>
      <w:tr w14:paraId="34008531">
        <w:tblPrEx>
          <w:tblCellMar>
            <w:top w:w="0" w:type="dxa"/>
            <w:left w:w="108" w:type="dxa"/>
            <w:bottom w:w="0" w:type="dxa"/>
            <w:right w:w="108" w:type="dxa"/>
          </w:tblCellMar>
        </w:tblPrEx>
        <w:trPr>
          <w:trHeight w:val="1293"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3658">
            <w:pPr>
              <w:widowControl/>
              <w:spacing w:line="276" w:lineRule="auto"/>
              <w:jc w:val="center"/>
              <w:textAlignment w:val="center"/>
              <w:rPr>
                <w:rFonts w:eastAsia="宋体" w:cs="宋体"/>
                <w:highlight w:val="none"/>
              </w:rPr>
            </w:pPr>
            <w:r>
              <w:rPr>
                <w:rFonts w:eastAsia="宋体" w:cs="宋体"/>
                <w:highlight w:val="none"/>
              </w:rPr>
              <w:t>工作背景目的及内容</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6223">
            <w:pPr>
              <w:widowControl/>
              <w:spacing w:line="276" w:lineRule="auto"/>
              <w:jc w:val="center"/>
              <w:textAlignment w:val="center"/>
              <w:rPr>
                <w:rFonts w:hint="default" w:ascii="宋体" w:hAnsi="宋体" w:eastAsia="宋体"/>
                <w:kern w:val="0"/>
                <w:szCs w:val="21"/>
                <w:highlight w:val="none"/>
                <w:lang w:val="en-US" w:eastAsia="zh-CN" w:bidi="ar"/>
              </w:rPr>
            </w:pPr>
            <w:r>
              <w:rPr>
                <w:rFonts w:hint="eastAsia" w:ascii="宋体" w:hAnsi="宋体"/>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4ACB">
            <w:p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提供针对本项目的工作背景、目的及内容说明，包括：（1）项目背景与政策依据；（2）项目目标与核心目的；（3）服务内容与成果要求；（4）实施范围与工作边界。</w:t>
            </w:r>
          </w:p>
          <w:p w14:paraId="6CEF3A5C">
            <w:pPr>
              <w:spacing w:line="360" w:lineRule="auto"/>
              <w:rPr>
                <w:rFonts w:hint="eastAsia" w:ascii="宋体" w:hAnsi="宋体"/>
                <w:szCs w:val="21"/>
                <w:highlight w:val="none"/>
              </w:rPr>
            </w:pPr>
            <w:r>
              <w:rPr>
                <w:rFonts w:hint="eastAsia" w:ascii="宋体" w:hAnsi="宋体"/>
                <w:szCs w:val="21"/>
                <w:highlight w:val="none"/>
              </w:rPr>
              <w:t>评审标准：对陕西省农村客货邮融合发展数据核查与考核评估项目的工作背景、实施目的、服务内容描述清晰、准确、详实，完全贴合采购需求。</w:t>
            </w:r>
          </w:p>
          <w:p w14:paraId="65A3B521">
            <w:pPr>
              <w:spacing w:line="360" w:lineRule="auto"/>
              <w:rPr>
                <w:rFonts w:hint="eastAsia" w:ascii="宋体" w:hAnsi="宋体"/>
                <w:szCs w:val="21"/>
                <w:highlight w:val="none"/>
              </w:rPr>
            </w:pPr>
            <w:r>
              <w:rPr>
                <w:rFonts w:hint="eastAsia" w:ascii="宋体" w:hAnsi="宋体"/>
                <w:szCs w:val="21"/>
                <w:highlight w:val="none"/>
              </w:rPr>
              <w:t>完全满足评审标准得10 分；每缺一项扣 2.5 分，响应内容每存在一处缺陷扣 1 分。</w:t>
            </w:r>
          </w:p>
          <w:p w14:paraId="64EE3052">
            <w:pPr>
              <w:spacing w:line="360" w:lineRule="auto"/>
              <w:rPr>
                <w:rFonts w:ascii="宋体" w:hAnsi="宋体"/>
                <w:szCs w:val="21"/>
                <w:highlight w:val="none"/>
              </w:rPr>
            </w:pPr>
            <w:r>
              <w:rPr>
                <w:rFonts w:hint="eastAsia" w:ascii="宋体" w:hAnsi="宋体"/>
                <w:szCs w:val="21"/>
                <w:highlight w:val="none"/>
              </w:rPr>
              <w:t>说明：缺陷是指内容不合理、虽有内容但不完善、内容表述前后不一致、套用其他项目方案或与项目需求不匹配、背景目的描述偏差、工作内容界定不清及其他不利于项目实施的等任意一种情形。</w:t>
            </w:r>
          </w:p>
        </w:tc>
      </w:tr>
      <w:tr w14:paraId="061A1519">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666D">
            <w:pPr>
              <w:widowControl/>
              <w:spacing w:line="276" w:lineRule="auto"/>
              <w:jc w:val="center"/>
              <w:textAlignment w:val="center"/>
              <w:rPr>
                <w:rFonts w:eastAsia="宋体" w:cs="宋体"/>
                <w:highlight w:val="none"/>
              </w:rPr>
            </w:pPr>
            <w:r>
              <w:rPr>
                <w:rFonts w:eastAsia="宋体" w:cs="宋体"/>
                <w:highlight w:val="none"/>
              </w:rPr>
              <w:t>技术路线和方法</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8018">
            <w:pPr>
              <w:widowControl/>
              <w:spacing w:line="276" w:lineRule="auto"/>
              <w:jc w:val="center"/>
              <w:textAlignment w:val="center"/>
              <w:rPr>
                <w:rFonts w:hint="default" w:ascii="宋体" w:hAnsi="宋体" w:eastAsia="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B62B">
            <w:p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提供针对本项目的技术路线与实施方法，包括：（1）整体技术路线；（2）数据核查方法；（</w:t>
            </w:r>
            <w:r>
              <w:rPr>
                <w:rFonts w:hint="eastAsia" w:ascii="宋体" w:hAnsi="宋体"/>
                <w:szCs w:val="21"/>
                <w:highlight w:val="none"/>
                <w:lang w:val="en-US" w:eastAsia="zh-CN"/>
              </w:rPr>
              <w:t>3</w:t>
            </w:r>
            <w:r>
              <w:rPr>
                <w:rFonts w:hint="eastAsia" w:ascii="宋体" w:hAnsi="宋体"/>
                <w:szCs w:val="21"/>
                <w:highlight w:val="none"/>
              </w:rPr>
              <w:t>）实地抽查方式；（</w:t>
            </w:r>
            <w:r>
              <w:rPr>
                <w:rFonts w:hint="eastAsia" w:ascii="宋体" w:hAnsi="宋体"/>
                <w:szCs w:val="21"/>
                <w:highlight w:val="none"/>
                <w:lang w:val="en-US" w:eastAsia="zh-CN"/>
              </w:rPr>
              <w:t>4</w:t>
            </w:r>
            <w:r>
              <w:rPr>
                <w:rFonts w:hint="eastAsia" w:ascii="宋体" w:hAnsi="宋体"/>
                <w:szCs w:val="21"/>
                <w:highlight w:val="none"/>
              </w:rPr>
              <w:t>）报告与方案编制流程。</w:t>
            </w:r>
          </w:p>
          <w:p w14:paraId="62492A83">
            <w:pPr>
              <w:spacing w:line="360" w:lineRule="auto"/>
              <w:rPr>
                <w:rFonts w:hint="eastAsia" w:ascii="宋体" w:hAnsi="宋体"/>
                <w:szCs w:val="21"/>
                <w:highlight w:val="none"/>
              </w:rPr>
            </w:pPr>
            <w:r>
              <w:rPr>
                <w:rFonts w:hint="eastAsia" w:ascii="宋体" w:hAnsi="宋体"/>
                <w:szCs w:val="21"/>
                <w:highlight w:val="none"/>
              </w:rPr>
              <w:t>评审标准：项目实施技术路线清晰全面、逻辑严谨，数据核查与考核评估方法科学合理、贴合陕西农村客货邮融合实际，技术指标与实施路径明确。</w:t>
            </w:r>
          </w:p>
          <w:p w14:paraId="3244D0E0">
            <w:pPr>
              <w:spacing w:line="360" w:lineRule="auto"/>
              <w:rPr>
                <w:rFonts w:hint="eastAsia" w:ascii="宋体" w:hAnsi="宋体"/>
                <w:szCs w:val="21"/>
                <w:highlight w:val="none"/>
              </w:rPr>
            </w:pPr>
            <w:r>
              <w:rPr>
                <w:rFonts w:hint="eastAsia" w:ascii="宋体" w:hAnsi="宋体"/>
                <w:szCs w:val="21"/>
                <w:highlight w:val="none"/>
              </w:rPr>
              <w:t>完全满足评审标准得10 分；每缺一项扣 2</w:t>
            </w:r>
            <w:r>
              <w:rPr>
                <w:rFonts w:hint="eastAsia" w:ascii="宋体" w:hAnsi="宋体"/>
                <w:szCs w:val="21"/>
                <w:highlight w:val="none"/>
                <w:lang w:val="en-US" w:eastAsia="zh-CN"/>
              </w:rPr>
              <w:t>.5</w:t>
            </w:r>
            <w:r>
              <w:rPr>
                <w:rFonts w:hint="eastAsia" w:ascii="宋体" w:hAnsi="宋体"/>
                <w:szCs w:val="21"/>
                <w:highlight w:val="none"/>
              </w:rPr>
              <w:t xml:space="preserve"> 分，响应内容每存在一处缺陷扣 1 分。</w:t>
            </w:r>
          </w:p>
          <w:p w14:paraId="062D6523">
            <w:pPr>
              <w:spacing w:line="360" w:lineRule="auto"/>
              <w:rPr>
                <w:rFonts w:ascii="宋体" w:hAnsi="宋体"/>
                <w:szCs w:val="21"/>
                <w:highlight w:val="none"/>
              </w:rPr>
            </w:pPr>
            <w:r>
              <w:rPr>
                <w:rFonts w:hint="eastAsia" w:ascii="宋体" w:hAnsi="宋体"/>
                <w:szCs w:val="21"/>
                <w:highlight w:val="none"/>
              </w:rPr>
              <w:t>说明：缺陷是指内容不合理、虽有内容但不完善、内容表述前后不一致、套用其他项目方案或与项目需求不匹配、技术路线模糊、评估方法不科学、缺乏可操作性及其他不利于项目实施的等任意一种情形。</w:t>
            </w:r>
          </w:p>
        </w:tc>
      </w:tr>
      <w:tr w14:paraId="6C9C6FE7">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8E26">
            <w:pPr>
              <w:widowControl/>
              <w:spacing w:line="276" w:lineRule="auto"/>
              <w:jc w:val="center"/>
              <w:textAlignment w:val="center"/>
              <w:rPr>
                <w:rFonts w:hint="eastAsia" w:eastAsia="宋体" w:cs="宋体"/>
                <w:highlight w:val="none"/>
              </w:rPr>
            </w:pPr>
            <w:r>
              <w:rPr>
                <w:rFonts w:eastAsia="宋体" w:cs="宋体"/>
                <w:highlight w:val="none"/>
              </w:rPr>
              <w:t>关键技术问题</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5D14">
            <w:pPr>
              <w:widowControl/>
              <w:spacing w:line="276" w:lineRule="auto"/>
              <w:jc w:val="center"/>
              <w:textAlignment w:val="center"/>
              <w:rPr>
                <w:rFonts w:hint="default" w:ascii="宋体" w:hAnsi="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AF4A">
            <w:p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提供针对本项目的关键技术问题与解决方案，包括：（1）关键技术问题识别；（2）数据核查难点分析；（</w:t>
            </w:r>
            <w:r>
              <w:rPr>
                <w:rFonts w:hint="eastAsia" w:ascii="宋体" w:hAnsi="宋体"/>
                <w:szCs w:val="21"/>
                <w:highlight w:val="none"/>
                <w:lang w:val="en-US" w:eastAsia="zh-CN"/>
              </w:rPr>
              <w:t>3</w:t>
            </w:r>
            <w:r>
              <w:rPr>
                <w:rFonts w:hint="eastAsia" w:ascii="宋体" w:hAnsi="宋体"/>
                <w:szCs w:val="21"/>
                <w:highlight w:val="none"/>
              </w:rPr>
              <w:t>）问题解决措施；（</w:t>
            </w:r>
            <w:r>
              <w:rPr>
                <w:rFonts w:hint="eastAsia" w:ascii="宋体" w:hAnsi="宋体"/>
                <w:szCs w:val="21"/>
                <w:highlight w:val="none"/>
                <w:lang w:val="en-US" w:eastAsia="zh-CN"/>
              </w:rPr>
              <w:t>4</w:t>
            </w:r>
            <w:r>
              <w:rPr>
                <w:rFonts w:hint="eastAsia" w:ascii="宋体" w:hAnsi="宋体"/>
                <w:szCs w:val="21"/>
                <w:highlight w:val="none"/>
              </w:rPr>
              <w:t>）质量保障机制。</w:t>
            </w:r>
          </w:p>
          <w:p w14:paraId="4FDD7617">
            <w:pPr>
              <w:spacing w:line="360" w:lineRule="auto"/>
              <w:rPr>
                <w:rFonts w:hint="eastAsia" w:ascii="宋体" w:hAnsi="宋体"/>
                <w:szCs w:val="21"/>
                <w:highlight w:val="none"/>
              </w:rPr>
            </w:pPr>
            <w:r>
              <w:rPr>
                <w:rFonts w:hint="eastAsia" w:ascii="宋体" w:hAnsi="宋体"/>
                <w:szCs w:val="21"/>
                <w:highlight w:val="none"/>
              </w:rPr>
              <w:t>评审标准：对陕西农村客货邮融合发展数据核查与考核评估的关键技术问题描述精准、分析透彻，问题解决方法科学得当、可落地执行，完全符合采购需求。</w:t>
            </w:r>
          </w:p>
          <w:p w14:paraId="3524AB42">
            <w:pPr>
              <w:spacing w:line="360" w:lineRule="auto"/>
              <w:rPr>
                <w:rFonts w:hint="eastAsia" w:ascii="宋体" w:hAnsi="宋体"/>
                <w:szCs w:val="21"/>
                <w:highlight w:val="none"/>
              </w:rPr>
            </w:pPr>
            <w:r>
              <w:rPr>
                <w:rFonts w:hint="eastAsia" w:ascii="宋体" w:hAnsi="宋体"/>
                <w:szCs w:val="21"/>
                <w:highlight w:val="none"/>
              </w:rPr>
              <w:t>完全满足评审标准得10 分；每缺一项扣 2</w:t>
            </w:r>
            <w:r>
              <w:rPr>
                <w:rFonts w:hint="eastAsia" w:ascii="宋体" w:hAnsi="宋体"/>
                <w:szCs w:val="21"/>
                <w:highlight w:val="none"/>
                <w:lang w:val="en-US" w:eastAsia="zh-CN"/>
              </w:rPr>
              <w:t>.5</w:t>
            </w:r>
            <w:r>
              <w:rPr>
                <w:rFonts w:hint="eastAsia" w:ascii="宋体" w:hAnsi="宋体"/>
                <w:szCs w:val="21"/>
                <w:highlight w:val="none"/>
              </w:rPr>
              <w:t xml:space="preserve"> 分，响应内容每存在一处缺陷扣 1 分。</w:t>
            </w:r>
          </w:p>
          <w:p w14:paraId="28E7E0A9">
            <w:pPr>
              <w:spacing w:line="360" w:lineRule="auto"/>
              <w:rPr>
                <w:rFonts w:hint="eastAsia" w:ascii="宋体" w:hAnsi="宋体"/>
                <w:szCs w:val="21"/>
                <w:highlight w:val="none"/>
              </w:rPr>
            </w:pPr>
            <w:r>
              <w:rPr>
                <w:rFonts w:hint="eastAsia" w:ascii="宋体" w:hAnsi="宋体"/>
                <w:szCs w:val="21"/>
                <w:highlight w:val="none"/>
              </w:rPr>
              <w:t>说明：缺陷是指内容不合理、虽有内容但不完善、内容表述前后不一致、套用其他项目方案或与项目需求不匹配、关键问题识别偏差、无有效解决措施及其他不利于项目实施的等任意一种情形。</w:t>
            </w:r>
          </w:p>
        </w:tc>
      </w:tr>
      <w:tr w14:paraId="45312EA3">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96653">
            <w:pPr>
              <w:widowControl/>
              <w:spacing w:line="276" w:lineRule="auto"/>
              <w:jc w:val="center"/>
              <w:textAlignment w:val="center"/>
              <w:rPr>
                <w:rFonts w:eastAsia="宋体" w:cs="宋体"/>
                <w:highlight w:val="none"/>
              </w:rPr>
            </w:pPr>
            <w:r>
              <w:rPr>
                <w:rFonts w:hint="eastAsia" w:eastAsia="宋体" w:cs="宋体"/>
                <w:highlight w:val="none"/>
              </w:rPr>
              <w:t>工作流程</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EA0D">
            <w:pPr>
              <w:widowControl/>
              <w:spacing w:line="276" w:lineRule="auto"/>
              <w:jc w:val="center"/>
              <w:textAlignment w:val="center"/>
              <w:rPr>
                <w:rFonts w:hint="default" w:ascii="宋体" w:hAnsi="宋体"/>
                <w:color w:val="000000"/>
                <w:kern w:val="0"/>
                <w:szCs w:val="21"/>
                <w:highlight w:val="none"/>
                <w:lang w:val="en-US" w:eastAsia="zh-CN" w:bidi="ar"/>
              </w:rPr>
            </w:pPr>
            <w:r>
              <w:rPr>
                <w:rFonts w:hint="eastAsia" w:ascii="宋体" w:hAnsi="宋体"/>
                <w:color w:val="000000"/>
                <w:kern w:val="0"/>
                <w:szCs w:val="21"/>
                <w:highlight w:val="none"/>
                <w:lang w:val="en-US" w:eastAsia="zh-CN" w:bidi="ar"/>
              </w:rPr>
              <w:t>12</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A1CD4">
            <w:pPr>
              <w:spacing w:line="360" w:lineRule="auto"/>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提供针对本项目的项目实施工作流程，包括：（1）前期准备阶段；（2）数据采集与核查阶段；（3）量化评估阶段；（4）实地抽查阶段；（5）报告与方案编制阶段；（6）成果提交与验收阶段。</w:t>
            </w:r>
          </w:p>
          <w:p w14:paraId="7690670B">
            <w:pPr>
              <w:spacing w:line="360" w:lineRule="auto"/>
              <w:rPr>
                <w:rFonts w:hint="eastAsia" w:ascii="宋体" w:hAnsi="宋体"/>
                <w:szCs w:val="21"/>
                <w:highlight w:val="none"/>
              </w:rPr>
            </w:pPr>
            <w:r>
              <w:rPr>
                <w:rFonts w:hint="eastAsia" w:ascii="宋体" w:hAnsi="宋体"/>
                <w:szCs w:val="21"/>
                <w:highlight w:val="none"/>
              </w:rPr>
              <w:t>评审标准：能够围绕项目工作内容全面梳理各阶段工作流程，流程清晰顺畅、分工明确、方法得当、可行性强，完全满足陕西省农村客货邮融合发展数据核查与考核评估工作要求。</w:t>
            </w:r>
          </w:p>
          <w:p w14:paraId="03CB41E7">
            <w:pPr>
              <w:spacing w:line="360" w:lineRule="auto"/>
              <w:rPr>
                <w:rFonts w:hint="eastAsia" w:ascii="宋体" w:hAnsi="宋体"/>
                <w:szCs w:val="21"/>
                <w:highlight w:val="none"/>
              </w:rPr>
            </w:pPr>
            <w:r>
              <w:rPr>
                <w:rFonts w:hint="eastAsia" w:ascii="宋体" w:hAnsi="宋体"/>
                <w:szCs w:val="21"/>
                <w:highlight w:val="none"/>
              </w:rPr>
              <w:t>完全满足评审标准得1</w:t>
            </w:r>
            <w:r>
              <w:rPr>
                <w:rFonts w:hint="eastAsia" w:ascii="宋体" w:hAnsi="宋体"/>
                <w:szCs w:val="21"/>
                <w:highlight w:val="none"/>
                <w:lang w:val="en-US" w:eastAsia="zh-CN"/>
              </w:rPr>
              <w:t>2</w:t>
            </w:r>
            <w:r>
              <w:rPr>
                <w:rFonts w:hint="eastAsia" w:ascii="宋体" w:hAnsi="宋体"/>
                <w:szCs w:val="21"/>
                <w:highlight w:val="none"/>
              </w:rPr>
              <w:t xml:space="preserve"> 分；每缺一项扣 </w:t>
            </w:r>
            <w:r>
              <w:rPr>
                <w:rFonts w:hint="eastAsia" w:ascii="宋体" w:hAnsi="宋体"/>
                <w:szCs w:val="21"/>
                <w:highlight w:val="none"/>
                <w:lang w:val="en-US" w:eastAsia="zh-CN"/>
              </w:rPr>
              <w:t>2</w:t>
            </w:r>
            <w:r>
              <w:rPr>
                <w:rFonts w:hint="eastAsia" w:ascii="宋体" w:hAnsi="宋体"/>
                <w:szCs w:val="21"/>
                <w:highlight w:val="none"/>
              </w:rPr>
              <w:t xml:space="preserve"> 分，响应内容每存在一处缺陷扣 1 分。</w:t>
            </w:r>
          </w:p>
          <w:p w14:paraId="05612257">
            <w:pPr>
              <w:spacing w:line="360" w:lineRule="auto"/>
              <w:rPr>
                <w:rFonts w:hint="eastAsia" w:ascii="宋体" w:hAnsi="宋体"/>
                <w:szCs w:val="21"/>
                <w:highlight w:val="none"/>
              </w:rPr>
            </w:pPr>
            <w:r>
              <w:rPr>
                <w:rFonts w:hint="eastAsia" w:ascii="宋体" w:hAnsi="宋体"/>
                <w:szCs w:val="21"/>
                <w:highlight w:val="none"/>
              </w:rPr>
              <w:t>说明：缺陷是指内容不合理、虽有内容但不完善、内容表述前后不一致、套用其他项目方案或与项目需求不匹配、流程缺失、逻辑混乱、可操作性差及其他不利于项目实施的任意一种情形。</w:t>
            </w:r>
          </w:p>
        </w:tc>
      </w:tr>
      <w:tr w14:paraId="16669FD9">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F469">
            <w:pPr>
              <w:adjustRightInd w:val="0"/>
              <w:snapToGrid w:val="0"/>
              <w:spacing w:line="360" w:lineRule="exact"/>
              <w:jc w:val="center"/>
              <w:rPr>
                <w:rFonts w:hint="default" w:ascii="宋体" w:hAnsi="宋体" w:eastAsia="宋体"/>
                <w:color w:val="000000"/>
                <w:szCs w:val="21"/>
                <w:highlight w:val="none"/>
                <w:lang w:val="en-US" w:eastAsia="zh-CN"/>
              </w:rPr>
            </w:pPr>
            <w:r>
              <w:rPr>
                <w:rFonts w:hint="eastAsia" w:ascii="宋体" w:hAnsi="宋体" w:eastAsia="宋体" w:cs="宋体"/>
                <w:spacing w:val="0"/>
                <w:w w:val="100"/>
                <w:sz w:val="21"/>
                <w:szCs w:val="21"/>
                <w:highlight w:val="none"/>
              </w:rPr>
              <w:t>进度</w:t>
            </w:r>
            <w:r>
              <w:rPr>
                <w:rFonts w:hint="eastAsia" w:ascii="宋体" w:hAnsi="宋体" w:eastAsia="宋体" w:cs="宋体"/>
                <w:spacing w:val="0"/>
                <w:w w:val="100"/>
                <w:sz w:val="21"/>
                <w:szCs w:val="21"/>
                <w:highlight w:val="none"/>
                <w:lang w:val="en-US" w:eastAsia="zh-CN"/>
              </w:rPr>
              <w:t>保障措施</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CCA7">
            <w:pPr>
              <w:adjustRightInd w:val="0"/>
              <w:snapToGrid w:val="0"/>
              <w:spacing w:line="360" w:lineRule="exact"/>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1FAD">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提供针对本项目的项目进度与时效保障措施，包括：（1）整体进度计划；（2）阶段任务分解；（3）时间节点管控；（4）进度保障机制；（5）应急调整方案。</w:t>
            </w:r>
          </w:p>
          <w:p w14:paraId="645A432B">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评审标准：紧密结合本项目服务周期及成果交付要求，进度安排合理可行，时效保障措施充分有效，完全满足采购人与项目实施要求。</w:t>
            </w:r>
          </w:p>
          <w:p w14:paraId="74CCE764">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完全满足评审标准得10 分；每缺一项扣 2 分，响应内容每存在一处缺陷扣 1 分。</w:t>
            </w:r>
          </w:p>
          <w:p w14:paraId="67099CFB">
            <w:pPr>
              <w:widowControl/>
              <w:adjustRightInd w:val="0"/>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说明：缺陷是指内容不合理、虽有内容但不完善、内容表述前后不一致、套用其他项目方案或与项目需求不匹配、时间安排不合理、保障措施缺失、无法按期交付成果及其他不利于项目实施的任意一种情形。</w:t>
            </w:r>
          </w:p>
        </w:tc>
      </w:tr>
      <w:tr w14:paraId="0363B443">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1554">
            <w:pPr>
              <w:adjustRightInd w:val="0"/>
              <w:snapToGrid w:val="0"/>
              <w:spacing w:line="360" w:lineRule="exact"/>
              <w:jc w:val="center"/>
              <w:rPr>
                <w:rFonts w:ascii="宋体" w:hAnsi="宋体"/>
                <w:color w:val="000000"/>
                <w:szCs w:val="21"/>
                <w:highlight w:val="none"/>
              </w:rPr>
            </w:pPr>
            <w:r>
              <w:rPr>
                <w:highlight w:val="none"/>
              </w:rPr>
              <w:t>质量保障措施</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ABE4B">
            <w:pPr>
              <w:widowControl/>
              <w:adjustRightInd w:val="0"/>
              <w:spacing w:line="400" w:lineRule="exac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55C0A">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供应商</w:t>
            </w:r>
            <w:r>
              <w:rPr>
                <w:rFonts w:hint="eastAsia" w:ascii="宋体" w:hAnsi="宋体"/>
                <w:color w:val="000000" w:themeColor="text1"/>
                <w:szCs w:val="21"/>
                <w:highlight w:val="none"/>
                <w14:textFill>
                  <w14:solidFill>
                    <w14:schemeClr w14:val="tx1"/>
                  </w14:solidFill>
                </w14:textFill>
              </w:rPr>
              <w:t>提供针对本项目的服务质量保障措施及配套资源说明，包括：（1）质量管控体系；（2）过程质量审核；（3）成果验收保障；（4）专业人员配置；（5）设备与工具保障。</w:t>
            </w:r>
          </w:p>
          <w:p w14:paraId="179E766B">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评审标准：紧密结合本项目要求，服务质量保障措施科学合理、具体可落地，专业人员与设施设备配备充足到位，完全满足数据核查、考核评估、报告编制等服务质量要求。</w:t>
            </w:r>
          </w:p>
          <w:p w14:paraId="2C78D7F5">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完全满足评审标准得10 分；每缺一项扣 2 分，响应内容每存在一处缺陷扣 1 分。</w:t>
            </w:r>
          </w:p>
          <w:p w14:paraId="339CD27D">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说明：缺陷是指内容不合理、虽有内容但不完善、内容表述前后不一致、套用其他项目方案或与项目需求不匹配、质量措施空洞、人员设备不足及其他不利于项目实施的任意一种情形。</w:t>
            </w:r>
          </w:p>
        </w:tc>
      </w:tr>
      <w:tr w14:paraId="08996465">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8851">
            <w:pPr>
              <w:adjustRightInd w:val="0"/>
              <w:snapToGrid w:val="0"/>
              <w:spacing w:line="360" w:lineRule="exact"/>
              <w:jc w:val="center"/>
              <w:rPr>
                <w:rFonts w:hint="default" w:ascii="宋体" w:hAnsi="宋体" w:eastAsia="宋体" w:cs="宋体"/>
                <w:spacing w:val="0"/>
                <w:w w:val="100"/>
                <w:sz w:val="21"/>
                <w:szCs w:val="21"/>
                <w:highlight w:val="none"/>
                <w:lang w:val="en-US" w:eastAsia="zh-CN"/>
              </w:rPr>
            </w:pPr>
            <w:r>
              <w:rPr>
                <w:rFonts w:hint="eastAsia" w:ascii="宋体" w:hAnsi="宋体" w:eastAsia="宋体" w:cs="宋体"/>
                <w:spacing w:val="0"/>
                <w:w w:val="100"/>
                <w:sz w:val="21"/>
                <w:szCs w:val="21"/>
                <w:highlight w:val="none"/>
                <w:lang w:val="en-US" w:eastAsia="zh-CN"/>
              </w:rPr>
              <w:t>人员配备</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9DF4D">
            <w:pPr>
              <w:widowControl/>
              <w:adjustRightInd w:val="0"/>
              <w:spacing w:line="400" w:lineRule="exact"/>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8</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15EC">
            <w:pPr>
              <w:widowControl/>
              <w:adjustRightInd w:val="0"/>
              <w:spacing w:line="400" w:lineRule="exact"/>
              <w:jc w:val="left"/>
              <w:rPr>
                <w:rFonts w:hint="eastAsia"/>
                <w:highlight w:val="none"/>
                <w:lang w:val="en-US" w:eastAsia="zh-CN"/>
              </w:rPr>
            </w:pPr>
            <w:r>
              <w:rPr>
                <w:rFonts w:hint="eastAsia"/>
                <w:highlight w:val="none"/>
                <w:lang w:val="en-US" w:eastAsia="zh-CN"/>
              </w:rPr>
              <w:t>1、拟派项目负责人具有交通运输或物流管理或邮政工程或交通规划类相关专业博士学历或副高级及以上职称，得2分。</w:t>
            </w:r>
          </w:p>
          <w:p w14:paraId="5848F692">
            <w:pPr>
              <w:widowControl/>
              <w:adjustRightInd w:val="0"/>
              <w:spacing w:line="400" w:lineRule="exact"/>
              <w:jc w:val="left"/>
              <w:rPr>
                <w:rFonts w:hint="eastAsia"/>
                <w:highlight w:val="none"/>
                <w:lang w:val="en-US" w:eastAsia="zh-CN"/>
              </w:rPr>
            </w:pPr>
            <w:r>
              <w:rPr>
                <w:rFonts w:hint="eastAsia"/>
                <w:highlight w:val="none"/>
                <w:lang w:val="en-US" w:eastAsia="zh-CN"/>
              </w:rPr>
              <w:t>2、拟派项目负责人自2023年1月1日至今，作为项目负责人承担过农村客运或城乡物流或客货邮融合或交通运输发展评估、行业考核评价类项目的，得2分。</w:t>
            </w:r>
          </w:p>
          <w:p w14:paraId="3231AE24">
            <w:pPr>
              <w:widowControl/>
              <w:adjustRightInd w:val="0"/>
              <w:spacing w:line="400" w:lineRule="exact"/>
              <w:jc w:val="left"/>
              <w:rPr>
                <w:rFonts w:hint="eastAsia"/>
                <w:highlight w:val="none"/>
                <w:lang w:val="en-US" w:eastAsia="zh-CN"/>
              </w:rPr>
            </w:pPr>
            <w:r>
              <w:rPr>
                <w:rFonts w:hint="eastAsia"/>
                <w:highlight w:val="none"/>
                <w:lang w:val="en-US" w:eastAsia="zh-CN"/>
              </w:rPr>
              <w:t>3、拟派团队成员（除项目负责人外）为从事交通运输或物流或邮政快递或统计分析相关领域的专业人员，每人得1分，最高得4分。</w:t>
            </w:r>
          </w:p>
          <w:p w14:paraId="069566DF">
            <w:pPr>
              <w:widowControl/>
              <w:adjustRightInd w:val="0"/>
              <w:spacing w:line="400" w:lineRule="exact"/>
              <w:jc w:val="left"/>
              <w:rPr>
                <w:rFonts w:hint="eastAsia"/>
                <w:highlight w:val="none"/>
                <w:lang w:val="en-US" w:eastAsia="zh-CN"/>
              </w:rPr>
            </w:pPr>
            <w:r>
              <w:rPr>
                <w:rFonts w:hint="eastAsia"/>
                <w:highlight w:val="none"/>
                <w:lang w:val="en-US" w:eastAsia="zh-CN"/>
              </w:rPr>
              <w:t>证明材料要求：</w:t>
            </w:r>
          </w:p>
          <w:p w14:paraId="0A52C931">
            <w:pPr>
              <w:widowControl/>
              <w:adjustRightInd w:val="0"/>
              <w:spacing w:line="400" w:lineRule="exact"/>
              <w:jc w:val="left"/>
              <w:rPr>
                <w:rFonts w:hint="eastAsia"/>
                <w:highlight w:val="none"/>
                <w:lang w:val="en-US" w:eastAsia="zh-CN"/>
              </w:rPr>
            </w:pPr>
            <w:r>
              <w:rPr>
                <w:rFonts w:hint="eastAsia"/>
                <w:highlight w:val="none"/>
                <w:lang w:val="en-US" w:eastAsia="zh-CN"/>
              </w:rPr>
              <w:t>1、供应商应提供上述所有人员开标前一个月的社保证明材料，未提供或提供材料无效本项目不得分；</w:t>
            </w:r>
          </w:p>
          <w:p w14:paraId="458F80BA">
            <w:pPr>
              <w:widowControl/>
              <w:adjustRightInd w:val="0"/>
              <w:spacing w:line="400" w:lineRule="exact"/>
              <w:jc w:val="left"/>
              <w:rPr>
                <w:rFonts w:hint="eastAsia"/>
                <w:highlight w:val="none"/>
                <w:lang w:val="en-US" w:eastAsia="zh-CN"/>
              </w:rPr>
            </w:pPr>
            <w:r>
              <w:rPr>
                <w:rFonts w:hint="eastAsia"/>
                <w:highlight w:val="none"/>
                <w:lang w:val="en-US" w:eastAsia="zh-CN"/>
              </w:rPr>
              <w:t>2、提供项目负责人职称证书、有效项目批准通知书、任务书、合同等业绩证明材料（需体现项目负责人姓名等信息）；</w:t>
            </w:r>
          </w:p>
          <w:p w14:paraId="6AE53657">
            <w:pPr>
              <w:widowControl/>
              <w:adjustRightInd w:val="0"/>
              <w:spacing w:line="400" w:lineRule="exact"/>
              <w:jc w:val="left"/>
              <w:rPr>
                <w:rFonts w:hint="eastAsia"/>
                <w:highlight w:val="none"/>
                <w:lang w:val="en-US" w:eastAsia="zh-CN"/>
              </w:rPr>
            </w:pPr>
            <w:r>
              <w:rPr>
                <w:rFonts w:hint="eastAsia"/>
                <w:highlight w:val="none"/>
                <w:lang w:val="en-US" w:eastAsia="zh-CN"/>
              </w:rPr>
              <w:t>3、提供团队成员工作背景证明材料，项目负责人还需额外提供学历证书或职称证书；</w:t>
            </w:r>
          </w:p>
          <w:p w14:paraId="32B3BC45">
            <w:pPr>
              <w:widowControl/>
              <w:adjustRightInd w:val="0"/>
              <w:spacing w:line="400" w:lineRule="exact"/>
              <w:jc w:val="left"/>
              <w:rPr>
                <w:rFonts w:hint="eastAsia"/>
                <w:highlight w:val="none"/>
                <w:lang w:val="en-US" w:eastAsia="zh-CN"/>
              </w:rPr>
            </w:pPr>
            <w:r>
              <w:rPr>
                <w:rFonts w:hint="eastAsia"/>
                <w:highlight w:val="none"/>
                <w:lang w:val="en-US" w:eastAsia="zh-CN"/>
              </w:rPr>
              <w:t>4、以上证明材料均提供复印件或扫描件。</w:t>
            </w:r>
          </w:p>
        </w:tc>
      </w:tr>
      <w:tr w14:paraId="3261D9FF">
        <w:tblPrEx>
          <w:tblCellMar>
            <w:top w:w="0" w:type="dxa"/>
            <w:left w:w="108" w:type="dxa"/>
            <w:bottom w:w="0" w:type="dxa"/>
            <w:right w:w="108" w:type="dxa"/>
          </w:tblCellMar>
        </w:tblPrEx>
        <w:trPr>
          <w:trHeight w:val="416"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B6B0">
            <w:pPr>
              <w:widowControl/>
              <w:spacing w:line="276" w:lineRule="auto"/>
              <w:jc w:val="center"/>
              <w:textAlignment w:val="center"/>
              <w:rPr>
                <w:rFonts w:ascii="宋体" w:hAnsi="宋体"/>
                <w:color w:val="000000"/>
                <w:szCs w:val="21"/>
                <w:highlight w:val="none"/>
              </w:rPr>
            </w:pPr>
            <w:r>
              <w:rPr>
                <w:rFonts w:hint="eastAsia"/>
                <w:highlight w:val="none"/>
              </w:rPr>
              <w:t>企业业绩</w:t>
            </w:r>
          </w:p>
        </w:tc>
        <w:tc>
          <w:tcPr>
            <w:tcW w:w="1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CCCA7">
            <w:pPr>
              <w:widowControl/>
              <w:adjustRightInd w:val="0"/>
              <w:spacing w:line="400" w:lineRule="exac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c>
          <w:tcPr>
            <w:tcW w:w="5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FD90">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宋体"/>
                <w:spacing w:val="0"/>
                <w:w w:val="100"/>
                <w:sz w:val="21"/>
                <w:szCs w:val="21"/>
                <w:highlight w:val="none"/>
              </w:rPr>
              <w:t>供应商202</w:t>
            </w:r>
            <w:r>
              <w:rPr>
                <w:rFonts w:hint="eastAsia" w:ascii="宋体" w:hAnsi="宋体" w:eastAsia="宋体" w:cs="宋体"/>
                <w:spacing w:val="0"/>
                <w:w w:val="100"/>
                <w:sz w:val="21"/>
                <w:szCs w:val="21"/>
                <w:highlight w:val="none"/>
                <w:lang w:val="en-US" w:eastAsia="zh-CN"/>
              </w:rPr>
              <w:t>3</w:t>
            </w:r>
            <w:r>
              <w:rPr>
                <w:rFonts w:hint="eastAsia" w:ascii="宋体" w:hAnsi="宋体" w:eastAsia="宋体" w:cs="宋体"/>
                <w:spacing w:val="0"/>
                <w:w w:val="100"/>
                <w:sz w:val="21"/>
                <w:szCs w:val="21"/>
                <w:highlight w:val="none"/>
              </w:rPr>
              <w:t>年1月1日（以合同签订日期为准）至今已完成类似</w:t>
            </w:r>
            <w:r>
              <w:rPr>
                <w:rFonts w:hint="eastAsia" w:ascii="宋体" w:hAnsi="宋体" w:eastAsia="宋体" w:cs="宋体"/>
                <w:spacing w:val="0"/>
                <w:w w:val="100"/>
                <w:sz w:val="21"/>
                <w:szCs w:val="21"/>
                <w:highlight w:val="none"/>
                <w:lang w:val="en-US" w:eastAsia="zh-CN"/>
              </w:rPr>
              <w:t>项目业绩</w:t>
            </w:r>
            <w:r>
              <w:rPr>
                <w:rFonts w:hint="eastAsia" w:ascii="宋体" w:hAnsi="宋体" w:eastAsia="宋体" w:cs="宋体"/>
                <w:spacing w:val="0"/>
                <w:w w:val="100"/>
                <w:sz w:val="21"/>
                <w:szCs w:val="21"/>
                <w:highlight w:val="none"/>
              </w:rPr>
              <w:t>,每提供一个业绩得</w:t>
            </w:r>
            <w:r>
              <w:rPr>
                <w:rFonts w:hint="eastAsia" w:ascii="宋体" w:hAnsi="宋体" w:eastAsia="宋体" w:cs="宋体"/>
                <w:spacing w:val="0"/>
                <w:w w:val="100"/>
                <w:sz w:val="21"/>
                <w:szCs w:val="21"/>
                <w:highlight w:val="none"/>
                <w:lang w:val="en-US" w:eastAsia="zh-CN"/>
              </w:rPr>
              <w:t>2</w:t>
            </w:r>
            <w:r>
              <w:rPr>
                <w:rFonts w:hint="eastAsia" w:ascii="宋体" w:hAnsi="宋体" w:eastAsia="宋体" w:cs="宋体"/>
                <w:spacing w:val="0"/>
                <w:w w:val="100"/>
                <w:sz w:val="21"/>
                <w:szCs w:val="21"/>
                <w:highlight w:val="none"/>
              </w:rPr>
              <w:t>分，最高得</w:t>
            </w:r>
            <w:r>
              <w:rPr>
                <w:rFonts w:hint="eastAsia" w:ascii="宋体" w:hAnsi="宋体" w:eastAsia="宋体" w:cs="宋体"/>
                <w:spacing w:val="0"/>
                <w:w w:val="100"/>
                <w:sz w:val="21"/>
                <w:szCs w:val="21"/>
                <w:highlight w:val="none"/>
                <w:lang w:val="en-US" w:eastAsia="zh-CN"/>
              </w:rPr>
              <w:t>10</w:t>
            </w:r>
            <w:r>
              <w:rPr>
                <w:rFonts w:hint="eastAsia" w:ascii="宋体" w:hAnsi="宋体" w:eastAsia="宋体" w:cs="宋体"/>
                <w:spacing w:val="0"/>
                <w:w w:val="100"/>
                <w:sz w:val="21"/>
                <w:szCs w:val="21"/>
                <w:highlight w:val="none"/>
              </w:rPr>
              <w:t>分，以响应文件中所附合同复印件</w:t>
            </w:r>
            <w:r>
              <w:rPr>
                <w:rFonts w:hint="eastAsia" w:ascii="宋体" w:hAnsi="宋体" w:eastAsia="宋体" w:cs="宋体"/>
                <w:spacing w:val="0"/>
                <w:w w:val="100"/>
                <w:sz w:val="21"/>
                <w:szCs w:val="21"/>
                <w:highlight w:val="none"/>
                <w:lang w:val="en-US" w:eastAsia="zh-CN"/>
              </w:rPr>
              <w:t>或扫描件</w:t>
            </w:r>
            <w:r>
              <w:rPr>
                <w:rFonts w:hint="eastAsia" w:ascii="宋体" w:hAnsi="宋体" w:eastAsia="宋体" w:cs="宋体"/>
                <w:spacing w:val="0"/>
                <w:w w:val="100"/>
                <w:sz w:val="21"/>
                <w:szCs w:val="21"/>
                <w:highlight w:val="none"/>
              </w:rPr>
              <w:t>为准。</w:t>
            </w:r>
          </w:p>
        </w:tc>
      </w:tr>
      <w:tr w14:paraId="11E1EA95">
        <w:tblPrEx>
          <w:tblCellMar>
            <w:top w:w="0" w:type="dxa"/>
            <w:left w:w="108" w:type="dxa"/>
            <w:bottom w:w="0" w:type="dxa"/>
            <w:right w:w="108" w:type="dxa"/>
          </w:tblCellMar>
        </w:tblPrEx>
        <w:trPr>
          <w:trHeight w:val="1550" w:hRule="atLeast"/>
          <w:jc w:val="center"/>
        </w:trPr>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ADB7">
            <w:pPr>
              <w:spacing w:line="276" w:lineRule="auto"/>
              <w:jc w:val="center"/>
              <w:rPr>
                <w:rFonts w:ascii="宋体" w:hAnsi="宋体"/>
                <w:szCs w:val="21"/>
                <w:highlight w:val="none"/>
              </w:rPr>
            </w:pPr>
            <w:r>
              <w:rPr>
                <w:rFonts w:hint="eastAsia" w:ascii="宋体" w:hAnsi="宋体"/>
                <w:szCs w:val="21"/>
                <w:highlight w:val="none"/>
              </w:rPr>
              <w:t>说明</w:t>
            </w:r>
          </w:p>
        </w:tc>
        <w:tc>
          <w:tcPr>
            <w:tcW w:w="7376"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2D08">
            <w:pPr>
              <w:spacing w:line="276" w:lineRule="auto"/>
              <w:rPr>
                <w:rFonts w:ascii="宋体" w:hAnsi="宋体"/>
                <w:szCs w:val="21"/>
                <w:highlight w:val="none"/>
              </w:rPr>
            </w:pPr>
            <w:r>
              <w:rPr>
                <w:rFonts w:hint="eastAsia" w:ascii="宋体" w:hAnsi="宋体"/>
                <w:szCs w:val="21"/>
                <w:highlight w:val="none"/>
              </w:rPr>
              <w:t>1．磋商小组必须按照本评审要素据实打分，各类数字计算均按“四舍五入”保留小数点后两位；</w:t>
            </w:r>
          </w:p>
          <w:p w14:paraId="66305518">
            <w:pPr>
              <w:spacing w:line="276" w:lineRule="auto"/>
              <w:rPr>
                <w:rFonts w:ascii="宋体" w:hAnsi="宋体"/>
                <w:szCs w:val="21"/>
                <w:highlight w:val="none"/>
              </w:rPr>
            </w:pPr>
            <w:r>
              <w:rPr>
                <w:rFonts w:hint="eastAsia" w:ascii="宋体" w:hAnsi="宋体" w:eastAsia="宋体" w:cs="宋体"/>
                <w:b w:val="0"/>
                <w:bCs/>
                <w:color w:val="auto"/>
                <w:sz w:val="21"/>
                <w:szCs w:val="21"/>
                <w:highlight w:val="none"/>
                <w:lang w:val="en-US" w:eastAsia="zh-CN"/>
              </w:rPr>
              <w:t>2.以上所有证明文件须提供清晰复印件加盖供应商公章装订于正、副本中。</w:t>
            </w:r>
          </w:p>
        </w:tc>
      </w:tr>
    </w:tbl>
    <w:p w14:paraId="31FE477A">
      <w:pPr>
        <w:pStyle w:val="2"/>
        <w:rPr>
          <w:highlight w:val="none"/>
        </w:rPr>
      </w:pPr>
    </w:p>
    <w:p w14:paraId="0367A797">
      <w:pPr>
        <w:rPr>
          <w:rStyle w:val="48"/>
          <w:rFonts w:hint="eastAsia" w:ascii="黑体" w:hAnsi="黑体" w:eastAsia="黑体" w:cs="黑体"/>
          <w:sz w:val="32"/>
          <w:szCs w:val="32"/>
          <w:highlight w:val="none"/>
        </w:rPr>
      </w:pPr>
      <w:bookmarkStart w:id="66" w:name="_Toc26233"/>
    </w:p>
    <w:p w14:paraId="594DC643">
      <w:pPr>
        <w:rPr>
          <w:rStyle w:val="48"/>
          <w:rFonts w:hint="eastAsia" w:ascii="黑体" w:hAnsi="黑体" w:eastAsia="黑体" w:cs="黑体"/>
          <w:sz w:val="32"/>
          <w:szCs w:val="32"/>
          <w:highlight w:val="none"/>
        </w:rPr>
      </w:pPr>
    </w:p>
    <w:p w14:paraId="31305C6B">
      <w:pPr>
        <w:rPr>
          <w:rStyle w:val="48"/>
          <w:rFonts w:hint="eastAsia" w:ascii="黑体" w:hAnsi="黑体" w:eastAsia="黑体" w:cs="黑体"/>
          <w:sz w:val="32"/>
          <w:szCs w:val="32"/>
          <w:highlight w:val="none"/>
        </w:rPr>
      </w:pPr>
    </w:p>
    <w:p w14:paraId="50E7F97F">
      <w:pPr>
        <w:rPr>
          <w:rStyle w:val="48"/>
          <w:rFonts w:hint="eastAsia" w:ascii="黑体" w:hAnsi="黑体" w:eastAsia="黑体" w:cs="黑体"/>
          <w:sz w:val="32"/>
          <w:szCs w:val="32"/>
          <w:highlight w:val="none"/>
        </w:rPr>
      </w:pPr>
      <w:r>
        <w:rPr>
          <w:rStyle w:val="48"/>
          <w:rFonts w:hint="eastAsia" w:ascii="黑体" w:hAnsi="黑体" w:eastAsia="黑体" w:cs="黑体"/>
          <w:sz w:val="32"/>
          <w:szCs w:val="32"/>
          <w:highlight w:val="none"/>
        </w:rPr>
        <w:br w:type="page"/>
      </w:r>
    </w:p>
    <w:p w14:paraId="064A432D">
      <w:pPr>
        <w:rPr>
          <w:rStyle w:val="48"/>
          <w:rFonts w:hint="eastAsia" w:ascii="黑体" w:hAnsi="黑体" w:eastAsia="黑体" w:cs="黑体"/>
          <w:sz w:val="32"/>
          <w:szCs w:val="32"/>
          <w:highlight w:val="none"/>
        </w:rPr>
      </w:pPr>
    </w:p>
    <w:p w14:paraId="1D6E8610">
      <w:pPr>
        <w:rPr>
          <w:rStyle w:val="48"/>
          <w:rFonts w:hint="eastAsia" w:ascii="黑体" w:hAnsi="黑体" w:eastAsia="黑体" w:cs="黑体"/>
          <w:sz w:val="32"/>
          <w:szCs w:val="32"/>
          <w:highlight w:val="none"/>
        </w:rPr>
      </w:pPr>
    </w:p>
    <w:p w14:paraId="0D339D0B">
      <w:pPr>
        <w:rPr>
          <w:rStyle w:val="48"/>
          <w:rFonts w:hint="eastAsia" w:ascii="黑体" w:hAnsi="黑体" w:eastAsia="黑体" w:cs="黑体"/>
          <w:sz w:val="32"/>
          <w:szCs w:val="32"/>
          <w:highlight w:val="none"/>
        </w:rPr>
      </w:pPr>
    </w:p>
    <w:p w14:paraId="4C1FD4D7">
      <w:pPr>
        <w:rPr>
          <w:rStyle w:val="48"/>
          <w:rFonts w:hint="eastAsia" w:ascii="黑体" w:hAnsi="黑体" w:eastAsia="黑体" w:cs="黑体"/>
          <w:sz w:val="32"/>
          <w:szCs w:val="32"/>
          <w:highlight w:val="none"/>
        </w:rPr>
      </w:pPr>
    </w:p>
    <w:p w14:paraId="3CE2F83D">
      <w:pPr>
        <w:rPr>
          <w:rStyle w:val="48"/>
          <w:rFonts w:hint="eastAsia" w:ascii="黑体" w:hAnsi="黑体" w:eastAsia="黑体" w:cs="黑体"/>
          <w:sz w:val="32"/>
          <w:szCs w:val="32"/>
          <w:highlight w:val="none"/>
        </w:rPr>
      </w:pPr>
    </w:p>
    <w:p w14:paraId="1CCDC378">
      <w:pPr>
        <w:rPr>
          <w:rStyle w:val="48"/>
          <w:rFonts w:hint="eastAsia" w:ascii="黑体" w:hAnsi="黑体" w:eastAsia="黑体" w:cs="黑体"/>
          <w:sz w:val="32"/>
          <w:szCs w:val="32"/>
          <w:highlight w:val="none"/>
        </w:rPr>
      </w:pPr>
    </w:p>
    <w:p w14:paraId="5564C501">
      <w:pPr>
        <w:rPr>
          <w:rStyle w:val="48"/>
          <w:rFonts w:hint="eastAsia" w:ascii="黑体" w:hAnsi="黑体" w:eastAsia="黑体" w:cs="黑体"/>
          <w:sz w:val="32"/>
          <w:szCs w:val="32"/>
          <w:highlight w:val="none"/>
        </w:rPr>
      </w:pPr>
    </w:p>
    <w:p w14:paraId="506ABA33">
      <w:pPr>
        <w:rPr>
          <w:rStyle w:val="48"/>
          <w:rFonts w:hint="eastAsia" w:ascii="黑体" w:hAnsi="黑体" w:eastAsia="黑体" w:cs="黑体"/>
          <w:sz w:val="32"/>
          <w:szCs w:val="32"/>
          <w:highlight w:val="none"/>
        </w:rPr>
      </w:pPr>
    </w:p>
    <w:p w14:paraId="69358B62">
      <w:pPr>
        <w:rPr>
          <w:rStyle w:val="48"/>
          <w:rFonts w:hint="eastAsia" w:ascii="黑体" w:hAnsi="黑体" w:eastAsia="黑体" w:cs="黑体"/>
          <w:sz w:val="32"/>
          <w:szCs w:val="32"/>
          <w:highlight w:val="none"/>
        </w:rPr>
      </w:pPr>
    </w:p>
    <w:p w14:paraId="3F00335D">
      <w:pPr>
        <w:rPr>
          <w:rFonts w:ascii="宋体" w:hAnsi="宋体"/>
          <w:b/>
          <w:bCs/>
          <w:sz w:val="52"/>
          <w:szCs w:val="52"/>
          <w:highlight w:val="none"/>
        </w:rPr>
      </w:pPr>
      <w:r>
        <w:rPr>
          <w:rStyle w:val="48"/>
          <w:rFonts w:hint="eastAsia" w:ascii="黑体" w:hAnsi="黑体" w:eastAsia="黑体" w:cs="黑体"/>
          <w:sz w:val="32"/>
          <w:szCs w:val="32"/>
          <w:highlight w:val="none"/>
        </w:rPr>
        <w:t xml:space="preserve"> </w:t>
      </w:r>
      <w:r>
        <w:rPr>
          <w:rFonts w:ascii="宋体" w:hAnsi="宋体"/>
          <w:b/>
          <w:bCs/>
          <w:spacing w:val="9"/>
          <w:sz w:val="52"/>
          <w:szCs w:val="52"/>
          <w:highlight w:val="none"/>
        </w:rPr>
        <w:t>第</w:t>
      </w:r>
      <w:r>
        <w:rPr>
          <w:rFonts w:hint="eastAsia" w:ascii="宋体" w:hAnsi="宋体"/>
          <w:b/>
          <w:bCs/>
          <w:spacing w:val="7"/>
          <w:sz w:val="52"/>
          <w:szCs w:val="52"/>
          <w:highlight w:val="none"/>
        </w:rPr>
        <w:t>五</w:t>
      </w:r>
      <w:r>
        <w:rPr>
          <w:rFonts w:ascii="宋体" w:hAnsi="宋体"/>
          <w:b/>
          <w:bCs/>
          <w:spacing w:val="7"/>
          <w:sz w:val="52"/>
          <w:szCs w:val="52"/>
          <w:highlight w:val="none"/>
        </w:rPr>
        <w:t>部分</w:t>
      </w:r>
    </w:p>
    <w:p w14:paraId="02EABA43">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7C427C50">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合同范本</w:t>
      </w:r>
    </w:p>
    <w:p w14:paraId="6304E8CB">
      <w:pPr>
        <w:rPr>
          <w:rFonts w:ascii="黑体" w:hAnsi="黑体" w:eastAsia="黑体" w:cs="黑体"/>
          <w:b/>
          <w:bCs/>
          <w:kern w:val="44"/>
          <w:sz w:val="32"/>
          <w:szCs w:val="32"/>
          <w:highlight w:val="none"/>
        </w:rPr>
      </w:pPr>
    </w:p>
    <w:p w14:paraId="43D6AAD5">
      <w:pPr>
        <w:rPr>
          <w:rFonts w:ascii="黑体" w:hAnsi="黑体" w:eastAsia="黑体" w:cs="黑体"/>
          <w:b/>
          <w:bCs/>
          <w:kern w:val="44"/>
          <w:sz w:val="32"/>
          <w:szCs w:val="32"/>
          <w:highlight w:val="none"/>
        </w:rPr>
      </w:pPr>
    </w:p>
    <w:p w14:paraId="2ACC21DA">
      <w:pPr>
        <w:rPr>
          <w:rFonts w:ascii="黑体" w:hAnsi="黑体" w:eastAsia="黑体" w:cs="黑体"/>
          <w:b/>
          <w:bCs/>
          <w:kern w:val="44"/>
          <w:sz w:val="32"/>
          <w:szCs w:val="32"/>
          <w:highlight w:val="none"/>
        </w:rPr>
      </w:pPr>
    </w:p>
    <w:p w14:paraId="5B023EF5">
      <w:pPr>
        <w:rPr>
          <w:rFonts w:ascii="黑体" w:hAnsi="黑体" w:eastAsia="黑体" w:cs="黑体"/>
          <w:b/>
          <w:bCs/>
          <w:kern w:val="44"/>
          <w:sz w:val="32"/>
          <w:szCs w:val="32"/>
          <w:highlight w:val="none"/>
        </w:rPr>
      </w:pPr>
    </w:p>
    <w:p w14:paraId="683280B7">
      <w:pPr>
        <w:rPr>
          <w:rFonts w:ascii="黑体" w:hAnsi="黑体" w:eastAsia="黑体" w:cs="黑体"/>
          <w:b/>
          <w:bCs/>
          <w:kern w:val="44"/>
          <w:sz w:val="32"/>
          <w:szCs w:val="32"/>
          <w:highlight w:val="none"/>
        </w:rPr>
      </w:pPr>
    </w:p>
    <w:p w14:paraId="76C4329B">
      <w:pPr>
        <w:rPr>
          <w:rFonts w:ascii="黑体" w:hAnsi="黑体" w:eastAsia="黑体" w:cs="黑体"/>
          <w:b/>
          <w:bCs/>
          <w:kern w:val="44"/>
          <w:sz w:val="32"/>
          <w:szCs w:val="32"/>
          <w:highlight w:val="none"/>
        </w:rPr>
      </w:pPr>
    </w:p>
    <w:p w14:paraId="425A4325">
      <w:pPr>
        <w:rPr>
          <w:rFonts w:ascii="黑体" w:hAnsi="黑体" w:eastAsia="黑体" w:cs="黑体"/>
          <w:b/>
          <w:bCs/>
          <w:kern w:val="44"/>
          <w:sz w:val="32"/>
          <w:szCs w:val="32"/>
          <w:highlight w:val="none"/>
        </w:rPr>
      </w:pPr>
    </w:p>
    <w:p w14:paraId="5960473D">
      <w:pPr>
        <w:rPr>
          <w:rFonts w:ascii="黑体" w:hAnsi="黑体" w:eastAsia="黑体" w:cs="黑体"/>
          <w:b/>
          <w:bCs/>
          <w:kern w:val="44"/>
          <w:sz w:val="32"/>
          <w:szCs w:val="32"/>
          <w:highlight w:val="none"/>
        </w:rPr>
      </w:pPr>
    </w:p>
    <w:p w14:paraId="630C496D">
      <w:pPr>
        <w:spacing w:line="360" w:lineRule="auto"/>
        <w:jc w:val="center"/>
        <w:outlineLvl w:val="0"/>
        <w:rPr>
          <w:rFonts w:ascii="黑体" w:hAnsi="黑体" w:eastAsia="黑体" w:cs="黑体"/>
          <w:b/>
          <w:bCs/>
          <w:kern w:val="44"/>
          <w:sz w:val="32"/>
          <w:szCs w:val="32"/>
          <w:highlight w:val="none"/>
        </w:rPr>
      </w:pPr>
      <w:bookmarkStart w:id="67" w:name="_Toc21204"/>
      <w:r>
        <w:rPr>
          <w:rFonts w:hint="eastAsia" w:ascii="黑体" w:hAnsi="黑体" w:eastAsia="黑体" w:cs="黑体"/>
          <w:b/>
          <w:bCs/>
          <w:kern w:val="44"/>
          <w:sz w:val="32"/>
          <w:szCs w:val="32"/>
          <w:highlight w:val="none"/>
        </w:rPr>
        <w:t>第五部分 合同范本</w:t>
      </w:r>
      <w:bookmarkEnd w:id="66"/>
      <w:bookmarkEnd w:id="67"/>
    </w:p>
    <w:p w14:paraId="193A8560">
      <w:pPr>
        <w:spacing w:line="360" w:lineRule="auto"/>
        <w:ind w:firstLine="481"/>
        <w:jc w:val="left"/>
        <w:rPr>
          <w:rFonts w:ascii="黑体" w:hAnsi="仿宋" w:eastAsia="黑体" w:cs="仿宋"/>
          <w:b/>
          <w:sz w:val="24"/>
          <w:highlight w:val="none"/>
          <w:u w:val="single"/>
        </w:rPr>
      </w:pPr>
      <w:bookmarkStart w:id="68" w:name="_Toc24356"/>
      <w:bookmarkStart w:id="69" w:name="_Toc11252"/>
      <w:bookmarkStart w:id="70" w:name="_Toc26893"/>
      <w:bookmarkStart w:id="71" w:name="_Toc32018"/>
      <w:r>
        <w:rPr>
          <w:rFonts w:hint="eastAsia" w:ascii="黑体" w:hAnsi="仿宋" w:eastAsia="黑体" w:cs="仿宋"/>
          <w:b/>
          <w:sz w:val="24"/>
          <w:highlight w:val="none"/>
          <w:u w:val="single"/>
        </w:rPr>
        <w:t>注：本合同仅为合同的参考文本，合同签订双方可根据项目的具体要求进行修订。</w:t>
      </w:r>
      <w:bookmarkEnd w:id="68"/>
      <w:bookmarkEnd w:id="69"/>
      <w:bookmarkEnd w:id="70"/>
      <w:bookmarkEnd w:id="71"/>
    </w:p>
    <w:p w14:paraId="41ADAB85">
      <w:pPr>
        <w:pStyle w:val="13"/>
        <w:jc w:val="left"/>
        <w:rPr>
          <w:rFonts w:hint="default" w:ascii="宋体" w:hAnsi="宋体" w:eastAsia="宋体" w:cs="宋体"/>
          <w:sz w:val="28"/>
          <w:szCs w:val="28"/>
          <w:highlight w:val="none"/>
          <w:lang w:val="en-US" w:eastAsia="zh-CN"/>
        </w:rPr>
      </w:pPr>
      <w:bookmarkStart w:id="72" w:name="_Toc11089"/>
      <w:r>
        <w:rPr>
          <w:rFonts w:hint="eastAsia" w:hAnsi="宋体" w:eastAsia="宋体" w:cs="宋体"/>
          <w:sz w:val="32"/>
          <w:szCs w:val="32"/>
          <w:highlight w:val="none"/>
          <w:lang w:val="en-US" w:eastAsia="zh-CN"/>
        </w:rPr>
        <w:t>项目</w:t>
      </w:r>
      <w:r>
        <w:rPr>
          <w:rFonts w:hint="eastAsia" w:ascii="宋体" w:hAnsi="宋体" w:eastAsia="宋体" w:cs="宋体"/>
          <w:sz w:val="32"/>
          <w:szCs w:val="32"/>
          <w:highlight w:val="none"/>
        </w:rPr>
        <w:t>编号</w:t>
      </w:r>
      <w:r>
        <w:rPr>
          <w:rFonts w:hint="eastAsia" w:ascii="宋体" w:hAnsi="宋体" w:eastAsia="宋体" w:cs="宋体"/>
          <w:sz w:val="28"/>
          <w:szCs w:val="28"/>
          <w:highlight w:val="none"/>
        </w:rPr>
        <w:t>：</w:t>
      </w:r>
      <w:r>
        <w:rPr>
          <w:rFonts w:hint="eastAsia" w:hAnsi="宋体" w:eastAsia="宋体" w:cs="宋体"/>
          <w:sz w:val="32"/>
          <w:szCs w:val="32"/>
          <w:highlight w:val="none"/>
          <w:u w:val="single"/>
          <w:lang w:val="en-US" w:eastAsia="zh-CN"/>
        </w:rPr>
        <w:t xml:space="preserve">             </w:t>
      </w:r>
    </w:p>
    <w:p w14:paraId="086924CF">
      <w:pPr>
        <w:pStyle w:val="13"/>
        <w:jc w:val="both"/>
        <w:rPr>
          <w:rFonts w:hint="eastAsia" w:ascii="宋体" w:hAnsi="宋体" w:eastAsia="宋体" w:cs="宋体"/>
          <w:sz w:val="20"/>
          <w:szCs w:val="20"/>
          <w:highlight w:val="none"/>
        </w:rPr>
      </w:pPr>
    </w:p>
    <w:p w14:paraId="0A218537">
      <w:pPr>
        <w:pStyle w:val="13"/>
        <w:ind w:firstLine="400" w:firstLineChars="200"/>
        <w:jc w:val="center"/>
        <w:rPr>
          <w:rFonts w:hint="eastAsia" w:ascii="宋体" w:hAnsi="宋体" w:eastAsia="宋体" w:cs="宋体"/>
          <w:sz w:val="20"/>
          <w:szCs w:val="20"/>
          <w:highlight w:val="none"/>
        </w:rPr>
      </w:pPr>
    </w:p>
    <w:p w14:paraId="5D5A1E4B">
      <w:pPr>
        <w:pStyle w:val="13"/>
        <w:ind w:firstLine="400" w:firstLineChars="200"/>
        <w:jc w:val="center"/>
        <w:rPr>
          <w:rFonts w:hint="eastAsia" w:ascii="宋体" w:hAnsi="宋体" w:eastAsia="宋体" w:cs="宋体"/>
          <w:sz w:val="20"/>
          <w:szCs w:val="20"/>
          <w:highlight w:val="none"/>
        </w:rPr>
      </w:pPr>
    </w:p>
    <w:p w14:paraId="222231D1">
      <w:pPr>
        <w:pStyle w:val="13"/>
        <w:ind w:firstLine="480" w:firstLineChars="200"/>
        <w:jc w:val="center"/>
        <w:rPr>
          <w:rFonts w:hint="eastAsia" w:ascii="宋体" w:hAnsi="宋体" w:eastAsia="宋体" w:cs="宋体"/>
          <w:sz w:val="24"/>
          <w:szCs w:val="24"/>
          <w:highlight w:val="none"/>
        </w:rPr>
      </w:pPr>
    </w:p>
    <w:p w14:paraId="5E13358C">
      <w:pPr>
        <w:pStyle w:val="13"/>
        <w:ind w:firstLine="480" w:firstLineChars="200"/>
        <w:jc w:val="center"/>
        <w:rPr>
          <w:rFonts w:hint="eastAsia" w:ascii="宋体" w:hAnsi="宋体" w:eastAsia="宋体" w:cs="宋体"/>
          <w:sz w:val="24"/>
          <w:szCs w:val="24"/>
          <w:highlight w:val="none"/>
        </w:rPr>
      </w:pPr>
    </w:p>
    <w:p w14:paraId="4D7E9371">
      <w:pPr>
        <w:pStyle w:val="13"/>
        <w:ind w:firstLine="720" w:firstLineChars="200"/>
        <w:jc w:val="center"/>
        <w:rPr>
          <w:rFonts w:hint="eastAsia" w:ascii="宋体" w:hAnsi="宋体" w:eastAsia="宋体" w:cs="宋体"/>
          <w:sz w:val="36"/>
          <w:szCs w:val="36"/>
          <w:highlight w:val="none"/>
        </w:rPr>
      </w:pPr>
      <w:r>
        <w:rPr>
          <w:rFonts w:hint="eastAsia" w:hAnsi="宋体" w:eastAsia="宋体" w:cs="宋体"/>
          <w:sz w:val="36"/>
          <w:szCs w:val="36"/>
          <w:highlight w:val="none"/>
          <w:lang w:val="en-US" w:eastAsia="zh-CN"/>
        </w:rPr>
        <w:t xml:space="preserve">              </w:t>
      </w:r>
      <w:r>
        <w:rPr>
          <w:rFonts w:hint="eastAsia" w:ascii="宋体" w:hAnsi="宋体" w:eastAsia="宋体" w:cs="宋体"/>
          <w:sz w:val="36"/>
          <w:szCs w:val="36"/>
          <w:highlight w:val="none"/>
        </w:rPr>
        <w:t>项目</w:t>
      </w:r>
    </w:p>
    <w:p w14:paraId="0D093531">
      <w:pPr>
        <w:pStyle w:val="13"/>
        <w:ind w:firstLine="480" w:firstLineChars="200"/>
        <w:rPr>
          <w:rFonts w:hint="eastAsia" w:ascii="宋体" w:hAnsi="宋体" w:eastAsia="宋体" w:cs="宋体"/>
          <w:sz w:val="24"/>
          <w:szCs w:val="24"/>
          <w:highlight w:val="none"/>
        </w:rPr>
      </w:pPr>
    </w:p>
    <w:p w14:paraId="2170BA47">
      <w:pPr>
        <w:pStyle w:val="13"/>
        <w:ind w:firstLine="480" w:firstLineChars="200"/>
        <w:rPr>
          <w:rFonts w:hint="eastAsia" w:ascii="宋体" w:hAnsi="宋体" w:eastAsia="宋体" w:cs="宋体"/>
          <w:sz w:val="24"/>
          <w:szCs w:val="24"/>
          <w:highlight w:val="none"/>
        </w:rPr>
      </w:pPr>
    </w:p>
    <w:p w14:paraId="0E758C8F">
      <w:pPr>
        <w:pStyle w:val="13"/>
        <w:ind w:firstLine="480" w:firstLineChars="200"/>
        <w:rPr>
          <w:rFonts w:hint="eastAsia" w:ascii="宋体" w:hAnsi="宋体" w:eastAsia="宋体" w:cs="宋体"/>
          <w:sz w:val="24"/>
          <w:szCs w:val="24"/>
          <w:highlight w:val="none"/>
        </w:rPr>
      </w:pPr>
    </w:p>
    <w:p w14:paraId="00CBE925">
      <w:pPr>
        <w:pStyle w:val="13"/>
        <w:ind w:firstLine="480" w:firstLineChars="200"/>
        <w:rPr>
          <w:rFonts w:hint="eastAsia" w:ascii="宋体" w:hAnsi="宋体" w:eastAsia="宋体" w:cs="宋体"/>
          <w:sz w:val="24"/>
          <w:szCs w:val="24"/>
          <w:highlight w:val="none"/>
        </w:rPr>
      </w:pPr>
    </w:p>
    <w:p w14:paraId="63CABB49">
      <w:pPr>
        <w:pStyle w:val="13"/>
        <w:rPr>
          <w:rFonts w:hint="eastAsia" w:ascii="宋体" w:hAnsi="宋体" w:eastAsia="宋体" w:cs="宋体"/>
          <w:sz w:val="24"/>
          <w:szCs w:val="24"/>
          <w:highlight w:val="none"/>
        </w:rPr>
      </w:pPr>
    </w:p>
    <w:p w14:paraId="7F3ED821">
      <w:pPr>
        <w:pStyle w:val="13"/>
        <w:ind w:firstLine="880" w:firstLineChars="200"/>
        <w:jc w:val="center"/>
        <w:rPr>
          <w:rFonts w:hint="default" w:ascii="宋体" w:hAnsi="宋体" w:eastAsia="宋体" w:cs="宋体"/>
          <w:sz w:val="44"/>
          <w:szCs w:val="44"/>
          <w:highlight w:val="none"/>
          <w:lang w:val="en-US" w:eastAsia="zh-CN"/>
        </w:rPr>
      </w:pPr>
      <w:r>
        <w:rPr>
          <w:rFonts w:hint="eastAsia" w:hAnsi="宋体" w:eastAsia="宋体" w:cs="宋体"/>
          <w:sz w:val="44"/>
          <w:szCs w:val="44"/>
          <w:highlight w:val="none"/>
          <w:lang w:val="en-US" w:eastAsia="zh-CN"/>
        </w:rPr>
        <w:t>政府采购合同</w:t>
      </w:r>
    </w:p>
    <w:p w14:paraId="3BA64125">
      <w:pPr>
        <w:pStyle w:val="13"/>
        <w:ind w:firstLine="480" w:firstLineChars="200"/>
        <w:rPr>
          <w:rFonts w:hint="eastAsia" w:ascii="宋体" w:hAnsi="宋体" w:eastAsia="宋体" w:cs="宋体"/>
          <w:sz w:val="24"/>
          <w:szCs w:val="24"/>
          <w:highlight w:val="none"/>
        </w:rPr>
      </w:pPr>
    </w:p>
    <w:p w14:paraId="418F20F0">
      <w:pPr>
        <w:pStyle w:val="13"/>
        <w:rPr>
          <w:rFonts w:hint="eastAsia" w:ascii="宋体" w:hAnsi="宋体" w:eastAsia="宋体" w:cs="宋体"/>
          <w:sz w:val="24"/>
          <w:szCs w:val="24"/>
          <w:highlight w:val="none"/>
        </w:rPr>
      </w:pPr>
    </w:p>
    <w:p w14:paraId="1C324EB8">
      <w:pPr>
        <w:pStyle w:val="13"/>
        <w:rPr>
          <w:rFonts w:hint="eastAsia" w:ascii="宋体" w:hAnsi="宋体" w:eastAsia="宋体" w:cs="宋体"/>
          <w:sz w:val="24"/>
          <w:szCs w:val="24"/>
          <w:highlight w:val="none"/>
        </w:rPr>
      </w:pPr>
    </w:p>
    <w:p w14:paraId="399B62C2">
      <w:pPr>
        <w:pStyle w:val="13"/>
        <w:rPr>
          <w:rFonts w:hint="eastAsia" w:ascii="宋体" w:hAnsi="宋体" w:eastAsia="宋体" w:cs="宋体"/>
          <w:sz w:val="24"/>
          <w:szCs w:val="24"/>
          <w:highlight w:val="none"/>
        </w:rPr>
      </w:pPr>
    </w:p>
    <w:p w14:paraId="272ACAC2">
      <w:pPr>
        <w:pStyle w:val="13"/>
        <w:rPr>
          <w:rFonts w:hint="eastAsia" w:ascii="宋体" w:hAnsi="宋体" w:eastAsia="宋体" w:cs="宋体"/>
          <w:sz w:val="24"/>
          <w:szCs w:val="24"/>
          <w:highlight w:val="none"/>
        </w:rPr>
      </w:pPr>
    </w:p>
    <w:p w14:paraId="41C97401">
      <w:pPr>
        <w:pStyle w:val="13"/>
        <w:rPr>
          <w:rFonts w:hint="eastAsia" w:ascii="宋体" w:hAnsi="宋体" w:eastAsia="宋体" w:cs="宋体"/>
          <w:sz w:val="24"/>
          <w:szCs w:val="24"/>
          <w:highlight w:val="none"/>
        </w:rPr>
      </w:pPr>
    </w:p>
    <w:p w14:paraId="39DC021B">
      <w:pPr>
        <w:pStyle w:val="13"/>
        <w:rPr>
          <w:rFonts w:hint="eastAsia" w:ascii="宋体" w:hAnsi="宋体" w:eastAsia="宋体" w:cs="宋体"/>
          <w:sz w:val="24"/>
          <w:szCs w:val="24"/>
          <w:highlight w:val="none"/>
        </w:rPr>
      </w:pPr>
    </w:p>
    <w:p w14:paraId="37E85916">
      <w:pPr>
        <w:pStyle w:val="13"/>
        <w:rPr>
          <w:rFonts w:hint="eastAsia" w:ascii="宋体" w:hAnsi="宋体" w:eastAsia="宋体" w:cs="宋体"/>
          <w:sz w:val="24"/>
          <w:szCs w:val="24"/>
          <w:highlight w:val="none"/>
        </w:rPr>
      </w:pPr>
    </w:p>
    <w:p w14:paraId="2224AF58">
      <w:pPr>
        <w:pStyle w:val="13"/>
        <w:rPr>
          <w:rFonts w:hint="eastAsia" w:ascii="宋体" w:hAnsi="宋体" w:eastAsia="宋体" w:cs="宋体"/>
          <w:sz w:val="24"/>
          <w:szCs w:val="24"/>
          <w:highlight w:val="none"/>
        </w:rPr>
      </w:pPr>
    </w:p>
    <w:p w14:paraId="22CF94A3">
      <w:pPr>
        <w:pStyle w:val="13"/>
        <w:rPr>
          <w:rFonts w:hint="eastAsia" w:ascii="宋体" w:hAnsi="宋体" w:eastAsia="宋体" w:cs="宋体"/>
          <w:sz w:val="24"/>
          <w:szCs w:val="24"/>
          <w:highlight w:val="none"/>
        </w:rPr>
      </w:pPr>
    </w:p>
    <w:p w14:paraId="50AAD8FD">
      <w:pPr>
        <w:pStyle w:val="13"/>
        <w:rPr>
          <w:rFonts w:hint="eastAsia" w:ascii="宋体" w:hAnsi="宋体" w:eastAsia="宋体" w:cs="宋体"/>
          <w:sz w:val="24"/>
          <w:szCs w:val="24"/>
          <w:highlight w:val="none"/>
        </w:rPr>
      </w:pPr>
    </w:p>
    <w:p w14:paraId="2DA1DDB0">
      <w:pPr>
        <w:pStyle w:val="13"/>
        <w:ind w:firstLine="480" w:firstLineChars="200"/>
        <w:rPr>
          <w:rFonts w:hint="eastAsia" w:ascii="宋体" w:hAnsi="宋体" w:eastAsia="宋体" w:cs="宋体"/>
          <w:sz w:val="24"/>
          <w:szCs w:val="24"/>
          <w:highlight w:val="none"/>
        </w:rPr>
      </w:pPr>
    </w:p>
    <w:p w14:paraId="3D4715B8">
      <w:pPr>
        <w:pStyle w:val="13"/>
        <w:ind w:left="0" w:leftChars="0" w:firstLine="2784" w:firstLineChars="1160"/>
        <w:jc w:val="center"/>
        <w:rPr>
          <w:rFonts w:hint="eastAsia" w:ascii="宋体" w:hAnsi="宋体" w:eastAsia="宋体" w:cs="宋体"/>
          <w:sz w:val="24"/>
          <w:szCs w:val="24"/>
          <w:highlight w:val="none"/>
        </w:rPr>
      </w:pPr>
    </w:p>
    <w:p w14:paraId="328D0E7B">
      <w:pPr>
        <w:pStyle w:val="13"/>
        <w:spacing w:line="48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甲　　方：</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(采购人名称)</w:t>
      </w:r>
    </w:p>
    <w:p w14:paraId="0C9D47BA">
      <w:pPr>
        <w:pStyle w:val="13"/>
        <w:spacing w:line="48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乙　　方：____________________(</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人名称)</w:t>
      </w:r>
    </w:p>
    <w:p w14:paraId="4B46D704">
      <w:pPr>
        <w:pStyle w:val="13"/>
        <w:spacing w:line="480" w:lineRule="auto"/>
        <w:ind w:firstLine="2160" w:firstLineChars="900"/>
        <w:jc w:val="both"/>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日   期：</w:t>
      </w:r>
      <w:r>
        <w:rPr>
          <w:rFonts w:hint="eastAsia" w:hAnsi="宋体" w:eastAsia="宋体" w:cs="宋体"/>
          <w:sz w:val="24"/>
          <w:szCs w:val="24"/>
          <w:highlight w:val="none"/>
          <w:u w:val="single"/>
          <w:lang w:val="en-US" w:eastAsia="zh-CN"/>
        </w:rPr>
        <w:t xml:space="preserve">                       </w:t>
      </w:r>
    </w:p>
    <w:p w14:paraId="0B7AA00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根据《中华人民共和国政府采购法》、《中华人民共和国民法典》等有关法律法规规定，</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(采购人名称)(以下简称：“甲方”)通过</w:t>
      </w:r>
      <w:r>
        <w:rPr>
          <w:rFonts w:hint="eastAsia" w:hAnsi="宋体" w:eastAsia="宋体" w:cs="宋体"/>
          <w:sz w:val="24"/>
          <w:szCs w:val="24"/>
          <w:highlight w:val="none"/>
          <w:u w:val="single"/>
          <w:lang w:val="en-US" w:eastAsia="zh-CN"/>
        </w:rPr>
        <w:t>竞争性磋商</w:t>
      </w:r>
      <w:r>
        <w:rPr>
          <w:rFonts w:hint="eastAsia" w:ascii="宋体" w:hAnsi="宋体" w:eastAsia="宋体" w:cs="宋体"/>
          <w:sz w:val="24"/>
          <w:szCs w:val="24"/>
          <w:highlight w:val="none"/>
        </w:rPr>
        <w:t>采购(采购方式)确定______(</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人名称)(以下简称：“乙方”)为</w:t>
      </w:r>
      <w:r>
        <w:rPr>
          <w:rFonts w:hint="eastAsia" w:hAnsi="宋体" w:eastAsia="宋体" w:cs="宋体"/>
          <w:sz w:val="24"/>
          <w:szCs w:val="24"/>
          <w:highlight w:val="none"/>
          <w:u w:val="single"/>
          <w:lang w:val="en-US" w:eastAsia="zh-CN"/>
        </w:rPr>
        <w:t>项目名称</w:t>
      </w:r>
      <w:r>
        <w:rPr>
          <w:rFonts w:hint="eastAsia" w:ascii="宋体" w:hAnsi="宋体" w:eastAsia="宋体" w:cs="宋体"/>
          <w:sz w:val="24"/>
          <w:szCs w:val="24"/>
          <w:highlight w:val="none"/>
        </w:rPr>
        <w:t>的</w:t>
      </w:r>
      <w:r>
        <w:rPr>
          <w:rFonts w:hint="eastAsia" w:hAnsi="宋体" w:eastAsia="宋体" w:cs="宋体"/>
          <w:sz w:val="24"/>
          <w:szCs w:val="24"/>
          <w:highlight w:val="none"/>
          <w:u w:val="none"/>
          <w:lang w:val="en-US" w:eastAsia="zh-CN"/>
        </w:rPr>
        <w:t>成交人</w:t>
      </w:r>
      <w:r>
        <w:rPr>
          <w:rFonts w:hint="eastAsia" w:ascii="宋体" w:hAnsi="宋体" w:eastAsia="宋体" w:cs="宋体"/>
          <w:sz w:val="24"/>
          <w:szCs w:val="24"/>
          <w:highlight w:val="none"/>
        </w:rPr>
        <w:t>。甲乙双方同意签署</w:t>
      </w:r>
      <w:r>
        <w:rPr>
          <w:rFonts w:hint="eastAsia" w:hAnsi="宋体" w:eastAsia="宋体" w:cs="宋体"/>
          <w:sz w:val="24"/>
          <w:szCs w:val="24"/>
          <w:highlight w:val="none"/>
          <w:u w:val="single"/>
          <w:lang w:eastAsia="zh-CN"/>
        </w:rPr>
        <w:t>（</w:t>
      </w:r>
      <w:r>
        <w:rPr>
          <w:rFonts w:hint="eastAsia" w:hAnsi="宋体" w:eastAsia="宋体" w:cs="宋体"/>
          <w:sz w:val="24"/>
          <w:szCs w:val="24"/>
          <w:highlight w:val="none"/>
          <w:u w:val="single"/>
          <w:lang w:val="en-US" w:eastAsia="zh-CN"/>
        </w:rPr>
        <w:t>项目名称</w:t>
      </w:r>
      <w:r>
        <w:rPr>
          <w:rFonts w:hint="eastAsia" w:hAnsi="宋体" w:eastAsia="宋体" w:cs="宋体"/>
          <w:sz w:val="24"/>
          <w:szCs w:val="24"/>
          <w:highlight w:val="none"/>
          <w:u w:val="single"/>
          <w:lang w:eastAsia="zh-CN"/>
        </w:rPr>
        <w:t>）</w:t>
      </w:r>
      <w:r>
        <w:rPr>
          <w:rFonts w:hint="eastAsia" w:hAnsi="宋体" w:eastAsia="宋体" w:cs="宋体"/>
          <w:sz w:val="24"/>
          <w:szCs w:val="24"/>
          <w:highlight w:val="none"/>
          <w:u w:val="single"/>
          <w:lang w:val="en-US" w:eastAsia="zh-CN"/>
        </w:rPr>
        <w:t>政府采购合同</w:t>
      </w:r>
      <w:r>
        <w:rPr>
          <w:rFonts w:hint="eastAsia" w:ascii="宋体" w:hAnsi="宋体" w:eastAsia="宋体" w:cs="宋体"/>
          <w:sz w:val="24"/>
          <w:szCs w:val="24"/>
          <w:highlight w:val="none"/>
        </w:rPr>
        <w:t>(合同编号：______，以下简称：“合同”)。</w:t>
      </w:r>
    </w:p>
    <w:p w14:paraId="0F3AB9C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1.合同文件</w:t>
      </w:r>
    </w:p>
    <w:p w14:paraId="0A6C5D21">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下列文件是构成本合同不可分割的部分：</w:t>
      </w:r>
    </w:p>
    <w:p w14:paraId="6A6D76D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(1)合同条款；</w:t>
      </w:r>
    </w:p>
    <w:p w14:paraId="7B7AAE8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通知书；</w:t>
      </w:r>
    </w:p>
    <w:p w14:paraId="582ED60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hAnsi="宋体" w:eastAsia="宋体" w:cs="宋体"/>
          <w:sz w:val="24"/>
          <w:szCs w:val="24"/>
          <w:highlight w:val="none"/>
          <w:lang w:val="en-US" w:eastAsia="zh-CN"/>
        </w:rPr>
        <w:t>磋商</w:t>
      </w:r>
      <w:r>
        <w:rPr>
          <w:rFonts w:hint="eastAsia" w:ascii="宋体" w:hAnsi="宋体" w:eastAsia="宋体" w:cs="宋体"/>
          <w:sz w:val="24"/>
          <w:szCs w:val="24"/>
          <w:highlight w:val="none"/>
        </w:rPr>
        <w:t>文件</w:t>
      </w:r>
    </w:p>
    <w:p w14:paraId="1EF4620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hAnsi="宋体" w:eastAsia="宋体" w:cs="宋体"/>
          <w:sz w:val="24"/>
          <w:szCs w:val="24"/>
          <w:highlight w:val="none"/>
          <w:lang w:val="en-US" w:eastAsia="zh-CN"/>
        </w:rPr>
        <w:t>响应</w:t>
      </w:r>
      <w:r>
        <w:rPr>
          <w:rFonts w:hint="eastAsia" w:ascii="宋体" w:hAnsi="宋体" w:eastAsia="宋体" w:cs="宋体"/>
          <w:sz w:val="24"/>
          <w:szCs w:val="24"/>
          <w:highlight w:val="none"/>
        </w:rPr>
        <w:t>文件；</w:t>
      </w:r>
    </w:p>
    <w:p w14:paraId="024D543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w:t>
      </w:r>
    </w:p>
    <w:p w14:paraId="684888B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2.合同标的(根据实际情况填写)</w:t>
      </w:r>
    </w:p>
    <w:tbl>
      <w:tblPr>
        <w:tblStyle w:val="27"/>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0"/>
        <w:gridCol w:w="816"/>
        <w:gridCol w:w="816"/>
        <w:gridCol w:w="5164"/>
      </w:tblGrid>
      <w:tr w14:paraId="27CD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1B421407">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服务名称</w:t>
            </w:r>
          </w:p>
        </w:tc>
        <w:tc>
          <w:tcPr>
            <w:tcW w:w="816" w:type="dxa"/>
            <w:noWrap w:val="0"/>
            <w:vAlign w:val="center"/>
          </w:tcPr>
          <w:p w14:paraId="50302DC2">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16" w:type="dxa"/>
            <w:noWrap w:val="0"/>
            <w:vAlign w:val="center"/>
          </w:tcPr>
          <w:p w14:paraId="7038327D">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5164" w:type="dxa"/>
            <w:noWrap w:val="0"/>
            <w:vAlign w:val="center"/>
          </w:tcPr>
          <w:p w14:paraId="378FB57D">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具体服务承诺(包含但不限于服务内容、范围和基本要求)</w:t>
            </w:r>
          </w:p>
        </w:tc>
      </w:tr>
      <w:tr w14:paraId="5593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7F88516E">
            <w:pPr>
              <w:pStyle w:val="13"/>
              <w:jc w:val="center"/>
              <w:rPr>
                <w:rFonts w:hint="eastAsia" w:ascii="宋体" w:hAnsi="宋体" w:eastAsia="宋体" w:cs="宋体"/>
                <w:sz w:val="24"/>
                <w:szCs w:val="24"/>
                <w:highlight w:val="none"/>
              </w:rPr>
            </w:pPr>
          </w:p>
        </w:tc>
        <w:tc>
          <w:tcPr>
            <w:tcW w:w="816" w:type="dxa"/>
            <w:noWrap w:val="0"/>
            <w:vAlign w:val="center"/>
          </w:tcPr>
          <w:p w14:paraId="1798B246">
            <w:pPr>
              <w:pStyle w:val="13"/>
              <w:jc w:val="center"/>
              <w:rPr>
                <w:rFonts w:hint="eastAsia" w:ascii="宋体" w:hAnsi="宋体" w:eastAsia="宋体" w:cs="宋体"/>
                <w:sz w:val="24"/>
                <w:szCs w:val="24"/>
                <w:highlight w:val="none"/>
              </w:rPr>
            </w:pPr>
          </w:p>
        </w:tc>
        <w:tc>
          <w:tcPr>
            <w:tcW w:w="816" w:type="dxa"/>
            <w:noWrap w:val="0"/>
            <w:vAlign w:val="center"/>
          </w:tcPr>
          <w:p w14:paraId="6434BF94">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5164" w:type="dxa"/>
            <w:noWrap w:val="0"/>
            <w:vAlign w:val="center"/>
          </w:tcPr>
          <w:p w14:paraId="631A55F5">
            <w:pPr>
              <w:pStyle w:val="13"/>
              <w:jc w:val="center"/>
              <w:rPr>
                <w:rFonts w:hint="eastAsia" w:ascii="宋体" w:hAnsi="宋体" w:eastAsia="宋体" w:cs="宋体"/>
                <w:sz w:val="24"/>
                <w:szCs w:val="24"/>
                <w:highlight w:val="none"/>
              </w:rPr>
            </w:pPr>
          </w:p>
        </w:tc>
      </w:tr>
      <w:tr w14:paraId="26B1C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20" w:type="dxa"/>
            <w:noWrap w:val="0"/>
            <w:vAlign w:val="center"/>
          </w:tcPr>
          <w:p w14:paraId="3104A602">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816" w:type="dxa"/>
            <w:noWrap w:val="0"/>
            <w:vAlign w:val="center"/>
          </w:tcPr>
          <w:p w14:paraId="09625189">
            <w:pPr>
              <w:pStyle w:val="13"/>
              <w:jc w:val="center"/>
              <w:rPr>
                <w:rFonts w:hint="eastAsia" w:ascii="宋体" w:hAnsi="宋体" w:eastAsia="宋体" w:cs="宋体"/>
                <w:sz w:val="24"/>
                <w:szCs w:val="24"/>
                <w:highlight w:val="none"/>
              </w:rPr>
            </w:pPr>
          </w:p>
        </w:tc>
        <w:tc>
          <w:tcPr>
            <w:tcW w:w="816" w:type="dxa"/>
            <w:noWrap w:val="0"/>
            <w:vAlign w:val="center"/>
          </w:tcPr>
          <w:p w14:paraId="46EBC577">
            <w:pPr>
              <w:pStyle w:val="13"/>
              <w:jc w:val="center"/>
              <w:rPr>
                <w:rFonts w:hint="eastAsia" w:ascii="宋体" w:hAnsi="宋体" w:eastAsia="宋体" w:cs="宋体"/>
                <w:sz w:val="24"/>
                <w:szCs w:val="24"/>
                <w:highlight w:val="none"/>
              </w:rPr>
            </w:pPr>
          </w:p>
        </w:tc>
        <w:tc>
          <w:tcPr>
            <w:tcW w:w="5164" w:type="dxa"/>
            <w:noWrap w:val="0"/>
            <w:vAlign w:val="center"/>
          </w:tcPr>
          <w:p w14:paraId="5F6BCC84">
            <w:pPr>
              <w:pStyle w:val="13"/>
              <w:jc w:val="center"/>
              <w:rPr>
                <w:rFonts w:hint="eastAsia" w:ascii="宋体" w:hAnsi="宋体" w:eastAsia="宋体" w:cs="宋体"/>
                <w:sz w:val="24"/>
                <w:szCs w:val="24"/>
                <w:highlight w:val="none"/>
              </w:rPr>
            </w:pPr>
          </w:p>
        </w:tc>
      </w:tr>
    </w:tbl>
    <w:p w14:paraId="7A3A41B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3.合同金额及付款方式</w:t>
      </w:r>
    </w:p>
    <w:p w14:paraId="6485633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3.1合同金额</w:t>
      </w:r>
    </w:p>
    <w:p w14:paraId="0821851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本合同总金额为人民币______</w:t>
      </w:r>
      <w:r>
        <w:rPr>
          <w:rFonts w:hint="eastAsia" w:hAnsi="宋体" w:eastAsia="宋体" w:cs="宋体"/>
          <w:sz w:val="24"/>
          <w:szCs w:val="24"/>
          <w:highlight w:val="none"/>
          <w:lang w:val="en-US" w:eastAsia="zh-CN"/>
        </w:rPr>
        <w:t xml:space="preserve"> </w:t>
      </w:r>
      <w:r>
        <w:rPr>
          <w:rFonts w:hint="eastAsia" w:ascii="宋体" w:hAnsi="宋体" w:eastAsia="宋体" w:cs="宋体"/>
          <w:sz w:val="24"/>
          <w:szCs w:val="24"/>
          <w:highlight w:val="none"/>
        </w:rPr>
        <w:t>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______)。本合同金额已包含但不限于乙方为提供服务所产生的全部成本、预期利益、售后服务、税费和合同中规定乙方应承担的其他义务的费用等。</w:t>
      </w:r>
    </w:p>
    <w:p w14:paraId="763BC2C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3.2付款方式</w:t>
      </w:r>
    </w:p>
    <w:p w14:paraId="407502E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p>
    <w:p w14:paraId="750C249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4.合同签订地</w:t>
      </w:r>
    </w:p>
    <w:p w14:paraId="3996A0F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根据实际情况填写</w:t>
      </w:r>
    </w:p>
    <w:p w14:paraId="4D7AC54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5.合同生效</w:t>
      </w:r>
    </w:p>
    <w:p w14:paraId="257029F0">
      <w:pPr>
        <w:pStyle w:val="13"/>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本合同一式肆份，甲方执</w:t>
      </w:r>
      <w:r>
        <w:rPr>
          <w:rFonts w:hint="eastAsia" w:hAnsi="宋体" w:eastAsia="宋体" w:cs="宋体"/>
          <w:sz w:val="24"/>
          <w:szCs w:val="24"/>
          <w:highlight w:val="none"/>
          <w:lang w:val="en-US" w:eastAsia="zh-CN"/>
        </w:rPr>
        <w:t>叁</w:t>
      </w:r>
      <w:r>
        <w:rPr>
          <w:rFonts w:hint="eastAsia" w:ascii="宋体" w:hAnsi="宋体" w:eastAsia="宋体" w:cs="宋体"/>
          <w:sz w:val="24"/>
          <w:szCs w:val="24"/>
          <w:highlight w:val="none"/>
        </w:rPr>
        <w:t>份、乙方执壹份。在甲、乙</w:t>
      </w:r>
      <w:r>
        <w:rPr>
          <w:rFonts w:hint="eastAsia" w:hAnsi="宋体" w:eastAsia="宋体" w:cs="宋体"/>
          <w:sz w:val="24"/>
          <w:szCs w:val="24"/>
          <w:highlight w:val="none"/>
          <w:lang w:val="en-US" w:eastAsia="zh-CN"/>
        </w:rPr>
        <w:t>方</w:t>
      </w:r>
      <w:r>
        <w:rPr>
          <w:rFonts w:hint="eastAsia" w:ascii="宋体" w:hAnsi="宋体" w:eastAsia="宋体" w:cs="宋体"/>
          <w:sz w:val="24"/>
          <w:szCs w:val="24"/>
          <w:highlight w:val="none"/>
        </w:rPr>
        <w:t>签字盖章后生效，合同执行完毕自动失效（合同的服务承诺则长期有效）。</w:t>
      </w:r>
    </w:p>
    <w:p w14:paraId="7E55EF3F">
      <w:pPr>
        <w:pStyle w:val="13"/>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tbl>
      <w:tblPr>
        <w:tblStyle w:val="27"/>
        <w:tblW w:w="8804" w:type="dxa"/>
        <w:jc w:val="center"/>
        <w:tblLayout w:type="fixed"/>
        <w:tblCellMar>
          <w:top w:w="0" w:type="dxa"/>
          <w:left w:w="108" w:type="dxa"/>
          <w:bottom w:w="0" w:type="dxa"/>
          <w:right w:w="108" w:type="dxa"/>
        </w:tblCellMar>
      </w:tblPr>
      <w:tblGrid>
        <w:gridCol w:w="4551"/>
        <w:gridCol w:w="4253"/>
      </w:tblGrid>
      <w:tr w14:paraId="1FD6D1D6">
        <w:tblPrEx>
          <w:tblCellMar>
            <w:top w:w="0" w:type="dxa"/>
            <w:left w:w="108" w:type="dxa"/>
            <w:bottom w:w="0" w:type="dxa"/>
            <w:right w:w="108" w:type="dxa"/>
          </w:tblCellMar>
        </w:tblPrEx>
        <w:trPr>
          <w:trHeight w:val="390" w:hRule="atLeast"/>
          <w:jc w:val="center"/>
        </w:trPr>
        <w:tc>
          <w:tcPr>
            <w:tcW w:w="4551" w:type="dxa"/>
            <w:tcBorders>
              <w:top w:val="single" w:color="auto" w:sz="8" w:space="0"/>
              <w:left w:val="single" w:color="auto" w:sz="8" w:space="0"/>
              <w:bottom w:val="single" w:color="auto" w:sz="8" w:space="0"/>
              <w:right w:val="single" w:color="auto" w:sz="8" w:space="0"/>
            </w:tcBorders>
            <w:noWrap w:val="0"/>
            <w:vAlign w:val="center"/>
          </w:tcPr>
          <w:p w14:paraId="2A57B0DB">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甲  方</w:t>
            </w:r>
            <w:r>
              <w:rPr>
                <w:rFonts w:hint="eastAsia" w:ascii="宋体" w:hAnsi="宋体" w:eastAsia="宋体" w:cs="宋体"/>
                <w:color w:val="000000"/>
                <w:kern w:val="0"/>
                <w:sz w:val="24"/>
                <w:szCs w:val="24"/>
                <w:highlight w:val="none"/>
                <w:lang w:eastAsia="zh-CN"/>
              </w:rPr>
              <w:t>：</w:t>
            </w:r>
          </w:p>
        </w:tc>
        <w:tc>
          <w:tcPr>
            <w:tcW w:w="4253" w:type="dxa"/>
            <w:tcBorders>
              <w:top w:val="single" w:color="auto" w:sz="8" w:space="0"/>
              <w:left w:val="nil"/>
              <w:bottom w:val="single" w:color="auto" w:sz="8" w:space="0"/>
              <w:right w:val="single" w:color="auto" w:sz="8" w:space="0"/>
            </w:tcBorders>
            <w:noWrap w:val="0"/>
            <w:vAlign w:val="center"/>
          </w:tcPr>
          <w:p w14:paraId="6D360122">
            <w:pPr>
              <w:widowControl/>
              <w:spacing w:line="240" w:lineRule="auto"/>
              <w:jc w:val="left"/>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乙  方</w:t>
            </w:r>
            <w:r>
              <w:rPr>
                <w:rFonts w:hint="eastAsia" w:ascii="宋体" w:hAnsi="宋体" w:eastAsia="宋体" w:cs="宋体"/>
                <w:color w:val="000000"/>
                <w:kern w:val="0"/>
                <w:sz w:val="24"/>
                <w:szCs w:val="24"/>
                <w:highlight w:val="none"/>
                <w:lang w:eastAsia="zh-CN"/>
              </w:rPr>
              <w:t>：</w:t>
            </w:r>
          </w:p>
        </w:tc>
      </w:tr>
      <w:tr w14:paraId="20BED513">
        <w:tblPrEx>
          <w:tblCellMar>
            <w:top w:w="0" w:type="dxa"/>
            <w:left w:w="108" w:type="dxa"/>
            <w:bottom w:w="0" w:type="dxa"/>
            <w:right w:w="108" w:type="dxa"/>
          </w:tblCellMar>
        </w:tblPrEx>
        <w:trPr>
          <w:trHeight w:val="735" w:hRule="atLeast"/>
          <w:jc w:val="center"/>
        </w:trPr>
        <w:tc>
          <w:tcPr>
            <w:tcW w:w="4551" w:type="dxa"/>
            <w:vMerge w:val="restart"/>
            <w:tcBorders>
              <w:top w:val="nil"/>
              <w:left w:val="single" w:color="auto" w:sz="8" w:space="0"/>
              <w:bottom w:val="single" w:color="000000" w:sz="8" w:space="0"/>
              <w:right w:val="single" w:color="auto" w:sz="8" w:space="0"/>
            </w:tcBorders>
            <w:noWrap w:val="0"/>
            <w:vAlign w:val="center"/>
          </w:tcPr>
          <w:p w14:paraId="79C27C59">
            <w:pPr>
              <w:widowControl/>
              <w:spacing w:line="24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（盖章）</w:t>
            </w:r>
          </w:p>
        </w:tc>
        <w:tc>
          <w:tcPr>
            <w:tcW w:w="4253" w:type="dxa"/>
            <w:tcBorders>
              <w:top w:val="nil"/>
              <w:left w:val="nil"/>
              <w:bottom w:val="nil"/>
              <w:right w:val="single" w:color="auto" w:sz="8" w:space="0"/>
            </w:tcBorders>
            <w:noWrap w:val="0"/>
            <w:vAlign w:val="center"/>
          </w:tcPr>
          <w:p w14:paraId="53BC4033">
            <w:pPr>
              <w:widowControl/>
              <w:spacing w:line="24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（盖章）</w:t>
            </w:r>
          </w:p>
        </w:tc>
      </w:tr>
      <w:tr w14:paraId="3B1A390E">
        <w:tblPrEx>
          <w:tblCellMar>
            <w:top w:w="0" w:type="dxa"/>
            <w:left w:w="108" w:type="dxa"/>
            <w:bottom w:w="0" w:type="dxa"/>
            <w:right w:w="108" w:type="dxa"/>
          </w:tblCellMar>
        </w:tblPrEx>
        <w:trPr>
          <w:trHeight w:val="235" w:hRule="atLeast"/>
          <w:jc w:val="center"/>
        </w:trPr>
        <w:tc>
          <w:tcPr>
            <w:tcW w:w="4551" w:type="dxa"/>
            <w:vMerge w:val="continue"/>
            <w:tcBorders>
              <w:top w:val="nil"/>
              <w:left w:val="single" w:color="auto" w:sz="8" w:space="0"/>
              <w:bottom w:val="single" w:color="000000" w:sz="8" w:space="0"/>
              <w:right w:val="single" w:color="auto" w:sz="8" w:space="0"/>
            </w:tcBorders>
            <w:noWrap w:val="0"/>
            <w:vAlign w:val="center"/>
          </w:tcPr>
          <w:p w14:paraId="50DC3BCB">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single" w:color="auto" w:sz="8" w:space="0"/>
              <w:right w:val="single" w:color="auto" w:sz="8" w:space="0"/>
            </w:tcBorders>
            <w:noWrap w:val="0"/>
            <w:vAlign w:val="center"/>
          </w:tcPr>
          <w:p w14:paraId="36DA80AE">
            <w:pPr>
              <w:widowControl/>
              <w:spacing w:line="240" w:lineRule="auto"/>
              <w:jc w:val="center"/>
              <w:rPr>
                <w:rFonts w:hint="eastAsia" w:ascii="宋体" w:hAnsi="宋体" w:eastAsia="宋体" w:cs="宋体"/>
                <w:color w:val="000000"/>
                <w:kern w:val="0"/>
                <w:sz w:val="24"/>
                <w:szCs w:val="24"/>
                <w:highlight w:val="none"/>
              </w:rPr>
            </w:pPr>
          </w:p>
        </w:tc>
      </w:tr>
      <w:tr w14:paraId="149363BB">
        <w:tblPrEx>
          <w:tblCellMar>
            <w:top w:w="0" w:type="dxa"/>
            <w:left w:w="108" w:type="dxa"/>
            <w:bottom w:w="0" w:type="dxa"/>
            <w:right w:w="108" w:type="dxa"/>
          </w:tblCellMar>
        </w:tblPrEx>
        <w:trPr>
          <w:trHeight w:val="390" w:hRule="atLeast"/>
          <w:jc w:val="center"/>
        </w:trPr>
        <w:tc>
          <w:tcPr>
            <w:tcW w:w="4551" w:type="dxa"/>
            <w:tcBorders>
              <w:top w:val="nil"/>
              <w:left w:val="single" w:color="auto" w:sz="8" w:space="0"/>
              <w:bottom w:val="single" w:color="auto" w:sz="8" w:space="0"/>
              <w:right w:val="single" w:color="auto" w:sz="8" w:space="0"/>
            </w:tcBorders>
            <w:noWrap w:val="0"/>
            <w:vAlign w:val="center"/>
          </w:tcPr>
          <w:p w14:paraId="07B0A8DE">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地址：</w:t>
            </w:r>
          </w:p>
        </w:tc>
        <w:tc>
          <w:tcPr>
            <w:tcW w:w="4253" w:type="dxa"/>
            <w:tcBorders>
              <w:top w:val="nil"/>
              <w:left w:val="nil"/>
              <w:bottom w:val="single" w:color="auto" w:sz="8" w:space="0"/>
              <w:right w:val="single" w:color="auto" w:sz="8" w:space="0"/>
            </w:tcBorders>
            <w:noWrap w:val="0"/>
            <w:vAlign w:val="center"/>
          </w:tcPr>
          <w:p w14:paraId="254BF9DB">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地址：</w:t>
            </w:r>
          </w:p>
        </w:tc>
      </w:tr>
      <w:tr w14:paraId="0445E5CF">
        <w:tblPrEx>
          <w:tblCellMar>
            <w:top w:w="0" w:type="dxa"/>
            <w:left w:w="108" w:type="dxa"/>
            <w:bottom w:w="0" w:type="dxa"/>
            <w:right w:w="108" w:type="dxa"/>
          </w:tblCellMar>
        </w:tblPrEx>
        <w:trPr>
          <w:trHeight w:val="390" w:hRule="atLeast"/>
          <w:jc w:val="center"/>
        </w:trPr>
        <w:tc>
          <w:tcPr>
            <w:tcW w:w="4551" w:type="dxa"/>
            <w:tcBorders>
              <w:top w:val="nil"/>
              <w:left w:val="single" w:color="auto" w:sz="8" w:space="0"/>
              <w:bottom w:val="single" w:color="auto" w:sz="8" w:space="0"/>
              <w:right w:val="single" w:color="auto" w:sz="8" w:space="0"/>
            </w:tcBorders>
            <w:noWrap w:val="0"/>
            <w:vAlign w:val="center"/>
          </w:tcPr>
          <w:p w14:paraId="0C1E0296">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邮编：</w:t>
            </w:r>
          </w:p>
        </w:tc>
        <w:tc>
          <w:tcPr>
            <w:tcW w:w="4253" w:type="dxa"/>
            <w:tcBorders>
              <w:top w:val="nil"/>
              <w:left w:val="nil"/>
              <w:bottom w:val="single" w:color="auto" w:sz="8" w:space="0"/>
              <w:right w:val="single" w:color="auto" w:sz="8" w:space="0"/>
            </w:tcBorders>
            <w:noWrap w:val="0"/>
            <w:vAlign w:val="center"/>
          </w:tcPr>
          <w:p w14:paraId="11F3DBED">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邮编：</w:t>
            </w:r>
          </w:p>
        </w:tc>
      </w:tr>
      <w:tr w14:paraId="2E784B4C">
        <w:tblPrEx>
          <w:tblCellMar>
            <w:top w:w="0" w:type="dxa"/>
            <w:left w:w="108" w:type="dxa"/>
            <w:bottom w:w="0" w:type="dxa"/>
            <w:right w:w="108" w:type="dxa"/>
          </w:tblCellMar>
        </w:tblPrEx>
        <w:trPr>
          <w:trHeight w:val="576" w:hRule="atLeast"/>
          <w:jc w:val="center"/>
        </w:trPr>
        <w:tc>
          <w:tcPr>
            <w:tcW w:w="4551" w:type="dxa"/>
            <w:vMerge w:val="restart"/>
            <w:tcBorders>
              <w:top w:val="nil"/>
              <w:left w:val="single" w:color="auto" w:sz="8" w:space="0"/>
              <w:bottom w:val="single" w:color="000000" w:sz="8" w:space="0"/>
              <w:right w:val="single" w:color="auto" w:sz="8" w:space="0"/>
            </w:tcBorders>
            <w:noWrap w:val="0"/>
            <w:vAlign w:val="center"/>
          </w:tcPr>
          <w:p w14:paraId="185F6603">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全权代表：（签字）</w:t>
            </w:r>
          </w:p>
        </w:tc>
        <w:tc>
          <w:tcPr>
            <w:tcW w:w="4253" w:type="dxa"/>
            <w:tcBorders>
              <w:top w:val="nil"/>
              <w:left w:val="nil"/>
              <w:bottom w:val="single" w:color="auto" w:sz="8" w:space="0"/>
              <w:right w:val="single" w:color="auto" w:sz="8" w:space="0"/>
            </w:tcBorders>
            <w:noWrap w:val="0"/>
            <w:vAlign w:val="center"/>
          </w:tcPr>
          <w:p w14:paraId="149898A1">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法定代表人：</w:t>
            </w:r>
          </w:p>
        </w:tc>
      </w:tr>
      <w:tr w14:paraId="3C0D0E3C">
        <w:tblPrEx>
          <w:tblCellMar>
            <w:top w:w="0" w:type="dxa"/>
            <w:left w:w="108" w:type="dxa"/>
            <w:bottom w:w="0" w:type="dxa"/>
            <w:right w:w="108" w:type="dxa"/>
          </w:tblCellMar>
        </w:tblPrEx>
        <w:trPr>
          <w:trHeight w:val="502" w:hRule="atLeast"/>
          <w:jc w:val="center"/>
        </w:trPr>
        <w:tc>
          <w:tcPr>
            <w:tcW w:w="4551" w:type="dxa"/>
            <w:vMerge w:val="continue"/>
            <w:tcBorders>
              <w:top w:val="nil"/>
              <w:left w:val="single" w:color="auto" w:sz="8" w:space="0"/>
              <w:bottom w:val="single" w:color="000000" w:sz="8" w:space="0"/>
              <w:right w:val="single" w:color="auto" w:sz="8" w:space="0"/>
            </w:tcBorders>
            <w:noWrap w:val="0"/>
            <w:vAlign w:val="center"/>
          </w:tcPr>
          <w:p w14:paraId="6A1A5EC1">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single" w:color="auto" w:sz="8" w:space="0"/>
              <w:right w:val="single" w:color="auto" w:sz="8" w:space="0"/>
            </w:tcBorders>
            <w:noWrap w:val="0"/>
            <w:vAlign w:val="center"/>
          </w:tcPr>
          <w:p w14:paraId="605FE213">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被授权代表：（签字）</w:t>
            </w:r>
          </w:p>
        </w:tc>
      </w:tr>
      <w:tr w14:paraId="6972C447">
        <w:tblPrEx>
          <w:tblCellMar>
            <w:top w:w="0" w:type="dxa"/>
            <w:left w:w="108" w:type="dxa"/>
            <w:bottom w:w="0" w:type="dxa"/>
            <w:right w:w="108" w:type="dxa"/>
          </w:tblCellMar>
        </w:tblPrEx>
        <w:trPr>
          <w:trHeight w:val="390" w:hRule="atLeast"/>
          <w:jc w:val="center"/>
        </w:trPr>
        <w:tc>
          <w:tcPr>
            <w:tcW w:w="4551" w:type="dxa"/>
            <w:tcBorders>
              <w:top w:val="nil"/>
              <w:left w:val="single" w:color="auto" w:sz="8" w:space="0"/>
              <w:bottom w:val="single" w:color="auto" w:sz="8" w:space="0"/>
              <w:right w:val="single" w:color="auto" w:sz="8" w:space="0"/>
            </w:tcBorders>
            <w:noWrap w:val="0"/>
            <w:vAlign w:val="center"/>
          </w:tcPr>
          <w:p w14:paraId="1989E381">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电话：</w:t>
            </w:r>
          </w:p>
        </w:tc>
        <w:tc>
          <w:tcPr>
            <w:tcW w:w="4253" w:type="dxa"/>
            <w:tcBorders>
              <w:top w:val="nil"/>
              <w:left w:val="nil"/>
              <w:bottom w:val="single" w:color="auto" w:sz="8" w:space="0"/>
              <w:right w:val="single" w:color="auto" w:sz="8" w:space="0"/>
            </w:tcBorders>
            <w:noWrap w:val="0"/>
            <w:vAlign w:val="center"/>
          </w:tcPr>
          <w:p w14:paraId="27FD8751">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电话：</w:t>
            </w:r>
          </w:p>
        </w:tc>
      </w:tr>
      <w:tr w14:paraId="432C2BBE">
        <w:tblPrEx>
          <w:tblCellMar>
            <w:top w:w="0" w:type="dxa"/>
            <w:left w:w="108" w:type="dxa"/>
            <w:bottom w:w="0" w:type="dxa"/>
            <w:right w:w="108" w:type="dxa"/>
          </w:tblCellMar>
        </w:tblPrEx>
        <w:trPr>
          <w:trHeight w:val="390" w:hRule="atLeast"/>
          <w:jc w:val="center"/>
        </w:trPr>
        <w:tc>
          <w:tcPr>
            <w:tcW w:w="4551" w:type="dxa"/>
            <w:vMerge w:val="restart"/>
            <w:tcBorders>
              <w:top w:val="nil"/>
              <w:left w:val="single" w:color="auto" w:sz="8" w:space="0"/>
              <w:bottom w:val="single" w:color="000000" w:sz="8" w:space="0"/>
              <w:right w:val="single" w:color="auto" w:sz="8" w:space="0"/>
            </w:tcBorders>
            <w:noWrap w:val="0"/>
            <w:vAlign w:val="center"/>
          </w:tcPr>
          <w:p w14:paraId="363EF945">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传真：</w:t>
            </w:r>
          </w:p>
        </w:tc>
        <w:tc>
          <w:tcPr>
            <w:tcW w:w="4253" w:type="dxa"/>
            <w:tcBorders>
              <w:top w:val="nil"/>
              <w:left w:val="nil"/>
              <w:bottom w:val="single" w:color="auto" w:sz="8" w:space="0"/>
              <w:right w:val="single" w:color="auto" w:sz="8" w:space="0"/>
            </w:tcBorders>
            <w:noWrap w:val="0"/>
            <w:vAlign w:val="center"/>
          </w:tcPr>
          <w:p w14:paraId="4A7C027C">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传真：</w:t>
            </w:r>
          </w:p>
        </w:tc>
      </w:tr>
      <w:tr w14:paraId="04375CDB">
        <w:tblPrEx>
          <w:tblCellMar>
            <w:top w:w="0" w:type="dxa"/>
            <w:left w:w="108" w:type="dxa"/>
            <w:bottom w:w="0" w:type="dxa"/>
            <w:right w:w="108" w:type="dxa"/>
          </w:tblCellMar>
        </w:tblPrEx>
        <w:trPr>
          <w:trHeight w:val="390" w:hRule="atLeast"/>
          <w:jc w:val="center"/>
        </w:trPr>
        <w:tc>
          <w:tcPr>
            <w:tcW w:w="4551" w:type="dxa"/>
            <w:vMerge w:val="continue"/>
            <w:tcBorders>
              <w:top w:val="nil"/>
              <w:left w:val="single" w:color="auto" w:sz="8" w:space="0"/>
              <w:bottom w:val="single" w:color="000000" w:sz="8" w:space="0"/>
              <w:right w:val="single" w:color="auto" w:sz="8" w:space="0"/>
            </w:tcBorders>
            <w:noWrap w:val="0"/>
            <w:vAlign w:val="center"/>
          </w:tcPr>
          <w:p w14:paraId="34FD6319">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single" w:color="auto" w:sz="8" w:space="0"/>
              <w:right w:val="single" w:color="auto" w:sz="8" w:space="0"/>
            </w:tcBorders>
            <w:noWrap w:val="0"/>
            <w:vAlign w:val="center"/>
          </w:tcPr>
          <w:p w14:paraId="6565A345">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开户银行：</w:t>
            </w:r>
          </w:p>
        </w:tc>
      </w:tr>
      <w:tr w14:paraId="569D8549">
        <w:tblPrEx>
          <w:tblCellMar>
            <w:top w:w="0" w:type="dxa"/>
            <w:left w:w="108" w:type="dxa"/>
            <w:bottom w:w="0" w:type="dxa"/>
            <w:right w:w="108" w:type="dxa"/>
          </w:tblCellMar>
        </w:tblPrEx>
        <w:trPr>
          <w:trHeight w:val="390" w:hRule="atLeast"/>
          <w:jc w:val="center"/>
        </w:trPr>
        <w:tc>
          <w:tcPr>
            <w:tcW w:w="4551" w:type="dxa"/>
            <w:vMerge w:val="continue"/>
            <w:tcBorders>
              <w:top w:val="nil"/>
              <w:left w:val="single" w:color="auto" w:sz="8" w:space="0"/>
              <w:bottom w:val="single" w:color="000000" w:sz="8" w:space="0"/>
              <w:right w:val="single" w:color="auto" w:sz="8" w:space="0"/>
            </w:tcBorders>
            <w:noWrap w:val="0"/>
            <w:vAlign w:val="center"/>
          </w:tcPr>
          <w:p w14:paraId="32C90F75">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single" w:color="auto" w:sz="8" w:space="0"/>
              <w:right w:val="single" w:color="auto" w:sz="8" w:space="0"/>
            </w:tcBorders>
            <w:noWrap w:val="0"/>
            <w:vAlign w:val="center"/>
          </w:tcPr>
          <w:p w14:paraId="56F2215B">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账号:</w:t>
            </w:r>
          </w:p>
        </w:tc>
      </w:tr>
      <w:tr w14:paraId="29770994">
        <w:tblPrEx>
          <w:tblCellMar>
            <w:top w:w="0" w:type="dxa"/>
            <w:left w:w="108" w:type="dxa"/>
            <w:bottom w:w="0" w:type="dxa"/>
            <w:right w:w="108" w:type="dxa"/>
          </w:tblCellMar>
        </w:tblPrEx>
        <w:trPr>
          <w:trHeight w:val="390" w:hRule="atLeast"/>
          <w:jc w:val="center"/>
        </w:trPr>
        <w:tc>
          <w:tcPr>
            <w:tcW w:w="4551" w:type="dxa"/>
            <w:tcBorders>
              <w:top w:val="nil"/>
              <w:left w:val="single" w:color="auto" w:sz="8" w:space="0"/>
              <w:bottom w:val="single" w:color="auto" w:sz="8" w:space="0"/>
              <w:right w:val="single" w:color="auto" w:sz="8" w:space="0"/>
            </w:tcBorders>
            <w:noWrap w:val="0"/>
            <w:vAlign w:val="center"/>
          </w:tcPr>
          <w:p w14:paraId="7567DF9E">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日期：     年   月   日</w:t>
            </w:r>
          </w:p>
        </w:tc>
        <w:tc>
          <w:tcPr>
            <w:tcW w:w="4253" w:type="dxa"/>
            <w:tcBorders>
              <w:top w:val="nil"/>
              <w:left w:val="nil"/>
              <w:bottom w:val="single" w:color="auto" w:sz="8" w:space="0"/>
              <w:right w:val="single" w:color="auto" w:sz="8" w:space="0"/>
            </w:tcBorders>
            <w:noWrap w:val="0"/>
            <w:vAlign w:val="center"/>
          </w:tcPr>
          <w:p w14:paraId="7C5881DC">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日期：     年   月   日</w:t>
            </w:r>
          </w:p>
        </w:tc>
      </w:tr>
      <w:tr w14:paraId="519EBD7F">
        <w:tblPrEx>
          <w:tblCellMar>
            <w:top w:w="0" w:type="dxa"/>
            <w:left w:w="108" w:type="dxa"/>
            <w:bottom w:w="0" w:type="dxa"/>
            <w:right w:w="108" w:type="dxa"/>
          </w:tblCellMar>
        </w:tblPrEx>
        <w:trPr>
          <w:trHeight w:val="381" w:hRule="atLeast"/>
          <w:jc w:val="center"/>
        </w:trPr>
        <w:tc>
          <w:tcPr>
            <w:tcW w:w="4551" w:type="dxa"/>
            <w:tcBorders>
              <w:top w:val="nil"/>
              <w:left w:val="single" w:color="auto" w:sz="8" w:space="0"/>
              <w:bottom w:val="nil"/>
              <w:right w:val="single" w:color="auto" w:sz="8" w:space="0"/>
            </w:tcBorders>
            <w:noWrap w:val="0"/>
            <w:vAlign w:val="center"/>
          </w:tcPr>
          <w:p w14:paraId="69924538">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见证方</w:t>
            </w:r>
          </w:p>
        </w:tc>
        <w:tc>
          <w:tcPr>
            <w:tcW w:w="4253" w:type="dxa"/>
            <w:tcBorders>
              <w:top w:val="nil"/>
              <w:left w:val="nil"/>
              <w:bottom w:val="nil"/>
              <w:right w:val="nil"/>
            </w:tcBorders>
            <w:noWrap/>
            <w:vAlign w:val="center"/>
          </w:tcPr>
          <w:p w14:paraId="402B19C9">
            <w:pPr>
              <w:widowControl/>
              <w:spacing w:line="240" w:lineRule="auto"/>
              <w:jc w:val="left"/>
              <w:rPr>
                <w:rFonts w:hint="eastAsia" w:ascii="宋体" w:hAnsi="宋体" w:eastAsia="宋体" w:cs="宋体"/>
                <w:color w:val="000000"/>
                <w:kern w:val="0"/>
                <w:sz w:val="24"/>
                <w:szCs w:val="24"/>
                <w:highlight w:val="none"/>
              </w:rPr>
            </w:pPr>
          </w:p>
        </w:tc>
      </w:tr>
      <w:tr w14:paraId="5B86E3A8">
        <w:tblPrEx>
          <w:tblCellMar>
            <w:top w:w="0" w:type="dxa"/>
            <w:left w:w="108" w:type="dxa"/>
            <w:bottom w:w="0" w:type="dxa"/>
            <w:right w:w="108" w:type="dxa"/>
          </w:tblCellMar>
        </w:tblPrEx>
        <w:trPr>
          <w:trHeight w:val="270" w:hRule="atLeast"/>
          <w:jc w:val="center"/>
        </w:trPr>
        <w:tc>
          <w:tcPr>
            <w:tcW w:w="4551" w:type="dxa"/>
            <w:vMerge w:val="restart"/>
            <w:tcBorders>
              <w:top w:val="single" w:color="auto" w:sz="8" w:space="0"/>
              <w:left w:val="single" w:color="auto" w:sz="8" w:space="0"/>
              <w:right w:val="single" w:color="auto" w:sz="8" w:space="0"/>
            </w:tcBorders>
            <w:noWrap w:val="0"/>
            <w:vAlign w:val="center"/>
          </w:tcPr>
          <w:p w14:paraId="5B79F823">
            <w:pPr>
              <w:widowControl/>
              <w:spacing w:line="24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（盖章）</w:t>
            </w:r>
          </w:p>
        </w:tc>
        <w:tc>
          <w:tcPr>
            <w:tcW w:w="4253" w:type="dxa"/>
            <w:tcBorders>
              <w:top w:val="nil"/>
              <w:left w:val="nil"/>
              <w:bottom w:val="nil"/>
              <w:right w:val="nil"/>
            </w:tcBorders>
            <w:noWrap/>
            <w:vAlign w:val="center"/>
          </w:tcPr>
          <w:p w14:paraId="426404DE">
            <w:pPr>
              <w:widowControl/>
              <w:spacing w:line="240" w:lineRule="auto"/>
              <w:jc w:val="left"/>
              <w:rPr>
                <w:rFonts w:hint="eastAsia" w:ascii="宋体" w:hAnsi="宋体" w:eastAsia="宋体" w:cs="宋体"/>
                <w:color w:val="000000"/>
                <w:kern w:val="0"/>
                <w:sz w:val="24"/>
                <w:szCs w:val="24"/>
                <w:highlight w:val="none"/>
              </w:rPr>
            </w:pPr>
          </w:p>
        </w:tc>
      </w:tr>
      <w:tr w14:paraId="4CC85CF8">
        <w:tblPrEx>
          <w:tblCellMar>
            <w:top w:w="0" w:type="dxa"/>
            <w:left w:w="108" w:type="dxa"/>
            <w:bottom w:w="0" w:type="dxa"/>
            <w:right w:w="108" w:type="dxa"/>
          </w:tblCellMar>
        </w:tblPrEx>
        <w:trPr>
          <w:trHeight w:val="299" w:hRule="atLeast"/>
          <w:jc w:val="center"/>
        </w:trPr>
        <w:tc>
          <w:tcPr>
            <w:tcW w:w="4551" w:type="dxa"/>
            <w:vMerge w:val="continue"/>
            <w:tcBorders>
              <w:left w:val="single" w:color="auto" w:sz="8" w:space="0"/>
              <w:right w:val="single" w:color="auto" w:sz="8" w:space="0"/>
            </w:tcBorders>
            <w:noWrap w:val="0"/>
            <w:vAlign w:val="center"/>
          </w:tcPr>
          <w:p w14:paraId="407D6DA5">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nil"/>
              <w:right w:val="nil"/>
            </w:tcBorders>
            <w:noWrap/>
            <w:vAlign w:val="center"/>
          </w:tcPr>
          <w:p w14:paraId="2141C467">
            <w:pPr>
              <w:widowControl/>
              <w:spacing w:line="240" w:lineRule="auto"/>
              <w:jc w:val="left"/>
              <w:rPr>
                <w:rFonts w:hint="eastAsia" w:ascii="宋体" w:hAnsi="宋体" w:eastAsia="宋体" w:cs="宋体"/>
                <w:color w:val="000000"/>
                <w:kern w:val="0"/>
                <w:sz w:val="24"/>
                <w:szCs w:val="24"/>
                <w:highlight w:val="none"/>
              </w:rPr>
            </w:pPr>
          </w:p>
        </w:tc>
      </w:tr>
      <w:tr w14:paraId="1EB51346">
        <w:tblPrEx>
          <w:tblCellMar>
            <w:top w:w="0" w:type="dxa"/>
            <w:left w:w="108" w:type="dxa"/>
            <w:bottom w:w="0" w:type="dxa"/>
            <w:right w:w="108" w:type="dxa"/>
          </w:tblCellMar>
        </w:tblPrEx>
        <w:trPr>
          <w:trHeight w:val="270" w:hRule="atLeast"/>
          <w:jc w:val="center"/>
        </w:trPr>
        <w:tc>
          <w:tcPr>
            <w:tcW w:w="4551" w:type="dxa"/>
            <w:vMerge w:val="continue"/>
            <w:tcBorders>
              <w:left w:val="single" w:color="auto" w:sz="8" w:space="0"/>
              <w:right w:val="single" w:color="auto" w:sz="8" w:space="0"/>
            </w:tcBorders>
            <w:noWrap w:val="0"/>
            <w:vAlign w:val="center"/>
          </w:tcPr>
          <w:p w14:paraId="106D4F70">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nil"/>
              <w:right w:val="nil"/>
            </w:tcBorders>
            <w:noWrap/>
            <w:vAlign w:val="center"/>
          </w:tcPr>
          <w:p w14:paraId="2C816D46">
            <w:pPr>
              <w:widowControl/>
              <w:spacing w:line="240" w:lineRule="auto"/>
              <w:jc w:val="left"/>
              <w:rPr>
                <w:rFonts w:hint="eastAsia" w:ascii="宋体" w:hAnsi="宋体" w:eastAsia="宋体" w:cs="宋体"/>
                <w:color w:val="000000"/>
                <w:kern w:val="0"/>
                <w:sz w:val="24"/>
                <w:szCs w:val="24"/>
                <w:highlight w:val="none"/>
              </w:rPr>
            </w:pPr>
          </w:p>
        </w:tc>
      </w:tr>
      <w:tr w14:paraId="42E0D836">
        <w:tblPrEx>
          <w:tblCellMar>
            <w:top w:w="0" w:type="dxa"/>
            <w:left w:w="108" w:type="dxa"/>
            <w:bottom w:w="0" w:type="dxa"/>
            <w:right w:w="108" w:type="dxa"/>
          </w:tblCellMar>
        </w:tblPrEx>
        <w:trPr>
          <w:trHeight w:val="285" w:hRule="atLeast"/>
          <w:jc w:val="center"/>
        </w:trPr>
        <w:tc>
          <w:tcPr>
            <w:tcW w:w="4551" w:type="dxa"/>
            <w:vMerge w:val="continue"/>
            <w:tcBorders>
              <w:left w:val="single" w:color="auto" w:sz="8" w:space="0"/>
              <w:bottom w:val="single" w:color="000000" w:sz="8" w:space="0"/>
              <w:right w:val="single" w:color="auto" w:sz="8" w:space="0"/>
            </w:tcBorders>
            <w:noWrap w:val="0"/>
            <w:vAlign w:val="center"/>
          </w:tcPr>
          <w:p w14:paraId="0ADBD7F6">
            <w:pPr>
              <w:widowControl/>
              <w:spacing w:line="240" w:lineRule="auto"/>
              <w:jc w:val="left"/>
              <w:rPr>
                <w:rFonts w:hint="eastAsia" w:ascii="宋体" w:hAnsi="宋体" w:eastAsia="宋体" w:cs="宋体"/>
                <w:color w:val="000000"/>
                <w:kern w:val="0"/>
                <w:sz w:val="24"/>
                <w:szCs w:val="24"/>
                <w:highlight w:val="none"/>
              </w:rPr>
            </w:pPr>
          </w:p>
        </w:tc>
        <w:tc>
          <w:tcPr>
            <w:tcW w:w="4253" w:type="dxa"/>
            <w:tcBorders>
              <w:top w:val="nil"/>
              <w:left w:val="nil"/>
              <w:bottom w:val="nil"/>
              <w:right w:val="nil"/>
            </w:tcBorders>
            <w:noWrap/>
            <w:vAlign w:val="center"/>
          </w:tcPr>
          <w:p w14:paraId="1DBD628C">
            <w:pPr>
              <w:widowControl/>
              <w:spacing w:line="240" w:lineRule="auto"/>
              <w:jc w:val="left"/>
              <w:rPr>
                <w:rFonts w:hint="eastAsia" w:ascii="宋体" w:hAnsi="宋体" w:eastAsia="宋体" w:cs="宋体"/>
                <w:color w:val="000000"/>
                <w:kern w:val="0"/>
                <w:sz w:val="24"/>
                <w:szCs w:val="24"/>
                <w:highlight w:val="none"/>
              </w:rPr>
            </w:pPr>
          </w:p>
        </w:tc>
      </w:tr>
      <w:tr w14:paraId="5EDD8729">
        <w:tblPrEx>
          <w:tblCellMar>
            <w:top w:w="0" w:type="dxa"/>
            <w:left w:w="108" w:type="dxa"/>
            <w:bottom w:w="0" w:type="dxa"/>
            <w:right w:w="108" w:type="dxa"/>
          </w:tblCellMar>
        </w:tblPrEx>
        <w:trPr>
          <w:trHeight w:val="512" w:hRule="atLeast"/>
          <w:jc w:val="center"/>
        </w:trPr>
        <w:tc>
          <w:tcPr>
            <w:tcW w:w="4551" w:type="dxa"/>
            <w:tcBorders>
              <w:top w:val="nil"/>
              <w:left w:val="single" w:color="auto" w:sz="8" w:space="0"/>
              <w:bottom w:val="single" w:color="auto" w:sz="8" w:space="0"/>
              <w:right w:val="single" w:color="auto" w:sz="8" w:space="0"/>
            </w:tcBorders>
            <w:noWrap w:val="0"/>
            <w:vAlign w:val="center"/>
          </w:tcPr>
          <w:p w14:paraId="1EFB59B4">
            <w:pPr>
              <w:widowControl/>
              <w:spacing w:line="240" w:lineRule="auto"/>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日期：     年   月   日</w:t>
            </w:r>
          </w:p>
        </w:tc>
        <w:tc>
          <w:tcPr>
            <w:tcW w:w="4253" w:type="dxa"/>
            <w:tcBorders>
              <w:top w:val="nil"/>
              <w:left w:val="nil"/>
              <w:bottom w:val="nil"/>
              <w:right w:val="nil"/>
            </w:tcBorders>
            <w:noWrap/>
            <w:vAlign w:val="center"/>
          </w:tcPr>
          <w:p w14:paraId="41870498">
            <w:pPr>
              <w:widowControl/>
              <w:spacing w:line="240" w:lineRule="auto"/>
              <w:jc w:val="left"/>
              <w:rPr>
                <w:rFonts w:hint="eastAsia" w:ascii="宋体" w:hAnsi="宋体" w:eastAsia="宋体" w:cs="宋体"/>
                <w:color w:val="000000"/>
                <w:kern w:val="0"/>
                <w:sz w:val="24"/>
                <w:szCs w:val="24"/>
                <w:highlight w:val="none"/>
              </w:rPr>
            </w:pPr>
          </w:p>
        </w:tc>
      </w:tr>
    </w:tbl>
    <w:p w14:paraId="7AEE787F">
      <w:pPr>
        <w:pStyle w:val="13"/>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一、合同条款</w:t>
      </w:r>
    </w:p>
    <w:p w14:paraId="06E0809B">
      <w:pPr>
        <w:pStyle w:val="13"/>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合同条款前附表</w:t>
      </w:r>
    </w:p>
    <w:tbl>
      <w:tblPr>
        <w:tblStyle w:val="2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410"/>
      </w:tblGrid>
      <w:tr w14:paraId="36CE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4453C763">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410" w:type="dxa"/>
            <w:noWrap w:val="0"/>
            <w:vAlign w:val="center"/>
          </w:tcPr>
          <w:p w14:paraId="3DC546C9">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r>
      <w:tr w14:paraId="57D1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4" w:hRule="atLeast"/>
          <w:jc w:val="center"/>
        </w:trPr>
        <w:tc>
          <w:tcPr>
            <w:tcW w:w="876" w:type="dxa"/>
            <w:noWrap w:val="0"/>
            <w:vAlign w:val="center"/>
          </w:tcPr>
          <w:p w14:paraId="5404628C">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410" w:type="dxa"/>
            <w:noWrap w:val="0"/>
            <w:vAlign w:val="center"/>
          </w:tcPr>
          <w:p w14:paraId="04BB1EAA">
            <w:pPr>
              <w:pStyle w:val="13"/>
              <w:ind w:left="1200" w:hanging="1200" w:hangingChars="5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合同名称：</w:t>
            </w:r>
          </w:p>
          <w:p w14:paraId="346DAB64">
            <w:pPr>
              <w:pStyle w:val="13"/>
              <w:jc w:val="left"/>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项目</w:t>
            </w:r>
            <w:r>
              <w:rPr>
                <w:rFonts w:hint="eastAsia" w:ascii="宋体" w:hAnsi="宋体" w:eastAsia="宋体" w:cs="宋体"/>
                <w:sz w:val="24"/>
                <w:szCs w:val="24"/>
                <w:highlight w:val="none"/>
              </w:rPr>
              <w:t>编号：</w:t>
            </w:r>
          </w:p>
        </w:tc>
      </w:tr>
      <w:tr w14:paraId="565A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restart"/>
            <w:noWrap w:val="0"/>
            <w:vAlign w:val="center"/>
          </w:tcPr>
          <w:p w14:paraId="5F4EC900">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410" w:type="dxa"/>
            <w:noWrap w:val="0"/>
            <w:vAlign w:val="center"/>
          </w:tcPr>
          <w:p w14:paraId="5D663DEE">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甲方名称：</w:t>
            </w:r>
          </w:p>
        </w:tc>
      </w:tr>
      <w:tr w14:paraId="136D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noWrap w:val="0"/>
            <w:vAlign w:val="center"/>
          </w:tcPr>
          <w:p w14:paraId="427AB5B2">
            <w:pPr>
              <w:pStyle w:val="13"/>
              <w:jc w:val="center"/>
              <w:rPr>
                <w:rFonts w:hint="eastAsia" w:ascii="宋体" w:hAnsi="宋体" w:eastAsia="宋体" w:cs="宋体"/>
                <w:sz w:val="24"/>
                <w:szCs w:val="24"/>
                <w:highlight w:val="none"/>
              </w:rPr>
            </w:pPr>
          </w:p>
        </w:tc>
        <w:tc>
          <w:tcPr>
            <w:tcW w:w="8410" w:type="dxa"/>
            <w:noWrap w:val="0"/>
            <w:vAlign w:val="center"/>
          </w:tcPr>
          <w:p w14:paraId="78D1AD86">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甲方地址：</w:t>
            </w:r>
          </w:p>
        </w:tc>
      </w:tr>
      <w:tr w14:paraId="05A2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noWrap w:val="0"/>
            <w:vAlign w:val="center"/>
          </w:tcPr>
          <w:p w14:paraId="58B68FC5">
            <w:pPr>
              <w:pStyle w:val="13"/>
              <w:jc w:val="center"/>
              <w:rPr>
                <w:rFonts w:hint="eastAsia" w:ascii="宋体" w:hAnsi="宋体" w:eastAsia="宋体" w:cs="宋体"/>
                <w:sz w:val="24"/>
                <w:szCs w:val="24"/>
                <w:highlight w:val="none"/>
              </w:rPr>
            </w:pPr>
          </w:p>
        </w:tc>
        <w:tc>
          <w:tcPr>
            <w:tcW w:w="8410" w:type="dxa"/>
            <w:noWrap w:val="0"/>
            <w:vAlign w:val="center"/>
          </w:tcPr>
          <w:p w14:paraId="6D8FC554">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甲方联系人：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电话：</w:t>
            </w:r>
          </w:p>
        </w:tc>
      </w:tr>
      <w:tr w14:paraId="20DF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restart"/>
            <w:noWrap w:val="0"/>
            <w:vAlign w:val="center"/>
          </w:tcPr>
          <w:p w14:paraId="72230066">
            <w:pPr>
              <w:pStyle w:val="13"/>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410" w:type="dxa"/>
            <w:noWrap w:val="0"/>
            <w:vAlign w:val="center"/>
          </w:tcPr>
          <w:p w14:paraId="33AB4CD5">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乙方名称：</w:t>
            </w:r>
          </w:p>
        </w:tc>
      </w:tr>
      <w:tr w14:paraId="026B2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noWrap w:val="0"/>
            <w:vAlign w:val="center"/>
          </w:tcPr>
          <w:p w14:paraId="1A2F6406">
            <w:pPr>
              <w:pStyle w:val="13"/>
              <w:jc w:val="center"/>
              <w:rPr>
                <w:rFonts w:hint="eastAsia" w:ascii="宋体" w:hAnsi="宋体" w:eastAsia="宋体" w:cs="宋体"/>
                <w:sz w:val="24"/>
                <w:szCs w:val="24"/>
                <w:highlight w:val="none"/>
              </w:rPr>
            </w:pPr>
          </w:p>
        </w:tc>
        <w:tc>
          <w:tcPr>
            <w:tcW w:w="8410" w:type="dxa"/>
            <w:noWrap w:val="0"/>
            <w:vAlign w:val="center"/>
          </w:tcPr>
          <w:p w14:paraId="48539688">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乙方地址：</w:t>
            </w:r>
          </w:p>
        </w:tc>
      </w:tr>
      <w:tr w14:paraId="5662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noWrap w:val="0"/>
            <w:vAlign w:val="center"/>
          </w:tcPr>
          <w:p w14:paraId="03235D9C">
            <w:pPr>
              <w:pStyle w:val="13"/>
              <w:jc w:val="center"/>
              <w:rPr>
                <w:rFonts w:hint="eastAsia" w:ascii="宋体" w:hAnsi="宋体" w:eastAsia="宋体" w:cs="宋体"/>
                <w:sz w:val="24"/>
                <w:szCs w:val="24"/>
                <w:highlight w:val="none"/>
              </w:rPr>
            </w:pPr>
          </w:p>
        </w:tc>
        <w:tc>
          <w:tcPr>
            <w:tcW w:w="8410" w:type="dxa"/>
            <w:noWrap w:val="0"/>
            <w:vAlign w:val="center"/>
          </w:tcPr>
          <w:p w14:paraId="5C7EF2CD">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乙方联系人：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电话：</w:t>
            </w:r>
          </w:p>
        </w:tc>
      </w:tr>
      <w:tr w14:paraId="167D3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vMerge w:val="continue"/>
            <w:noWrap w:val="0"/>
            <w:vAlign w:val="center"/>
          </w:tcPr>
          <w:p w14:paraId="6191842E">
            <w:pPr>
              <w:pStyle w:val="13"/>
              <w:jc w:val="center"/>
              <w:rPr>
                <w:rFonts w:hint="eastAsia" w:ascii="宋体" w:hAnsi="宋体" w:eastAsia="宋体" w:cs="宋体"/>
                <w:sz w:val="24"/>
                <w:szCs w:val="24"/>
                <w:highlight w:val="none"/>
              </w:rPr>
            </w:pPr>
          </w:p>
        </w:tc>
        <w:tc>
          <w:tcPr>
            <w:tcW w:w="8410" w:type="dxa"/>
            <w:noWrap w:val="0"/>
            <w:vAlign w:val="center"/>
          </w:tcPr>
          <w:p w14:paraId="0DC82B00">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乙方开户银行名称：</w:t>
            </w:r>
          </w:p>
          <w:p w14:paraId="20AC86D5">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r>
      <w:tr w14:paraId="63A2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255AC036">
            <w:pPr>
              <w:pStyle w:val="13"/>
              <w:jc w:val="center"/>
              <w:rPr>
                <w:rFonts w:hint="eastAsia"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4</w:t>
            </w:r>
          </w:p>
        </w:tc>
        <w:tc>
          <w:tcPr>
            <w:tcW w:w="8410" w:type="dxa"/>
            <w:noWrap w:val="0"/>
            <w:vAlign w:val="center"/>
          </w:tcPr>
          <w:p w14:paraId="5F339B9B">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合同金额：</w:t>
            </w:r>
          </w:p>
        </w:tc>
      </w:tr>
      <w:tr w14:paraId="2B89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036124DD">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5</w:t>
            </w:r>
          </w:p>
        </w:tc>
        <w:tc>
          <w:tcPr>
            <w:tcW w:w="8410" w:type="dxa"/>
            <w:noWrap w:val="0"/>
            <w:vAlign w:val="center"/>
          </w:tcPr>
          <w:p w14:paraId="6501C31C">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服</w:t>
            </w:r>
            <w:r>
              <w:rPr>
                <w:rFonts w:hint="eastAsia" w:hAnsi="宋体" w:eastAsia="宋体" w:cs="宋体"/>
                <w:sz w:val="24"/>
                <w:szCs w:val="24"/>
                <w:highlight w:val="none"/>
                <w:lang w:val="en-US" w:eastAsia="zh-CN"/>
              </w:rPr>
              <w:t>务</w:t>
            </w:r>
            <w:r>
              <w:rPr>
                <w:rFonts w:hint="eastAsia" w:ascii="宋体" w:hAnsi="宋体" w:eastAsia="宋体" w:cs="宋体"/>
                <w:sz w:val="24"/>
                <w:szCs w:val="24"/>
                <w:highlight w:val="none"/>
              </w:rPr>
              <w:t>地点：采购人指定地点</w:t>
            </w:r>
          </w:p>
        </w:tc>
      </w:tr>
      <w:tr w14:paraId="5BA5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3D257385">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6</w:t>
            </w:r>
          </w:p>
        </w:tc>
        <w:tc>
          <w:tcPr>
            <w:tcW w:w="8410" w:type="dxa"/>
            <w:noWrap w:val="0"/>
            <w:vAlign w:val="center"/>
          </w:tcPr>
          <w:p w14:paraId="65B25CE1">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服务期：</w:t>
            </w:r>
          </w:p>
        </w:tc>
      </w:tr>
      <w:tr w14:paraId="7F6B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5A4D449B">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7</w:t>
            </w:r>
          </w:p>
        </w:tc>
        <w:tc>
          <w:tcPr>
            <w:tcW w:w="8410" w:type="dxa"/>
            <w:noWrap w:val="0"/>
            <w:vAlign w:val="center"/>
          </w:tcPr>
          <w:p w14:paraId="4D73F1CB">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验收方式及标准：</w:t>
            </w:r>
          </w:p>
        </w:tc>
      </w:tr>
      <w:tr w14:paraId="5876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876" w:type="dxa"/>
            <w:noWrap w:val="0"/>
            <w:vAlign w:val="center"/>
          </w:tcPr>
          <w:p w14:paraId="7974801A">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8</w:t>
            </w:r>
          </w:p>
        </w:tc>
        <w:tc>
          <w:tcPr>
            <w:tcW w:w="8410" w:type="dxa"/>
            <w:noWrap w:val="0"/>
            <w:vAlign w:val="center"/>
          </w:tcPr>
          <w:p w14:paraId="719D2AE3">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付款方式：</w:t>
            </w:r>
          </w:p>
        </w:tc>
      </w:tr>
      <w:tr w14:paraId="14F64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01CB1473">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9</w:t>
            </w:r>
          </w:p>
        </w:tc>
        <w:tc>
          <w:tcPr>
            <w:tcW w:w="8410" w:type="dxa"/>
            <w:noWrap w:val="0"/>
            <w:vAlign w:val="center"/>
          </w:tcPr>
          <w:p w14:paraId="06CDB359">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□违约金约定：</w:t>
            </w:r>
          </w:p>
          <w:p w14:paraId="273F582F">
            <w:pPr>
              <w:pStyle w:val="13"/>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□损失赔偿约定：</w:t>
            </w:r>
          </w:p>
        </w:tc>
      </w:tr>
      <w:tr w14:paraId="11E0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7269D6BD">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p>
        </w:tc>
        <w:tc>
          <w:tcPr>
            <w:tcW w:w="8410" w:type="dxa"/>
            <w:noWrap w:val="0"/>
            <w:vAlign w:val="center"/>
          </w:tcPr>
          <w:p w14:paraId="0DF87F78">
            <w:pPr>
              <w:pStyle w:val="13"/>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合同履行期限：自合同生效之日起至合同全部权利义务履行完毕之日止。</w:t>
            </w:r>
          </w:p>
        </w:tc>
      </w:tr>
      <w:tr w14:paraId="65C2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noWrap w:val="0"/>
            <w:vAlign w:val="center"/>
          </w:tcPr>
          <w:p w14:paraId="50323547">
            <w:pPr>
              <w:pStyle w:val="13"/>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1</w:t>
            </w:r>
          </w:p>
        </w:tc>
        <w:tc>
          <w:tcPr>
            <w:tcW w:w="8410" w:type="dxa"/>
            <w:noWrap w:val="0"/>
            <w:vAlign w:val="center"/>
          </w:tcPr>
          <w:p w14:paraId="3C2B4F6A">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合同纠纷的解决方式：</w:t>
            </w:r>
          </w:p>
          <w:p w14:paraId="543EA167">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首先通过双方协商解决，协商解决不成，则通过以下途径之一解决纠纷(请在方框内画“√”选择)：</w:t>
            </w:r>
          </w:p>
          <w:p w14:paraId="016FEC58">
            <w:pPr>
              <w:pStyle w:val="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□提请______仲裁委员会按照仲裁程序在______(仲裁地)仲裁</w:t>
            </w:r>
          </w:p>
          <w:p w14:paraId="5514BA63">
            <w:pPr>
              <w:pStyle w:val="13"/>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□向甲方所在地人民法院提起诉讼</w:t>
            </w:r>
          </w:p>
        </w:tc>
      </w:tr>
    </w:tbl>
    <w:p w14:paraId="45C52C4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1.定义</w:t>
      </w:r>
    </w:p>
    <w:p w14:paraId="1D23D26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本合同下列术语应解释为：</w:t>
      </w:r>
    </w:p>
    <w:p w14:paraId="059D785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“甲方”是指采购人。</w:t>
      </w:r>
    </w:p>
    <w:p w14:paraId="3EE8036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　“乙方”是指</w:t>
      </w:r>
      <w:r>
        <w:rPr>
          <w:rFonts w:hint="eastAsia" w:hAnsi="宋体" w:eastAsia="宋体" w:cs="宋体"/>
          <w:sz w:val="24"/>
          <w:szCs w:val="24"/>
          <w:highlight w:val="none"/>
          <w:lang w:val="en-US" w:eastAsia="zh-CN"/>
        </w:rPr>
        <w:t>成交</w:t>
      </w:r>
      <w:r>
        <w:rPr>
          <w:rFonts w:hint="eastAsia" w:ascii="宋体" w:hAnsi="宋体" w:eastAsia="宋体" w:cs="宋体"/>
          <w:sz w:val="24"/>
          <w:szCs w:val="24"/>
          <w:highlight w:val="none"/>
        </w:rPr>
        <w:t>人。</w:t>
      </w:r>
    </w:p>
    <w:p w14:paraId="632FA80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　“合同”系指甲乙双方签署的、合同中载明的甲乙双方所达成的协议，包括所有的附件、附录和上述文件所提到的构成合同的所有文件。</w:t>
      </w:r>
    </w:p>
    <w:p w14:paraId="2DD8853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4</w:t>
      </w:r>
      <w:r>
        <w:rPr>
          <w:rFonts w:hint="eastAsia" w:ascii="宋体" w:hAnsi="宋体" w:eastAsia="宋体" w:cs="宋体"/>
          <w:sz w:val="24"/>
          <w:szCs w:val="24"/>
          <w:highlight w:val="none"/>
        </w:rPr>
        <w:t>　“服务”是指乙方按照文件要求，向采购人提供的技术支持服务。</w:t>
      </w:r>
    </w:p>
    <w:p w14:paraId="4ACDAE5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5</w:t>
      </w:r>
      <w:r>
        <w:rPr>
          <w:rFonts w:hint="eastAsia" w:ascii="宋体" w:hAnsi="宋体" w:eastAsia="宋体" w:cs="宋体"/>
          <w:sz w:val="24"/>
          <w:szCs w:val="24"/>
          <w:highlight w:val="none"/>
        </w:rPr>
        <w:t>　“天”除非特别指出，“天”均为自然天。</w:t>
      </w:r>
    </w:p>
    <w:p w14:paraId="02EEB14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2.服务标准</w:t>
      </w:r>
    </w:p>
    <w:p w14:paraId="667D39C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乙方为甲方交付的服务应符合</w:t>
      </w:r>
      <w:r>
        <w:rPr>
          <w:rFonts w:hint="eastAsia" w:hAnsi="宋体" w:eastAsia="宋体" w:cs="宋体"/>
          <w:sz w:val="24"/>
          <w:szCs w:val="24"/>
          <w:highlight w:val="none"/>
          <w:lang w:eastAsia="zh-CN"/>
        </w:rPr>
        <w:t>磋商</w:t>
      </w:r>
      <w:r>
        <w:rPr>
          <w:rFonts w:hint="eastAsia" w:ascii="宋体" w:hAnsi="宋体" w:eastAsia="宋体" w:cs="宋体"/>
          <w:sz w:val="24"/>
          <w:szCs w:val="24"/>
          <w:highlight w:val="none"/>
        </w:rPr>
        <w:t>文件所述的内容，如果没有提及适用标准，则应符合相应的国家标准。这些标准必须是有关机构发布的最新版本的标准。</w:t>
      </w:r>
    </w:p>
    <w:p w14:paraId="496EBDE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除非技术要求中另有规定，计量单位均采用中华人民共和国法定计量单位。</w:t>
      </w:r>
    </w:p>
    <w:p w14:paraId="3AB05DF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3.服务</w:t>
      </w:r>
    </w:p>
    <w:p w14:paraId="086E4B2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　乙方应按照合同的规定，提供下列服务甲方提供符合要求的服务。</w:t>
      </w:r>
    </w:p>
    <w:p w14:paraId="51651E6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4.知识产权</w:t>
      </w:r>
    </w:p>
    <w:p w14:paraId="7CC657C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　乙方应保证所提供的服务免受第三方提出侵犯其知识产权(专利权、商标权、版权等)的起诉。因侵害他人知识产权而产生的法律责任，全部由</w:t>
      </w:r>
      <w:r>
        <w:rPr>
          <w:rFonts w:hint="eastAsia" w:hAnsi="宋体" w:eastAsia="宋体" w:cs="宋体"/>
          <w:sz w:val="24"/>
          <w:szCs w:val="24"/>
          <w:highlight w:val="none"/>
          <w:lang w:eastAsia="zh-CN"/>
        </w:rPr>
        <w:t>成交人</w:t>
      </w:r>
      <w:r>
        <w:rPr>
          <w:rFonts w:hint="eastAsia" w:ascii="宋体" w:hAnsi="宋体" w:eastAsia="宋体" w:cs="宋体"/>
          <w:sz w:val="24"/>
          <w:szCs w:val="24"/>
          <w:highlight w:val="none"/>
        </w:rPr>
        <w:t>承担。</w:t>
      </w:r>
    </w:p>
    <w:p w14:paraId="2416107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　甲方委托乙方开发的产品，甲方享有知识产权，未经甲方许可不得转让任何第三人。</w:t>
      </w:r>
    </w:p>
    <w:p w14:paraId="4762529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5.保密条款</w:t>
      </w:r>
    </w:p>
    <w:p w14:paraId="7461752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　甲乙双方应对在本合同签订或履行过程中所接触的对方信息，包括但不限于知识产权、技术资料、技术诀窍、内部管理及其他相关信息，负有保密义务。</w:t>
      </w:r>
    </w:p>
    <w:p w14:paraId="62D019C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　乙方在使用甲方为乙方及其工作人员提供的数据、程序、用户名、口令、资料及甲方相关的业务和技术文档，包括税收政策、方案设计细节、程序文件、数据结构，以及相关业务系统的硬软件、文档、测试和测试产生的数据时，应遵循以下规定：</w:t>
      </w:r>
    </w:p>
    <w:p w14:paraId="2526711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(1)应以审慎态度避免泄露、公开或传播甲方的信息；</w:t>
      </w:r>
    </w:p>
    <w:p w14:paraId="0091D20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(2)未经甲方书面许可，不得对有关信息进行修改、补充、复制；</w:t>
      </w:r>
    </w:p>
    <w:p w14:paraId="0B72C0D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(3)未经甲方书面许可，不得将信息以任何方式(如E－mail)携带出甲方场所；</w:t>
      </w:r>
    </w:p>
    <w:p w14:paraId="626B3CD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(4)未经甲方书面许可，不得将信息透露给任何其他人；</w:t>
      </w:r>
    </w:p>
    <w:p w14:paraId="329AB7F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(5)甲方以书面形式提出的其他保密措施。</w:t>
      </w:r>
    </w:p>
    <w:p w14:paraId="7457AAC5">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　保密期限不受合同有效期的限制，在合同有效期结束后，信息接受方仍应承担保密义务，直至该等信息成为公开信息。</w:t>
      </w:r>
    </w:p>
    <w:p w14:paraId="5E4BA58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　甲乙双方如出现泄密行为，泄密方应承担相关的法律责任，包括但是不限于对由此给对方造成的经济损失进行赔偿。</w:t>
      </w:r>
    </w:p>
    <w:p w14:paraId="38D782F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6.服务质量保证</w:t>
      </w:r>
    </w:p>
    <w:p w14:paraId="0E9B318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乙方应保证所提供的服务，符合合同规定的技术要求。如不符时，乙方应负全责并尽快处理解决，由此造成的损失和相关费用由乙方负责，甲方保留终止合同及索赔的权利。</w:t>
      </w:r>
    </w:p>
    <w:p w14:paraId="5858CE2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　乙方应保证通过执行合同中全部方案后，可以取得本合同规定的结果，达到本合同规定的预期目标。对任何情况下出现问题的，应尽快提出解决方案。</w:t>
      </w:r>
    </w:p>
    <w:p w14:paraId="5FED23A1">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　如果乙方提供的服务和解决方案不符合甲方要求，或在规定的时间内没有弥补缺陷，甲方有权采取一切必要的补救措施，由此产生的费用全部由乙方负责。</w:t>
      </w:r>
    </w:p>
    <w:p w14:paraId="1DB6D06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.服务时间、地点与验收</w:t>
      </w:r>
    </w:p>
    <w:p w14:paraId="3E6F18F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.1　服务地点：合同条款前附表指定地点。</w:t>
      </w:r>
    </w:p>
    <w:p w14:paraId="2C915E61">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.2　服务时间：合同条款前附表指定时间。</w:t>
      </w:r>
    </w:p>
    <w:p w14:paraId="40F6C33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.3　甲方应在乙方完成相关服务工作后及时对服务质量、技术指标、服务成果进行验收。</w:t>
      </w:r>
    </w:p>
    <w:p w14:paraId="0320705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8</w:t>
      </w:r>
      <w:r>
        <w:rPr>
          <w:rFonts w:hint="eastAsia" w:ascii="宋体" w:hAnsi="宋体" w:eastAsia="宋体" w:cs="宋体"/>
          <w:sz w:val="24"/>
          <w:szCs w:val="24"/>
          <w:highlight w:val="none"/>
        </w:rPr>
        <w:t>.违约责任</w:t>
      </w:r>
    </w:p>
    <w:p w14:paraId="0D6F52D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8</w:t>
      </w:r>
      <w:r>
        <w:rPr>
          <w:rFonts w:hint="eastAsia" w:ascii="宋体" w:hAnsi="宋体" w:eastAsia="宋体" w:cs="宋体"/>
          <w:sz w:val="24"/>
          <w:szCs w:val="24"/>
          <w:highlight w:val="none"/>
        </w:rPr>
        <w:t>.1　服务缺陷的补救措施和索赔</w:t>
      </w:r>
    </w:p>
    <w:p w14:paraId="73FAAD1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(1)如果乙方提供的服务不符合本合同约定以及</w:t>
      </w:r>
      <w:r>
        <w:rPr>
          <w:rFonts w:hint="eastAsia" w:hAnsi="宋体" w:eastAsia="宋体" w:cs="宋体"/>
          <w:sz w:val="24"/>
          <w:szCs w:val="24"/>
          <w:highlight w:val="none"/>
          <w:lang w:eastAsia="zh-CN"/>
        </w:rPr>
        <w:t>磋商</w:t>
      </w:r>
      <w:r>
        <w:rPr>
          <w:rFonts w:hint="eastAsia" w:ascii="宋体" w:hAnsi="宋体" w:eastAsia="宋体" w:cs="宋体"/>
          <w:sz w:val="24"/>
          <w:szCs w:val="24"/>
          <w:highlight w:val="none"/>
        </w:rPr>
        <w:t>文件、</w:t>
      </w:r>
      <w:r>
        <w:rPr>
          <w:rFonts w:hint="eastAsia" w:hAnsi="宋体" w:eastAsia="宋体" w:cs="宋体"/>
          <w:sz w:val="24"/>
          <w:szCs w:val="24"/>
          <w:highlight w:val="none"/>
          <w:lang w:eastAsia="zh-CN"/>
        </w:rPr>
        <w:t>响应</w:t>
      </w:r>
      <w:r>
        <w:rPr>
          <w:rFonts w:hint="eastAsia" w:ascii="宋体" w:hAnsi="宋体" w:eastAsia="宋体" w:cs="宋体"/>
          <w:sz w:val="24"/>
          <w:szCs w:val="24"/>
          <w:highlight w:val="none"/>
        </w:rPr>
        <w:t>文件关于服务的要求和承诺，乙方应按照甲方同意的下列一种或几种方式结合起来解决索赔事宜：</w:t>
      </w:r>
    </w:p>
    <w:p w14:paraId="0257AA7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①乙方同意将服务款项目退还给甲方，由此发生的一切费用和损失由乙方承担。如甲方以适当的条件和方法购买与未履约标的相类似的服务，乙方应负担新购买类似服务所超出的费用。</w:t>
      </w:r>
    </w:p>
    <w:p w14:paraId="7278979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②根据服务的质量状况以及甲方所遭受的损失，经过甲乙双方商定降低服务的价格。</w:t>
      </w:r>
    </w:p>
    <w:p w14:paraId="1B24EC5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如果在甲方发出索赔通知后10日内乙方未作答复，上述索赔应视为已被乙方接受。如果乙方未能在甲方发出索赔通知后10日内或甲方同意延长的期限内，按照上述规定的任何一种方法采取补救措施，甲方有权从应付服务款中扣除索赔金额，如不足以弥补甲方损失的，甲方有权进一步要求乙方赔偿。</w:t>
      </w:r>
    </w:p>
    <w:p w14:paraId="4B6626A5">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8</w:t>
      </w:r>
      <w:r>
        <w:rPr>
          <w:rFonts w:hint="eastAsia" w:ascii="宋体" w:hAnsi="宋体" w:eastAsia="宋体" w:cs="宋体"/>
          <w:sz w:val="24"/>
          <w:szCs w:val="24"/>
          <w:highlight w:val="none"/>
        </w:rPr>
        <w:t>.2　迟延履约的违约责任</w:t>
      </w:r>
    </w:p>
    <w:p w14:paraId="5116E32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(1)乙方应按照本合同规定的时间、地点提供服务。</w:t>
      </w:r>
    </w:p>
    <w:p w14:paraId="319F35F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在履行合同过程中，如果乙方遇到可能妨碍按时提供服务的情形时，应及时以书面形式将迟延的事实、可能迟延的期限和理由通知甲方。甲方在收到乙方通知后，应尽快对情况进行评价，并确定是否同意延期提供服务。</w:t>
      </w:r>
    </w:p>
    <w:p w14:paraId="5FAE311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除甲乙双方另有约定外，如果乙方没有按照合同规定的时间提供服务，且没有在甲方同意的延长的期限内进行补救时，甲方有权从服务款中扣除或要求乙方另行支付误期赔偿费而不影响合同项下的其他补救方法。赔偿费每日按合同金额的0.5%(各单位可根据实际情况重新设定)计收，直至交货或提供服务为止。但误期赔偿费的最高限额不超过合同价的15%(各单位可根据实际情况重新设定)。</w:t>
      </w:r>
    </w:p>
    <w:p w14:paraId="3415E23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(4)如果乙方延迟履约超过30日，甲方有权终止全部或部分合同，并依其认为适当的条件和方法购买与未履约类似的服务，乙方应负担购买类似服务所超出的费用。但是，乙方应继续执行合同中未终止的部分。</w:t>
      </w:r>
    </w:p>
    <w:p w14:paraId="37A1F9A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8</w:t>
      </w:r>
      <w:r>
        <w:rPr>
          <w:rFonts w:hint="eastAsia" w:ascii="宋体" w:hAnsi="宋体" w:eastAsia="宋体" w:cs="宋体"/>
          <w:sz w:val="24"/>
          <w:szCs w:val="24"/>
          <w:highlight w:val="none"/>
        </w:rPr>
        <w:t>.3　未履行合同义务的违约责任</w:t>
      </w:r>
    </w:p>
    <w:p w14:paraId="3284817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(1)守约方有权终止全部或部分合同。</w:t>
      </w:r>
    </w:p>
    <w:p w14:paraId="4D342B9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2</w:t>
      </w:r>
      <w:r>
        <w:rPr>
          <w:rFonts w:hint="eastAsia" w:ascii="宋体" w:hAnsi="宋体" w:eastAsia="宋体" w:cs="宋体"/>
          <w:sz w:val="24"/>
          <w:szCs w:val="24"/>
          <w:highlight w:val="none"/>
        </w:rPr>
        <w:t>)由违约一方支付违约金，违约金标准见合同条款前附表(各单位可根据实际情况自行约定)。</w:t>
      </w:r>
    </w:p>
    <w:p w14:paraId="18663A2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)违约金不足以弥补守约方实际损失、可预见或者应当预见的损失，由违约方全额予以赔偿。</w:t>
      </w:r>
    </w:p>
    <w:p w14:paraId="0D8E973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9</w:t>
      </w:r>
      <w:r>
        <w:rPr>
          <w:rFonts w:hint="eastAsia" w:ascii="宋体" w:hAnsi="宋体" w:eastAsia="宋体" w:cs="宋体"/>
          <w:sz w:val="24"/>
          <w:szCs w:val="24"/>
          <w:highlight w:val="none"/>
        </w:rPr>
        <w:t>.不可抗力</w:t>
      </w:r>
    </w:p>
    <w:p w14:paraId="7E29BCD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如果合同双方因不可抗力而导致合同实施延误或合同无法实施，不应该承担误期赔偿或不能履行合同义务的责任。</w:t>
      </w:r>
    </w:p>
    <w:p w14:paraId="34CD231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9</w:t>
      </w:r>
      <w:r>
        <w:rPr>
          <w:rFonts w:hint="eastAsia" w:ascii="宋体" w:hAnsi="宋体" w:eastAsia="宋体" w:cs="宋体"/>
          <w:sz w:val="24"/>
          <w:szCs w:val="24"/>
          <w:highlight w:val="none"/>
        </w:rPr>
        <w:t>.2　本条所述的“不可抗力”系指那些双方不可预见、不可避免、不可克服的客观情况，但不包括双方的违约或疏忽。这些事件包括但不限于：战争、严重火灾、洪水、台风、地震等。</w:t>
      </w:r>
    </w:p>
    <w:p w14:paraId="0F233C4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9</w:t>
      </w:r>
      <w:r>
        <w:rPr>
          <w:rFonts w:hint="eastAsia" w:ascii="宋体" w:hAnsi="宋体" w:eastAsia="宋体" w:cs="宋体"/>
          <w:sz w:val="24"/>
          <w:szCs w:val="24"/>
          <w:highlight w:val="none"/>
        </w:rPr>
        <w:t>.3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4D7DEAA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.合同纠纷的解决方式</w:t>
      </w:r>
    </w:p>
    <w:p w14:paraId="15AD320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.1　合同各方应通过友好协商，解决在执行合同过程中所发生的或与合同有关的一切争端。如协商30日内(根据实际情况设定)不能解决，可以按合同规定的方式提起仲裁或诉讼。</w:t>
      </w:r>
    </w:p>
    <w:p w14:paraId="03D1774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.2　仲裁裁决应为最终裁决，对双方均具有约束力。</w:t>
      </w:r>
    </w:p>
    <w:p w14:paraId="546EA29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.3　仲裁费除仲裁机关另有裁决外应由败诉方负担。</w:t>
      </w:r>
    </w:p>
    <w:p w14:paraId="47D1502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.4　</w:t>
      </w:r>
      <w:bookmarkStart w:id="73" w:name="_Hlk535772996"/>
      <w:r>
        <w:rPr>
          <w:rFonts w:hint="eastAsia" w:ascii="宋体" w:hAnsi="宋体" w:eastAsia="宋体" w:cs="宋体"/>
          <w:sz w:val="24"/>
          <w:szCs w:val="24"/>
          <w:highlight w:val="none"/>
        </w:rPr>
        <w:t>诉讼应由甲方住所地人民法院管辖。财产保全担保保险费、财产保全申请费、律师代理费、差旅费、评估费、鉴定费及诉讼费等与仲裁或诉讼活动相关费用应由败诉方负担。</w:t>
      </w:r>
      <w:bookmarkEnd w:id="73"/>
    </w:p>
    <w:p w14:paraId="5D407278">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0</w:t>
      </w:r>
      <w:r>
        <w:rPr>
          <w:rFonts w:hint="eastAsia" w:ascii="宋体" w:hAnsi="宋体" w:eastAsia="宋体" w:cs="宋体"/>
          <w:sz w:val="24"/>
          <w:szCs w:val="24"/>
          <w:highlight w:val="none"/>
        </w:rPr>
        <w:t>.5　如仲裁或诉讼事项不影响合同其他部分的履行，则在仲裁或诉讼期间，除正在进行仲裁或诉讼的部分外，合同的其他部分应继续执行。</w:t>
      </w:r>
    </w:p>
    <w:p w14:paraId="5AF099C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1</w:t>
      </w:r>
      <w:r>
        <w:rPr>
          <w:rFonts w:hint="eastAsia" w:ascii="宋体" w:hAnsi="宋体" w:eastAsia="宋体" w:cs="宋体"/>
          <w:sz w:val="24"/>
          <w:szCs w:val="24"/>
          <w:highlight w:val="none"/>
        </w:rPr>
        <w:t>.合同修改或变更</w:t>
      </w:r>
    </w:p>
    <w:p w14:paraId="0378E61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1</w:t>
      </w:r>
      <w:r>
        <w:rPr>
          <w:rFonts w:hint="eastAsia" w:ascii="宋体" w:hAnsi="宋体" w:eastAsia="宋体" w:cs="宋体"/>
          <w:sz w:val="24"/>
          <w:szCs w:val="24"/>
          <w:highlight w:val="none"/>
        </w:rPr>
        <w:t>.1　如无重大变故，甲方双方不得擅自变更合同。</w:t>
      </w:r>
    </w:p>
    <w:p w14:paraId="1733D32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1</w:t>
      </w:r>
      <w:r>
        <w:rPr>
          <w:rFonts w:hint="eastAsia" w:ascii="宋体" w:hAnsi="宋体" w:eastAsia="宋体" w:cs="宋体"/>
          <w:sz w:val="24"/>
          <w:szCs w:val="24"/>
          <w:highlight w:val="none"/>
        </w:rPr>
        <w:t>.2　如确需变更合同，甲乙双方应签署书面变更协议。变更协议为本合同不可分割的一部分。</w:t>
      </w:r>
    </w:p>
    <w:p w14:paraId="24F9DB1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1</w:t>
      </w:r>
      <w:r>
        <w:rPr>
          <w:rFonts w:hint="eastAsia" w:ascii="宋体" w:hAnsi="宋体" w:eastAsia="宋体" w:cs="宋体"/>
          <w:sz w:val="24"/>
          <w:szCs w:val="24"/>
          <w:highlight w:val="none"/>
        </w:rPr>
        <w:t>.3　在不改变合同其他条款的前提下，甲方有权在合同价款10%的范围内追加与合同标的相同的货物或服务，并就此与乙方签订补充合同，乙方不得拒绝。</w:t>
      </w:r>
    </w:p>
    <w:p w14:paraId="15E29B3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2</w:t>
      </w:r>
      <w:r>
        <w:rPr>
          <w:rFonts w:hint="eastAsia" w:ascii="宋体" w:hAnsi="宋体" w:eastAsia="宋体" w:cs="宋体"/>
          <w:sz w:val="24"/>
          <w:szCs w:val="24"/>
          <w:highlight w:val="none"/>
        </w:rPr>
        <w:t>.合同中止</w:t>
      </w:r>
    </w:p>
    <w:p w14:paraId="5400ABA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2</w:t>
      </w:r>
      <w:r>
        <w:rPr>
          <w:rFonts w:hint="eastAsia" w:ascii="宋体" w:hAnsi="宋体" w:eastAsia="宋体" w:cs="宋体"/>
          <w:sz w:val="24"/>
          <w:szCs w:val="24"/>
          <w:highlight w:val="none"/>
        </w:rPr>
        <w:t>.1合同在履行过程中，因采购计划调整，甲方可以要求中止履行，待计划确定后继续履行；合同履行过程中因</w:t>
      </w:r>
      <w:r>
        <w:rPr>
          <w:rFonts w:hint="eastAsia" w:hAnsi="宋体" w:eastAsia="宋体" w:cs="宋体"/>
          <w:sz w:val="24"/>
          <w:szCs w:val="24"/>
          <w:highlight w:val="none"/>
          <w:lang w:eastAsia="zh-CN"/>
        </w:rPr>
        <w:t>成交人</w:t>
      </w:r>
      <w:r>
        <w:rPr>
          <w:rFonts w:hint="eastAsia" w:ascii="宋体" w:hAnsi="宋体" w:eastAsia="宋体" w:cs="宋体"/>
          <w:sz w:val="24"/>
          <w:szCs w:val="24"/>
          <w:highlight w:val="none"/>
        </w:rPr>
        <w:t>就采购过程或结果提起投诉的，甲方认为有必要或财政部责令中止的，应当中止合同的履行。</w:t>
      </w:r>
    </w:p>
    <w:p w14:paraId="68E0AB5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.终止合同</w:t>
      </w:r>
    </w:p>
    <w:p w14:paraId="17CD08A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　若出现如下情况，在甲方对乙方违约行为而采取的任何补救措施不受影响的情况下，甲方可向乙方发出书面通知书，提出终止部分或全部合同。</w:t>
      </w:r>
    </w:p>
    <w:p w14:paraId="1E8B9BAF">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.1.1　如果乙方未能在合同规定的期限或甲方同意延长的期限内提供服务；</w:t>
      </w:r>
    </w:p>
    <w:p w14:paraId="1589707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.1.2　因乙方技术人员自身技术能力、经验不足等原因造成甲方硬件设备、应用系统发生重大紧急故障或应用系统数据丢失，带来重大影响和损失的；</w:t>
      </w:r>
    </w:p>
    <w:p w14:paraId="1C02FB3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.1.3　乙方对甲方硬件设备、应用系统重大紧急故障没有及时响应，或不能在规定时间内解决处理故障，恢复系统正常运行的；</w:t>
      </w:r>
    </w:p>
    <w:p w14:paraId="37A4316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.1.4　不能满足本项目技术需求的管理要求和规范，且经多次整改无明显改进的；</w:t>
      </w:r>
    </w:p>
    <w:p w14:paraId="13A7A5C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.1.5　在合同规定的每个服务年度(12个自然月)内，在运行维护支持服务过程中，出现2次经甲乙双方确认的违规操作的。</w:t>
      </w:r>
    </w:p>
    <w:p w14:paraId="4FB2A68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.2　如果甲方根据上述第1</w:t>
      </w:r>
      <w:r>
        <w:rPr>
          <w:rFonts w:hint="eastAsia" w:hAnsi="宋体" w:eastAsia="宋体" w:cs="宋体"/>
          <w:sz w:val="24"/>
          <w:szCs w:val="24"/>
          <w:highlight w:val="none"/>
          <w:lang w:val="en-US" w:eastAsia="zh-CN"/>
        </w:rPr>
        <w:t>3</w:t>
      </w:r>
      <w:r>
        <w:rPr>
          <w:rFonts w:hint="eastAsia" w:ascii="宋体" w:hAnsi="宋体" w:eastAsia="宋体" w:cs="宋体"/>
          <w:sz w:val="24"/>
          <w:szCs w:val="24"/>
          <w:highlight w:val="none"/>
        </w:rPr>
        <w:t>.1条的规定，终止了全部或部分合同，甲方可以适当的条件和方法购买乙方未能提供的服务，乙方应对甲方购买类似服务所超出的费用负责。同时，乙方应继续执行合同中未终止的部分。</w:t>
      </w:r>
    </w:p>
    <w:p w14:paraId="5082DC0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4</w:t>
      </w:r>
      <w:r>
        <w:rPr>
          <w:rFonts w:hint="eastAsia" w:ascii="宋体" w:hAnsi="宋体" w:eastAsia="宋体" w:cs="宋体"/>
          <w:sz w:val="24"/>
          <w:szCs w:val="24"/>
          <w:highlight w:val="none"/>
        </w:rPr>
        <w:t>.破产终止合同</w:t>
      </w:r>
    </w:p>
    <w:p w14:paraId="2726A06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4</w:t>
      </w:r>
      <w:r>
        <w:rPr>
          <w:rFonts w:hint="eastAsia" w:ascii="宋体" w:hAnsi="宋体" w:eastAsia="宋体" w:cs="宋体"/>
          <w:sz w:val="24"/>
          <w:szCs w:val="24"/>
          <w:highlight w:val="none"/>
        </w:rPr>
        <w:t>.1　如果乙方破产或无清偿能力，甲方可在任何时候以书面形式通知乙方终止合同而不给乙方补偿。</w:t>
      </w:r>
    </w:p>
    <w:p w14:paraId="7DBD2D1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4</w:t>
      </w:r>
      <w:r>
        <w:rPr>
          <w:rFonts w:hint="eastAsia" w:ascii="宋体" w:hAnsi="宋体" w:eastAsia="宋体" w:cs="宋体"/>
          <w:sz w:val="24"/>
          <w:szCs w:val="24"/>
          <w:highlight w:val="none"/>
        </w:rPr>
        <w:t>.2　该终止行为将不损害或影响甲方已经采取或将要采取的任何行动或补救措施的权利。</w:t>
      </w:r>
    </w:p>
    <w:p w14:paraId="797B00E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5</w:t>
      </w:r>
      <w:r>
        <w:rPr>
          <w:rFonts w:hint="eastAsia" w:ascii="宋体" w:hAnsi="宋体" w:eastAsia="宋体" w:cs="宋体"/>
          <w:sz w:val="24"/>
          <w:szCs w:val="24"/>
          <w:highlight w:val="none"/>
        </w:rPr>
        <w:t>.合同转让和分包</w:t>
      </w:r>
    </w:p>
    <w:p w14:paraId="60C9B26B">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5</w:t>
      </w:r>
      <w:r>
        <w:rPr>
          <w:rFonts w:hint="eastAsia" w:ascii="宋体" w:hAnsi="宋体" w:eastAsia="宋体" w:cs="宋体"/>
          <w:sz w:val="24"/>
          <w:szCs w:val="24"/>
          <w:highlight w:val="none"/>
        </w:rPr>
        <w:t>.1　乙方不得以任何形式将合同转包，或部分或全部转让其应履行的合同义务。</w:t>
      </w:r>
    </w:p>
    <w:p w14:paraId="0D49A28A">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5</w:t>
      </w:r>
      <w:r>
        <w:rPr>
          <w:rFonts w:hint="eastAsia" w:ascii="宋体" w:hAnsi="宋体" w:eastAsia="宋体" w:cs="宋体"/>
          <w:sz w:val="24"/>
          <w:szCs w:val="24"/>
          <w:highlight w:val="none"/>
        </w:rPr>
        <w:t>.2　除经甲方事先书面同意外，乙方不得以任何形式将合同分包。</w:t>
      </w:r>
    </w:p>
    <w:p w14:paraId="181655B0">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.适用法律</w:t>
      </w:r>
    </w:p>
    <w:p w14:paraId="26AFC5C7">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6</w:t>
      </w:r>
      <w:r>
        <w:rPr>
          <w:rFonts w:hint="eastAsia" w:ascii="宋体" w:hAnsi="宋体" w:eastAsia="宋体" w:cs="宋体"/>
          <w:sz w:val="24"/>
          <w:szCs w:val="24"/>
          <w:highlight w:val="none"/>
        </w:rPr>
        <w:t>.1　本合同适用中华人民共和国现行法律、行政法规和规章，如合同条款与法律、行政法规和规章不一致的，按照法律、行政法规和规章修改本合同。</w:t>
      </w:r>
    </w:p>
    <w:p w14:paraId="48A58866">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.合同语言</w:t>
      </w:r>
    </w:p>
    <w:p w14:paraId="51AED91D">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.1　本合同语言为中文。</w:t>
      </w:r>
    </w:p>
    <w:p w14:paraId="26AB644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hAnsi="宋体" w:eastAsia="宋体" w:cs="宋体"/>
          <w:sz w:val="24"/>
          <w:szCs w:val="24"/>
          <w:highlight w:val="none"/>
          <w:lang w:val="en-US" w:eastAsia="zh-CN"/>
        </w:rPr>
        <w:t>7</w:t>
      </w:r>
      <w:r>
        <w:rPr>
          <w:rFonts w:hint="eastAsia" w:ascii="宋体" w:hAnsi="宋体" w:eastAsia="宋体" w:cs="宋体"/>
          <w:sz w:val="24"/>
          <w:szCs w:val="24"/>
          <w:highlight w:val="none"/>
        </w:rPr>
        <w:t>.2　双方交换的与合同有关的信件和其他文件应用合同语言书写。</w:t>
      </w:r>
    </w:p>
    <w:p w14:paraId="257F1942">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18</w:t>
      </w:r>
      <w:r>
        <w:rPr>
          <w:rFonts w:hint="eastAsia" w:ascii="宋体" w:hAnsi="宋体" w:eastAsia="宋体" w:cs="宋体"/>
          <w:sz w:val="24"/>
          <w:szCs w:val="24"/>
          <w:highlight w:val="none"/>
        </w:rPr>
        <w:t>.合同生效</w:t>
      </w:r>
    </w:p>
    <w:p w14:paraId="61343FA4">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18</w:t>
      </w:r>
      <w:r>
        <w:rPr>
          <w:rFonts w:hint="eastAsia" w:ascii="宋体" w:hAnsi="宋体" w:eastAsia="宋体" w:cs="宋体"/>
          <w:sz w:val="24"/>
          <w:szCs w:val="24"/>
          <w:highlight w:val="none"/>
        </w:rPr>
        <w:t>.1　本合同应在双方签字盖章后生效。</w:t>
      </w:r>
    </w:p>
    <w:p w14:paraId="056F0B99">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19</w:t>
      </w:r>
      <w:r>
        <w:rPr>
          <w:rFonts w:hint="eastAsia" w:ascii="宋体" w:hAnsi="宋体" w:eastAsia="宋体" w:cs="宋体"/>
          <w:sz w:val="24"/>
          <w:szCs w:val="24"/>
          <w:highlight w:val="none"/>
        </w:rPr>
        <w:t>.合同效力</w:t>
      </w:r>
    </w:p>
    <w:p w14:paraId="4663CCE3">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19</w:t>
      </w:r>
      <w:r>
        <w:rPr>
          <w:rFonts w:hint="eastAsia" w:ascii="宋体" w:hAnsi="宋体" w:eastAsia="宋体" w:cs="宋体"/>
          <w:sz w:val="24"/>
          <w:szCs w:val="24"/>
          <w:highlight w:val="none"/>
        </w:rPr>
        <w:t>.1　</w:t>
      </w:r>
      <w:bookmarkStart w:id="74" w:name="_Hlk535773071"/>
      <w:r>
        <w:rPr>
          <w:rFonts w:hint="eastAsia" w:ascii="宋体" w:hAnsi="宋体" w:eastAsia="宋体" w:cs="宋体"/>
          <w:sz w:val="24"/>
          <w:szCs w:val="24"/>
          <w:highlight w:val="none"/>
        </w:rPr>
        <w:t>除本合同和甲乙双方书面签署的补充协议外，其他任何形式的双方约定和往来函件均不具有法律效力，对本项目无约束力。</w:t>
      </w:r>
    </w:p>
    <w:bookmarkEnd w:id="74"/>
    <w:p w14:paraId="03051ADC">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20</w:t>
      </w:r>
      <w:r>
        <w:rPr>
          <w:rFonts w:hint="eastAsia" w:ascii="宋体" w:hAnsi="宋体" w:eastAsia="宋体" w:cs="宋体"/>
          <w:sz w:val="24"/>
          <w:szCs w:val="24"/>
          <w:highlight w:val="none"/>
        </w:rPr>
        <w:t>.检查和审计</w:t>
      </w:r>
    </w:p>
    <w:p w14:paraId="3E416D5E">
      <w:pPr>
        <w:pStyle w:val="13"/>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20.</w:t>
      </w:r>
      <w:r>
        <w:rPr>
          <w:rFonts w:hint="eastAsia" w:ascii="宋体" w:hAnsi="宋体" w:eastAsia="宋体" w:cs="宋体"/>
          <w:sz w:val="24"/>
          <w:szCs w:val="24"/>
          <w:highlight w:val="none"/>
        </w:rPr>
        <w:t>1在本合同的履行过程中，甲方有权对乙方的合同履约情况进行阶段性检查，并对乙方投标时提供的相关资料进行复核。</w:t>
      </w:r>
    </w:p>
    <w:p w14:paraId="2E9EA219">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highlight w:val="none"/>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.2　在本合同的履行过程中，如果甲乙双方发生争议或者乙方没有按照合同约定履行义务，乙方应允许甲方检查乙方与实施本合同有关的账户和记录，并由甲方指定的审计人员对其进行审计。</w:t>
      </w:r>
    </w:p>
    <w:p w14:paraId="75642203">
      <w:pPr>
        <w:rPr>
          <w:rStyle w:val="48"/>
          <w:rFonts w:ascii="黑体" w:hAnsi="黑体" w:eastAsia="黑体" w:cs="黑体"/>
          <w:sz w:val="32"/>
          <w:szCs w:val="32"/>
          <w:highlight w:val="none"/>
        </w:rPr>
      </w:pPr>
      <w:r>
        <w:rPr>
          <w:rStyle w:val="48"/>
          <w:rFonts w:ascii="黑体" w:hAnsi="黑体" w:eastAsia="黑体" w:cs="黑体"/>
          <w:sz w:val="32"/>
          <w:szCs w:val="32"/>
          <w:highlight w:val="none"/>
        </w:rPr>
        <w:br w:type="page"/>
      </w:r>
    </w:p>
    <w:p w14:paraId="329F33AF">
      <w:pPr>
        <w:spacing w:before="114" w:line="225" w:lineRule="auto"/>
        <w:ind w:left="122"/>
        <w:rPr>
          <w:rStyle w:val="48"/>
          <w:rFonts w:ascii="黑体" w:hAnsi="黑体" w:eastAsia="黑体" w:cs="黑体"/>
          <w:sz w:val="32"/>
          <w:szCs w:val="32"/>
          <w:highlight w:val="none"/>
        </w:rPr>
      </w:pPr>
    </w:p>
    <w:p w14:paraId="75F8DC05">
      <w:pPr>
        <w:spacing w:before="114" w:line="225" w:lineRule="auto"/>
        <w:ind w:left="122"/>
        <w:rPr>
          <w:rStyle w:val="48"/>
          <w:rFonts w:ascii="黑体" w:hAnsi="黑体" w:eastAsia="黑体" w:cs="黑体"/>
          <w:sz w:val="32"/>
          <w:szCs w:val="32"/>
          <w:highlight w:val="none"/>
        </w:rPr>
      </w:pPr>
    </w:p>
    <w:p w14:paraId="1F0BDE81">
      <w:pPr>
        <w:spacing w:before="114" w:line="225" w:lineRule="auto"/>
        <w:ind w:left="122"/>
        <w:rPr>
          <w:rStyle w:val="48"/>
          <w:rFonts w:ascii="黑体" w:hAnsi="黑体" w:eastAsia="黑体" w:cs="黑体"/>
          <w:sz w:val="32"/>
          <w:szCs w:val="32"/>
          <w:highlight w:val="none"/>
        </w:rPr>
      </w:pPr>
    </w:p>
    <w:p w14:paraId="4FC2C0F0">
      <w:pPr>
        <w:spacing w:before="114" w:line="225" w:lineRule="auto"/>
        <w:ind w:left="122"/>
        <w:rPr>
          <w:rStyle w:val="48"/>
          <w:rFonts w:ascii="黑体" w:hAnsi="黑体" w:eastAsia="黑体" w:cs="黑体"/>
          <w:sz w:val="32"/>
          <w:szCs w:val="32"/>
          <w:highlight w:val="none"/>
        </w:rPr>
      </w:pPr>
    </w:p>
    <w:p w14:paraId="43D586EA">
      <w:pPr>
        <w:spacing w:before="114" w:line="225" w:lineRule="auto"/>
        <w:rPr>
          <w:rStyle w:val="48"/>
          <w:rFonts w:ascii="黑体" w:hAnsi="黑体" w:eastAsia="黑体" w:cs="黑体"/>
          <w:sz w:val="32"/>
          <w:szCs w:val="32"/>
          <w:highlight w:val="none"/>
        </w:rPr>
      </w:pPr>
    </w:p>
    <w:p w14:paraId="0895FEEF">
      <w:pPr>
        <w:spacing w:before="114" w:line="225" w:lineRule="auto"/>
        <w:ind w:left="122"/>
        <w:rPr>
          <w:rStyle w:val="48"/>
          <w:rFonts w:ascii="黑体" w:hAnsi="黑体" w:eastAsia="黑体" w:cs="黑体"/>
          <w:sz w:val="32"/>
          <w:szCs w:val="32"/>
          <w:highlight w:val="none"/>
        </w:rPr>
      </w:pPr>
    </w:p>
    <w:p w14:paraId="781876BF">
      <w:pPr>
        <w:spacing w:before="114" w:line="225" w:lineRule="auto"/>
        <w:ind w:left="122"/>
        <w:rPr>
          <w:rStyle w:val="48"/>
          <w:rFonts w:ascii="黑体" w:hAnsi="黑体" w:eastAsia="黑体" w:cs="黑体"/>
          <w:sz w:val="32"/>
          <w:szCs w:val="32"/>
          <w:highlight w:val="none"/>
        </w:rPr>
      </w:pPr>
    </w:p>
    <w:p w14:paraId="3F2475D4">
      <w:pPr>
        <w:spacing w:before="114" w:line="225" w:lineRule="auto"/>
        <w:ind w:left="122"/>
        <w:rPr>
          <w:rFonts w:ascii="宋体" w:hAnsi="宋体"/>
          <w:b/>
          <w:bCs/>
          <w:sz w:val="52"/>
          <w:szCs w:val="52"/>
          <w:highlight w:val="none"/>
        </w:rPr>
      </w:pPr>
      <w:r>
        <w:rPr>
          <w:rFonts w:ascii="宋体" w:hAnsi="宋体"/>
          <w:b/>
          <w:bCs/>
          <w:spacing w:val="9"/>
          <w:sz w:val="52"/>
          <w:szCs w:val="52"/>
          <w:highlight w:val="none"/>
        </w:rPr>
        <w:t>第</w:t>
      </w:r>
      <w:r>
        <w:rPr>
          <w:rFonts w:hint="eastAsia" w:ascii="宋体" w:hAnsi="宋体"/>
          <w:b/>
          <w:bCs/>
          <w:spacing w:val="7"/>
          <w:sz w:val="52"/>
          <w:szCs w:val="52"/>
          <w:highlight w:val="none"/>
        </w:rPr>
        <w:t>六</w:t>
      </w:r>
      <w:r>
        <w:rPr>
          <w:rFonts w:ascii="宋体" w:hAnsi="宋体"/>
          <w:b/>
          <w:bCs/>
          <w:spacing w:val="7"/>
          <w:sz w:val="52"/>
          <w:szCs w:val="52"/>
          <w:highlight w:val="none"/>
        </w:rPr>
        <w:t>部分</w:t>
      </w:r>
    </w:p>
    <w:p w14:paraId="72434BE9">
      <w:pPr>
        <w:spacing w:before="113" w:line="224" w:lineRule="auto"/>
        <w:ind w:right="420"/>
        <w:jc w:val="right"/>
        <w:rPr>
          <w:rFonts w:ascii="宋体" w:hAnsi="宋体"/>
          <w:b/>
          <w:bCs/>
          <w:sz w:val="52"/>
          <w:szCs w:val="52"/>
          <w:highlight w:val="none"/>
        </w:rPr>
      </w:pPr>
      <w:r>
        <w:rPr>
          <w:b/>
          <w:bCs/>
          <w:sz w:val="52"/>
          <w:highlight w:val="none"/>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950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56786593">
      <w:pPr>
        <w:spacing w:before="113" w:line="224" w:lineRule="auto"/>
        <w:ind w:right="420"/>
        <w:jc w:val="right"/>
        <w:rPr>
          <w:rFonts w:ascii="宋体" w:hAnsi="宋体"/>
          <w:b/>
          <w:bCs/>
          <w:sz w:val="35"/>
          <w:szCs w:val="35"/>
          <w:highlight w:val="none"/>
        </w:rPr>
      </w:pPr>
      <w:r>
        <w:rPr>
          <w:rFonts w:hint="eastAsia" w:ascii="宋体" w:hAnsi="宋体"/>
          <w:b/>
          <w:bCs/>
          <w:spacing w:val="7"/>
          <w:sz w:val="52"/>
          <w:szCs w:val="52"/>
          <w:highlight w:val="none"/>
        </w:rPr>
        <w:t>响应文件格式</w:t>
      </w:r>
    </w:p>
    <w:p w14:paraId="13C3861E">
      <w:pPr>
        <w:rPr>
          <w:rStyle w:val="48"/>
          <w:rFonts w:ascii="黑体" w:hAnsi="黑体" w:eastAsia="黑体" w:cs="黑体"/>
          <w:sz w:val="32"/>
          <w:szCs w:val="32"/>
          <w:highlight w:val="none"/>
        </w:rPr>
      </w:pPr>
      <w:r>
        <w:rPr>
          <w:rStyle w:val="48"/>
          <w:rFonts w:hint="eastAsia" w:ascii="黑体" w:hAnsi="黑体" w:eastAsia="黑体" w:cs="黑体"/>
          <w:sz w:val="32"/>
          <w:szCs w:val="32"/>
          <w:highlight w:val="none"/>
        </w:rPr>
        <w:br w:type="page"/>
      </w:r>
    </w:p>
    <w:p w14:paraId="4FE8C3CF">
      <w:pPr>
        <w:wordWrap w:val="0"/>
        <w:topLinePunct/>
        <w:spacing w:line="500" w:lineRule="exact"/>
        <w:jc w:val="center"/>
        <w:outlineLvl w:val="0"/>
        <w:rPr>
          <w:rFonts w:ascii="宋体" w:hAnsi="宋体"/>
          <w:b/>
          <w:bCs/>
          <w:highlight w:val="none"/>
          <w:u w:val="single"/>
        </w:rPr>
      </w:pPr>
      <w:bookmarkStart w:id="75" w:name="_Toc27832"/>
      <w:r>
        <w:rPr>
          <w:rStyle w:val="48"/>
          <w:rFonts w:hint="eastAsia" w:ascii="黑体" w:hAnsi="黑体" w:eastAsia="黑体" w:cs="黑体"/>
          <w:sz w:val="32"/>
          <w:szCs w:val="32"/>
          <w:highlight w:val="none"/>
        </w:rPr>
        <w:t>第六部分 响应</w:t>
      </w:r>
      <w:r>
        <w:rPr>
          <w:rStyle w:val="48"/>
          <w:rFonts w:hint="eastAsia" w:ascii="黑体" w:hAnsi="黑体" w:eastAsia="黑体" w:cs="黑体"/>
          <w:sz w:val="32"/>
          <w:szCs w:val="32"/>
          <w:highlight w:val="none"/>
          <w:lang w:val="zh-CN"/>
        </w:rPr>
        <w:t>文件格式</w:t>
      </w:r>
      <w:bookmarkEnd w:id="72"/>
      <w:bookmarkEnd w:id="75"/>
    </w:p>
    <w:p w14:paraId="3951BA9D">
      <w:pPr>
        <w:rPr>
          <w:rFonts w:cs="Times New Roman"/>
          <w:highlight w:val="none"/>
        </w:rPr>
      </w:pPr>
    </w:p>
    <w:tbl>
      <w:tblPr>
        <w:tblStyle w:val="27"/>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865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3BBF51E1">
            <w:pPr>
              <w:spacing w:before="120"/>
              <w:rPr>
                <w:rFonts w:ascii="宋体" w:hAnsi="宋体"/>
                <w:sz w:val="24"/>
                <w:highlight w:val="none"/>
              </w:rPr>
            </w:pPr>
            <w:r>
              <w:rPr>
                <w:rFonts w:hint="eastAsia" w:ascii="宋体" w:hAnsi="宋体"/>
                <w:sz w:val="24"/>
                <w:highlight w:val="none"/>
              </w:rPr>
              <w:t>注释：</w:t>
            </w:r>
          </w:p>
          <w:p w14:paraId="0DED2144">
            <w:pPr>
              <w:spacing w:before="120" w:line="420" w:lineRule="exact"/>
              <w:ind w:firstLine="480" w:firstLineChars="200"/>
              <w:jc w:val="left"/>
              <w:rPr>
                <w:rFonts w:ascii="宋体" w:hAnsi="宋体"/>
                <w:sz w:val="24"/>
                <w:highlight w:val="none"/>
              </w:rPr>
            </w:pPr>
            <w:r>
              <w:rPr>
                <w:rFonts w:hint="eastAsia" w:ascii="宋体" w:hAnsi="宋体"/>
                <w:sz w:val="24"/>
                <w:highlight w:val="none"/>
              </w:rPr>
              <w:t>1、本章分为四部分，是为方便供应商制作响应文件设计。第一、二部分应按要求或给定格式选择填报。</w:t>
            </w:r>
          </w:p>
          <w:p w14:paraId="2E115259">
            <w:pPr>
              <w:spacing w:before="120" w:line="420" w:lineRule="exact"/>
              <w:ind w:firstLine="480" w:firstLineChars="200"/>
              <w:jc w:val="left"/>
              <w:rPr>
                <w:rFonts w:ascii="仿宋" w:hAnsi="仿宋" w:eastAsia="仿宋" w:cs="Times New Roman"/>
                <w:sz w:val="24"/>
                <w:highlight w:val="none"/>
              </w:rPr>
            </w:pPr>
            <w:r>
              <w:rPr>
                <w:rFonts w:hint="eastAsia" w:ascii="宋体" w:hAnsi="宋体"/>
                <w:sz w:val="24"/>
                <w:highlight w:val="none"/>
              </w:rPr>
              <w:t>2、第三、四部分响应方案格式仅供参考，供应商应根据项目特点，结合本次采购要求，对有关表格进行补充或修改，但不得对实质性文件的相关条款作出变动。</w:t>
            </w:r>
          </w:p>
        </w:tc>
      </w:tr>
    </w:tbl>
    <w:p w14:paraId="53A06CD4">
      <w:pPr>
        <w:spacing w:line="360" w:lineRule="auto"/>
        <w:ind w:firstLine="482" w:firstLineChars="200"/>
        <w:rPr>
          <w:rFonts w:ascii="宋体" w:cs="Times New Roman"/>
          <w:b/>
          <w:bCs/>
          <w:sz w:val="24"/>
          <w:highlight w:val="none"/>
          <w:u w:val="single"/>
        </w:rPr>
      </w:pPr>
    </w:p>
    <w:p w14:paraId="737FC9FD">
      <w:pPr>
        <w:spacing w:line="360" w:lineRule="auto"/>
        <w:ind w:firstLine="482" w:firstLineChars="200"/>
        <w:rPr>
          <w:rFonts w:ascii="宋体" w:cs="Times New Roman"/>
          <w:b/>
          <w:bCs/>
          <w:sz w:val="24"/>
          <w:highlight w:val="none"/>
          <w:u w:val="single"/>
        </w:rPr>
      </w:pPr>
    </w:p>
    <w:p w14:paraId="7724920E">
      <w:pPr>
        <w:spacing w:line="360" w:lineRule="auto"/>
        <w:ind w:firstLine="480" w:firstLineChars="200"/>
        <w:rPr>
          <w:rFonts w:ascii="??_GB2312" w:hAnsi="仿宋" w:eastAsia="Times New Roman" w:cs="Times New Roman"/>
          <w:b/>
          <w:bCs/>
          <w:sz w:val="24"/>
          <w:highlight w:val="none"/>
          <w:u w:val="single"/>
        </w:rPr>
      </w:pPr>
    </w:p>
    <w:p w14:paraId="6FE213B8">
      <w:pPr>
        <w:spacing w:line="360" w:lineRule="auto"/>
        <w:ind w:firstLine="480" w:firstLineChars="200"/>
        <w:rPr>
          <w:rFonts w:ascii="??_GB2312" w:hAnsi="仿宋" w:eastAsia="Times New Roman" w:cs="Times New Roman"/>
          <w:b/>
          <w:bCs/>
          <w:sz w:val="24"/>
          <w:highlight w:val="none"/>
          <w:u w:val="single"/>
        </w:rPr>
      </w:pPr>
    </w:p>
    <w:p w14:paraId="6B5C2C3E">
      <w:pPr>
        <w:spacing w:line="360" w:lineRule="auto"/>
        <w:ind w:firstLine="480" w:firstLineChars="200"/>
        <w:rPr>
          <w:rFonts w:ascii="??_GB2312" w:hAnsi="仿宋" w:eastAsia="Times New Roman" w:cs="Times New Roman"/>
          <w:b/>
          <w:bCs/>
          <w:sz w:val="24"/>
          <w:highlight w:val="none"/>
          <w:u w:val="single"/>
        </w:rPr>
      </w:pPr>
    </w:p>
    <w:p w14:paraId="2410301E">
      <w:pPr>
        <w:spacing w:line="360" w:lineRule="auto"/>
        <w:ind w:firstLine="480" w:firstLineChars="200"/>
        <w:rPr>
          <w:rFonts w:ascii="??_GB2312" w:hAnsi="仿宋" w:eastAsia="Times New Roman" w:cs="Times New Roman"/>
          <w:b/>
          <w:bCs/>
          <w:sz w:val="24"/>
          <w:highlight w:val="none"/>
          <w:u w:val="single"/>
        </w:rPr>
      </w:pPr>
    </w:p>
    <w:p w14:paraId="1628A5B2">
      <w:pPr>
        <w:spacing w:line="360" w:lineRule="auto"/>
        <w:ind w:firstLine="480" w:firstLineChars="200"/>
        <w:rPr>
          <w:rFonts w:ascii="??_GB2312" w:hAnsi="仿宋" w:eastAsia="Times New Roman" w:cs="Times New Roman"/>
          <w:b/>
          <w:bCs/>
          <w:sz w:val="24"/>
          <w:highlight w:val="none"/>
          <w:u w:val="single"/>
        </w:rPr>
      </w:pPr>
    </w:p>
    <w:p w14:paraId="7C4805C1">
      <w:pPr>
        <w:spacing w:line="360" w:lineRule="auto"/>
        <w:ind w:firstLine="480" w:firstLineChars="200"/>
        <w:rPr>
          <w:rFonts w:ascii="??_GB2312" w:hAnsi="仿宋" w:eastAsia="Times New Roman" w:cs="Times New Roman"/>
          <w:b/>
          <w:bCs/>
          <w:sz w:val="24"/>
          <w:highlight w:val="none"/>
          <w:u w:val="single"/>
        </w:rPr>
      </w:pPr>
    </w:p>
    <w:p w14:paraId="205EE651">
      <w:pPr>
        <w:spacing w:line="360" w:lineRule="auto"/>
        <w:ind w:firstLine="480" w:firstLineChars="200"/>
        <w:rPr>
          <w:rFonts w:ascii="??_GB2312" w:hAnsi="仿宋" w:eastAsia="Times New Roman" w:cs="Times New Roman"/>
          <w:b/>
          <w:bCs/>
          <w:sz w:val="24"/>
          <w:highlight w:val="none"/>
          <w:u w:val="single"/>
        </w:rPr>
      </w:pPr>
    </w:p>
    <w:p w14:paraId="14059FB9">
      <w:pPr>
        <w:spacing w:line="360" w:lineRule="auto"/>
        <w:ind w:firstLine="480" w:firstLineChars="200"/>
        <w:rPr>
          <w:rFonts w:ascii="??_GB2312" w:hAnsi="仿宋" w:eastAsia="Times New Roman" w:cs="Times New Roman"/>
          <w:b/>
          <w:bCs/>
          <w:sz w:val="24"/>
          <w:highlight w:val="none"/>
          <w:u w:val="single"/>
        </w:rPr>
      </w:pPr>
    </w:p>
    <w:p w14:paraId="2A2F2C66">
      <w:pPr>
        <w:pStyle w:val="2"/>
        <w:rPr>
          <w:rFonts w:ascii="??_GB2312" w:hAnsi="仿宋" w:eastAsia="Times New Roman"/>
          <w:b/>
          <w:bCs/>
          <w:sz w:val="24"/>
          <w:highlight w:val="none"/>
          <w:u w:val="single"/>
        </w:rPr>
      </w:pPr>
    </w:p>
    <w:p w14:paraId="70247876">
      <w:pPr>
        <w:rPr>
          <w:rFonts w:ascii="??_GB2312" w:hAnsi="仿宋" w:eastAsia="Times New Roman" w:cs="Times New Roman"/>
          <w:b/>
          <w:bCs/>
          <w:sz w:val="24"/>
          <w:highlight w:val="none"/>
          <w:u w:val="single"/>
        </w:rPr>
      </w:pPr>
    </w:p>
    <w:p w14:paraId="65960441">
      <w:pPr>
        <w:pStyle w:val="2"/>
        <w:rPr>
          <w:highlight w:val="none"/>
        </w:rPr>
      </w:pPr>
    </w:p>
    <w:p w14:paraId="6080ECBF">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3F3C3ED2">
      <w:pPr>
        <w:pStyle w:val="52"/>
        <w:ind w:firstLine="0" w:firstLineChars="0"/>
        <w:rPr>
          <w:rFonts w:ascii="黑体" w:hAnsi="黑体" w:eastAsia="黑体" w:cs="Times New Roman"/>
          <w:highlight w:val="none"/>
        </w:rPr>
      </w:pPr>
      <w:r>
        <w:rPr>
          <w:rFonts w:hint="eastAsia" w:ascii="黑体" w:hAnsi="黑体" w:eastAsia="黑体" w:cs="黑体"/>
          <w:highlight w:val="none"/>
        </w:rPr>
        <w:t>封面格式</w:t>
      </w:r>
    </w:p>
    <w:p w14:paraId="608DE62F">
      <w:pPr>
        <w:spacing w:line="360" w:lineRule="auto"/>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sz w:val="32"/>
          <w:szCs w:val="32"/>
          <w:highlight w:val="none"/>
        </w:rPr>
        <w:t xml:space="preserve">             </w:t>
      </w:r>
      <w:r>
        <w:rPr>
          <w:rFonts w:ascii="宋体" w:hAnsi="宋体"/>
          <w:kern w:val="0"/>
          <w:sz w:val="30"/>
          <w:szCs w:val="30"/>
          <w:highlight w:val="none"/>
        </w:rPr>
        <w:t xml:space="preserve">                        </w:t>
      </w:r>
    </w:p>
    <w:p w14:paraId="7921129F">
      <w:pPr>
        <w:spacing w:line="360" w:lineRule="atLeast"/>
        <w:rPr>
          <w:rFonts w:ascii="宋体" w:cs="Times New Roman"/>
          <w:b/>
          <w:bCs/>
          <w:sz w:val="28"/>
          <w:szCs w:val="28"/>
          <w:highlight w:val="none"/>
        </w:rPr>
      </w:pPr>
      <w:r>
        <w:rPr>
          <w:rFonts w:ascii="宋体" w:hAnsi="宋体"/>
          <w:highlight w:val="none"/>
        </w:rPr>
        <w:t xml:space="preserve">                                                            </w:t>
      </w:r>
      <w:r>
        <w:rPr>
          <w:rFonts w:hint="eastAsia" w:ascii="宋体" w:hAnsi="宋体"/>
          <w:highlight w:val="none"/>
        </w:rPr>
        <w:t xml:space="preserve">           </w:t>
      </w:r>
      <w:r>
        <w:rPr>
          <w:rFonts w:ascii="宋体" w:hAnsi="宋体"/>
          <w:highlight w:val="none"/>
        </w:rPr>
        <w:t xml:space="preserve"> </w:t>
      </w:r>
      <w:r>
        <w:rPr>
          <w:rFonts w:hint="eastAsia" w:ascii="宋体" w:hAnsi="宋体"/>
          <w:b/>
          <w:bCs/>
          <w:sz w:val="28"/>
          <w:szCs w:val="28"/>
          <w:highlight w:val="none"/>
        </w:rPr>
        <w:t>（正本或副本）</w:t>
      </w:r>
    </w:p>
    <w:p w14:paraId="2610B61E">
      <w:pPr>
        <w:spacing w:line="360" w:lineRule="atLeast"/>
        <w:rPr>
          <w:rFonts w:ascii="宋体" w:cs="Times New Roman"/>
          <w:highlight w:val="none"/>
        </w:rPr>
      </w:pPr>
    </w:p>
    <w:p w14:paraId="2178E942">
      <w:pPr>
        <w:spacing w:line="360" w:lineRule="atLeast"/>
        <w:rPr>
          <w:rFonts w:ascii="宋体" w:cs="Times New Roman"/>
          <w:highlight w:val="none"/>
        </w:rPr>
      </w:pPr>
    </w:p>
    <w:p w14:paraId="062B7791">
      <w:pPr>
        <w:jc w:val="center"/>
        <w:rPr>
          <w:rFonts w:ascii="宋体" w:cs="Times New Roman"/>
          <w:sz w:val="44"/>
          <w:szCs w:val="44"/>
          <w:highlight w:val="none"/>
        </w:rPr>
      </w:pPr>
    </w:p>
    <w:p w14:paraId="61D7ED80">
      <w:pPr>
        <w:jc w:val="center"/>
        <w:rPr>
          <w:rFonts w:ascii="宋体" w:cs="Times New Roman"/>
          <w:sz w:val="44"/>
          <w:szCs w:val="44"/>
          <w:highlight w:val="none"/>
        </w:rPr>
      </w:pPr>
    </w:p>
    <w:p w14:paraId="701F8F77">
      <w:pPr>
        <w:jc w:val="center"/>
        <w:rPr>
          <w:rFonts w:ascii="黑体" w:hAnsi="黑体" w:eastAsia="黑体" w:cs="Times New Roman"/>
          <w:b/>
          <w:bCs/>
          <w:sz w:val="52"/>
          <w:szCs w:val="52"/>
          <w:highlight w:val="none"/>
        </w:rPr>
      </w:pPr>
      <w:r>
        <w:rPr>
          <w:rFonts w:hint="eastAsia"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51B920F3">
      <w:pPr>
        <w:pStyle w:val="2"/>
        <w:jc w:val="center"/>
        <w:rPr>
          <w:rFonts w:ascii="宋体"/>
          <w:sz w:val="72"/>
          <w:szCs w:val="72"/>
          <w:highlight w:val="none"/>
        </w:rPr>
      </w:pPr>
    </w:p>
    <w:p w14:paraId="75D7C389">
      <w:pPr>
        <w:jc w:val="center"/>
        <w:rPr>
          <w:highlight w:val="none"/>
        </w:rPr>
      </w:pPr>
    </w:p>
    <w:p w14:paraId="641FA851">
      <w:pPr>
        <w:spacing w:line="360" w:lineRule="atLeast"/>
        <w:jc w:val="center"/>
        <w:rPr>
          <w:rFonts w:ascii="黑体" w:hAnsi="黑体" w:eastAsia="黑体" w:cs="Times New Roman"/>
          <w:b/>
          <w:bCs/>
          <w:sz w:val="72"/>
          <w:szCs w:val="72"/>
          <w:highlight w:val="none"/>
        </w:rPr>
      </w:pPr>
      <w:r>
        <w:rPr>
          <w:rFonts w:hint="eastAsia" w:ascii="黑体" w:hAnsi="黑体" w:eastAsia="黑体" w:cs="黑体"/>
          <w:b/>
          <w:bCs/>
          <w:sz w:val="72"/>
          <w:szCs w:val="72"/>
          <w:highlight w:val="none"/>
        </w:rPr>
        <w:t>响应文件</w:t>
      </w:r>
    </w:p>
    <w:p w14:paraId="49867B7F">
      <w:pPr>
        <w:spacing w:line="360" w:lineRule="atLeast"/>
        <w:jc w:val="center"/>
        <w:rPr>
          <w:rFonts w:ascii="宋体" w:cs="Times New Roman"/>
          <w:sz w:val="52"/>
          <w:szCs w:val="52"/>
          <w:highlight w:val="none"/>
        </w:rPr>
      </w:pPr>
    </w:p>
    <w:p w14:paraId="1776248F">
      <w:pPr>
        <w:spacing w:line="360" w:lineRule="atLeast"/>
        <w:jc w:val="center"/>
        <w:rPr>
          <w:rFonts w:ascii="宋体" w:cs="Times New Roman"/>
          <w:sz w:val="52"/>
          <w:szCs w:val="52"/>
          <w:highlight w:val="none"/>
        </w:rPr>
      </w:pPr>
    </w:p>
    <w:p w14:paraId="3E8B5B33">
      <w:pPr>
        <w:spacing w:line="360" w:lineRule="atLeast"/>
        <w:jc w:val="center"/>
        <w:rPr>
          <w:rFonts w:ascii="宋体" w:cs="Times New Roman"/>
          <w:sz w:val="52"/>
          <w:szCs w:val="52"/>
          <w:highlight w:val="none"/>
        </w:rPr>
      </w:pPr>
    </w:p>
    <w:p w14:paraId="75502BD2">
      <w:pPr>
        <w:pStyle w:val="2"/>
        <w:jc w:val="center"/>
        <w:rPr>
          <w:rFonts w:ascii="宋体"/>
          <w:sz w:val="52"/>
          <w:szCs w:val="52"/>
          <w:highlight w:val="none"/>
        </w:rPr>
      </w:pPr>
    </w:p>
    <w:p w14:paraId="276183EC">
      <w:pPr>
        <w:pStyle w:val="2"/>
        <w:jc w:val="center"/>
        <w:rPr>
          <w:highlight w:val="none"/>
        </w:rPr>
      </w:pPr>
    </w:p>
    <w:p w14:paraId="56D446FE">
      <w:pPr>
        <w:spacing w:line="360" w:lineRule="atLeast"/>
        <w:jc w:val="center"/>
        <w:rPr>
          <w:rFonts w:ascii="宋体" w:cs="Times New Roman"/>
          <w:sz w:val="24"/>
          <w:highlight w:val="none"/>
        </w:rPr>
      </w:pPr>
    </w:p>
    <w:p w14:paraId="1D7F7248">
      <w:pPr>
        <w:pStyle w:val="2"/>
        <w:jc w:val="center"/>
        <w:rPr>
          <w:rFonts w:ascii="宋体"/>
          <w:sz w:val="24"/>
          <w:highlight w:val="none"/>
        </w:rPr>
      </w:pPr>
    </w:p>
    <w:p w14:paraId="6EBFD408">
      <w:pPr>
        <w:spacing w:line="360" w:lineRule="atLeast"/>
        <w:jc w:val="center"/>
        <w:rPr>
          <w:rFonts w:ascii="宋体" w:cs="Times New Roman"/>
          <w:sz w:val="24"/>
          <w:highlight w:val="none"/>
        </w:rPr>
      </w:pPr>
    </w:p>
    <w:p w14:paraId="1A230AF1">
      <w:pPr>
        <w:spacing w:line="360" w:lineRule="atLeast"/>
        <w:jc w:val="center"/>
        <w:rPr>
          <w:rFonts w:ascii="黑体" w:hAnsi="黑体" w:eastAsia="黑体" w:cs="黑体"/>
          <w:sz w:val="28"/>
          <w:szCs w:val="28"/>
          <w:highlight w:val="none"/>
        </w:rPr>
      </w:pPr>
      <w:r>
        <w:rPr>
          <w:rFonts w:hint="eastAsia" w:ascii="黑体" w:hAnsi="黑体" w:eastAsia="黑体" w:cs="黑体"/>
          <w:sz w:val="28"/>
          <w:szCs w:val="28"/>
          <w:highlight w:val="none"/>
        </w:rPr>
        <w:t>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0B8EA7BD">
      <w:pPr>
        <w:spacing w:line="360" w:lineRule="atLeast"/>
        <w:ind w:firstLine="2800" w:firstLineChars="1000"/>
        <w:rPr>
          <w:rFonts w:ascii="黑体" w:hAnsi="黑体" w:eastAsia="黑体" w:cs="黑体"/>
          <w:b/>
          <w:bCs/>
          <w:sz w:val="32"/>
          <w:szCs w:val="32"/>
          <w:highlight w:val="none"/>
        </w:rPr>
      </w:pPr>
      <w:r>
        <w:rPr>
          <w:rFonts w:hint="eastAsia" w:ascii="黑体" w:hAnsi="黑体" w:eastAsia="黑体" w:cs="黑体"/>
          <w:sz w:val="28"/>
          <w:szCs w:val="28"/>
          <w:highlight w:val="none"/>
        </w:rPr>
        <w:t>时  间：</w:t>
      </w:r>
      <w:r>
        <w:rPr>
          <w:rFonts w:hint="eastAsia" w:ascii="黑体" w:hAnsi="黑体" w:eastAsia="黑体" w:cs="黑体"/>
          <w:sz w:val="28"/>
          <w:szCs w:val="28"/>
          <w:highlight w:val="none"/>
          <w:u w:val="single"/>
        </w:rPr>
        <w:t xml:space="preserve">              </w:t>
      </w:r>
      <w:r>
        <w:rPr>
          <w:rFonts w:hint="eastAsia" w:ascii="黑体" w:hAnsi="黑体" w:eastAsia="黑体" w:cs="黑体"/>
          <w:b/>
          <w:bCs/>
          <w:sz w:val="32"/>
          <w:szCs w:val="32"/>
          <w:highlight w:val="none"/>
        </w:rPr>
        <w:br w:type="page"/>
      </w:r>
    </w:p>
    <w:p w14:paraId="23B80799">
      <w:pPr>
        <w:tabs>
          <w:tab w:val="right" w:leader="hyphen" w:pos="8504"/>
        </w:tabs>
        <w:spacing w:line="500" w:lineRule="exact"/>
        <w:ind w:left="2220" w:leftChars="200" w:right="630" w:rightChars="300" w:hanging="1800" w:hangingChars="500"/>
        <w:jc w:val="center"/>
        <w:rPr>
          <w:rFonts w:ascii="黑体" w:hAnsi="黑体" w:eastAsia="黑体" w:cs="黑体"/>
          <w:sz w:val="36"/>
          <w:szCs w:val="36"/>
          <w:highlight w:val="none"/>
        </w:rPr>
      </w:pPr>
      <w:r>
        <w:rPr>
          <w:rFonts w:hint="eastAsia" w:ascii="黑体" w:hAnsi="黑体" w:eastAsia="黑体" w:cs="黑体"/>
          <w:sz w:val="36"/>
          <w:szCs w:val="36"/>
          <w:highlight w:val="none"/>
        </w:rPr>
        <w:t>目  录</w:t>
      </w:r>
    </w:p>
    <w:p w14:paraId="01D1292F">
      <w:pPr>
        <w:tabs>
          <w:tab w:val="right" w:leader="hyphen" w:pos="8504"/>
        </w:tabs>
        <w:spacing w:line="480" w:lineRule="exact"/>
        <w:ind w:left="1470" w:leftChars="200" w:right="630" w:rightChars="300" w:hanging="1050" w:hangingChars="500"/>
        <w:rPr>
          <w:rFonts w:ascii="黑体" w:hAnsi="黑体" w:eastAsia="黑体" w:cs="黑体"/>
          <w:highlight w:val="none"/>
        </w:rPr>
      </w:pPr>
      <w:r>
        <w:rPr>
          <w:rFonts w:hint="eastAsia" w:ascii="黑体" w:hAnsi="黑体" w:eastAsia="黑体" w:cs="黑体"/>
          <w:highlight w:val="none"/>
        </w:rPr>
        <w:t>一、资格证明文件</w:t>
      </w:r>
      <w:r>
        <w:rPr>
          <w:rFonts w:ascii="黑体" w:hAnsi="黑体" w:eastAsia="黑体" w:cs="Times New Roman"/>
          <w:highlight w:val="none"/>
        </w:rPr>
        <w:tab/>
      </w:r>
      <w:r>
        <w:rPr>
          <w:rFonts w:ascii="黑体" w:hAnsi="黑体" w:eastAsia="黑体" w:cs="黑体"/>
          <w:highlight w:val="none"/>
        </w:rPr>
        <w:t>X</w:t>
      </w:r>
    </w:p>
    <w:p w14:paraId="2BBE8BC5">
      <w:pPr>
        <w:tabs>
          <w:tab w:val="right" w:leader="hyphen" w:pos="8504"/>
        </w:tabs>
        <w:spacing w:line="480" w:lineRule="exact"/>
        <w:ind w:left="1470" w:leftChars="200" w:right="630" w:rightChars="300" w:hanging="1050" w:hangingChars="500"/>
        <w:rPr>
          <w:rFonts w:ascii="华文仿宋" w:cs="Times New Roman"/>
          <w:highlight w:val="none"/>
        </w:rPr>
      </w:pPr>
      <w:r>
        <w:rPr>
          <w:rFonts w:hint="eastAsia" w:ascii="黑体" w:hAnsi="黑体" w:eastAsia="黑体" w:cs="黑体"/>
          <w:highlight w:val="none"/>
        </w:rPr>
        <w:t>二、符合性证明文件</w:t>
      </w:r>
      <w:r>
        <w:rPr>
          <w:rFonts w:ascii="黑体" w:hAnsi="黑体" w:eastAsia="黑体" w:cs="Times New Roman"/>
          <w:highlight w:val="none"/>
        </w:rPr>
        <w:tab/>
      </w:r>
      <w:r>
        <w:rPr>
          <w:rFonts w:ascii="黑体" w:hAnsi="黑体" w:eastAsia="黑体" w:cs="黑体"/>
          <w:highlight w:val="none"/>
        </w:rPr>
        <w:t>X</w:t>
      </w:r>
    </w:p>
    <w:p w14:paraId="130D29C2">
      <w:pPr>
        <w:tabs>
          <w:tab w:val="right" w:leader="hyphen" w:pos="8504"/>
        </w:tabs>
        <w:spacing w:line="480" w:lineRule="exact"/>
        <w:ind w:right="630" w:rightChars="300" w:firstLine="420" w:firstLineChars="200"/>
        <w:rPr>
          <w:rFonts w:ascii="黑体" w:hAnsi="黑体" w:eastAsia="黑体" w:cs="黑体"/>
          <w:highlight w:val="none"/>
        </w:rPr>
      </w:pPr>
      <w:r>
        <w:rPr>
          <w:rFonts w:hint="eastAsia" w:ascii="黑体" w:hAnsi="黑体" w:eastAsia="黑体" w:cs="黑体"/>
          <w:highlight w:val="none"/>
        </w:rPr>
        <w:t>三、响应方案</w:t>
      </w:r>
      <w:r>
        <w:rPr>
          <w:rFonts w:ascii="黑体" w:hAnsi="黑体" w:eastAsia="黑体" w:cs="Times New Roman"/>
          <w:highlight w:val="none"/>
        </w:rPr>
        <w:tab/>
      </w:r>
      <w:r>
        <w:rPr>
          <w:rFonts w:ascii="黑体" w:hAnsi="黑体" w:eastAsia="黑体" w:cs="黑体"/>
          <w:highlight w:val="none"/>
        </w:rPr>
        <w:t>X</w:t>
      </w:r>
    </w:p>
    <w:p w14:paraId="1766DC03">
      <w:pPr>
        <w:tabs>
          <w:tab w:val="right" w:leader="hyphen" w:pos="8504"/>
        </w:tabs>
        <w:spacing w:line="480" w:lineRule="exact"/>
        <w:ind w:right="630" w:rightChars="300" w:firstLine="420" w:firstLineChars="200"/>
        <w:rPr>
          <w:rFonts w:ascii="黑体" w:hAnsi="黑体" w:eastAsia="黑体" w:cs="黑体"/>
          <w:highlight w:val="none"/>
        </w:rPr>
      </w:pPr>
      <w:r>
        <w:rPr>
          <w:rFonts w:hint="eastAsia" w:ascii="黑体" w:hAnsi="黑体" w:eastAsia="黑体" w:cs="黑体"/>
          <w:highlight w:val="none"/>
        </w:rPr>
        <w:t>四、其他附件</w:t>
      </w:r>
      <w:r>
        <w:rPr>
          <w:rFonts w:ascii="黑体" w:hAnsi="黑体" w:eastAsia="黑体" w:cs="Times New Roman"/>
          <w:highlight w:val="none"/>
        </w:rPr>
        <w:tab/>
      </w:r>
      <w:r>
        <w:rPr>
          <w:rFonts w:ascii="黑体" w:hAnsi="黑体" w:eastAsia="黑体" w:cs="黑体"/>
          <w:highlight w:val="none"/>
        </w:rPr>
        <w:t>X</w:t>
      </w:r>
    </w:p>
    <w:p w14:paraId="6441261B">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10A63DC4">
      <w:pPr>
        <w:tabs>
          <w:tab w:val="right" w:leader="hyphen" w:pos="8504"/>
        </w:tabs>
        <w:spacing w:line="480" w:lineRule="exact"/>
        <w:ind w:right="630" w:rightChars="300"/>
        <w:jc w:val="center"/>
        <w:rPr>
          <w:rFonts w:ascii="黑体" w:hAnsi="黑体" w:eastAsia="黑体" w:cs="Times New Roman"/>
          <w:b/>
          <w:bCs/>
          <w:highlight w:val="none"/>
        </w:rPr>
      </w:pPr>
      <w:r>
        <w:rPr>
          <w:rFonts w:hint="eastAsia" w:ascii="黑体" w:hAnsi="黑体" w:eastAsia="黑体" w:cs="黑体"/>
          <w:b/>
          <w:bCs/>
          <w:sz w:val="32"/>
          <w:szCs w:val="32"/>
          <w:highlight w:val="none"/>
        </w:rPr>
        <w:t>一、资格证明文件</w:t>
      </w:r>
    </w:p>
    <w:p w14:paraId="6C133E18">
      <w:pPr>
        <w:spacing w:line="500" w:lineRule="exact"/>
        <w:ind w:firstLine="482" w:firstLineChars="200"/>
        <w:rPr>
          <w:rFonts w:ascii="宋体" w:hAnsi="宋体"/>
          <w:sz w:val="24"/>
          <w:highlight w:val="none"/>
        </w:rPr>
      </w:pPr>
      <w:r>
        <w:rPr>
          <w:rFonts w:hint="eastAsia" w:ascii="宋体" w:hAnsi="宋体"/>
          <w:b/>
          <w:bCs/>
          <w:sz w:val="24"/>
          <w:highlight w:val="none"/>
        </w:rPr>
        <w:t>供应商应按照磋商文件要求逐一提供全部资格证明文件。缺少其中任何一项，其响应文件将被视为无效文件。</w:t>
      </w:r>
      <w:r>
        <w:rPr>
          <w:rFonts w:hint="eastAsia" w:ascii="宋体" w:hAnsi="宋体"/>
          <w:sz w:val="24"/>
          <w:highlight w:val="none"/>
        </w:rPr>
        <w:t xml:space="preserve"> </w:t>
      </w:r>
    </w:p>
    <w:p w14:paraId="68DE9CF0">
      <w:pPr>
        <w:widowControl/>
        <w:spacing w:line="510" w:lineRule="atLeast"/>
        <w:ind w:firstLine="480"/>
        <w:jc w:val="left"/>
        <w:rPr>
          <w:rFonts w:hint="eastAsia" w:ascii="宋体" w:hAnsi="宋体" w:cs="Helvetica"/>
          <w:kern w:val="0"/>
          <w:sz w:val="24"/>
          <w:highlight w:val="none"/>
        </w:rPr>
      </w:pPr>
      <w:r>
        <w:rPr>
          <w:rFonts w:hint="eastAsia" w:ascii="宋体" w:hAnsi="宋体" w:cs="Helvetica"/>
          <w:kern w:val="0"/>
          <w:sz w:val="24"/>
          <w:highlight w:val="none"/>
        </w:rPr>
        <w:t>1.</w:t>
      </w:r>
      <w:r>
        <w:rPr>
          <w:rFonts w:hint="eastAsia" w:ascii="宋体" w:hAnsi="宋体" w:eastAsia="宋体" w:cs="Sweetie"/>
          <w:color w:val="auto"/>
          <w:kern w:val="0"/>
          <w:sz w:val="24"/>
          <w:highlight w:val="none"/>
          <w:lang w:val="en-US" w:eastAsia="zh-CN"/>
        </w:rPr>
        <w:t>营业执照等主体资格证明文件：提供有效存续的企业营业执照（副本）/事业单位法人证书/专业服务机构执业许可证/民办非企业单位登记证书等主体资格证明文件，自然人提供身份证明。</w:t>
      </w:r>
    </w:p>
    <w:p w14:paraId="6A763F04">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2.</w:t>
      </w:r>
      <w:r>
        <w:rPr>
          <w:rFonts w:hint="eastAsia" w:ascii="宋体" w:hAnsi="宋体" w:cs="Helvetica"/>
          <w:kern w:val="0"/>
          <w:sz w:val="24"/>
          <w:highlight w:val="none"/>
        </w:rPr>
        <w:t>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w:t>
      </w:r>
      <w:r>
        <w:rPr>
          <w:rFonts w:hint="eastAsia" w:ascii="宋体" w:hAnsi="宋体" w:cs="Helvetica"/>
          <w:kern w:val="0"/>
          <w:sz w:val="24"/>
          <w:highlight w:val="none"/>
          <w:lang w:val="en-US" w:eastAsia="zh-CN"/>
        </w:rPr>
        <w:t>响应</w:t>
      </w:r>
      <w:r>
        <w:rPr>
          <w:rFonts w:hint="eastAsia" w:ascii="宋体" w:hAnsi="宋体" w:eastAsia="宋体" w:cs="Helvetica"/>
          <w:kern w:val="0"/>
          <w:sz w:val="24"/>
          <w:highlight w:val="none"/>
          <w:lang w:eastAsia="zh-CN"/>
        </w:rPr>
        <w:t>文件截止时间不足一年的可提供成立后任意时段的资产负债表)，或其开标前三个月内基本开户银行出具的资信证明，或信用担保机构出具的投标担保函(以上三种形式的资料提供任何一种即可)。</w:t>
      </w:r>
    </w:p>
    <w:p w14:paraId="7D8ED9E2">
      <w:pPr>
        <w:widowControl/>
        <w:spacing w:line="510" w:lineRule="atLeast"/>
        <w:ind w:firstLine="480"/>
        <w:jc w:val="left"/>
        <w:rPr>
          <w:rFonts w:hint="eastAsia" w:ascii="宋体" w:hAnsi="宋体" w:eastAsia="宋体" w:cs="Helvetica"/>
          <w:b/>
          <w:bCs/>
          <w:kern w:val="0"/>
          <w:sz w:val="24"/>
          <w:highlight w:val="none"/>
          <w:lang w:eastAsia="zh-CN"/>
        </w:rPr>
      </w:pPr>
      <w:r>
        <w:rPr>
          <w:rFonts w:hint="eastAsia" w:ascii="宋体" w:hAnsi="宋体" w:cs="Helvetica"/>
          <w:kern w:val="0"/>
          <w:sz w:val="24"/>
          <w:highlight w:val="none"/>
          <w:lang w:val="en-US" w:eastAsia="zh-CN"/>
        </w:rPr>
        <w:t>3.</w:t>
      </w:r>
      <w:r>
        <w:rPr>
          <w:rFonts w:hint="eastAsia" w:ascii="宋体" w:hAnsi="宋体" w:cs="Helvetica"/>
          <w:kern w:val="0"/>
          <w:sz w:val="24"/>
          <w:highlight w:val="none"/>
        </w:rPr>
        <w:t>书面声明：提供书面声明，包括声明具有履行合同所必需的设备和专业技术能力。</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0BBFEF6A">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4.</w:t>
      </w:r>
      <w:r>
        <w:rPr>
          <w:rFonts w:hint="eastAsia" w:ascii="宋体" w:hAnsi="宋体" w:cs="Helvetica"/>
          <w:kern w:val="0"/>
          <w:sz w:val="24"/>
          <w:highlight w:val="none"/>
        </w:rPr>
        <w:t>社保缴纳证明：提供递交响应文件截止之日前一年内任意一个月的社会保障资金缴存单据或社保机构开具的社会保险参保缴费情况证明。依法不需要缴纳社会保障资金的供应商应提供相关文件证明。</w:t>
      </w:r>
    </w:p>
    <w:p w14:paraId="311207F6">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5.</w:t>
      </w:r>
      <w:r>
        <w:rPr>
          <w:rFonts w:hint="eastAsia" w:ascii="宋体" w:hAnsi="宋体" w:cs="Helvetica"/>
          <w:kern w:val="0"/>
          <w:sz w:val="24"/>
          <w:highlight w:val="none"/>
        </w:rPr>
        <w:t>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6E5752FD">
      <w:pPr>
        <w:widowControl/>
        <w:spacing w:line="510" w:lineRule="atLeast"/>
        <w:ind w:firstLine="480"/>
        <w:jc w:val="left"/>
        <w:rPr>
          <w:rFonts w:hint="eastAsia" w:ascii="宋体" w:hAnsi="宋体" w:eastAsia="宋体" w:cs="Helvetica"/>
          <w:b/>
          <w:bCs/>
          <w:kern w:val="0"/>
          <w:sz w:val="24"/>
          <w:highlight w:val="none"/>
          <w:lang w:eastAsia="zh-CN"/>
        </w:rPr>
      </w:pPr>
      <w:r>
        <w:rPr>
          <w:rFonts w:hint="eastAsia" w:ascii="宋体" w:hAnsi="宋体" w:cs="Helvetica"/>
          <w:kern w:val="0"/>
          <w:sz w:val="24"/>
          <w:highlight w:val="none"/>
          <w:lang w:val="en-US" w:eastAsia="zh-CN"/>
        </w:rPr>
        <w:t>6.</w:t>
      </w:r>
      <w:r>
        <w:rPr>
          <w:rFonts w:hint="eastAsia" w:ascii="宋体" w:hAnsi="宋体" w:cs="Helvetica"/>
          <w:kern w:val="0"/>
          <w:sz w:val="24"/>
          <w:highlight w:val="none"/>
        </w:rPr>
        <w:t>近三年无重大违法、违纪书面声明：提供《近三年无重大违法、违纪书面声明》。</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74E06B55">
      <w:pPr>
        <w:widowControl/>
        <w:spacing w:line="510" w:lineRule="atLeast"/>
        <w:ind w:firstLine="480"/>
        <w:jc w:val="left"/>
        <w:rPr>
          <w:rFonts w:hint="eastAsia" w:ascii="宋体" w:hAnsi="宋体" w:eastAsia="宋体" w:cs="Helvetica"/>
          <w:b/>
          <w:bCs/>
          <w:kern w:val="0"/>
          <w:sz w:val="24"/>
          <w:highlight w:val="none"/>
          <w:lang w:eastAsia="zh-CN"/>
        </w:rPr>
      </w:pPr>
      <w:r>
        <w:rPr>
          <w:rFonts w:hint="eastAsia" w:ascii="宋体" w:hAnsi="宋体" w:cs="Helvetica"/>
          <w:kern w:val="0"/>
          <w:sz w:val="24"/>
          <w:highlight w:val="none"/>
          <w:lang w:val="en-US" w:eastAsia="zh-CN"/>
        </w:rPr>
        <w:t>7.</w:t>
      </w:r>
      <w:r>
        <w:rPr>
          <w:rFonts w:hint="eastAsia" w:ascii="宋体" w:hAnsi="宋体" w:cs="Helvetica"/>
          <w:kern w:val="0"/>
          <w:sz w:val="24"/>
          <w:highlight w:val="none"/>
        </w:rPr>
        <w:t>控股管理关系：提供直接控股和管理关系清单。若与其他供应商存在单位负责人为同一人或者存在直接控股、管理关系的，则响应无效。</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14EAA5A3">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8.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w:t>
      </w:r>
    </w:p>
    <w:p w14:paraId="08C07E88">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法人的分支机构参与磋商时，除提供《法定代表人授权委托书》外，还须同时提供法人给分支机构出具的授权书。</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13BDEB9C">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lang w:val="en-US" w:eastAsia="zh-CN"/>
        </w:rPr>
        <w:t>9.</w:t>
      </w:r>
      <w:r>
        <w:rPr>
          <w:rFonts w:hint="eastAsia" w:ascii="宋体" w:hAnsi="宋体" w:cs="Helvetica"/>
          <w:kern w:val="0"/>
          <w:sz w:val="24"/>
          <w:highlight w:val="none"/>
        </w:rPr>
        <w:t>本项目不接受联合体磋商，不允许分包。供应商应提供《非联合体不分包磋商声明》，视为独立磋商，不分包。</w:t>
      </w:r>
      <w:r>
        <w:rPr>
          <w:rFonts w:hint="eastAsia" w:ascii="宋体" w:hAnsi="宋体" w:cs="Helvetica"/>
          <w:b/>
          <w:bCs/>
          <w:kern w:val="0"/>
          <w:sz w:val="24"/>
          <w:highlight w:val="none"/>
          <w:lang w:eastAsia="zh-CN"/>
        </w:rPr>
        <w:t>（</w:t>
      </w:r>
      <w:r>
        <w:rPr>
          <w:rFonts w:hint="eastAsia" w:ascii="宋体" w:hAnsi="宋体" w:cs="Helvetica"/>
          <w:b/>
          <w:bCs/>
          <w:kern w:val="0"/>
          <w:sz w:val="24"/>
          <w:highlight w:val="none"/>
          <w:lang w:val="en-US" w:eastAsia="zh-CN"/>
        </w:rPr>
        <w:t>格式后附</w:t>
      </w:r>
      <w:r>
        <w:rPr>
          <w:rFonts w:hint="eastAsia" w:ascii="宋体" w:hAnsi="宋体" w:cs="Helvetica"/>
          <w:b/>
          <w:bCs/>
          <w:kern w:val="0"/>
          <w:sz w:val="24"/>
          <w:highlight w:val="none"/>
          <w:lang w:eastAsia="zh-CN"/>
        </w:rPr>
        <w:t>）</w:t>
      </w:r>
    </w:p>
    <w:p w14:paraId="3F0989F1">
      <w:pPr>
        <w:widowControl/>
        <w:spacing w:line="510" w:lineRule="atLeast"/>
        <w:ind w:firstLine="480"/>
        <w:jc w:val="left"/>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464FC727">
      <w:pPr>
        <w:spacing w:line="500" w:lineRule="exact"/>
        <w:ind w:firstLine="561"/>
        <w:rPr>
          <w:rFonts w:ascii="宋体" w:hAnsi="宋体"/>
          <w:b/>
          <w:bCs/>
          <w:sz w:val="24"/>
          <w:highlight w:val="none"/>
        </w:rPr>
      </w:pPr>
      <w:r>
        <w:rPr>
          <w:rFonts w:hint="eastAsia" w:ascii="宋体" w:hAnsi="宋体"/>
          <w:b/>
          <w:bCs/>
          <w:sz w:val="24"/>
          <w:highlight w:val="none"/>
        </w:rPr>
        <w:t>附件一：书面声明</w:t>
      </w:r>
    </w:p>
    <w:p w14:paraId="1B783A60">
      <w:pPr>
        <w:spacing w:line="500" w:lineRule="exact"/>
        <w:rPr>
          <w:rFonts w:ascii="仿宋" w:hAnsi="仿宋" w:eastAsia="仿宋" w:cs="仿宋"/>
          <w:b/>
          <w:bCs/>
          <w:sz w:val="30"/>
          <w:szCs w:val="30"/>
          <w:highlight w:val="none"/>
        </w:rPr>
      </w:pPr>
    </w:p>
    <w:p w14:paraId="02D52E20">
      <w:pPr>
        <w:spacing w:line="500" w:lineRule="exact"/>
        <w:jc w:val="center"/>
        <w:rPr>
          <w:rFonts w:ascii="仿宋" w:hAnsi="仿宋" w:eastAsia="仿宋" w:cs="仿宋"/>
          <w:b/>
          <w:bCs/>
          <w:sz w:val="30"/>
          <w:szCs w:val="30"/>
          <w:highlight w:val="none"/>
        </w:rPr>
      </w:pPr>
      <w:r>
        <w:rPr>
          <w:rFonts w:hint="eastAsia" w:cs="华文仿宋"/>
          <w:b/>
          <w:bCs/>
          <w:kern w:val="0"/>
          <w:sz w:val="30"/>
          <w:szCs w:val="30"/>
          <w:highlight w:val="none"/>
        </w:rPr>
        <w:t>书面声明</w:t>
      </w:r>
    </w:p>
    <w:p w14:paraId="2505DE93">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345C10D0">
      <w:pPr>
        <w:spacing w:line="360" w:lineRule="auto"/>
        <w:jc w:val="left"/>
        <w:rPr>
          <w:rFonts w:ascii="宋体" w:hAnsi="宋体"/>
          <w:sz w:val="24"/>
          <w:highlight w:val="none"/>
        </w:rPr>
      </w:pPr>
      <w:r>
        <w:rPr>
          <w:rFonts w:hint="eastAsia" w:ascii="宋体" w:hAnsi="宋体"/>
          <w:sz w:val="24"/>
          <w:highlight w:val="none"/>
        </w:rPr>
        <w:t xml:space="preserve">     </w:t>
      </w:r>
    </w:p>
    <w:p w14:paraId="42BEDD2C">
      <w:pPr>
        <w:pStyle w:val="2"/>
        <w:spacing w:line="360" w:lineRule="auto"/>
        <w:rPr>
          <w:rFonts w:ascii="宋体" w:hAnsi="宋体" w:cs="Arial"/>
          <w:sz w:val="24"/>
          <w:highlight w:val="none"/>
        </w:rPr>
      </w:pPr>
      <w:r>
        <w:rPr>
          <w:rFonts w:hint="eastAsia"/>
          <w:sz w:val="24"/>
          <w:highlight w:val="none"/>
        </w:rPr>
        <w:t xml:space="preserve">    </w:t>
      </w:r>
      <w:r>
        <w:rPr>
          <w:rFonts w:hint="eastAsia" w:ascii="宋体" w:hAnsi="宋体" w:cs="Arial"/>
          <w:sz w:val="24"/>
          <w:highlight w:val="none"/>
        </w:rPr>
        <w:t>我单位具有履行合同所必需的设备和专业技术能力。</w:t>
      </w:r>
    </w:p>
    <w:p w14:paraId="3337E336">
      <w:pPr>
        <w:pStyle w:val="2"/>
        <w:spacing w:line="360" w:lineRule="auto"/>
        <w:rPr>
          <w:sz w:val="24"/>
          <w:highlight w:val="none"/>
        </w:rPr>
      </w:pPr>
    </w:p>
    <w:p w14:paraId="0D95B3DF">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60E2DE5A">
      <w:pPr>
        <w:spacing w:line="360" w:lineRule="auto"/>
        <w:ind w:firstLine="480" w:firstLineChars="200"/>
        <w:jc w:val="left"/>
        <w:rPr>
          <w:rFonts w:ascii="宋体" w:hAnsi="宋体"/>
          <w:sz w:val="24"/>
          <w:highlight w:val="none"/>
        </w:rPr>
      </w:pPr>
    </w:p>
    <w:p w14:paraId="649E87AF">
      <w:pPr>
        <w:spacing w:line="480" w:lineRule="auto"/>
        <w:ind w:firstLine="480" w:firstLineChars="200"/>
        <w:jc w:val="left"/>
        <w:rPr>
          <w:rFonts w:ascii="宋体" w:hAnsi="宋体"/>
          <w:sz w:val="24"/>
          <w:highlight w:val="none"/>
        </w:rPr>
      </w:pPr>
    </w:p>
    <w:p w14:paraId="5672BC8F">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545ED34">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2850DE8B">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15BFEAE">
      <w:pPr>
        <w:pStyle w:val="25"/>
        <w:spacing w:after="190"/>
        <w:ind w:firstLine="240"/>
        <w:rPr>
          <w:rFonts w:ascii="宋体" w:hAnsi="宋体" w:cs="宋体"/>
          <w:sz w:val="24"/>
          <w:highlight w:val="none"/>
        </w:rPr>
      </w:pPr>
    </w:p>
    <w:p w14:paraId="62D3A7D4">
      <w:pPr>
        <w:spacing w:line="500" w:lineRule="exact"/>
        <w:ind w:firstLine="561"/>
        <w:rPr>
          <w:rFonts w:ascii="宋体" w:hAnsi="宋体"/>
          <w:b/>
          <w:bCs/>
          <w:sz w:val="24"/>
          <w:highlight w:val="none"/>
        </w:rPr>
      </w:pPr>
      <w:bookmarkStart w:id="76" w:name="_Toc7084"/>
      <w:bookmarkStart w:id="77" w:name="_Toc9165"/>
      <w:bookmarkStart w:id="78" w:name="_Toc4561"/>
      <w:bookmarkStart w:id="79" w:name="_Toc1517"/>
      <w:bookmarkStart w:id="80" w:name="_Toc25524"/>
      <w:bookmarkStart w:id="81" w:name="_Toc20662"/>
      <w:bookmarkStart w:id="82" w:name="_Toc15868"/>
      <w:bookmarkStart w:id="83" w:name="_Toc32331"/>
      <w:r>
        <w:rPr>
          <w:rFonts w:hint="eastAsia" w:ascii="宋体" w:hAnsi="宋体"/>
          <w:b/>
          <w:bCs/>
          <w:sz w:val="24"/>
          <w:highlight w:val="none"/>
        </w:rPr>
        <w:br w:type="page"/>
      </w:r>
      <w:r>
        <w:rPr>
          <w:rFonts w:hint="eastAsia" w:ascii="宋体" w:hAnsi="宋体"/>
          <w:b/>
          <w:bCs/>
          <w:sz w:val="24"/>
          <w:highlight w:val="none"/>
        </w:rPr>
        <w:t>附件二：近三年无重大违法、违纪书面声明</w:t>
      </w:r>
    </w:p>
    <w:p w14:paraId="2E963A44">
      <w:pPr>
        <w:spacing w:line="360" w:lineRule="atLeast"/>
        <w:jc w:val="center"/>
        <w:rPr>
          <w:rFonts w:ascii="宋体" w:hAnsi="宋体"/>
          <w:b/>
          <w:sz w:val="32"/>
          <w:szCs w:val="32"/>
          <w:highlight w:val="none"/>
        </w:rPr>
      </w:pPr>
    </w:p>
    <w:p w14:paraId="3D68BEBA">
      <w:pPr>
        <w:pStyle w:val="25"/>
        <w:widowControl/>
        <w:spacing w:line="360" w:lineRule="auto"/>
        <w:ind w:firstLine="602" w:firstLineChars="200"/>
        <w:jc w:val="center"/>
        <w:rPr>
          <w:rFonts w:cs="华文仿宋"/>
          <w:b/>
          <w:bCs/>
          <w:sz w:val="30"/>
          <w:szCs w:val="30"/>
          <w:highlight w:val="none"/>
        </w:rPr>
      </w:pPr>
      <w:r>
        <w:rPr>
          <w:rFonts w:hint="eastAsia" w:cs="华文仿宋"/>
          <w:b/>
          <w:bCs/>
          <w:sz w:val="30"/>
          <w:szCs w:val="30"/>
          <w:highlight w:val="none"/>
        </w:rPr>
        <w:t>近三年无重大违法、违纪书面声明</w:t>
      </w:r>
    </w:p>
    <w:p w14:paraId="385B4A95">
      <w:pPr>
        <w:spacing w:line="360" w:lineRule="auto"/>
        <w:jc w:val="left"/>
        <w:rPr>
          <w:rFonts w:ascii="宋体" w:hAnsi="宋体"/>
          <w:sz w:val="24"/>
          <w:highlight w:val="none"/>
        </w:rPr>
      </w:pPr>
      <w:r>
        <w:rPr>
          <w:rFonts w:hint="eastAsia" w:ascii="宋体" w:hAnsi="宋体" w:cs="Arial"/>
          <w:kern w:val="0"/>
          <w:sz w:val="24"/>
          <w:highlight w:val="none"/>
        </w:rPr>
        <w:t>致：陕西德勤招标有限公司</w:t>
      </w:r>
    </w:p>
    <w:p w14:paraId="21717BE4">
      <w:pPr>
        <w:spacing w:line="360" w:lineRule="auto"/>
        <w:ind w:firstLine="480" w:firstLineChars="200"/>
        <w:jc w:val="left"/>
        <w:rPr>
          <w:rFonts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7B8D5D20">
      <w:pPr>
        <w:spacing w:line="360" w:lineRule="auto"/>
        <w:ind w:firstLine="424" w:firstLineChars="177"/>
        <w:jc w:val="left"/>
        <w:rPr>
          <w:rFonts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16B4BF1C">
      <w:pPr>
        <w:spacing w:line="360" w:lineRule="auto"/>
        <w:jc w:val="left"/>
        <w:rPr>
          <w:rFonts w:ascii="宋体" w:hAnsi="宋体"/>
          <w:b/>
          <w:sz w:val="32"/>
          <w:szCs w:val="32"/>
          <w:highlight w:val="none"/>
        </w:rPr>
      </w:pPr>
    </w:p>
    <w:p w14:paraId="0F7445FC">
      <w:pPr>
        <w:spacing w:line="360" w:lineRule="auto"/>
        <w:ind w:firstLine="480" w:firstLineChars="200"/>
        <w:jc w:val="left"/>
        <w:rPr>
          <w:rFonts w:ascii="宋体" w:hAnsi="宋体"/>
          <w:sz w:val="24"/>
          <w:highlight w:val="none"/>
        </w:rPr>
      </w:pPr>
      <w:r>
        <w:rPr>
          <w:rFonts w:hint="eastAsia" w:ascii="宋体" w:hAnsi="宋体"/>
          <w:sz w:val="24"/>
          <w:highlight w:val="none"/>
        </w:rPr>
        <w:t>特此声明！</w:t>
      </w:r>
    </w:p>
    <w:p w14:paraId="0675CFE5">
      <w:pPr>
        <w:spacing w:line="360" w:lineRule="auto"/>
        <w:ind w:firstLine="480" w:firstLineChars="200"/>
        <w:jc w:val="left"/>
        <w:rPr>
          <w:rFonts w:ascii="宋体" w:hAnsi="宋体"/>
          <w:sz w:val="24"/>
          <w:highlight w:val="none"/>
        </w:rPr>
      </w:pPr>
    </w:p>
    <w:p w14:paraId="3D4C0640">
      <w:pPr>
        <w:spacing w:line="480" w:lineRule="auto"/>
        <w:ind w:firstLine="480" w:firstLineChars="200"/>
        <w:jc w:val="left"/>
        <w:rPr>
          <w:rFonts w:ascii="宋体" w:hAnsi="宋体"/>
          <w:sz w:val="24"/>
          <w:highlight w:val="none"/>
        </w:rPr>
      </w:pPr>
    </w:p>
    <w:p w14:paraId="6D1BFD4E">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1450AC0D">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8B8F96A">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DF51BCC">
      <w:pPr>
        <w:rPr>
          <w:rFonts w:ascii="宋体" w:hAnsi="宋体"/>
          <w:b/>
          <w:bCs/>
          <w:sz w:val="24"/>
          <w:highlight w:val="none"/>
        </w:rPr>
      </w:pPr>
      <w:r>
        <w:rPr>
          <w:rFonts w:hint="eastAsia" w:ascii="宋体" w:hAnsi="宋体"/>
          <w:b/>
          <w:bCs/>
          <w:sz w:val="24"/>
          <w:highlight w:val="none"/>
        </w:rPr>
        <w:br w:type="page"/>
      </w:r>
    </w:p>
    <w:p w14:paraId="2AF80854">
      <w:pPr>
        <w:spacing w:line="500" w:lineRule="exact"/>
        <w:ind w:firstLine="561"/>
        <w:rPr>
          <w:rFonts w:ascii="宋体" w:hAnsi="宋体"/>
          <w:b/>
          <w:bCs/>
          <w:sz w:val="24"/>
          <w:highlight w:val="none"/>
        </w:rPr>
      </w:pPr>
      <w:r>
        <w:rPr>
          <w:rFonts w:hint="eastAsia" w:ascii="宋体" w:hAnsi="宋体"/>
          <w:b/>
          <w:bCs/>
          <w:sz w:val="24"/>
          <w:highlight w:val="none"/>
        </w:rPr>
        <w:t>附件三：控股管理关系</w:t>
      </w:r>
      <w:bookmarkEnd w:id="76"/>
      <w:bookmarkEnd w:id="77"/>
      <w:bookmarkEnd w:id="78"/>
      <w:bookmarkEnd w:id="79"/>
      <w:bookmarkEnd w:id="80"/>
      <w:bookmarkEnd w:id="81"/>
      <w:bookmarkEnd w:id="82"/>
      <w:bookmarkEnd w:id="83"/>
    </w:p>
    <w:p w14:paraId="15A30F76">
      <w:pPr>
        <w:pStyle w:val="25"/>
        <w:widowControl/>
        <w:spacing w:line="360" w:lineRule="auto"/>
        <w:ind w:firstLine="602" w:firstLineChars="200"/>
        <w:jc w:val="center"/>
        <w:rPr>
          <w:rFonts w:cs="华文仿宋"/>
          <w:b/>
          <w:bCs/>
          <w:sz w:val="30"/>
          <w:szCs w:val="30"/>
          <w:highlight w:val="none"/>
        </w:rPr>
      </w:pPr>
      <w:bookmarkStart w:id="84" w:name="_Toc22023"/>
      <w:bookmarkStart w:id="85" w:name="_Toc26760"/>
      <w:bookmarkStart w:id="86" w:name="_Toc15131"/>
      <w:bookmarkStart w:id="87" w:name="_Toc21260"/>
      <w:bookmarkStart w:id="88" w:name="_Toc952"/>
      <w:bookmarkStart w:id="89" w:name="_Toc10651"/>
    </w:p>
    <w:p w14:paraId="3333E3CC">
      <w:pPr>
        <w:pStyle w:val="25"/>
        <w:widowControl/>
        <w:spacing w:line="360" w:lineRule="auto"/>
        <w:ind w:firstLine="602" w:firstLineChars="200"/>
        <w:jc w:val="center"/>
        <w:rPr>
          <w:rFonts w:ascii="仿宋" w:hAnsi="仿宋" w:eastAsia="仿宋" w:cs="仿宋"/>
          <w:b/>
          <w:bCs/>
          <w:sz w:val="30"/>
          <w:szCs w:val="30"/>
          <w:highlight w:val="none"/>
        </w:rPr>
      </w:pPr>
      <w:r>
        <w:rPr>
          <w:rFonts w:hint="eastAsia" w:cs="华文仿宋"/>
          <w:b/>
          <w:bCs/>
          <w:sz w:val="30"/>
          <w:szCs w:val="30"/>
          <w:highlight w:val="none"/>
        </w:rPr>
        <w:t>控股管理关系</w:t>
      </w:r>
      <w:bookmarkEnd w:id="84"/>
      <w:bookmarkEnd w:id="85"/>
      <w:bookmarkEnd w:id="86"/>
      <w:bookmarkEnd w:id="87"/>
      <w:bookmarkEnd w:id="88"/>
      <w:bookmarkEnd w:id="89"/>
    </w:p>
    <w:p w14:paraId="613AF0CE">
      <w:pPr>
        <w:spacing w:line="360" w:lineRule="auto"/>
        <w:rPr>
          <w:rFonts w:ascii="宋体" w:hAnsi="宋体"/>
          <w:sz w:val="24"/>
          <w:highlight w:val="none"/>
        </w:rPr>
      </w:pPr>
      <w:r>
        <w:rPr>
          <w:rFonts w:hint="eastAsia" w:ascii="宋体" w:hAnsi="宋体"/>
          <w:sz w:val="24"/>
          <w:highlight w:val="none"/>
        </w:rPr>
        <w:t>陕西德勤招标有限公司：</w:t>
      </w:r>
    </w:p>
    <w:p w14:paraId="616AA938">
      <w:pPr>
        <w:spacing w:line="360" w:lineRule="auto"/>
        <w:ind w:firstLine="480" w:firstLineChars="200"/>
        <w:rPr>
          <w:rFonts w:ascii="宋体" w:hAnsi="宋体"/>
          <w:b/>
          <w:bCs/>
          <w:sz w:val="24"/>
          <w:highlight w:val="none"/>
        </w:rPr>
      </w:pPr>
      <w:r>
        <w:rPr>
          <w:rFonts w:hint="eastAsia" w:ascii="宋体" w:hAnsi="宋体"/>
          <w:sz w:val="24"/>
          <w:highlight w:val="none"/>
        </w:rPr>
        <w:t>我方与以下供应商存在直接控股、管理关系：</w:t>
      </w:r>
    </w:p>
    <w:tbl>
      <w:tblPr>
        <w:tblStyle w:val="2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1EFA22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58B2B861">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存在直接控股、管理关系的相关供应商</w:t>
            </w:r>
          </w:p>
        </w:tc>
      </w:tr>
      <w:tr w14:paraId="31AD1E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6C7EB8">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序号</w:t>
            </w:r>
          </w:p>
        </w:tc>
        <w:tc>
          <w:tcPr>
            <w:tcW w:w="2855" w:type="dxa"/>
            <w:tcBorders>
              <w:right w:val="single" w:color="auto" w:sz="4" w:space="0"/>
            </w:tcBorders>
            <w:noWrap/>
            <w:vAlign w:val="center"/>
          </w:tcPr>
          <w:p w14:paraId="689580BD">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直接控股股东名称及出资比例</w:t>
            </w:r>
          </w:p>
        </w:tc>
        <w:tc>
          <w:tcPr>
            <w:tcW w:w="2646" w:type="dxa"/>
            <w:tcBorders>
              <w:left w:val="single" w:color="auto" w:sz="4" w:space="0"/>
              <w:right w:val="single" w:color="auto" w:sz="4" w:space="0"/>
            </w:tcBorders>
            <w:noWrap/>
            <w:vAlign w:val="center"/>
          </w:tcPr>
          <w:p w14:paraId="1E551E02">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直接管理关系单位名称</w:t>
            </w:r>
          </w:p>
        </w:tc>
        <w:tc>
          <w:tcPr>
            <w:tcW w:w="1993" w:type="dxa"/>
            <w:tcBorders>
              <w:left w:val="single" w:color="auto" w:sz="4" w:space="0"/>
              <w:right w:val="single" w:color="auto" w:sz="12" w:space="0"/>
            </w:tcBorders>
            <w:noWrap/>
            <w:vAlign w:val="center"/>
          </w:tcPr>
          <w:p w14:paraId="2E44114F">
            <w:pPr>
              <w:autoSpaceDE w:val="0"/>
              <w:autoSpaceDN w:val="0"/>
              <w:adjustRightInd w:val="0"/>
              <w:spacing w:line="320" w:lineRule="exact"/>
              <w:jc w:val="center"/>
              <w:rPr>
                <w:rFonts w:ascii="宋体" w:hAnsi="宋体"/>
                <w:b/>
                <w:kern w:val="0"/>
                <w:sz w:val="24"/>
                <w:highlight w:val="none"/>
              </w:rPr>
            </w:pPr>
            <w:r>
              <w:rPr>
                <w:rFonts w:hint="eastAsia" w:ascii="宋体" w:hAnsi="宋体"/>
                <w:b/>
                <w:kern w:val="0"/>
                <w:sz w:val="24"/>
                <w:highlight w:val="none"/>
              </w:rPr>
              <w:t>备注</w:t>
            </w:r>
          </w:p>
        </w:tc>
      </w:tr>
      <w:tr w14:paraId="7362DB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6EACB0">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1</w:t>
            </w:r>
          </w:p>
        </w:tc>
        <w:tc>
          <w:tcPr>
            <w:tcW w:w="2855" w:type="dxa"/>
            <w:tcBorders>
              <w:right w:val="single" w:color="auto" w:sz="4" w:space="0"/>
            </w:tcBorders>
            <w:noWrap/>
            <w:vAlign w:val="center"/>
          </w:tcPr>
          <w:p w14:paraId="0EFBF5DF">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04389FD3">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4378439">
            <w:pPr>
              <w:autoSpaceDE w:val="0"/>
              <w:autoSpaceDN w:val="0"/>
              <w:adjustRightInd w:val="0"/>
              <w:spacing w:line="320" w:lineRule="exact"/>
              <w:rPr>
                <w:rFonts w:ascii="宋体" w:hAnsi="宋体"/>
                <w:bCs/>
                <w:kern w:val="0"/>
                <w:sz w:val="24"/>
                <w:highlight w:val="none"/>
              </w:rPr>
            </w:pPr>
          </w:p>
        </w:tc>
      </w:tr>
      <w:tr w14:paraId="4EBEED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81DF90A">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2</w:t>
            </w:r>
          </w:p>
        </w:tc>
        <w:tc>
          <w:tcPr>
            <w:tcW w:w="2855" w:type="dxa"/>
            <w:tcBorders>
              <w:right w:val="single" w:color="auto" w:sz="4" w:space="0"/>
            </w:tcBorders>
            <w:noWrap/>
            <w:vAlign w:val="center"/>
          </w:tcPr>
          <w:p w14:paraId="7DC2A9BE">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1184E386">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9E81CFE">
            <w:pPr>
              <w:autoSpaceDE w:val="0"/>
              <w:autoSpaceDN w:val="0"/>
              <w:adjustRightInd w:val="0"/>
              <w:spacing w:line="320" w:lineRule="exact"/>
              <w:rPr>
                <w:rFonts w:ascii="宋体" w:hAnsi="宋体"/>
                <w:bCs/>
                <w:kern w:val="0"/>
                <w:sz w:val="24"/>
                <w:highlight w:val="none"/>
              </w:rPr>
            </w:pPr>
          </w:p>
        </w:tc>
      </w:tr>
      <w:tr w14:paraId="34E9C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AD6900B">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3</w:t>
            </w:r>
          </w:p>
        </w:tc>
        <w:tc>
          <w:tcPr>
            <w:tcW w:w="2855" w:type="dxa"/>
            <w:tcBorders>
              <w:right w:val="single" w:color="auto" w:sz="4" w:space="0"/>
            </w:tcBorders>
            <w:noWrap/>
            <w:vAlign w:val="center"/>
          </w:tcPr>
          <w:p w14:paraId="3CDCE9B8">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46FDEF77">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25257E64">
            <w:pPr>
              <w:autoSpaceDE w:val="0"/>
              <w:autoSpaceDN w:val="0"/>
              <w:adjustRightInd w:val="0"/>
              <w:spacing w:line="320" w:lineRule="exact"/>
              <w:rPr>
                <w:rFonts w:ascii="宋体" w:hAnsi="宋体"/>
                <w:bCs/>
                <w:kern w:val="0"/>
                <w:sz w:val="24"/>
                <w:highlight w:val="none"/>
              </w:rPr>
            </w:pPr>
          </w:p>
        </w:tc>
      </w:tr>
      <w:tr w14:paraId="4C8CC3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C1F8433">
            <w:pPr>
              <w:autoSpaceDE w:val="0"/>
              <w:autoSpaceDN w:val="0"/>
              <w:adjustRightInd w:val="0"/>
              <w:spacing w:line="320" w:lineRule="exact"/>
              <w:jc w:val="center"/>
              <w:rPr>
                <w:rFonts w:ascii="宋体" w:hAnsi="宋体"/>
                <w:kern w:val="0"/>
                <w:sz w:val="24"/>
                <w:highlight w:val="none"/>
              </w:rPr>
            </w:pPr>
            <w:r>
              <w:rPr>
                <w:rFonts w:hint="eastAsia" w:ascii="宋体" w:hAnsi="宋体"/>
                <w:kern w:val="0"/>
                <w:sz w:val="24"/>
                <w:highlight w:val="none"/>
              </w:rPr>
              <w:t>……</w:t>
            </w:r>
          </w:p>
        </w:tc>
        <w:tc>
          <w:tcPr>
            <w:tcW w:w="2855" w:type="dxa"/>
            <w:tcBorders>
              <w:right w:val="single" w:color="auto" w:sz="4" w:space="0"/>
            </w:tcBorders>
            <w:noWrap/>
            <w:vAlign w:val="center"/>
          </w:tcPr>
          <w:p w14:paraId="3934068F">
            <w:pPr>
              <w:autoSpaceDE w:val="0"/>
              <w:autoSpaceDN w:val="0"/>
              <w:adjustRightInd w:val="0"/>
              <w:spacing w:line="320" w:lineRule="exact"/>
              <w:rPr>
                <w:rFonts w:ascii="宋体" w:hAnsi="宋体"/>
                <w:bCs/>
                <w:kern w:val="0"/>
                <w:sz w:val="24"/>
                <w:highlight w:val="none"/>
              </w:rPr>
            </w:pPr>
          </w:p>
        </w:tc>
        <w:tc>
          <w:tcPr>
            <w:tcW w:w="2646" w:type="dxa"/>
            <w:tcBorders>
              <w:left w:val="single" w:color="auto" w:sz="4" w:space="0"/>
              <w:right w:val="single" w:color="auto" w:sz="4" w:space="0"/>
            </w:tcBorders>
            <w:noWrap/>
            <w:vAlign w:val="center"/>
          </w:tcPr>
          <w:p w14:paraId="253AE89A">
            <w:pPr>
              <w:autoSpaceDE w:val="0"/>
              <w:autoSpaceDN w:val="0"/>
              <w:adjustRightInd w:val="0"/>
              <w:spacing w:line="320" w:lineRule="exact"/>
              <w:rPr>
                <w:rFonts w:ascii="宋体" w:hAnsi="宋体"/>
                <w:bCs/>
                <w:kern w:val="0"/>
                <w:sz w:val="24"/>
                <w:highlight w:val="none"/>
              </w:rPr>
            </w:pPr>
          </w:p>
        </w:tc>
        <w:tc>
          <w:tcPr>
            <w:tcW w:w="1993" w:type="dxa"/>
            <w:tcBorders>
              <w:left w:val="single" w:color="auto" w:sz="4" w:space="0"/>
              <w:right w:val="single" w:color="auto" w:sz="12" w:space="0"/>
            </w:tcBorders>
            <w:noWrap/>
            <w:vAlign w:val="center"/>
          </w:tcPr>
          <w:p w14:paraId="67ADD94B">
            <w:pPr>
              <w:autoSpaceDE w:val="0"/>
              <w:autoSpaceDN w:val="0"/>
              <w:adjustRightInd w:val="0"/>
              <w:spacing w:line="320" w:lineRule="exact"/>
              <w:rPr>
                <w:rFonts w:ascii="宋体" w:hAnsi="宋体"/>
                <w:bCs/>
                <w:kern w:val="0"/>
                <w:sz w:val="24"/>
                <w:highlight w:val="none"/>
              </w:rPr>
            </w:pPr>
          </w:p>
        </w:tc>
      </w:tr>
    </w:tbl>
    <w:p w14:paraId="4149F1F5">
      <w:pPr>
        <w:spacing w:line="500" w:lineRule="exact"/>
        <w:ind w:firstLine="3840" w:firstLineChars="1600"/>
        <w:rPr>
          <w:rFonts w:ascii="宋体" w:hAnsi="宋体"/>
          <w:sz w:val="24"/>
          <w:highlight w:val="none"/>
        </w:rPr>
      </w:pPr>
    </w:p>
    <w:p w14:paraId="50C7661A">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4FAF9F3C">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C1C660A">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2EA92AB">
      <w:pPr>
        <w:pStyle w:val="25"/>
        <w:wordWrap w:val="0"/>
        <w:spacing w:line="500" w:lineRule="exact"/>
        <w:ind w:firstLineChars="200"/>
        <w:rPr>
          <w:rFonts w:ascii="宋体" w:hAnsi="宋体" w:cs="宋体"/>
          <w:szCs w:val="21"/>
          <w:highlight w:val="none"/>
        </w:rPr>
      </w:pPr>
      <w:r>
        <w:rPr>
          <w:rFonts w:hint="eastAsia" w:ascii="宋体" w:hAnsi="宋体" w:cs="宋体"/>
          <w:szCs w:val="21"/>
          <w:highlight w:val="none"/>
        </w:rPr>
        <w:t>备注：</w:t>
      </w:r>
    </w:p>
    <w:p w14:paraId="64F303DF">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67CA31E">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2.管理关系：是指不具有出资持股关系的其他单位之间存在的管理与被管理关系，如一些上下级关系的事业单位和团体组织。</w:t>
      </w:r>
    </w:p>
    <w:p w14:paraId="09EC0758">
      <w:pPr>
        <w:pStyle w:val="25"/>
        <w:wordWrap w:val="0"/>
        <w:spacing w:line="400" w:lineRule="exact"/>
        <w:ind w:firstLineChars="200"/>
        <w:rPr>
          <w:rFonts w:ascii="宋体" w:hAnsi="宋体" w:cs="宋体"/>
          <w:szCs w:val="21"/>
          <w:highlight w:val="none"/>
        </w:rPr>
      </w:pPr>
      <w:r>
        <w:rPr>
          <w:rFonts w:hint="eastAsia" w:ascii="宋体" w:hAnsi="宋体" w:cs="宋体"/>
          <w:szCs w:val="21"/>
          <w:highlight w:val="none"/>
        </w:rPr>
        <w:t>3.本表所指的控股、管理关系仅限于直接控股、直接管理关系，不包括间接的控股或管理关系。公司实际控制人与公司之间的关系不属于本表所指的直接控股关系。</w:t>
      </w:r>
    </w:p>
    <w:p w14:paraId="336403C9">
      <w:pPr>
        <w:pStyle w:val="25"/>
        <w:wordWrap w:val="0"/>
        <w:spacing w:line="400" w:lineRule="exact"/>
        <w:ind w:firstLineChars="200"/>
        <w:rPr>
          <w:rFonts w:ascii="仿宋" w:hAnsi="仿宋" w:eastAsia="仿宋" w:cs="仿宋"/>
          <w:highlight w:val="none"/>
        </w:rPr>
      </w:pPr>
      <w:r>
        <w:rPr>
          <w:rFonts w:hint="eastAsia" w:ascii="宋体" w:hAnsi="宋体" w:cs="宋体"/>
          <w:szCs w:val="21"/>
          <w:highlight w:val="none"/>
        </w:rPr>
        <w:t>4.供应商如不存在直接控股股东的，则在“直接控股股东名称及出资比例”处填写“无”或“/”。供应商不存在直接管理关系的，则在“直接管理关系单位名称”中填“无”或“/”。</w:t>
      </w:r>
    </w:p>
    <w:p w14:paraId="6BB63B40">
      <w:pPr>
        <w:spacing w:line="500" w:lineRule="exact"/>
        <w:ind w:firstLine="561"/>
        <w:rPr>
          <w:rFonts w:ascii="宋体" w:hAnsi="宋体"/>
          <w:b/>
          <w:bCs/>
          <w:sz w:val="24"/>
          <w:highlight w:val="none"/>
        </w:rPr>
      </w:pPr>
      <w:bookmarkStart w:id="90" w:name="_Toc13961"/>
      <w:bookmarkStart w:id="91" w:name="_Toc24547"/>
      <w:bookmarkStart w:id="92" w:name="_Toc18882"/>
      <w:bookmarkStart w:id="93" w:name="_Toc21910"/>
      <w:r>
        <w:rPr>
          <w:rFonts w:hint="eastAsia" w:ascii="仿宋" w:hAnsi="仿宋" w:eastAsia="仿宋" w:cs="仿宋"/>
          <w:b/>
          <w:bCs/>
          <w:sz w:val="30"/>
          <w:szCs w:val="30"/>
          <w:highlight w:val="none"/>
        </w:rPr>
        <w:br w:type="page"/>
      </w:r>
      <w:bookmarkEnd w:id="90"/>
      <w:bookmarkEnd w:id="91"/>
      <w:bookmarkEnd w:id="92"/>
      <w:bookmarkEnd w:id="93"/>
      <w:r>
        <w:rPr>
          <w:rFonts w:hint="eastAsia" w:ascii="宋体" w:hAnsi="宋体"/>
          <w:b/>
          <w:bCs/>
          <w:sz w:val="24"/>
          <w:highlight w:val="none"/>
        </w:rPr>
        <w:t>附件四：法定代表人授权委托书</w:t>
      </w:r>
    </w:p>
    <w:p w14:paraId="3AB7F21B">
      <w:pPr>
        <w:pStyle w:val="25"/>
        <w:widowControl/>
        <w:spacing w:line="360" w:lineRule="auto"/>
        <w:ind w:firstLine="602" w:firstLineChars="200"/>
        <w:jc w:val="center"/>
        <w:rPr>
          <w:rFonts w:cs="华文仿宋"/>
          <w:b/>
          <w:bCs/>
          <w:sz w:val="30"/>
          <w:szCs w:val="30"/>
          <w:highlight w:val="none"/>
        </w:rPr>
      </w:pPr>
      <w:bookmarkStart w:id="94" w:name="_Toc22704"/>
      <w:bookmarkStart w:id="95" w:name="_Toc14081"/>
      <w:bookmarkStart w:id="96" w:name="_Toc23557"/>
      <w:bookmarkStart w:id="97" w:name="_Toc22198"/>
      <w:bookmarkStart w:id="98" w:name="_Toc29800"/>
      <w:bookmarkStart w:id="99" w:name="_Toc6945"/>
      <w:bookmarkStart w:id="100" w:name="_Toc31865"/>
      <w:bookmarkStart w:id="101" w:name="_Toc26738"/>
      <w:bookmarkStart w:id="102" w:name="_Toc29613"/>
      <w:bookmarkStart w:id="103" w:name="_Toc13597"/>
      <w:bookmarkStart w:id="104" w:name="_Toc483349441"/>
      <w:bookmarkStart w:id="105" w:name="_Toc12905"/>
      <w:bookmarkStart w:id="106" w:name="_Toc18044"/>
      <w:bookmarkStart w:id="107" w:name="_Toc15591"/>
      <w:bookmarkStart w:id="108" w:name="_Toc9004"/>
      <w:bookmarkStart w:id="109" w:name="_Toc17482"/>
      <w:bookmarkStart w:id="110" w:name="_Toc12408"/>
      <w:bookmarkStart w:id="111" w:name="_Toc21050"/>
      <w:bookmarkStart w:id="112" w:name="_Toc13312"/>
      <w:bookmarkStart w:id="113" w:name="_Toc17265"/>
      <w:bookmarkStart w:id="114" w:name="_Toc31501"/>
      <w:bookmarkStart w:id="115" w:name="_Toc19326"/>
    </w:p>
    <w:p w14:paraId="65B6528E">
      <w:pPr>
        <w:pStyle w:val="25"/>
        <w:widowControl/>
        <w:spacing w:line="360" w:lineRule="auto"/>
        <w:ind w:firstLine="602" w:firstLineChars="200"/>
        <w:jc w:val="center"/>
        <w:rPr>
          <w:rFonts w:cs="华文仿宋"/>
          <w:b/>
          <w:bCs/>
          <w:sz w:val="30"/>
          <w:szCs w:val="30"/>
          <w:highlight w:val="none"/>
        </w:rPr>
      </w:pPr>
      <w:r>
        <w:rPr>
          <w:rFonts w:hint="eastAsia" w:cs="华文仿宋"/>
          <w:b/>
          <w:bCs/>
          <w:sz w:val="30"/>
          <w:szCs w:val="30"/>
          <w:highlight w:val="none"/>
        </w:rPr>
        <w:t>法定代表人授权书</w:t>
      </w:r>
      <w:bookmarkEnd w:id="94"/>
      <w:bookmarkEnd w:id="95"/>
      <w:bookmarkEnd w:id="96"/>
      <w:bookmarkEnd w:id="97"/>
      <w:bookmarkEnd w:id="98"/>
      <w:bookmarkEnd w:id="99"/>
      <w:bookmarkEnd w:id="100"/>
      <w:bookmarkEnd w:id="101"/>
      <w:bookmarkEnd w:id="102"/>
      <w:bookmarkEnd w:id="103"/>
      <w:bookmarkEnd w:id="104"/>
      <w:bookmarkEnd w:id="105"/>
    </w:p>
    <w:p w14:paraId="7308D7B7">
      <w:pPr>
        <w:spacing w:line="360" w:lineRule="auto"/>
        <w:rPr>
          <w:rFonts w:ascii="宋体" w:cs="Times New Roman"/>
          <w:b/>
          <w:bCs/>
          <w:sz w:val="24"/>
          <w:highlight w:val="none"/>
        </w:rPr>
      </w:pPr>
      <w:r>
        <w:rPr>
          <w:rFonts w:hint="eastAsia" w:ascii="宋体" w:hAnsi="宋体"/>
          <w:sz w:val="24"/>
          <w:highlight w:val="none"/>
        </w:rPr>
        <w:t>致：</w:t>
      </w:r>
      <w:r>
        <w:rPr>
          <w:rFonts w:hint="eastAsia" w:ascii="宋体" w:hAnsi="宋体"/>
          <w:b/>
          <w:bCs/>
          <w:sz w:val="24"/>
          <w:highlight w:val="none"/>
        </w:rPr>
        <w:t>陕西德勤招标有限公司</w:t>
      </w:r>
    </w:p>
    <w:p w14:paraId="51FDF83D">
      <w:pPr>
        <w:pStyle w:val="13"/>
        <w:spacing w:line="500" w:lineRule="exact"/>
        <w:ind w:left="-120" w:leftChars="-57" w:firstLine="600" w:firstLineChars="250"/>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）的响应、洽谈、执行等具体事务，签署全部有关响应文件、文书、协议、合同，本公司对被授权人在本项目中的签名承担全部法律责任。本授权书自磋商会议之日起计算有效期为</w:t>
      </w:r>
      <w:r>
        <w:rPr>
          <w:rFonts w:hint="eastAsia" w:hAnsi="宋体"/>
          <w:sz w:val="24"/>
          <w:szCs w:val="24"/>
          <w:highlight w:val="none"/>
          <w:u w:val="single"/>
        </w:rPr>
        <w:t>90</w:t>
      </w:r>
      <w:r>
        <w:rPr>
          <w:rFonts w:hint="eastAsia" w:hAnsi="宋体"/>
          <w:sz w:val="24"/>
          <w:szCs w:val="24"/>
          <w:highlight w:val="none"/>
        </w:rPr>
        <w:t>天。</w:t>
      </w:r>
    </w:p>
    <w:p w14:paraId="65BDD3D7">
      <w:pPr>
        <w:pStyle w:val="13"/>
        <w:spacing w:line="500" w:lineRule="exact"/>
        <w:ind w:firstLine="480" w:firstLineChars="200"/>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法定代表人（签字或盖章）：</w:t>
      </w:r>
    </w:p>
    <w:p w14:paraId="5A294FD7">
      <w:pPr>
        <w:pStyle w:val="13"/>
        <w:spacing w:line="500" w:lineRule="exact"/>
        <w:ind w:firstLine="480" w:firstLineChars="200"/>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01A502F8">
      <w:pPr>
        <w:pStyle w:val="13"/>
        <w:spacing w:line="500" w:lineRule="exact"/>
        <w:ind w:firstLine="480" w:firstLineChars="200"/>
        <w:rPr>
          <w:sz w:val="24"/>
          <w:szCs w:val="24"/>
          <w:highlight w:val="none"/>
        </w:rPr>
      </w:pPr>
      <w:r>
        <w:rPr>
          <w:rFonts w:hint="eastAsia" w:hAnsi="宋体"/>
          <w:sz w:val="24"/>
          <w:szCs w:val="24"/>
          <w:highlight w:val="none"/>
        </w:rPr>
        <w:t>附：被授权人姓名（签字或盖章）：</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18E6F008">
      <w:pPr>
        <w:pStyle w:val="13"/>
        <w:spacing w:line="500" w:lineRule="exact"/>
        <w:ind w:firstLine="960" w:firstLineChars="400"/>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279AB2DA">
      <w:pPr>
        <w:pStyle w:val="13"/>
        <w:spacing w:line="500" w:lineRule="exact"/>
        <w:ind w:firstLine="960" w:firstLineChars="400"/>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41A9AA6D">
      <w:pPr>
        <w:pStyle w:val="13"/>
        <w:spacing w:line="500" w:lineRule="exact"/>
        <w:ind w:firstLine="2760" w:firstLineChars="1150"/>
        <w:rPr>
          <w:sz w:val="24"/>
          <w:szCs w:val="24"/>
          <w:highlight w:val="none"/>
        </w:rPr>
      </w:pPr>
    </w:p>
    <w:p w14:paraId="6C16EAB0">
      <w:pPr>
        <w:pStyle w:val="13"/>
        <w:spacing w:line="500" w:lineRule="exact"/>
        <w:ind w:firstLine="2760" w:firstLineChars="1150"/>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0D4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6CCBBDEE">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法定代表人身份证复印件（国徽面）</w:t>
            </w:r>
          </w:p>
        </w:tc>
        <w:tc>
          <w:tcPr>
            <w:tcW w:w="4213" w:type="dxa"/>
            <w:shd w:val="clear" w:color="auto" w:fill="E0E0E0"/>
            <w:vAlign w:val="center"/>
          </w:tcPr>
          <w:p w14:paraId="6744F49F">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被授权人身份证复印件（国徽面）</w:t>
            </w:r>
          </w:p>
        </w:tc>
      </w:tr>
      <w:tr w14:paraId="1830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2A592FDB">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法定代表人身份证复印件（人像面）</w:t>
            </w:r>
          </w:p>
        </w:tc>
        <w:tc>
          <w:tcPr>
            <w:tcW w:w="4213" w:type="dxa"/>
            <w:shd w:val="clear" w:color="auto" w:fill="E0E0E0"/>
            <w:vAlign w:val="center"/>
          </w:tcPr>
          <w:p w14:paraId="4CD2C8D1">
            <w:pPr>
              <w:pStyle w:val="13"/>
              <w:snapToGrid w:val="0"/>
              <w:spacing w:line="500" w:lineRule="exact"/>
              <w:jc w:val="center"/>
              <w:rPr>
                <w:rFonts w:hAnsi="宋体"/>
                <w:sz w:val="24"/>
                <w:szCs w:val="24"/>
                <w:highlight w:val="none"/>
                <w:shd w:val="pct10" w:color="auto" w:fill="FFFFFF"/>
              </w:rPr>
            </w:pPr>
            <w:r>
              <w:rPr>
                <w:rFonts w:hint="eastAsia" w:hAnsi="宋体"/>
                <w:sz w:val="24"/>
                <w:szCs w:val="24"/>
                <w:highlight w:val="none"/>
                <w:shd w:val="pct10" w:color="auto" w:fill="FFFFFF"/>
              </w:rPr>
              <w:t>被授权人身份证复印件（人像面）</w:t>
            </w:r>
          </w:p>
        </w:tc>
      </w:tr>
    </w:tbl>
    <w:p w14:paraId="086C159C">
      <w:pPr>
        <w:spacing w:line="360" w:lineRule="auto"/>
        <w:jc w:val="center"/>
        <w:rPr>
          <w:rFonts w:ascii="黑体" w:hAnsi="仿宋" w:eastAsia="黑体" w:cs="黑体"/>
          <w:sz w:val="32"/>
          <w:szCs w:val="32"/>
          <w:highlight w:val="none"/>
        </w:rPr>
      </w:pPr>
    </w:p>
    <w:bookmarkEnd w:id="106"/>
    <w:bookmarkEnd w:id="107"/>
    <w:bookmarkEnd w:id="108"/>
    <w:bookmarkEnd w:id="109"/>
    <w:bookmarkEnd w:id="110"/>
    <w:bookmarkEnd w:id="111"/>
    <w:bookmarkEnd w:id="112"/>
    <w:bookmarkEnd w:id="113"/>
    <w:bookmarkEnd w:id="114"/>
    <w:bookmarkEnd w:id="115"/>
    <w:p w14:paraId="1ADCF940">
      <w:pPr>
        <w:widowControl/>
        <w:spacing w:line="360" w:lineRule="exact"/>
        <w:ind w:firstLine="420" w:firstLineChars="200"/>
        <w:rPr>
          <w:rFonts w:ascii="宋体" w:hAnsi="宋体"/>
          <w:b/>
          <w:bCs/>
          <w:szCs w:val="21"/>
          <w:highlight w:val="none"/>
        </w:rPr>
      </w:pPr>
      <w:bookmarkStart w:id="116" w:name="_Toc15794"/>
      <w:bookmarkStart w:id="117" w:name="_Toc4050"/>
      <w:bookmarkStart w:id="118" w:name="_Toc5624"/>
      <w:bookmarkStart w:id="119" w:name="_Toc26876"/>
      <w:bookmarkStart w:id="120" w:name="_Toc2556"/>
      <w:bookmarkStart w:id="121" w:name="_Toc7264"/>
      <w:r>
        <w:rPr>
          <w:rFonts w:hint="eastAsia" w:ascii="宋体" w:hAnsi="宋体"/>
          <w:szCs w:val="21"/>
          <w:highlight w:val="none"/>
        </w:rPr>
        <w:t>备注：</w:t>
      </w:r>
      <w:r>
        <w:rPr>
          <w:rFonts w:hint="eastAsia" w:ascii="宋体" w:hAnsi="宋体"/>
          <w:b/>
          <w:bCs/>
          <w:szCs w:val="21"/>
          <w:highlight w:val="none"/>
        </w:rPr>
        <w:t>1、法定代表人亲自参加磋商的，无需提供该委托授权书，但须提供法定代表人本人身份证（正反面）复印件，并在复印件中注明联系方式。</w:t>
      </w:r>
    </w:p>
    <w:p w14:paraId="6AD7F783">
      <w:pPr>
        <w:widowControl/>
        <w:spacing w:line="360" w:lineRule="exact"/>
        <w:ind w:firstLine="420" w:firstLineChars="200"/>
        <w:rPr>
          <w:rFonts w:ascii="宋体" w:hAnsi="宋体"/>
          <w:szCs w:val="21"/>
          <w:highlight w:val="none"/>
        </w:rPr>
      </w:pPr>
      <w:r>
        <w:rPr>
          <w:rFonts w:hint="eastAsia" w:ascii="宋体" w:hAnsi="宋体"/>
          <w:szCs w:val="21"/>
          <w:highlight w:val="none"/>
        </w:rPr>
        <w:t>2、法人的分支机构参与磋商时，除提供《法定代表人授权委托书》外，还须同时提供法人给分支机构出具的授权书。</w:t>
      </w:r>
    </w:p>
    <w:p w14:paraId="4FBE6BE0">
      <w:pPr>
        <w:spacing w:line="500" w:lineRule="exact"/>
        <w:ind w:firstLine="561"/>
        <w:rPr>
          <w:rFonts w:hint="eastAsia" w:ascii="华文仿宋" w:hAnsi="华文仿宋" w:cs="华文仿宋"/>
          <w:b/>
          <w:bCs/>
          <w:highlight w:val="none"/>
          <w:lang w:eastAsia="zh-CN"/>
        </w:rPr>
      </w:pPr>
      <w:r>
        <w:rPr>
          <w:rFonts w:hint="eastAsia" w:ascii="华文仿宋" w:hAnsi="华文仿宋" w:cs="华文仿宋"/>
          <w:b/>
          <w:bCs/>
          <w:highlight w:val="none"/>
          <w:lang w:val="en-US" w:eastAsia="zh-CN"/>
        </w:rPr>
        <w:t>3、</w:t>
      </w:r>
      <w:r>
        <w:rPr>
          <w:rFonts w:hint="eastAsia" w:ascii="华文仿宋" w:hAnsi="华文仿宋" w:cs="华文仿宋"/>
          <w:b/>
          <w:bCs/>
          <w:highlight w:val="none"/>
        </w:rPr>
        <w:t>法定代表人授权他人参加磋商的，须提供法定代表人授权委托书，同时需提供被授权人开标前3个月内任意1个月的社保缴纳证明（依法不需要缴纳社保的被授权人应提供相关证明）</w:t>
      </w:r>
      <w:r>
        <w:rPr>
          <w:rFonts w:hint="eastAsia" w:ascii="华文仿宋" w:hAnsi="华文仿宋" w:cs="华文仿宋"/>
          <w:b/>
          <w:bCs/>
          <w:highlight w:val="none"/>
          <w:lang w:eastAsia="zh-CN"/>
        </w:rPr>
        <w:t>（</w:t>
      </w:r>
      <w:r>
        <w:rPr>
          <w:rFonts w:hint="eastAsia" w:ascii="华文仿宋" w:hAnsi="华文仿宋" w:cs="华文仿宋"/>
          <w:b/>
          <w:bCs/>
          <w:highlight w:val="none"/>
          <w:lang w:val="en-US" w:eastAsia="zh-CN"/>
        </w:rPr>
        <w:t>证明材料附后</w:t>
      </w:r>
      <w:r>
        <w:rPr>
          <w:rFonts w:hint="eastAsia" w:ascii="华文仿宋" w:hAnsi="华文仿宋" w:cs="华文仿宋"/>
          <w:b/>
          <w:bCs/>
          <w:highlight w:val="none"/>
          <w:lang w:eastAsia="zh-CN"/>
        </w:rPr>
        <w:t>）。</w:t>
      </w:r>
    </w:p>
    <w:p w14:paraId="0C316618">
      <w:pPr>
        <w:spacing w:line="500" w:lineRule="exact"/>
        <w:ind w:firstLine="561"/>
        <w:rPr>
          <w:rFonts w:ascii="宋体" w:hAnsi="宋体"/>
          <w:b/>
          <w:bCs/>
          <w:sz w:val="24"/>
          <w:highlight w:val="none"/>
        </w:rPr>
      </w:pPr>
      <w:r>
        <w:rPr>
          <w:rFonts w:hint="eastAsia" w:ascii="华文仿宋" w:hAnsi="华文仿宋" w:cs="华文仿宋"/>
          <w:b/>
          <w:bCs/>
          <w:highlight w:val="none"/>
        </w:rPr>
        <w:br w:type="page"/>
      </w:r>
      <w:bookmarkEnd w:id="116"/>
      <w:bookmarkEnd w:id="117"/>
      <w:bookmarkEnd w:id="118"/>
      <w:bookmarkEnd w:id="119"/>
      <w:bookmarkEnd w:id="120"/>
      <w:bookmarkEnd w:id="121"/>
      <w:r>
        <w:rPr>
          <w:rFonts w:hint="eastAsia" w:ascii="宋体" w:hAnsi="宋体"/>
          <w:b/>
          <w:bCs/>
          <w:sz w:val="24"/>
          <w:highlight w:val="none"/>
        </w:rPr>
        <w:t>附件五：非联合体不分包磋商声明</w:t>
      </w:r>
    </w:p>
    <w:p w14:paraId="7CADBCCA">
      <w:pPr>
        <w:pStyle w:val="25"/>
        <w:widowControl/>
        <w:ind w:firstLine="602" w:firstLineChars="200"/>
        <w:jc w:val="center"/>
        <w:rPr>
          <w:rFonts w:cs="华文仿宋"/>
          <w:b/>
          <w:bCs/>
          <w:sz w:val="30"/>
          <w:szCs w:val="30"/>
          <w:highlight w:val="none"/>
        </w:rPr>
      </w:pPr>
    </w:p>
    <w:p w14:paraId="3FB49106">
      <w:pPr>
        <w:pStyle w:val="25"/>
        <w:widowControl/>
        <w:ind w:firstLine="602" w:firstLineChars="200"/>
        <w:jc w:val="center"/>
        <w:rPr>
          <w:rFonts w:cs="华文仿宋"/>
          <w:b/>
          <w:bCs/>
          <w:sz w:val="30"/>
          <w:szCs w:val="30"/>
          <w:highlight w:val="none"/>
        </w:rPr>
      </w:pPr>
      <w:r>
        <w:rPr>
          <w:rFonts w:hint="eastAsia" w:cs="华文仿宋"/>
          <w:b/>
          <w:bCs/>
          <w:sz w:val="30"/>
          <w:szCs w:val="30"/>
          <w:highlight w:val="none"/>
        </w:rPr>
        <w:t>非联合体不分包磋商声明</w:t>
      </w:r>
    </w:p>
    <w:p w14:paraId="0FCAC360">
      <w:pPr>
        <w:spacing w:line="360" w:lineRule="auto"/>
        <w:ind w:firstLine="480" w:firstLineChars="200"/>
        <w:rPr>
          <w:rFonts w:ascii="宋体" w:hAnsi="宋体"/>
          <w:sz w:val="24"/>
          <w:highlight w:val="none"/>
        </w:rPr>
      </w:pPr>
    </w:p>
    <w:p w14:paraId="65C70722">
      <w:pPr>
        <w:spacing w:line="360" w:lineRule="auto"/>
        <w:ind w:firstLine="480" w:firstLineChars="200"/>
        <w:rPr>
          <w:rFonts w:ascii="宋体" w:hAnsi="宋体"/>
          <w:sz w:val="24"/>
          <w:highlight w:val="none"/>
        </w:rPr>
      </w:pPr>
      <w:r>
        <w:rPr>
          <w:rFonts w:hint="eastAsia" w:ascii="宋体" w:hAnsi="宋体"/>
          <w:sz w:val="24"/>
          <w:highlight w:val="none"/>
        </w:rPr>
        <w:t>本单位郑重声明，参加陕西德勤招标有限公司的</w:t>
      </w:r>
      <w:r>
        <w:rPr>
          <w:rFonts w:hint="eastAsia" w:ascii="宋体" w:hAnsi="宋体"/>
          <w:sz w:val="24"/>
          <w:highlight w:val="none"/>
          <w:u w:val="single"/>
        </w:rPr>
        <w:t>项目名称</w:t>
      </w:r>
      <w:r>
        <w:rPr>
          <w:rFonts w:hint="eastAsia" w:ascii="宋体" w:hAnsi="宋体"/>
          <w:sz w:val="24"/>
          <w:highlight w:val="none"/>
        </w:rPr>
        <w:t>（项目编号：</w:t>
      </w:r>
      <w:r>
        <w:rPr>
          <w:rFonts w:hint="eastAsia" w:ascii="宋体" w:hAnsi="宋体"/>
          <w:sz w:val="24"/>
          <w:highlight w:val="none"/>
          <w:u w:val="single"/>
        </w:rPr>
        <w:t xml:space="preserve">    </w:t>
      </w:r>
      <w:r>
        <w:rPr>
          <w:rFonts w:hint="eastAsia" w:ascii="宋体" w:hAnsi="宋体"/>
          <w:sz w:val="24"/>
          <w:highlight w:val="none"/>
        </w:rPr>
        <w:t>）采购活动，为非联合体磋商，本项目实施过程由本单位独立承担。</w:t>
      </w:r>
    </w:p>
    <w:p w14:paraId="3B41C769">
      <w:pPr>
        <w:spacing w:line="360" w:lineRule="auto"/>
        <w:ind w:firstLine="480" w:firstLineChars="200"/>
        <w:jc w:val="left"/>
        <w:rPr>
          <w:rFonts w:ascii="宋体" w:hAnsi="宋体"/>
          <w:sz w:val="24"/>
          <w:highlight w:val="none"/>
        </w:rPr>
      </w:pPr>
      <w:r>
        <w:rPr>
          <w:rFonts w:hint="eastAsia" w:ascii="宋体" w:hAnsi="宋体"/>
          <w:sz w:val="24"/>
          <w:highlight w:val="none"/>
        </w:rPr>
        <w:t>本单位对上述声明的真实性负责。如有虚假，将依法承担相应责任。</w:t>
      </w:r>
    </w:p>
    <w:p w14:paraId="44D55EB2">
      <w:pPr>
        <w:spacing w:line="360" w:lineRule="auto"/>
        <w:ind w:firstLine="480" w:firstLineChars="200"/>
        <w:jc w:val="left"/>
        <w:rPr>
          <w:rFonts w:ascii="宋体" w:hAnsi="宋体"/>
          <w:sz w:val="24"/>
          <w:highlight w:val="none"/>
        </w:rPr>
      </w:pPr>
    </w:p>
    <w:p w14:paraId="17ABFCF3">
      <w:pPr>
        <w:pStyle w:val="7"/>
        <w:spacing w:line="360" w:lineRule="auto"/>
        <w:ind w:firstLine="480"/>
        <w:rPr>
          <w:rFonts w:ascii="宋体" w:hAnsi="宋体"/>
          <w:sz w:val="24"/>
          <w:highlight w:val="none"/>
        </w:rPr>
      </w:pPr>
    </w:p>
    <w:p w14:paraId="033D5591">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1FC8832D">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03F93AC">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3ECEE3FD">
      <w:pPr>
        <w:spacing w:line="480" w:lineRule="auto"/>
        <w:ind w:firstLine="480" w:firstLineChars="200"/>
        <w:jc w:val="left"/>
        <w:rPr>
          <w:rFonts w:ascii="宋体" w:hAnsi="宋体"/>
          <w:sz w:val="24"/>
          <w:highlight w:val="none"/>
        </w:rPr>
      </w:pPr>
    </w:p>
    <w:p w14:paraId="3CE50B24">
      <w:pPr>
        <w:spacing w:line="360" w:lineRule="auto"/>
        <w:jc w:val="center"/>
        <w:rPr>
          <w:rFonts w:ascii="黑体" w:hAnsi="黑体" w:eastAsia="黑体" w:cs="黑体"/>
          <w:b/>
          <w:bCs/>
          <w:kern w:val="0"/>
          <w:sz w:val="32"/>
          <w:szCs w:val="32"/>
          <w:highlight w:val="none"/>
        </w:rPr>
      </w:pPr>
      <w:r>
        <w:rPr>
          <w:rFonts w:hint="eastAsia" w:ascii="宋体" w:cs="Times New Roman"/>
          <w:sz w:val="24"/>
          <w:highlight w:val="none"/>
        </w:rPr>
        <w:br w:type="page"/>
      </w:r>
      <w:bookmarkStart w:id="122" w:name="_Toc25329"/>
      <w:bookmarkStart w:id="123" w:name="_Toc23476"/>
      <w:bookmarkStart w:id="124" w:name="_Toc29332"/>
      <w:bookmarkStart w:id="125" w:name="_Toc28788"/>
      <w:bookmarkStart w:id="126" w:name="_Toc26404"/>
      <w:bookmarkStart w:id="127" w:name="_Toc2952"/>
      <w:bookmarkStart w:id="128" w:name="_Toc10876"/>
      <w:bookmarkStart w:id="129" w:name="_Toc15231"/>
      <w:bookmarkStart w:id="130" w:name="_Toc30135"/>
      <w:r>
        <w:rPr>
          <w:rFonts w:hint="eastAsia" w:ascii="黑体" w:hAnsi="黑体" w:eastAsia="黑体" w:cs="黑体"/>
          <w:b/>
          <w:bCs/>
          <w:kern w:val="0"/>
          <w:sz w:val="32"/>
          <w:szCs w:val="32"/>
          <w:highlight w:val="none"/>
        </w:rPr>
        <w:t>二、符合性证明文件</w:t>
      </w:r>
      <w:bookmarkEnd w:id="122"/>
      <w:bookmarkEnd w:id="123"/>
      <w:bookmarkEnd w:id="124"/>
      <w:bookmarkEnd w:id="125"/>
      <w:bookmarkEnd w:id="126"/>
      <w:bookmarkEnd w:id="127"/>
      <w:bookmarkEnd w:id="128"/>
      <w:bookmarkEnd w:id="129"/>
      <w:bookmarkEnd w:id="130"/>
    </w:p>
    <w:p w14:paraId="0C5088EB">
      <w:pPr>
        <w:spacing w:line="360" w:lineRule="auto"/>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t>（一）响应函格式</w:t>
      </w:r>
    </w:p>
    <w:p w14:paraId="187DA5F0">
      <w:pPr>
        <w:pStyle w:val="25"/>
        <w:widowControl/>
        <w:ind w:firstLine="301"/>
        <w:jc w:val="center"/>
        <w:rPr>
          <w:rFonts w:cs="华文仿宋"/>
          <w:b/>
          <w:bCs/>
          <w:sz w:val="30"/>
          <w:szCs w:val="30"/>
          <w:highlight w:val="none"/>
        </w:rPr>
      </w:pPr>
      <w:r>
        <w:rPr>
          <w:rFonts w:hint="eastAsia" w:cs="华文仿宋"/>
          <w:b/>
          <w:bCs/>
          <w:sz w:val="30"/>
          <w:szCs w:val="30"/>
          <w:highlight w:val="none"/>
        </w:rPr>
        <w:t>响应函</w:t>
      </w:r>
    </w:p>
    <w:p w14:paraId="1D7CE993">
      <w:pPr>
        <w:spacing w:line="360" w:lineRule="auto"/>
        <w:rPr>
          <w:rFonts w:ascii="宋体" w:hAnsi="宋体"/>
          <w:b/>
          <w:bCs/>
          <w:sz w:val="24"/>
          <w:highlight w:val="none"/>
        </w:rPr>
      </w:pPr>
      <w:r>
        <w:rPr>
          <w:rFonts w:hint="eastAsia" w:ascii="宋体" w:hAnsi="宋体"/>
          <w:sz w:val="24"/>
          <w:highlight w:val="none"/>
        </w:rPr>
        <w:t>致：</w:t>
      </w:r>
      <w:r>
        <w:rPr>
          <w:rFonts w:hint="eastAsia" w:ascii="宋体" w:hAnsi="宋体"/>
          <w:b/>
          <w:bCs/>
          <w:sz w:val="24"/>
          <w:highlight w:val="none"/>
        </w:rPr>
        <w:t>陕西德勤招标有限公司</w:t>
      </w:r>
    </w:p>
    <w:p w14:paraId="40868BE7">
      <w:pPr>
        <w:spacing w:line="360" w:lineRule="auto"/>
        <w:ind w:firstLine="480" w:firstLineChars="200"/>
        <w:rPr>
          <w:rFonts w:ascii="宋体" w:hAnsi="宋体"/>
          <w:sz w:val="24"/>
          <w:highlight w:val="none"/>
        </w:rPr>
      </w:pPr>
      <w:r>
        <w:rPr>
          <w:rFonts w:hint="eastAsia" w:ascii="宋体" w:hAnsi="宋体"/>
          <w:sz w:val="24"/>
          <w:highlight w:val="none"/>
        </w:rPr>
        <w:t>为响应你方组织的</w:t>
      </w:r>
      <w:r>
        <w:rPr>
          <w:rFonts w:hint="eastAsia" w:ascii="宋体" w:hAnsi="宋体"/>
          <w:sz w:val="24"/>
          <w:highlight w:val="none"/>
          <w:u w:val="single"/>
        </w:rPr>
        <w:t>（</w:t>
      </w:r>
      <w:r>
        <w:rPr>
          <w:rFonts w:hint="eastAsia" w:hAnsi="宋体"/>
          <w:sz w:val="24"/>
          <w:highlight w:val="none"/>
          <w:u w:val="single"/>
        </w:rPr>
        <w:t>采购项目名称）</w:t>
      </w:r>
      <w:r>
        <w:rPr>
          <w:rFonts w:hint="eastAsia" w:ascii="宋体" w:hAnsi="宋体"/>
          <w:sz w:val="24"/>
          <w:highlight w:val="none"/>
        </w:rPr>
        <w:t>的竞争性磋商采购（项目编号为：</w:t>
      </w:r>
      <w:r>
        <w:rPr>
          <w:rFonts w:hint="eastAsia" w:ascii="宋体" w:hAnsi="宋体"/>
          <w:sz w:val="24"/>
          <w:highlight w:val="none"/>
          <w:u w:val="single"/>
        </w:rPr>
        <w:t xml:space="preserve">        </w:t>
      </w:r>
      <w:r>
        <w:rPr>
          <w:rFonts w:hint="eastAsia" w:ascii="宋体" w:hAnsi="宋体"/>
          <w:sz w:val="24"/>
          <w:highlight w:val="none"/>
        </w:rPr>
        <w:t>），我方愿参与磋商。</w:t>
      </w:r>
    </w:p>
    <w:p w14:paraId="6F4E5D5E">
      <w:pPr>
        <w:spacing w:line="360" w:lineRule="auto"/>
        <w:ind w:firstLine="480" w:firstLineChars="200"/>
        <w:rPr>
          <w:rFonts w:ascii="宋体" w:hAnsi="宋体"/>
          <w:sz w:val="24"/>
          <w:highlight w:val="none"/>
        </w:rPr>
      </w:pPr>
      <w:r>
        <w:rPr>
          <w:rFonts w:hint="eastAsia" w:ascii="宋体" w:hAnsi="宋体"/>
          <w:sz w:val="24"/>
          <w:highlight w:val="none"/>
        </w:rPr>
        <w:t>我方确认收到贵方提供的</w:t>
      </w:r>
      <w:r>
        <w:rPr>
          <w:rFonts w:hint="eastAsia" w:ascii="宋体" w:hAnsi="宋体"/>
          <w:sz w:val="24"/>
          <w:highlight w:val="none"/>
          <w:u w:val="single"/>
        </w:rPr>
        <w:t xml:space="preserve">  （</w:t>
      </w:r>
      <w:r>
        <w:rPr>
          <w:rFonts w:hint="eastAsia" w:hAnsi="宋体"/>
          <w:sz w:val="24"/>
          <w:highlight w:val="none"/>
          <w:u w:val="single"/>
        </w:rPr>
        <w:t>采购项目名称）</w:t>
      </w:r>
      <w:r>
        <w:rPr>
          <w:rFonts w:hint="eastAsia" w:ascii="宋体" w:hAnsi="宋体"/>
          <w:sz w:val="24"/>
          <w:highlight w:val="none"/>
          <w:u w:val="single"/>
        </w:rPr>
        <w:t xml:space="preserve">  </w:t>
      </w:r>
      <w:r>
        <w:rPr>
          <w:rFonts w:hint="eastAsia" w:ascii="宋体" w:hAnsi="宋体"/>
          <w:sz w:val="24"/>
          <w:highlight w:val="none"/>
        </w:rPr>
        <w:t>磋商文件的全部内容。</w:t>
      </w:r>
    </w:p>
    <w:p w14:paraId="210B4990">
      <w:pPr>
        <w:spacing w:line="360" w:lineRule="auto"/>
        <w:ind w:firstLine="480" w:firstLineChars="200"/>
        <w:rPr>
          <w:rFonts w:ascii="宋体" w:hAnsi="宋体"/>
          <w:sz w:val="24"/>
          <w:highlight w:val="none"/>
        </w:rPr>
      </w:pPr>
      <w:r>
        <w:rPr>
          <w:rFonts w:hint="eastAsia" w:ascii="宋体" w:hAnsi="宋体"/>
          <w:sz w:val="24"/>
          <w:highlight w:val="none"/>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68AFF7B7">
      <w:pPr>
        <w:spacing w:line="360" w:lineRule="auto"/>
        <w:ind w:firstLine="480" w:firstLineChars="200"/>
        <w:rPr>
          <w:rFonts w:ascii="宋体" w:hAnsi="宋体"/>
          <w:sz w:val="24"/>
          <w:highlight w:val="none"/>
        </w:rPr>
      </w:pPr>
      <w:r>
        <w:rPr>
          <w:rFonts w:hint="eastAsia" w:ascii="宋体" w:hAnsi="宋体"/>
          <w:sz w:val="24"/>
          <w:highlight w:val="none"/>
          <w:u w:val="single"/>
        </w:rPr>
        <w:t xml:space="preserve">      (供应商名称)      </w:t>
      </w:r>
      <w:r>
        <w:rPr>
          <w:rFonts w:hint="eastAsia" w:ascii="宋体" w:hAnsi="宋体"/>
          <w:sz w:val="24"/>
          <w:highlight w:val="none"/>
        </w:rPr>
        <w:t>作为供应商正式授权</w:t>
      </w:r>
      <w:r>
        <w:rPr>
          <w:rFonts w:hint="eastAsia" w:ascii="宋体" w:hAnsi="宋体"/>
          <w:sz w:val="24"/>
          <w:highlight w:val="none"/>
          <w:u w:val="single"/>
        </w:rPr>
        <w:t xml:space="preserve">  (授权代表全名, 职务)  </w:t>
      </w:r>
      <w:r>
        <w:rPr>
          <w:rFonts w:hint="eastAsia" w:ascii="宋体" w:hAnsi="宋体"/>
          <w:sz w:val="24"/>
          <w:highlight w:val="none"/>
        </w:rPr>
        <w:t>代表我方全权处理有关本响应的一切事宜。</w:t>
      </w:r>
    </w:p>
    <w:p w14:paraId="573D0BB2">
      <w:pPr>
        <w:spacing w:line="360" w:lineRule="auto"/>
        <w:ind w:firstLine="480" w:firstLineChars="200"/>
        <w:rPr>
          <w:rFonts w:ascii="宋体" w:hAnsi="宋体"/>
          <w:sz w:val="24"/>
          <w:highlight w:val="none"/>
        </w:rPr>
      </w:pPr>
      <w:r>
        <w:rPr>
          <w:rFonts w:hint="eastAsia" w:ascii="宋体" w:hAnsi="宋体"/>
          <w:sz w:val="24"/>
          <w:highlight w:val="none"/>
        </w:rPr>
        <w:t>在此提交的响应文件，正本壹份，副本</w:t>
      </w:r>
      <w:r>
        <w:rPr>
          <w:rFonts w:hint="eastAsia" w:ascii="宋体" w:hAnsi="宋体"/>
          <w:sz w:val="24"/>
          <w:highlight w:val="none"/>
          <w:u w:val="single"/>
        </w:rPr>
        <w:t xml:space="preserve">  </w:t>
      </w:r>
      <w:r>
        <w:rPr>
          <w:rFonts w:hint="eastAsia" w:ascii="宋体" w:hAnsi="宋体"/>
          <w:sz w:val="24"/>
          <w:highlight w:val="none"/>
        </w:rPr>
        <w:t>份，电子版本</w:t>
      </w:r>
      <w:r>
        <w:rPr>
          <w:rFonts w:hint="eastAsia" w:ascii="宋体" w:hAnsi="宋体"/>
          <w:sz w:val="24"/>
          <w:highlight w:val="none"/>
          <w:u w:val="single"/>
        </w:rPr>
        <w:t xml:space="preserve">  </w:t>
      </w:r>
      <w:r>
        <w:rPr>
          <w:rFonts w:hint="eastAsia" w:ascii="宋体" w:hAnsi="宋体"/>
          <w:sz w:val="24"/>
          <w:highlight w:val="none"/>
        </w:rPr>
        <w:t>份。</w:t>
      </w:r>
    </w:p>
    <w:p w14:paraId="1A9EE346">
      <w:pPr>
        <w:spacing w:line="360" w:lineRule="auto"/>
        <w:ind w:firstLine="480" w:firstLineChars="200"/>
        <w:rPr>
          <w:rFonts w:ascii="宋体" w:hAnsi="宋体"/>
          <w:sz w:val="24"/>
          <w:highlight w:val="none"/>
        </w:rPr>
      </w:pPr>
      <w:r>
        <w:rPr>
          <w:rFonts w:hint="eastAsia" w:ascii="宋体" w:hAnsi="宋体"/>
          <w:sz w:val="24"/>
          <w:highlight w:val="none"/>
        </w:rPr>
        <w:t>我方已完全明白磋商文件的所有条款要求，并申明如下：</w:t>
      </w:r>
    </w:p>
    <w:p w14:paraId="71623B62">
      <w:pPr>
        <w:spacing w:line="360" w:lineRule="auto"/>
        <w:ind w:firstLine="480" w:firstLineChars="200"/>
        <w:rPr>
          <w:rFonts w:ascii="宋体" w:hAnsi="宋体"/>
          <w:sz w:val="24"/>
          <w:highlight w:val="none"/>
        </w:rPr>
      </w:pPr>
      <w:r>
        <w:rPr>
          <w:rFonts w:hint="eastAsia" w:ascii="宋体" w:hAnsi="宋体"/>
          <w:sz w:val="24"/>
          <w:highlight w:val="none"/>
        </w:rPr>
        <w:t>（一）按磋商文件提供的全部服务的响应总价详见《响应报价表》。</w:t>
      </w:r>
    </w:p>
    <w:p w14:paraId="4F91FD2B">
      <w:pPr>
        <w:spacing w:line="360" w:lineRule="auto"/>
        <w:ind w:firstLine="480" w:firstLineChars="200"/>
        <w:rPr>
          <w:rFonts w:ascii="宋体" w:hAnsi="宋体"/>
          <w:sz w:val="24"/>
          <w:highlight w:val="none"/>
        </w:rPr>
      </w:pPr>
      <w:r>
        <w:rPr>
          <w:rFonts w:hint="eastAsia" w:ascii="宋体" w:hAnsi="宋体"/>
          <w:sz w:val="24"/>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598A4E67">
      <w:pPr>
        <w:spacing w:line="360" w:lineRule="auto"/>
        <w:ind w:firstLine="480" w:firstLineChars="200"/>
        <w:rPr>
          <w:rFonts w:ascii="宋体" w:hAnsi="宋体"/>
          <w:sz w:val="24"/>
          <w:highlight w:val="none"/>
        </w:rPr>
      </w:pPr>
      <w:r>
        <w:rPr>
          <w:rFonts w:hint="eastAsia" w:ascii="宋体" w:hAnsi="宋体"/>
          <w:sz w:val="24"/>
          <w:highlight w:val="none"/>
        </w:rPr>
        <w:t>（三）我方明白并同意，在规定的开标日之后，响应有效期之内撤回响应或成交后不按规定与采购人签订合同或不提交履约保证金，则贵方将不予退还磋商保证金。</w:t>
      </w:r>
    </w:p>
    <w:p w14:paraId="48327080">
      <w:pPr>
        <w:spacing w:line="360" w:lineRule="auto"/>
        <w:ind w:firstLine="480" w:firstLineChars="200"/>
        <w:rPr>
          <w:rFonts w:ascii="宋体" w:hAnsi="宋体"/>
          <w:sz w:val="24"/>
          <w:highlight w:val="none"/>
        </w:rPr>
      </w:pPr>
      <w:r>
        <w:rPr>
          <w:rFonts w:hint="eastAsia" w:ascii="宋体" w:hAnsi="宋体"/>
          <w:sz w:val="24"/>
          <w:highlight w:val="none"/>
        </w:rPr>
        <w:t>（四）我方同意按照贵方可能提出的要求而提供与响应有关的任何其它数据、信息或资料。</w:t>
      </w:r>
    </w:p>
    <w:p w14:paraId="7EE71AC9">
      <w:pPr>
        <w:spacing w:line="360" w:lineRule="auto"/>
        <w:ind w:firstLine="480" w:firstLineChars="200"/>
        <w:rPr>
          <w:rFonts w:ascii="宋体" w:hAnsi="宋体"/>
          <w:sz w:val="24"/>
          <w:highlight w:val="none"/>
        </w:rPr>
      </w:pPr>
      <w:r>
        <w:rPr>
          <w:rFonts w:hint="eastAsia" w:ascii="宋体" w:hAnsi="宋体"/>
          <w:sz w:val="24"/>
          <w:highlight w:val="none"/>
        </w:rPr>
        <w:t>（五）我方理解贵方不一定接受最低响应价或任何贵方可能收到的响应报价。</w:t>
      </w:r>
    </w:p>
    <w:p w14:paraId="19B6EB96">
      <w:pPr>
        <w:spacing w:line="360" w:lineRule="auto"/>
        <w:ind w:firstLine="480" w:firstLineChars="200"/>
        <w:rPr>
          <w:rFonts w:ascii="宋体" w:hAnsi="宋体"/>
          <w:sz w:val="24"/>
          <w:highlight w:val="none"/>
        </w:rPr>
      </w:pPr>
      <w:r>
        <w:rPr>
          <w:rFonts w:hint="eastAsia" w:ascii="宋体" w:hAnsi="宋体"/>
          <w:sz w:val="24"/>
          <w:highlight w:val="none"/>
        </w:rPr>
        <w:t>（六）我方如果成交，将保证履行磋商文件及其澄清、修改文件（如果有）中的全部责任和义务，按质、按量、按期完成《用户需求书》及《合同书》中的全部任务。</w:t>
      </w:r>
    </w:p>
    <w:p w14:paraId="3ED140CE">
      <w:pPr>
        <w:spacing w:line="360" w:lineRule="auto"/>
        <w:ind w:firstLine="480" w:firstLineChars="200"/>
        <w:rPr>
          <w:rFonts w:ascii="宋体" w:hAnsi="宋体"/>
          <w:sz w:val="24"/>
          <w:highlight w:val="none"/>
        </w:rPr>
      </w:pPr>
      <w:r>
        <w:rPr>
          <w:rFonts w:hint="eastAsia" w:ascii="宋体" w:hAnsi="宋体"/>
          <w:sz w:val="24"/>
          <w:highlight w:val="none"/>
        </w:rPr>
        <w:t>（七）如我方被授予合同，我方承诺支付就本次采购应支付或将支付的采购代理服务费。</w:t>
      </w:r>
    </w:p>
    <w:p w14:paraId="2036E93A">
      <w:pPr>
        <w:spacing w:line="360" w:lineRule="auto"/>
        <w:ind w:firstLine="480" w:firstLineChars="200"/>
        <w:rPr>
          <w:rFonts w:ascii="宋体" w:hAnsi="宋体"/>
          <w:sz w:val="24"/>
          <w:highlight w:val="none"/>
        </w:rPr>
      </w:pPr>
      <w:r>
        <w:rPr>
          <w:rFonts w:hint="eastAsia" w:ascii="宋体" w:hAnsi="宋体"/>
          <w:sz w:val="24"/>
          <w:highlight w:val="none"/>
        </w:rPr>
        <w:t>（八）我方作为在法律、财务和运作上独立于采购人、采购代理机构的供应商，在此保证所提交的所有文件和全部说明是真实的和正确的。</w:t>
      </w:r>
    </w:p>
    <w:p w14:paraId="506EE511">
      <w:pPr>
        <w:spacing w:line="360" w:lineRule="auto"/>
        <w:ind w:firstLine="480" w:firstLineChars="200"/>
        <w:rPr>
          <w:rFonts w:ascii="宋体" w:hAnsi="宋体"/>
          <w:sz w:val="24"/>
          <w:highlight w:val="none"/>
        </w:rPr>
      </w:pPr>
      <w:r>
        <w:rPr>
          <w:rFonts w:hint="eastAsia" w:ascii="宋体" w:hAnsi="宋体"/>
          <w:sz w:val="24"/>
          <w:highlight w:val="none"/>
        </w:rPr>
        <w:t xml:space="preserve">（九）我方响应报价已包含应向知识产权所有权人支付的所有相关税费，并保证采购人在中国使用我方提供的服务时，如有第三方提出侵犯其知识产权主张的，责任由我方承担。 </w:t>
      </w:r>
    </w:p>
    <w:p w14:paraId="0D853A8A">
      <w:pPr>
        <w:spacing w:line="360" w:lineRule="auto"/>
        <w:ind w:firstLine="480" w:firstLineChars="200"/>
        <w:rPr>
          <w:rFonts w:ascii="宋体" w:hAnsi="宋体"/>
          <w:sz w:val="24"/>
          <w:highlight w:val="none"/>
        </w:rPr>
      </w:pPr>
      <w:r>
        <w:rPr>
          <w:rFonts w:hint="eastAsia" w:ascii="宋体" w:hAnsi="宋体"/>
          <w:sz w:val="24"/>
          <w:highlight w:val="none"/>
        </w:rPr>
        <w:t>（十）</w:t>
      </w:r>
      <w:r>
        <w:rPr>
          <w:rFonts w:hint="eastAsia" w:ascii="宋体" w:hAnsi="宋体"/>
          <w:b/>
          <w:bCs/>
          <w:sz w:val="24"/>
          <w:highlight w:val="none"/>
          <w:u w:val="single"/>
        </w:rPr>
        <w:t>我方符合磋商文件中“供应商资格要求”规定的条件</w:t>
      </w:r>
      <w:r>
        <w:rPr>
          <w:rFonts w:hint="eastAsia" w:ascii="宋体" w:hAnsi="宋体"/>
          <w:sz w:val="24"/>
          <w:highlight w:val="none"/>
        </w:rPr>
        <w:t>，承诺如下：</w:t>
      </w:r>
    </w:p>
    <w:p w14:paraId="2AEBB8D1">
      <w:pPr>
        <w:spacing w:line="360" w:lineRule="auto"/>
        <w:ind w:firstLine="480" w:firstLineChars="200"/>
        <w:rPr>
          <w:rFonts w:ascii="宋体" w:hAnsi="宋体"/>
          <w:sz w:val="24"/>
          <w:highlight w:val="none"/>
        </w:rPr>
      </w:pPr>
      <w:r>
        <w:rPr>
          <w:rFonts w:hint="eastAsia" w:ascii="宋体" w:hAnsi="宋体"/>
          <w:sz w:val="24"/>
          <w:highlight w:val="none"/>
        </w:rPr>
        <w:t>（1）我方具有独立承担民事责任的能力，且是中华人民共和国境内注册的法人、其他组织或自然人；</w:t>
      </w:r>
    </w:p>
    <w:p w14:paraId="161B74EB">
      <w:pPr>
        <w:spacing w:line="360" w:lineRule="auto"/>
        <w:ind w:firstLine="480" w:firstLineChars="200"/>
        <w:rPr>
          <w:rFonts w:ascii="宋体" w:hAnsi="宋体"/>
          <w:sz w:val="24"/>
          <w:highlight w:val="none"/>
        </w:rPr>
      </w:pPr>
      <w:r>
        <w:rPr>
          <w:rFonts w:hint="eastAsia" w:ascii="宋体" w:hAnsi="宋体"/>
          <w:sz w:val="24"/>
          <w:highlight w:val="none"/>
        </w:rPr>
        <w:t>（2）我方具有良好的商业信誉和健全的财务会计制度；</w:t>
      </w:r>
    </w:p>
    <w:p w14:paraId="7EF12EF9">
      <w:pPr>
        <w:spacing w:line="360" w:lineRule="auto"/>
        <w:ind w:firstLine="480" w:firstLineChars="200"/>
        <w:rPr>
          <w:rFonts w:ascii="宋体" w:hAnsi="宋体"/>
          <w:sz w:val="24"/>
          <w:highlight w:val="none"/>
        </w:rPr>
      </w:pPr>
      <w:r>
        <w:rPr>
          <w:rFonts w:hint="eastAsia" w:ascii="宋体" w:hAnsi="宋体"/>
          <w:sz w:val="24"/>
          <w:highlight w:val="none"/>
        </w:rPr>
        <w:t>（3）我方具有履行合同所必须的设备和专业技术能力；</w:t>
      </w:r>
    </w:p>
    <w:p w14:paraId="234AB105">
      <w:pPr>
        <w:spacing w:line="360" w:lineRule="auto"/>
        <w:ind w:firstLine="480" w:firstLineChars="200"/>
        <w:rPr>
          <w:rFonts w:ascii="宋体" w:hAnsi="宋体"/>
          <w:sz w:val="24"/>
          <w:highlight w:val="none"/>
        </w:rPr>
      </w:pPr>
      <w:r>
        <w:rPr>
          <w:rFonts w:hint="eastAsia" w:ascii="宋体" w:hAnsi="宋体"/>
          <w:sz w:val="24"/>
          <w:highlight w:val="none"/>
        </w:rPr>
        <w:t>（4）我方具有依法缴纳税收和社会保障资金的良好记录；</w:t>
      </w:r>
    </w:p>
    <w:p w14:paraId="54FE4A64">
      <w:pPr>
        <w:spacing w:line="360" w:lineRule="auto"/>
        <w:ind w:firstLine="480" w:firstLineChars="200"/>
        <w:rPr>
          <w:rFonts w:ascii="宋体" w:hAnsi="宋体"/>
          <w:sz w:val="24"/>
          <w:highlight w:val="none"/>
        </w:rPr>
      </w:pPr>
      <w:r>
        <w:rPr>
          <w:rFonts w:hint="eastAsia" w:ascii="宋体" w:hAnsi="宋体"/>
          <w:sz w:val="24"/>
          <w:highlight w:val="none"/>
        </w:rPr>
        <w:t>（5）我方参加本次政府采购活动前三年内，在经营活动中没有重大违法记录；</w:t>
      </w:r>
    </w:p>
    <w:p w14:paraId="1A910259">
      <w:pPr>
        <w:spacing w:line="360" w:lineRule="auto"/>
        <w:ind w:firstLine="480" w:firstLineChars="200"/>
        <w:rPr>
          <w:rFonts w:ascii="宋体" w:hAnsi="宋体"/>
          <w:sz w:val="24"/>
          <w:highlight w:val="none"/>
        </w:rPr>
      </w:pPr>
      <w:r>
        <w:rPr>
          <w:rFonts w:hint="eastAsia" w:ascii="宋体" w:hAnsi="宋体"/>
          <w:sz w:val="24"/>
          <w:highlight w:val="none"/>
        </w:rPr>
        <w:t>（6）我方具有法律、行政法规规定的其他条件；</w:t>
      </w:r>
    </w:p>
    <w:p w14:paraId="789CA6B7">
      <w:pPr>
        <w:spacing w:line="360" w:lineRule="auto"/>
        <w:ind w:firstLine="480" w:firstLineChars="200"/>
        <w:rPr>
          <w:rFonts w:ascii="宋体" w:hAnsi="宋体"/>
          <w:sz w:val="24"/>
          <w:highlight w:val="none"/>
        </w:rPr>
      </w:pPr>
      <w:r>
        <w:rPr>
          <w:rFonts w:hint="eastAsia" w:ascii="宋体" w:hAnsi="宋体"/>
          <w:sz w:val="24"/>
          <w:highlight w:val="none"/>
        </w:rPr>
        <w:t>（7）我方具备采购人根据采购项目提出的特殊条件（如果有）。</w:t>
      </w:r>
    </w:p>
    <w:p w14:paraId="5E9EC7A5">
      <w:pPr>
        <w:spacing w:line="360" w:lineRule="auto"/>
        <w:ind w:firstLine="482" w:firstLineChars="200"/>
        <w:rPr>
          <w:rFonts w:ascii="宋体" w:hAnsi="宋体"/>
          <w:b/>
          <w:bCs/>
          <w:sz w:val="24"/>
          <w:highlight w:val="none"/>
          <w:u w:val="single"/>
        </w:rPr>
      </w:pPr>
      <w:r>
        <w:rPr>
          <w:rFonts w:hint="eastAsia" w:ascii="宋体" w:hAnsi="宋体"/>
          <w:b/>
          <w:bCs/>
          <w:sz w:val="24"/>
          <w:highlight w:val="none"/>
          <w:u w:val="single"/>
        </w:rPr>
        <w:t>以上内容如有虚假或与事实不符的，磋商小组可将我方做无效响应处理，相关法律责任和处罚也由我方承担。</w:t>
      </w:r>
    </w:p>
    <w:p w14:paraId="243868DA">
      <w:pPr>
        <w:spacing w:line="360" w:lineRule="auto"/>
        <w:ind w:firstLine="480" w:firstLineChars="200"/>
        <w:rPr>
          <w:rFonts w:ascii="宋体" w:hAnsi="宋体"/>
          <w:sz w:val="24"/>
          <w:highlight w:val="none"/>
        </w:rPr>
      </w:pPr>
      <w:r>
        <w:rPr>
          <w:rFonts w:hint="eastAsia" w:ascii="宋体" w:hAnsi="宋体"/>
          <w:sz w:val="24"/>
          <w:highlight w:val="none"/>
        </w:rPr>
        <w:t>（十一）我方对在本函及响应文件中所作的所有承诺承担法律责任。</w:t>
      </w:r>
    </w:p>
    <w:p w14:paraId="06179169">
      <w:pPr>
        <w:spacing w:line="360" w:lineRule="auto"/>
        <w:ind w:firstLine="480" w:firstLineChars="200"/>
        <w:rPr>
          <w:rFonts w:ascii="宋体" w:hAnsi="宋体"/>
          <w:sz w:val="24"/>
          <w:highlight w:val="none"/>
        </w:rPr>
      </w:pPr>
      <w:r>
        <w:rPr>
          <w:rFonts w:hint="eastAsia" w:ascii="宋体" w:hAnsi="宋体"/>
          <w:sz w:val="24"/>
          <w:highlight w:val="none"/>
        </w:rPr>
        <w:t>（十二）所有与本采购有关的函件请发往下列地址：</w:t>
      </w:r>
    </w:p>
    <w:p w14:paraId="32C4075A">
      <w:pPr>
        <w:spacing w:line="360" w:lineRule="auto"/>
        <w:ind w:firstLine="480" w:firstLineChars="200"/>
        <w:rPr>
          <w:rFonts w:ascii="宋体" w:hAnsi="宋体"/>
          <w:sz w:val="24"/>
          <w:highlight w:val="none"/>
        </w:rPr>
      </w:pPr>
    </w:p>
    <w:p w14:paraId="1C08FD3A">
      <w:pPr>
        <w:spacing w:line="360" w:lineRule="auto"/>
        <w:ind w:firstLine="480" w:firstLineChars="200"/>
        <w:rPr>
          <w:rFonts w:ascii="宋体" w:hAnsi="宋体"/>
          <w:sz w:val="24"/>
          <w:highlight w:val="none"/>
        </w:rPr>
      </w:pPr>
    </w:p>
    <w:p w14:paraId="26483D30">
      <w:pPr>
        <w:spacing w:line="360" w:lineRule="auto"/>
        <w:ind w:firstLine="480" w:firstLineChars="200"/>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w:t>
      </w:r>
      <w:r>
        <w:rPr>
          <w:rFonts w:hint="eastAsia" w:ascii="宋体" w:hAnsi="宋体"/>
          <w:sz w:val="24"/>
          <w:highlight w:val="none"/>
        </w:rPr>
        <w:t>.邮政编码：</w:t>
      </w:r>
      <w:r>
        <w:rPr>
          <w:rFonts w:hint="eastAsia" w:ascii="宋体" w:hAnsi="宋体"/>
          <w:sz w:val="24"/>
          <w:highlight w:val="none"/>
          <w:u w:val="single"/>
        </w:rPr>
        <w:t xml:space="preserve">                  </w:t>
      </w:r>
      <w:r>
        <w:rPr>
          <w:rFonts w:hint="eastAsia" w:ascii="宋体" w:hAnsi="宋体"/>
          <w:sz w:val="24"/>
          <w:highlight w:val="none"/>
        </w:rPr>
        <w:t>.</w:t>
      </w:r>
    </w:p>
    <w:p w14:paraId="7B8769D8">
      <w:pPr>
        <w:spacing w:line="360" w:lineRule="auto"/>
        <w:ind w:firstLine="480" w:firstLineChars="200"/>
        <w:rPr>
          <w:rFonts w:ascii="宋体" w:hAnsi="宋体"/>
          <w:sz w:val="24"/>
          <w:highlight w:val="non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w:t>
      </w:r>
    </w:p>
    <w:p w14:paraId="19C7E8AF">
      <w:pPr>
        <w:spacing w:line="360" w:lineRule="auto"/>
        <w:ind w:firstLine="480" w:firstLineChars="200"/>
        <w:rPr>
          <w:rFonts w:ascii="宋体" w:hAnsi="宋体"/>
          <w:sz w:val="24"/>
          <w:highlight w:val="none"/>
        </w:rPr>
      </w:pPr>
      <w:r>
        <w:rPr>
          <w:rFonts w:hint="eastAsia" w:ascii="宋体" w:hAnsi="宋体"/>
          <w:sz w:val="24"/>
          <w:highlight w:val="none"/>
        </w:rPr>
        <w:t>传    真：</w:t>
      </w:r>
      <w:r>
        <w:rPr>
          <w:rFonts w:hint="eastAsia" w:ascii="宋体" w:hAnsi="宋体"/>
          <w:sz w:val="24"/>
          <w:highlight w:val="none"/>
          <w:u w:val="single"/>
        </w:rPr>
        <w:t xml:space="preserve">                          </w:t>
      </w:r>
      <w:r>
        <w:rPr>
          <w:rFonts w:hint="eastAsia" w:ascii="宋体" w:hAnsi="宋体"/>
          <w:sz w:val="24"/>
          <w:highlight w:val="none"/>
        </w:rPr>
        <w:t>.</w:t>
      </w:r>
    </w:p>
    <w:p w14:paraId="138C9085">
      <w:pPr>
        <w:spacing w:line="360" w:lineRule="auto"/>
        <w:ind w:firstLine="480" w:firstLineChars="200"/>
        <w:rPr>
          <w:rFonts w:ascii="宋体" w:hAnsi="宋体"/>
          <w:sz w:val="24"/>
          <w:highlight w:val="none"/>
        </w:rPr>
      </w:pPr>
      <w:r>
        <w:rPr>
          <w:rFonts w:hint="eastAsia" w:ascii="宋体" w:hAnsi="宋体"/>
          <w:sz w:val="24"/>
          <w:highlight w:val="none"/>
        </w:rPr>
        <w:t>代表姓名：</w:t>
      </w:r>
      <w:r>
        <w:rPr>
          <w:rFonts w:hint="eastAsia" w:ascii="宋体" w:hAnsi="宋体"/>
          <w:sz w:val="24"/>
          <w:highlight w:val="none"/>
          <w:u w:val="single"/>
        </w:rPr>
        <w:t xml:space="preserve">                          </w:t>
      </w:r>
      <w:r>
        <w:rPr>
          <w:rFonts w:hint="eastAsia" w:ascii="宋体" w:hAnsi="宋体"/>
          <w:sz w:val="24"/>
          <w:highlight w:val="none"/>
        </w:rPr>
        <w:t>.职    务：</w:t>
      </w:r>
      <w:r>
        <w:rPr>
          <w:rFonts w:hint="eastAsia" w:ascii="宋体" w:hAnsi="宋体"/>
          <w:sz w:val="24"/>
          <w:highlight w:val="none"/>
          <w:u w:val="single"/>
        </w:rPr>
        <w:t xml:space="preserve">                  </w:t>
      </w:r>
      <w:r>
        <w:rPr>
          <w:rFonts w:hint="eastAsia" w:ascii="宋体" w:hAnsi="宋体"/>
          <w:sz w:val="24"/>
          <w:highlight w:val="none"/>
        </w:rPr>
        <w:t>.</w:t>
      </w:r>
    </w:p>
    <w:p w14:paraId="45C56FA7">
      <w:pPr>
        <w:spacing w:line="360" w:lineRule="auto"/>
        <w:rPr>
          <w:rFonts w:ascii="宋体" w:hAnsi="宋体"/>
          <w:color w:val="000000"/>
          <w:sz w:val="24"/>
          <w:highlight w:val="none"/>
          <w:u w:val="single"/>
        </w:rPr>
      </w:pPr>
    </w:p>
    <w:p w14:paraId="6B4CAADA">
      <w:pPr>
        <w:spacing w:line="360" w:lineRule="auto"/>
        <w:rPr>
          <w:rFonts w:ascii="宋体" w:hAnsi="宋体"/>
          <w:color w:val="000000"/>
          <w:sz w:val="24"/>
          <w:highlight w:val="none"/>
          <w:u w:val="single"/>
        </w:rPr>
      </w:pPr>
    </w:p>
    <w:p w14:paraId="02F4C8ED">
      <w:pPr>
        <w:spacing w:line="360" w:lineRule="auto"/>
        <w:rPr>
          <w:rFonts w:ascii="宋体" w:hAnsi="宋体"/>
          <w:color w:val="000000"/>
          <w:sz w:val="24"/>
          <w:highlight w:val="none"/>
          <w:u w:val="single"/>
        </w:rPr>
      </w:pPr>
    </w:p>
    <w:p w14:paraId="61251A8D">
      <w:pPr>
        <w:spacing w:line="360" w:lineRule="auto"/>
        <w:ind w:firstLine="480" w:firstLineChars="200"/>
        <w:rPr>
          <w:rFonts w:ascii="宋体" w:hAnsi="宋体"/>
          <w:sz w:val="24"/>
          <w:highlight w:val="none"/>
        </w:rPr>
      </w:pPr>
    </w:p>
    <w:p w14:paraId="71C69F23">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0217EC73">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EA4A0EC">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0BA2150">
      <w:pPr>
        <w:spacing w:line="360" w:lineRule="auto"/>
        <w:jc w:val="center"/>
        <w:rPr>
          <w:rFonts w:ascii="宋体" w:cs="Times New Roman"/>
          <w:b/>
          <w:bCs/>
          <w:sz w:val="24"/>
          <w:highlight w:val="none"/>
        </w:rPr>
      </w:pPr>
      <w:r>
        <w:rPr>
          <w:rFonts w:hint="eastAsia" w:ascii="黑体" w:hAnsi="仿宋" w:eastAsia="黑体" w:cs="黑体"/>
          <w:b/>
          <w:bCs/>
          <w:sz w:val="32"/>
          <w:szCs w:val="32"/>
          <w:highlight w:val="none"/>
        </w:rPr>
        <w:t>（二）响应报价表格式</w:t>
      </w:r>
    </w:p>
    <w:p w14:paraId="11D71279">
      <w:pPr>
        <w:pStyle w:val="25"/>
        <w:widowControl/>
        <w:ind w:firstLine="301"/>
        <w:jc w:val="center"/>
        <w:rPr>
          <w:rFonts w:cs="华文仿宋"/>
          <w:b/>
          <w:bCs/>
          <w:sz w:val="30"/>
          <w:szCs w:val="30"/>
          <w:highlight w:val="none"/>
        </w:rPr>
      </w:pPr>
      <w:r>
        <w:rPr>
          <w:rFonts w:hint="eastAsia" w:cs="华文仿宋"/>
          <w:b/>
          <w:bCs/>
          <w:sz w:val="30"/>
          <w:szCs w:val="30"/>
          <w:highlight w:val="none"/>
        </w:rPr>
        <w:t>响应报价表</w:t>
      </w:r>
    </w:p>
    <w:p w14:paraId="16C38656">
      <w:pPr>
        <w:spacing w:line="360" w:lineRule="auto"/>
        <w:ind w:firstLine="480" w:firstLineChars="200"/>
        <w:rPr>
          <w:rFonts w:ascii="宋体" w:hAnsi="宋体"/>
          <w:sz w:val="24"/>
          <w:highlight w:val="none"/>
        </w:rPr>
      </w:pPr>
      <w:r>
        <w:rPr>
          <w:rFonts w:hint="eastAsia" w:ascii="宋体" w:hAnsi="宋体"/>
          <w:sz w:val="24"/>
          <w:highlight w:val="none"/>
        </w:rPr>
        <w:t>项目名称：</w:t>
      </w:r>
    </w:p>
    <w:p w14:paraId="405AC623">
      <w:pPr>
        <w:spacing w:line="360" w:lineRule="auto"/>
        <w:ind w:firstLine="480" w:firstLineChars="200"/>
        <w:rPr>
          <w:rFonts w:ascii="宋体" w:cs="Times New Roman"/>
          <w:sz w:val="24"/>
          <w:highlight w:val="none"/>
        </w:rPr>
      </w:pPr>
      <w:r>
        <w:rPr>
          <w:rFonts w:hint="eastAsia" w:ascii="宋体" w:hAnsi="宋体"/>
          <w:sz w:val="24"/>
          <w:highlight w:val="none"/>
        </w:rPr>
        <w:t>项目编号：</w:t>
      </w:r>
    </w:p>
    <w:p w14:paraId="71C1DD28">
      <w:pPr>
        <w:spacing w:line="360" w:lineRule="auto"/>
        <w:ind w:firstLine="480" w:firstLineChars="200"/>
        <w:rPr>
          <w:rFonts w:ascii="宋体" w:cs="Times New Roman"/>
          <w:sz w:val="24"/>
          <w:highlight w:val="none"/>
        </w:rPr>
      </w:pPr>
      <w:r>
        <w:rPr>
          <w:rFonts w:hint="eastAsia" w:ascii="宋体" w:hAnsi="宋体"/>
          <w:sz w:val="24"/>
          <w:highlight w:val="none"/>
        </w:rPr>
        <w:t>供应商：</w:t>
      </w:r>
    </w:p>
    <w:p w14:paraId="54C4A28D">
      <w:pPr>
        <w:kinsoku w:val="0"/>
        <w:spacing w:line="500" w:lineRule="exact"/>
        <w:ind w:firstLine="120" w:firstLineChars="50"/>
        <w:jc w:val="center"/>
        <w:rPr>
          <w:rFonts w:ascii="??_GB2312" w:hAnsi="仿宋" w:eastAsia="Times New Roman" w:cs="Times New Roman"/>
          <w:sz w:val="24"/>
          <w:highlight w:val="none"/>
        </w:rPr>
      </w:pPr>
      <w:r>
        <w:rPr>
          <w:rFonts w:ascii="宋体" w:hAnsi="宋体"/>
          <w:sz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693E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7760982">
            <w:pPr>
              <w:spacing w:line="360" w:lineRule="auto"/>
              <w:jc w:val="center"/>
              <w:rPr>
                <w:rFonts w:ascii="黑体" w:hAnsi="黑体" w:eastAsia="黑体" w:cs="Times New Roman"/>
                <w:sz w:val="24"/>
                <w:highlight w:val="none"/>
              </w:rPr>
            </w:pPr>
            <w:r>
              <w:rPr>
                <w:rFonts w:hint="eastAsia" w:ascii="宋体" w:hAnsi="宋体"/>
                <w:sz w:val="24"/>
                <w:highlight w:val="none"/>
              </w:rPr>
              <w:t>响应报价(元)</w:t>
            </w:r>
          </w:p>
        </w:tc>
        <w:tc>
          <w:tcPr>
            <w:tcW w:w="6503" w:type="dxa"/>
            <w:vAlign w:val="center"/>
          </w:tcPr>
          <w:p w14:paraId="70053A8C">
            <w:pPr>
              <w:spacing w:line="360" w:lineRule="auto"/>
              <w:jc w:val="left"/>
              <w:rPr>
                <w:rFonts w:ascii="宋体" w:hAnsi="宋体"/>
                <w:sz w:val="24"/>
                <w:highlight w:val="none"/>
                <w:u w:val="single"/>
              </w:rPr>
            </w:pPr>
            <w:r>
              <w:rPr>
                <w:rFonts w:hint="eastAsia" w:ascii="宋体" w:hAnsi="宋体"/>
                <w:sz w:val="24"/>
                <w:highlight w:val="none"/>
              </w:rPr>
              <w:t>大写：</w:t>
            </w:r>
            <w:r>
              <w:rPr>
                <w:rFonts w:hint="eastAsia" w:ascii="宋体" w:hAnsi="宋体"/>
                <w:sz w:val="24"/>
                <w:highlight w:val="none"/>
                <w:u w:val="single"/>
              </w:rPr>
              <w:t xml:space="preserve">                       </w:t>
            </w:r>
          </w:p>
          <w:p w14:paraId="7ECB8714">
            <w:pPr>
              <w:spacing w:line="360" w:lineRule="auto"/>
              <w:rPr>
                <w:rFonts w:ascii="宋体" w:cs="Times New Roman"/>
                <w:sz w:val="24"/>
                <w:highlight w:val="none"/>
              </w:rPr>
            </w:pPr>
            <w:r>
              <w:rPr>
                <w:rFonts w:hint="eastAsia" w:ascii="宋体" w:hAnsi="宋体"/>
                <w:sz w:val="24"/>
                <w:highlight w:val="none"/>
              </w:rPr>
              <w:t>小写：</w:t>
            </w:r>
            <w:r>
              <w:rPr>
                <w:rFonts w:hint="eastAsia" w:ascii="宋体" w:hAnsi="宋体"/>
                <w:sz w:val="24"/>
                <w:highlight w:val="none"/>
                <w:u w:val="single"/>
              </w:rPr>
              <w:t xml:space="preserve">                       </w:t>
            </w:r>
          </w:p>
        </w:tc>
      </w:tr>
      <w:tr w14:paraId="6545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7FCA8E0D">
            <w:pPr>
              <w:spacing w:line="360" w:lineRule="auto"/>
              <w:jc w:val="center"/>
              <w:rPr>
                <w:rFonts w:ascii="宋体" w:hAnsi="宋体"/>
                <w:sz w:val="24"/>
                <w:highlight w:val="none"/>
              </w:rPr>
            </w:pPr>
            <w:r>
              <w:rPr>
                <w:rFonts w:hint="eastAsia" w:ascii="宋体" w:hAnsi="宋体"/>
                <w:sz w:val="24"/>
                <w:highlight w:val="none"/>
              </w:rPr>
              <w:t>服务期</w:t>
            </w:r>
          </w:p>
        </w:tc>
        <w:tc>
          <w:tcPr>
            <w:tcW w:w="6503" w:type="dxa"/>
            <w:vAlign w:val="center"/>
          </w:tcPr>
          <w:p w14:paraId="177DF605">
            <w:pPr>
              <w:spacing w:line="360" w:lineRule="auto"/>
              <w:rPr>
                <w:rFonts w:ascii="宋体" w:hAnsi="宋体"/>
                <w:sz w:val="24"/>
                <w:highlight w:val="none"/>
              </w:rPr>
            </w:pPr>
          </w:p>
        </w:tc>
      </w:tr>
      <w:tr w14:paraId="56E2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60E01CF1">
            <w:pPr>
              <w:spacing w:line="360" w:lineRule="auto"/>
              <w:jc w:val="center"/>
              <w:rPr>
                <w:rFonts w:ascii="宋体" w:hAnsi="宋体"/>
                <w:sz w:val="24"/>
                <w:highlight w:val="none"/>
              </w:rPr>
            </w:pPr>
            <w:r>
              <w:rPr>
                <w:rFonts w:hint="eastAsia" w:ascii="宋体" w:hAnsi="宋体"/>
                <w:sz w:val="24"/>
                <w:highlight w:val="none"/>
              </w:rPr>
              <w:t>备注：</w:t>
            </w:r>
          </w:p>
        </w:tc>
        <w:tc>
          <w:tcPr>
            <w:tcW w:w="6503" w:type="dxa"/>
            <w:vAlign w:val="center"/>
          </w:tcPr>
          <w:p w14:paraId="02DB1978">
            <w:pPr>
              <w:spacing w:line="360" w:lineRule="auto"/>
              <w:rPr>
                <w:rFonts w:ascii="宋体" w:hAnsi="宋体"/>
                <w:sz w:val="24"/>
                <w:highlight w:val="none"/>
              </w:rPr>
            </w:pPr>
          </w:p>
        </w:tc>
      </w:tr>
    </w:tbl>
    <w:p w14:paraId="31092D74">
      <w:pPr>
        <w:pStyle w:val="13"/>
        <w:spacing w:line="500" w:lineRule="exact"/>
        <w:ind w:left="-120" w:leftChars="-57" w:firstLine="527" w:firstLineChars="250"/>
        <w:rPr>
          <w:b/>
          <w:bCs/>
          <w:highlight w:val="none"/>
          <w:u w:val="single"/>
        </w:rPr>
      </w:pPr>
    </w:p>
    <w:p w14:paraId="0BB71F53">
      <w:pPr>
        <w:pStyle w:val="13"/>
        <w:spacing w:line="440" w:lineRule="exact"/>
        <w:ind w:left="-120" w:leftChars="-57" w:firstLine="527" w:firstLineChars="250"/>
        <w:rPr>
          <w:b/>
          <w:bCs/>
          <w:highlight w:val="none"/>
          <w:u w:val="single"/>
        </w:rPr>
      </w:pPr>
      <w:r>
        <w:rPr>
          <w:rFonts w:hint="eastAsia" w:hAnsi="宋体"/>
          <w:b/>
          <w:bCs/>
          <w:highlight w:val="none"/>
          <w:u w:val="single"/>
        </w:rPr>
        <w:t>注：</w:t>
      </w:r>
    </w:p>
    <w:p w14:paraId="62E4C279">
      <w:pPr>
        <w:pStyle w:val="13"/>
        <w:spacing w:line="440" w:lineRule="exact"/>
        <w:ind w:left="-120" w:leftChars="-57" w:firstLine="527" w:firstLineChars="250"/>
        <w:rPr>
          <w:b/>
          <w:bCs/>
          <w:highlight w:val="none"/>
          <w:u w:val="single"/>
        </w:rPr>
      </w:pPr>
      <w:r>
        <w:rPr>
          <w:rFonts w:hAnsi="宋体"/>
          <w:b/>
          <w:bCs/>
          <w:highlight w:val="none"/>
          <w:u w:val="single"/>
        </w:rPr>
        <w:t>1.</w:t>
      </w:r>
      <w:r>
        <w:rPr>
          <w:rFonts w:hint="eastAsia" w:hAnsi="宋体"/>
          <w:b/>
          <w:bCs/>
          <w:highlight w:val="none"/>
          <w:u w:val="single"/>
        </w:rPr>
        <w:t>此表“响应报价”是所有需采购人支付的金额总数，包括完成《用户需求书》要求的全部内容的所有可预见以及不可预见的费用。</w:t>
      </w:r>
    </w:p>
    <w:p w14:paraId="6120446F">
      <w:pPr>
        <w:pStyle w:val="13"/>
        <w:spacing w:line="440" w:lineRule="exact"/>
        <w:ind w:left="-120" w:leftChars="-57" w:firstLine="527" w:firstLineChars="250"/>
        <w:rPr>
          <w:b/>
          <w:bCs/>
          <w:highlight w:val="none"/>
          <w:u w:val="single"/>
        </w:rPr>
      </w:pPr>
      <w:r>
        <w:rPr>
          <w:rFonts w:hint="eastAsia" w:hAnsi="宋体"/>
          <w:b/>
          <w:bCs/>
          <w:highlight w:val="none"/>
          <w:u w:val="single"/>
        </w:rPr>
        <w:t>2</w:t>
      </w:r>
      <w:r>
        <w:rPr>
          <w:rFonts w:hAnsi="宋体"/>
          <w:b/>
          <w:bCs/>
          <w:highlight w:val="none"/>
          <w:u w:val="single"/>
        </w:rPr>
        <w:t>.</w:t>
      </w:r>
      <w:r>
        <w:rPr>
          <w:rFonts w:hint="eastAsia" w:hAnsi="宋体"/>
          <w:b/>
          <w:bCs/>
          <w:highlight w:val="none"/>
          <w:u w:val="single"/>
        </w:rPr>
        <w:t>磋商文件规定的《响应报价表》格式以外的内容不作为评标依据。</w:t>
      </w:r>
    </w:p>
    <w:p w14:paraId="2BCAE7C1">
      <w:pPr>
        <w:pStyle w:val="13"/>
        <w:spacing w:line="440" w:lineRule="exact"/>
        <w:ind w:left="-120" w:leftChars="-57" w:firstLine="527" w:firstLineChars="250"/>
        <w:rPr>
          <w:rFonts w:ascii="??_GB2312" w:hAnsi="仿宋" w:eastAsia="Times New Roman"/>
          <w:sz w:val="24"/>
          <w:szCs w:val="24"/>
          <w:highlight w:val="none"/>
        </w:rPr>
      </w:pPr>
      <w:r>
        <w:rPr>
          <w:rFonts w:hint="eastAsia" w:hAnsi="宋体"/>
          <w:b/>
          <w:bCs/>
          <w:highlight w:val="none"/>
          <w:u w:val="single"/>
        </w:rPr>
        <w:t>3</w:t>
      </w:r>
      <w:r>
        <w:rPr>
          <w:rFonts w:hAnsi="宋体"/>
          <w:b/>
          <w:bCs/>
          <w:highlight w:val="none"/>
          <w:u w:val="single"/>
        </w:rPr>
        <w:t>.</w:t>
      </w:r>
      <w:r>
        <w:rPr>
          <w:rFonts w:hint="eastAsia" w:hAnsi="宋体"/>
          <w:b/>
          <w:bCs/>
          <w:highlight w:val="none"/>
          <w:u w:val="single"/>
        </w:rPr>
        <w:t>表内报价内容以元为单位，保留两位小数</w:t>
      </w:r>
      <w:r>
        <w:rPr>
          <w:rFonts w:hint="eastAsia" w:hAnsi="宋体"/>
          <w:b/>
          <w:bCs/>
          <w:highlight w:val="none"/>
          <w:u w:val="single"/>
          <w:lang w:val="hr-HR"/>
        </w:rPr>
        <w:t>。</w:t>
      </w:r>
    </w:p>
    <w:p w14:paraId="43A9D4A1">
      <w:pPr>
        <w:kinsoku w:val="0"/>
        <w:spacing w:line="500" w:lineRule="exact"/>
        <w:rPr>
          <w:rFonts w:ascii="??_GB2312" w:hAnsi="仿宋" w:eastAsia="Times New Roman" w:cs="Times New Roman"/>
          <w:sz w:val="24"/>
          <w:highlight w:val="none"/>
        </w:rPr>
      </w:pPr>
    </w:p>
    <w:p w14:paraId="5C681FAC">
      <w:pPr>
        <w:kinsoku w:val="0"/>
        <w:spacing w:line="500" w:lineRule="exact"/>
        <w:rPr>
          <w:rFonts w:ascii="??_GB2312" w:hAnsi="仿宋" w:eastAsia="Times New Roman" w:cs="Times New Roman"/>
          <w:sz w:val="24"/>
          <w:highlight w:val="none"/>
        </w:rPr>
      </w:pPr>
    </w:p>
    <w:p w14:paraId="35298FF1">
      <w:pPr>
        <w:kinsoku w:val="0"/>
        <w:spacing w:line="500" w:lineRule="exact"/>
        <w:rPr>
          <w:rFonts w:ascii="??_GB2312" w:hAnsi="仿宋" w:eastAsia="Times New Roman" w:cs="Times New Roman"/>
          <w:sz w:val="24"/>
          <w:highlight w:val="none"/>
        </w:rPr>
      </w:pPr>
    </w:p>
    <w:p w14:paraId="5B5CFA1D">
      <w:pPr>
        <w:kinsoku w:val="0"/>
        <w:spacing w:line="500" w:lineRule="exact"/>
        <w:rPr>
          <w:rFonts w:ascii="??_GB2312" w:hAnsi="仿宋" w:eastAsia="Times New Roman" w:cs="Times New Roman"/>
          <w:sz w:val="24"/>
          <w:highlight w:val="none"/>
        </w:rPr>
      </w:pPr>
    </w:p>
    <w:p w14:paraId="1E5B1643">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454D557">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E316CD3">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21F3455">
      <w:pPr>
        <w:pStyle w:val="13"/>
        <w:jc w:val="center"/>
        <w:rPr>
          <w:rFonts w:hAnsi="宋体"/>
          <w:b/>
          <w:sz w:val="32"/>
          <w:highlight w:val="none"/>
        </w:rPr>
      </w:pPr>
      <w:r>
        <w:rPr>
          <w:rFonts w:ascii="??_GB2312" w:hAnsi="仿宋" w:eastAsia="Times New Roman" w:cs="Times New Roman"/>
          <w:sz w:val="24"/>
          <w:szCs w:val="24"/>
          <w:highlight w:val="none"/>
        </w:rPr>
        <w:br w:type="page"/>
      </w:r>
      <w:r>
        <w:rPr>
          <w:rFonts w:hint="eastAsia" w:ascii="Calibri" w:hAnsi="Calibri" w:cs="华文仿宋"/>
          <w:b/>
          <w:bCs/>
          <w:kern w:val="0"/>
          <w:sz w:val="30"/>
          <w:szCs w:val="30"/>
          <w:highlight w:val="none"/>
        </w:rPr>
        <w:t>分项报价表</w:t>
      </w:r>
    </w:p>
    <w:p w14:paraId="3B737EF6">
      <w:pPr>
        <w:kinsoku w:val="0"/>
        <w:spacing w:line="500" w:lineRule="exact"/>
        <w:ind w:firstLine="120" w:firstLineChars="50"/>
        <w:rPr>
          <w:rFonts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  </w:t>
      </w:r>
    </w:p>
    <w:p w14:paraId="3B385009">
      <w:pPr>
        <w:kinsoku w:val="0"/>
        <w:spacing w:line="500" w:lineRule="exact"/>
        <w:ind w:firstLine="120" w:firstLineChars="50"/>
        <w:rPr>
          <w:rFonts w:ascii="宋体" w:hAnsi="宋体"/>
          <w:sz w:val="24"/>
          <w:highlight w:val="none"/>
        </w:rPr>
      </w:pPr>
      <w:r>
        <w:rPr>
          <w:rFonts w:hint="eastAsia" w:ascii="宋体" w:hAnsi="宋体"/>
          <w:sz w:val="24"/>
          <w:highlight w:val="none"/>
        </w:rPr>
        <w:t xml:space="preserve">项目编号：                                        </w:t>
      </w:r>
      <w:r>
        <w:rPr>
          <w:rFonts w:ascii="宋体" w:hAnsi="宋体"/>
          <w:sz w:val="24"/>
          <w:highlight w:val="none"/>
        </w:rPr>
        <w:t xml:space="preserve">          </w:t>
      </w:r>
      <w:r>
        <w:rPr>
          <w:rFonts w:hint="eastAsia" w:ascii="宋体" w:hAnsi="宋体"/>
          <w:sz w:val="24"/>
          <w:highlight w:val="none"/>
        </w:rPr>
        <w:t>共   页，第   页</w:t>
      </w:r>
    </w:p>
    <w:p w14:paraId="4D4C3E18">
      <w:pPr>
        <w:spacing w:line="500" w:lineRule="exact"/>
        <w:rPr>
          <w:rFonts w:ascii="宋体" w:hAnsi="宋体"/>
          <w:sz w:val="24"/>
          <w:highlight w:val="none"/>
        </w:rPr>
      </w:pPr>
    </w:p>
    <w:p w14:paraId="0A73D6AB">
      <w:pPr>
        <w:spacing w:line="500" w:lineRule="exact"/>
        <w:rPr>
          <w:rFonts w:ascii="宋体" w:hAnsi="宋体"/>
          <w:sz w:val="24"/>
          <w:highlight w:val="none"/>
        </w:rPr>
      </w:pPr>
    </w:p>
    <w:p w14:paraId="31D8D1C4">
      <w:pPr>
        <w:spacing w:line="500" w:lineRule="exact"/>
        <w:jc w:val="center"/>
        <w:rPr>
          <w:rFonts w:ascii="宋体" w:hAnsi="宋体"/>
          <w:sz w:val="24"/>
          <w:highlight w:val="none"/>
        </w:rPr>
      </w:pPr>
    </w:p>
    <w:p w14:paraId="5E2F2177">
      <w:pPr>
        <w:spacing w:line="500" w:lineRule="exact"/>
        <w:jc w:val="center"/>
        <w:rPr>
          <w:rFonts w:ascii="宋体" w:hAnsi="宋体"/>
          <w:b/>
          <w:bCs/>
          <w:sz w:val="24"/>
          <w:highlight w:val="none"/>
        </w:rPr>
      </w:pPr>
      <w:r>
        <w:rPr>
          <w:rFonts w:hint="eastAsia" w:ascii="宋体" w:hAnsi="宋体"/>
          <w:b/>
          <w:bCs/>
          <w:sz w:val="24"/>
          <w:highlight w:val="none"/>
        </w:rPr>
        <w:t>由供应商自行编制</w:t>
      </w:r>
    </w:p>
    <w:p w14:paraId="5CD3FF06">
      <w:pPr>
        <w:spacing w:line="500" w:lineRule="exact"/>
        <w:rPr>
          <w:rFonts w:ascii="宋体" w:hAnsi="宋体"/>
          <w:sz w:val="24"/>
          <w:highlight w:val="none"/>
        </w:rPr>
      </w:pPr>
    </w:p>
    <w:p w14:paraId="5E6A07E9">
      <w:pPr>
        <w:spacing w:line="500" w:lineRule="exact"/>
        <w:rPr>
          <w:rFonts w:ascii="宋体" w:hAnsi="宋体"/>
          <w:sz w:val="24"/>
          <w:highlight w:val="none"/>
        </w:rPr>
      </w:pPr>
    </w:p>
    <w:p w14:paraId="37FF629C">
      <w:pPr>
        <w:spacing w:line="500" w:lineRule="exact"/>
        <w:rPr>
          <w:rFonts w:ascii="宋体" w:hAnsi="宋体"/>
          <w:sz w:val="24"/>
          <w:highlight w:val="none"/>
        </w:rPr>
      </w:pPr>
      <w:r>
        <w:rPr>
          <w:rFonts w:hint="eastAsia" w:ascii="宋体" w:hAnsi="宋体"/>
          <w:sz w:val="24"/>
          <w:highlight w:val="none"/>
        </w:rPr>
        <w:t>注：本表中“响应报价”与“响应报价表”中的</w:t>
      </w:r>
      <w:r>
        <w:rPr>
          <w:rFonts w:hint="eastAsia" w:ascii="宋体" w:hAnsi="宋体" w:cs="Courier New"/>
          <w:spacing w:val="-6"/>
          <w:sz w:val="24"/>
          <w:highlight w:val="none"/>
        </w:rPr>
        <w:t>“</w:t>
      </w:r>
      <w:r>
        <w:rPr>
          <w:rFonts w:hint="eastAsia" w:ascii="宋体" w:hAnsi="宋体"/>
          <w:sz w:val="24"/>
          <w:highlight w:val="none"/>
        </w:rPr>
        <w:t>响应报价</w:t>
      </w:r>
      <w:r>
        <w:rPr>
          <w:rFonts w:hint="eastAsia" w:ascii="宋体" w:hAnsi="宋体" w:cs="Courier New"/>
          <w:spacing w:val="-6"/>
          <w:sz w:val="24"/>
          <w:highlight w:val="none"/>
        </w:rPr>
        <w:t>”</w:t>
      </w:r>
      <w:r>
        <w:rPr>
          <w:rFonts w:hint="eastAsia" w:ascii="宋体" w:hAnsi="宋体"/>
          <w:sz w:val="24"/>
          <w:highlight w:val="none"/>
        </w:rPr>
        <w:t>一致。各子项分别报价。</w:t>
      </w:r>
    </w:p>
    <w:p w14:paraId="60E1EBD3">
      <w:pPr>
        <w:ind w:right="420"/>
        <w:rPr>
          <w:rFonts w:ascii="宋体" w:hAnsi="宋体"/>
          <w:sz w:val="24"/>
          <w:highlight w:val="none"/>
        </w:rPr>
      </w:pPr>
    </w:p>
    <w:p w14:paraId="2E8F3611">
      <w:pPr>
        <w:pStyle w:val="13"/>
        <w:rPr>
          <w:rFonts w:hAnsi="宋体"/>
          <w:sz w:val="24"/>
          <w:szCs w:val="24"/>
          <w:highlight w:val="none"/>
        </w:rPr>
      </w:pPr>
    </w:p>
    <w:p w14:paraId="178BC368">
      <w:pPr>
        <w:pStyle w:val="13"/>
        <w:rPr>
          <w:rFonts w:hAnsi="宋体"/>
          <w:sz w:val="24"/>
          <w:szCs w:val="24"/>
          <w:highlight w:val="none"/>
        </w:rPr>
      </w:pPr>
    </w:p>
    <w:p w14:paraId="450F88D9">
      <w:pPr>
        <w:kinsoku w:val="0"/>
        <w:spacing w:line="500" w:lineRule="exact"/>
        <w:rPr>
          <w:rFonts w:ascii="??_GB2312" w:hAnsi="仿宋" w:eastAsia="Times New Roman" w:cs="Times New Roman"/>
          <w:sz w:val="24"/>
          <w:highlight w:val="none"/>
        </w:rPr>
      </w:pPr>
    </w:p>
    <w:p w14:paraId="0235116C">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5E47FEC">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6239F50">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678DFEB4">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5C8CB0F2">
      <w:pPr>
        <w:spacing w:before="156" w:beforeLines="50" w:line="360" w:lineRule="auto"/>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t>（三）承诺书格式</w:t>
      </w:r>
    </w:p>
    <w:p w14:paraId="46F01667">
      <w:pPr>
        <w:pStyle w:val="25"/>
        <w:widowControl/>
        <w:spacing w:line="360" w:lineRule="auto"/>
        <w:ind w:firstLine="0" w:firstLineChars="0"/>
        <w:jc w:val="center"/>
        <w:rPr>
          <w:rFonts w:cs="华文仿宋"/>
          <w:b/>
          <w:bCs/>
          <w:sz w:val="30"/>
          <w:szCs w:val="30"/>
          <w:highlight w:val="none"/>
        </w:rPr>
      </w:pPr>
      <w:r>
        <w:rPr>
          <w:rFonts w:hint="eastAsia" w:cs="华文仿宋"/>
          <w:b/>
          <w:bCs/>
          <w:sz w:val="30"/>
          <w:szCs w:val="30"/>
          <w:highlight w:val="none"/>
        </w:rPr>
        <w:t>拒绝政府采购领域商业贿赂承诺书</w:t>
      </w:r>
      <w:r>
        <w:rPr>
          <w:rFonts w:hint="eastAsia" w:hAnsi="宋体"/>
          <w:b/>
          <w:sz w:val="32"/>
          <w:szCs w:val="32"/>
          <w:highlight w:val="none"/>
        </w:rPr>
        <w:t>Ⅰ</w:t>
      </w:r>
    </w:p>
    <w:p w14:paraId="2FAD1292">
      <w:pPr>
        <w:overflowPunct w:val="0"/>
        <w:topLinePunct/>
        <w:spacing w:line="360" w:lineRule="auto"/>
        <w:jc w:val="center"/>
        <w:rPr>
          <w:rFonts w:ascii="宋体" w:hAnsi="宋体"/>
          <w:sz w:val="24"/>
          <w:highlight w:val="none"/>
        </w:rPr>
      </w:pPr>
      <w:r>
        <w:rPr>
          <w:rFonts w:hint="eastAsia" w:ascii="宋体" w:hAnsi="宋体"/>
          <w:sz w:val="24"/>
          <w:highlight w:val="none"/>
        </w:rPr>
        <w:t>（执行陕财办采管[2006]21号文件）</w:t>
      </w:r>
    </w:p>
    <w:p w14:paraId="0B247174">
      <w:pPr>
        <w:spacing w:line="500" w:lineRule="exact"/>
        <w:ind w:firstLine="480" w:firstLineChars="200"/>
        <w:rPr>
          <w:rFonts w:ascii="宋体" w:hAnsi="宋体"/>
          <w:sz w:val="24"/>
          <w:highlight w:val="none"/>
        </w:rPr>
      </w:pPr>
      <w:r>
        <w:rPr>
          <w:rFonts w:hint="eastAsia" w:ascii="宋体" w:hAnsi="宋体"/>
          <w:sz w:val="24"/>
          <w:highlight w:val="none"/>
        </w:rPr>
        <w:t>为响应党中央、国务院关于治理政府采购领域商业贿赂行为的号召，我公司在此庄严承诺：</w:t>
      </w:r>
    </w:p>
    <w:p w14:paraId="25D06915">
      <w:pPr>
        <w:spacing w:line="500" w:lineRule="exact"/>
        <w:ind w:firstLine="480" w:firstLineChars="200"/>
        <w:rPr>
          <w:rFonts w:ascii="宋体" w:hAnsi="宋体"/>
          <w:sz w:val="24"/>
          <w:highlight w:val="none"/>
        </w:rPr>
      </w:pPr>
      <w:r>
        <w:rPr>
          <w:rFonts w:hint="eastAsia" w:ascii="宋体" w:hAnsi="宋体"/>
          <w:sz w:val="24"/>
          <w:highlight w:val="none"/>
        </w:rPr>
        <w:t>1、在参与政府采购活动中遵纪守法、诚信经营、公平竞标。</w:t>
      </w:r>
    </w:p>
    <w:p w14:paraId="570AF4BC">
      <w:pPr>
        <w:spacing w:line="500" w:lineRule="exact"/>
        <w:ind w:firstLine="480" w:firstLineChars="200"/>
        <w:rPr>
          <w:rFonts w:ascii="宋体" w:hAnsi="宋体"/>
          <w:sz w:val="24"/>
          <w:highlight w:val="none"/>
        </w:rPr>
      </w:pPr>
      <w:r>
        <w:rPr>
          <w:rFonts w:hint="eastAsia" w:ascii="宋体" w:hAnsi="宋体"/>
          <w:sz w:val="24"/>
          <w:highlight w:val="none"/>
        </w:rPr>
        <w:t>2、不向政府采购人、采购代理机构和政府采购评审专家进行任何形式的商业贿赂以谋取交易机会。</w:t>
      </w:r>
    </w:p>
    <w:p w14:paraId="3B753A81">
      <w:pPr>
        <w:spacing w:line="500" w:lineRule="exact"/>
        <w:ind w:firstLine="480" w:firstLineChars="200"/>
        <w:rPr>
          <w:rFonts w:ascii="宋体" w:hAnsi="宋体"/>
          <w:sz w:val="24"/>
          <w:highlight w:val="none"/>
        </w:rPr>
      </w:pPr>
      <w:r>
        <w:rPr>
          <w:rFonts w:hint="eastAsia" w:ascii="宋体" w:hAnsi="宋体"/>
          <w:sz w:val="24"/>
          <w:highlight w:val="none"/>
        </w:rPr>
        <w:t>3、不向政府采购代理机构和采购人提供虚假资质文件或采用虚假应标方式参与政府采购市场竞争并谋取中标、成交。</w:t>
      </w:r>
    </w:p>
    <w:p w14:paraId="27983980">
      <w:pPr>
        <w:spacing w:line="500" w:lineRule="exact"/>
        <w:ind w:firstLine="480" w:firstLineChars="200"/>
        <w:rPr>
          <w:rFonts w:ascii="宋体" w:hAnsi="宋体"/>
          <w:sz w:val="24"/>
          <w:highlight w:val="none"/>
        </w:rPr>
      </w:pPr>
      <w:r>
        <w:rPr>
          <w:rFonts w:hint="eastAsia" w:ascii="宋体" w:hAnsi="宋体"/>
          <w:sz w:val="24"/>
          <w:highlight w:val="none"/>
        </w:rPr>
        <w:t>4、不采取“围标、陪标”等商业欺诈手段获得政府采购定单。</w:t>
      </w:r>
    </w:p>
    <w:p w14:paraId="6C30BC7F">
      <w:pPr>
        <w:spacing w:line="500" w:lineRule="exact"/>
        <w:ind w:firstLine="480" w:firstLineChars="200"/>
        <w:rPr>
          <w:rFonts w:ascii="宋体" w:hAnsi="宋体"/>
          <w:sz w:val="24"/>
          <w:highlight w:val="none"/>
        </w:rPr>
      </w:pPr>
      <w:r>
        <w:rPr>
          <w:rFonts w:hint="eastAsia" w:ascii="宋体" w:hAnsi="宋体"/>
          <w:sz w:val="24"/>
          <w:highlight w:val="none"/>
        </w:rPr>
        <w:t>5、不采取不正当手段诋毁、排挤其他投标供应商。</w:t>
      </w:r>
    </w:p>
    <w:p w14:paraId="0637B354">
      <w:pPr>
        <w:spacing w:line="500" w:lineRule="exact"/>
        <w:ind w:firstLine="480" w:firstLineChars="200"/>
        <w:rPr>
          <w:rFonts w:ascii="宋体" w:hAnsi="宋体"/>
          <w:sz w:val="24"/>
          <w:highlight w:val="none"/>
        </w:rPr>
      </w:pPr>
      <w:r>
        <w:rPr>
          <w:rFonts w:hint="eastAsia" w:ascii="宋体" w:hAnsi="宋体"/>
          <w:sz w:val="24"/>
          <w:highlight w:val="none"/>
        </w:rPr>
        <w:t>6、不在提供商品和服务时“偷梁换柱、以次充好”损害采购人的合法权益。</w:t>
      </w:r>
    </w:p>
    <w:p w14:paraId="33654800">
      <w:pPr>
        <w:spacing w:line="500" w:lineRule="exact"/>
        <w:ind w:firstLine="480" w:firstLineChars="200"/>
        <w:rPr>
          <w:rFonts w:ascii="宋体" w:hAnsi="宋体"/>
          <w:sz w:val="24"/>
          <w:highlight w:val="none"/>
        </w:rPr>
      </w:pPr>
      <w:r>
        <w:rPr>
          <w:rFonts w:hint="eastAsia" w:ascii="宋体" w:hAnsi="宋体"/>
          <w:sz w:val="24"/>
          <w:highlight w:val="none"/>
        </w:rPr>
        <w:t>7、不与采购人、采购代理机构政府采购评审专家或其它投标供应商恶意串通，进行质疑和投诉，维护政府采购市场秩序。</w:t>
      </w:r>
    </w:p>
    <w:p w14:paraId="41E8BC36">
      <w:pPr>
        <w:spacing w:line="500" w:lineRule="exact"/>
        <w:ind w:firstLine="480" w:firstLineChars="200"/>
        <w:rPr>
          <w:rFonts w:ascii="宋体" w:hAnsi="宋体"/>
          <w:sz w:val="24"/>
          <w:highlight w:val="none"/>
        </w:rPr>
      </w:pPr>
      <w:r>
        <w:rPr>
          <w:rFonts w:hint="eastAsia" w:ascii="宋体" w:hAnsi="宋体"/>
          <w:sz w:val="24"/>
          <w:highlight w:val="none"/>
        </w:rPr>
        <w:t>8、尊重和接受政府采购监督管理部门的监督和政府采购代理机构招标采购要求，承担因违约行为给采购人造成的损失。</w:t>
      </w:r>
    </w:p>
    <w:p w14:paraId="15F49413">
      <w:pPr>
        <w:spacing w:line="500" w:lineRule="exact"/>
        <w:ind w:firstLine="480" w:firstLineChars="200"/>
        <w:rPr>
          <w:rFonts w:ascii="宋体" w:hAnsi="宋体"/>
          <w:sz w:val="24"/>
          <w:highlight w:val="none"/>
        </w:rPr>
      </w:pPr>
      <w:r>
        <w:rPr>
          <w:rFonts w:hint="eastAsia" w:ascii="宋体" w:hAnsi="宋体"/>
          <w:sz w:val="24"/>
          <w:highlight w:val="none"/>
        </w:rPr>
        <w:t>9、不发生其他有悖于政府采购公开、公平、公正和诚信原则的行为。</w:t>
      </w:r>
    </w:p>
    <w:p w14:paraId="24B34506">
      <w:pPr>
        <w:spacing w:line="500" w:lineRule="exact"/>
        <w:rPr>
          <w:rFonts w:ascii="宋体" w:hAnsi="宋体"/>
          <w:sz w:val="24"/>
          <w:highlight w:val="none"/>
        </w:rPr>
      </w:pPr>
    </w:p>
    <w:p w14:paraId="11D88797">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6AB4134E">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FDC447D">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F259ADA">
      <w:pPr>
        <w:spacing w:line="360" w:lineRule="atLeast"/>
        <w:jc w:val="center"/>
        <w:rPr>
          <w:rFonts w:cs="华文仿宋"/>
          <w:b/>
          <w:bCs/>
          <w:kern w:val="0"/>
          <w:sz w:val="30"/>
          <w:szCs w:val="30"/>
          <w:highlight w:val="none"/>
        </w:rPr>
      </w:pPr>
      <w:r>
        <w:rPr>
          <w:rFonts w:ascii="宋体" w:hAnsi="宋体"/>
          <w:b/>
          <w:bCs/>
          <w:sz w:val="24"/>
          <w:highlight w:val="none"/>
        </w:rPr>
        <w:br w:type="page"/>
      </w:r>
      <w:r>
        <w:rPr>
          <w:rFonts w:hint="eastAsia" w:cs="华文仿宋"/>
          <w:b/>
          <w:bCs/>
          <w:kern w:val="0"/>
          <w:sz w:val="30"/>
          <w:szCs w:val="30"/>
          <w:highlight w:val="none"/>
        </w:rPr>
        <w:t>承诺书Ⅱ</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FA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5AC16F0">
            <w:pPr>
              <w:spacing w:line="360" w:lineRule="atLeast"/>
              <w:rPr>
                <w:rFonts w:ascii="宋体" w:hAnsi="宋体"/>
                <w:sz w:val="24"/>
                <w:highlight w:val="none"/>
              </w:rPr>
            </w:pPr>
            <w:r>
              <w:rPr>
                <w:rFonts w:hint="eastAsia" w:ascii="宋体" w:hAnsi="宋体"/>
                <w:sz w:val="24"/>
                <w:highlight w:val="none"/>
              </w:rPr>
              <w:t>致：陕西德勤招标有限公司</w:t>
            </w:r>
          </w:p>
        </w:tc>
      </w:tr>
      <w:tr w14:paraId="5726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F8EBD55">
            <w:pPr>
              <w:spacing w:line="360" w:lineRule="atLeast"/>
              <w:ind w:firstLine="480" w:firstLineChars="200"/>
              <w:rPr>
                <w:rFonts w:ascii="宋体" w:hAnsi="宋体"/>
                <w:sz w:val="24"/>
                <w:highlight w:val="none"/>
              </w:rPr>
            </w:pPr>
            <w:r>
              <w:rPr>
                <w:rFonts w:hint="eastAsia" w:ascii="宋体" w:hAnsi="宋体"/>
                <w:sz w:val="24"/>
                <w:highlight w:val="none"/>
              </w:rPr>
              <w:t>作为参加贵公司组织的磋商采购项目的供应商，本公司承诺：在参加本项目响应之前不存在被依法禁止经营行为、财产被接管或冻结的情况，如有隐瞒实情，愿承担一切责任及后果。</w:t>
            </w:r>
          </w:p>
        </w:tc>
      </w:tr>
      <w:tr w14:paraId="142CD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6482468F">
            <w:pPr>
              <w:spacing w:line="360" w:lineRule="atLeast"/>
              <w:jc w:val="center"/>
              <w:rPr>
                <w:rFonts w:ascii="宋体" w:hAnsi="宋体"/>
                <w:sz w:val="24"/>
                <w:highlight w:val="none"/>
              </w:rPr>
            </w:pPr>
            <w:r>
              <w:rPr>
                <w:rFonts w:hint="eastAsia" w:ascii="宋体" w:hAnsi="宋体"/>
                <w:sz w:val="24"/>
                <w:highlight w:val="none"/>
              </w:rPr>
              <w:t>供应商</w:t>
            </w:r>
          </w:p>
        </w:tc>
        <w:tc>
          <w:tcPr>
            <w:tcW w:w="3420" w:type="dxa"/>
            <w:vAlign w:val="center"/>
          </w:tcPr>
          <w:p w14:paraId="4D5AC38F">
            <w:pPr>
              <w:spacing w:line="360" w:lineRule="atLeast"/>
              <w:jc w:val="center"/>
              <w:rPr>
                <w:rFonts w:ascii="宋体" w:hAnsi="宋体"/>
                <w:sz w:val="24"/>
                <w:highlight w:val="none"/>
              </w:rPr>
            </w:pPr>
            <w:r>
              <w:rPr>
                <w:rFonts w:hint="eastAsia" w:ascii="宋体" w:hAnsi="宋体"/>
                <w:sz w:val="24"/>
                <w:highlight w:val="none"/>
              </w:rPr>
              <w:t>法定代表人</w:t>
            </w:r>
          </w:p>
        </w:tc>
        <w:tc>
          <w:tcPr>
            <w:tcW w:w="2340" w:type="dxa"/>
            <w:vAlign w:val="center"/>
          </w:tcPr>
          <w:p w14:paraId="0079A09B">
            <w:pPr>
              <w:spacing w:line="360" w:lineRule="atLeast"/>
              <w:jc w:val="center"/>
              <w:rPr>
                <w:rFonts w:ascii="宋体" w:hAnsi="宋体"/>
                <w:sz w:val="24"/>
                <w:highlight w:val="none"/>
              </w:rPr>
            </w:pPr>
            <w:r>
              <w:rPr>
                <w:rFonts w:hint="eastAsia" w:ascii="宋体" w:hAnsi="宋体"/>
                <w:sz w:val="24"/>
                <w:highlight w:val="none"/>
              </w:rPr>
              <w:t>日  期</w:t>
            </w:r>
          </w:p>
        </w:tc>
      </w:tr>
      <w:tr w14:paraId="21D0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40BD6CB">
            <w:pPr>
              <w:spacing w:line="360" w:lineRule="atLeast"/>
              <w:jc w:val="center"/>
              <w:rPr>
                <w:rFonts w:ascii="宋体" w:hAnsi="宋体"/>
                <w:sz w:val="24"/>
                <w:highlight w:val="none"/>
              </w:rPr>
            </w:pPr>
            <w:r>
              <w:rPr>
                <w:rFonts w:hint="eastAsia" w:ascii="宋体" w:hAnsi="宋体"/>
                <w:sz w:val="24"/>
                <w:highlight w:val="none"/>
              </w:rPr>
              <w:t>（公章）</w:t>
            </w:r>
          </w:p>
        </w:tc>
        <w:tc>
          <w:tcPr>
            <w:tcW w:w="3420" w:type="dxa"/>
            <w:vAlign w:val="center"/>
          </w:tcPr>
          <w:p w14:paraId="4D29E8B6">
            <w:pPr>
              <w:spacing w:line="360" w:lineRule="atLeast"/>
              <w:jc w:val="center"/>
              <w:rPr>
                <w:rFonts w:ascii="宋体" w:hAnsi="宋体"/>
                <w:sz w:val="24"/>
                <w:highlight w:val="none"/>
              </w:rPr>
            </w:pPr>
            <w:r>
              <w:rPr>
                <w:rFonts w:hint="eastAsia" w:ascii="宋体" w:hAnsi="宋体"/>
                <w:sz w:val="24"/>
                <w:highlight w:val="none"/>
              </w:rPr>
              <w:t>（签字或盖章）</w:t>
            </w:r>
          </w:p>
        </w:tc>
        <w:tc>
          <w:tcPr>
            <w:tcW w:w="2340" w:type="dxa"/>
            <w:vAlign w:val="center"/>
          </w:tcPr>
          <w:p w14:paraId="2D55F58A">
            <w:pPr>
              <w:spacing w:line="360" w:lineRule="atLeast"/>
              <w:ind w:firstLine="240" w:firstLineChars="100"/>
              <w:jc w:val="center"/>
              <w:rPr>
                <w:rFonts w:ascii="宋体" w:hAnsi="宋体"/>
                <w:sz w:val="24"/>
                <w:highlight w:val="none"/>
              </w:rPr>
            </w:pPr>
            <w:r>
              <w:rPr>
                <w:rFonts w:hint="eastAsia" w:ascii="宋体" w:hAnsi="宋体"/>
                <w:sz w:val="24"/>
                <w:highlight w:val="none"/>
              </w:rPr>
              <w:t>年  月  日</w:t>
            </w:r>
          </w:p>
        </w:tc>
      </w:tr>
    </w:tbl>
    <w:p w14:paraId="517A3BDF">
      <w:pPr>
        <w:spacing w:line="360" w:lineRule="atLeast"/>
        <w:rPr>
          <w:rFonts w:ascii="宋体" w:hAnsi="宋体"/>
          <w:b/>
          <w:sz w:val="42"/>
          <w:szCs w:val="42"/>
          <w:highlight w:val="none"/>
        </w:rPr>
      </w:pPr>
    </w:p>
    <w:p w14:paraId="4AE917D7">
      <w:pPr>
        <w:spacing w:line="360" w:lineRule="atLeast"/>
        <w:jc w:val="center"/>
        <w:rPr>
          <w:rFonts w:cs="华文仿宋"/>
          <w:b/>
          <w:bCs/>
          <w:kern w:val="0"/>
          <w:sz w:val="30"/>
          <w:szCs w:val="30"/>
          <w:highlight w:val="none"/>
        </w:rPr>
      </w:pPr>
      <w:r>
        <w:rPr>
          <w:rFonts w:hint="eastAsia" w:cs="华文仿宋"/>
          <w:b/>
          <w:bCs/>
          <w:kern w:val="0"/>
          <w:sz w:val="30"/>
          <w:szCs w:val="30"/>
          <w:highlight w:val="none"/>
        </w:rPr>
        <w:t>承诺书Ⅲ</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855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FBB8CBD">
            <w:pPr>
              <w:spacing w:line="360" w:lineRule="atLeast"/>
              <w:rPr>
                <w:rFonts w:ascii="宋体" w:hAnsi="宋体"/>
                <w:sz w:val="24"/>
                <w:highlight w:val="none"/>
              </w:rPr>
            </w:pPr>
            <w:r>
              <w:rPr>
                <w:rFonts w:hint="eastAsia" w:ascii="宋体" w:hAnsi="宋体"/>
                <w:sz w:val="24"/>
                <w:highlight w:val="none"/>
              </w:rPr>
              <w:t>致：陕西德勤招标有限公司</w:t>
            </w:r>
          </w:p>
        </w:tc>
      </w:tr>
      <w:tr w14:paraId="6157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BC872AF">
            <w:pPr>
              <w:spacing w:line="360" w:lineRule="atLeast"/>
              <w:ind w:firstLine="480" w:firstLineChars="200"/>
              <w:rPr>
                <w:rFonts w:ascii="宋体" w:hAnsi="宋体"/>
                <w:sz w:val="24"/>
                <w:highlight w:val="none"/>
              </w:rPr>
            </w:pPr>
            <w:r>
              <w:rPr>
                <w:rFonts w:hint="eastAsia" w:ascii="宋体" w:hAnsi="宋体"/>
                <w:sz w:val="24"/>
                <w:highlight w:val="none"/>
              </w:rPr>
              <w:t>作为参加贵公司组织的磋商采购项目的供应商，本公司郑重申告并承诺：近三年受到有关行政主管部门的行政处理、不良行为记录为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28C8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1CF21E3">
            <w:pPr>
              <w:spacing w:line="360" w:lineRule="atLeast"/>
              <w:jc w:val="center"/>
              <w:rPr>
                <w:rFonts w:ascii="宋体" w:hAnsi="宋体"/>
                <w:sz w:val="24"/>
                <w:highlight w:val="none"/>
              </w:rPr>
            </w:pPr>
            <w:r>
              <w:rPr>
                <w:rFonts w:hint="eastAsia" w:ascii="宋体" w:hAnsi="宋体"/>
                <w:sz w:val="24"/>
                <w:highlight w:val="none"/>
              </w:rPr>
              <w:t>供应商</w:t>
            </w:r>
          </w:p>
        </w:tc>
        <w:tc>
          <w:tcPr>
            <w:tcW w:w="3420" w:type="dxa"/>
            <w:vAlign w:val="center"/>
          </w:tcPr>
          <w:p w14:paraId="2F458770">
            <w:pPr>
              <w:spacing w:line="360" w:lineRule="atLeast"/>
              <w:jc w:val="center"/>
              <w:rPr>
                <w:rFonts w:ascii="宋体" w:hAnsi="宋体"/>
                <w:sz w:val="24"/>
                <w:highlight w:val="none"/>
              </w:rPr>
            </w:pPr>
            <w:r>
              <w:rPr>
                <w:rFonts w:hint="eastAsia" w:ascii="宋体" w:hAnsi="宋体"/>
                <w:sz w:val="24"/>
                <w:highlight w:val="none"/>
              </w:rPr>
              <w:t>法定代表人</w:t>
            </w:r>
          </w:p>
        </w:tc>
        <w:tc>
          <w:tcPr>
            <w:tcW w:w="2340" w:type="dxa"/>
            <w:vAlign w:val="center"/>
          </w:tcPr>
          <w:p w14:paraId="708833C6">
            <w:pPr>
              <w:spacing w:line="360" w:lineRule="atLeast"/>
              <w:jc w:val="center"/>
              <w:rPr>
                <w:rFonts w:ascii="宋体" w:hAnsi="宋体"/>
                <w:sz w:val="24"/>
                <w:highlight w:val="none"/>
              </w:rPr>
            </w:pPr>
            <w:r>
              <w:rPr>
                <w:rFonts w:hint="eastAsia" w:ascii="宋体" w:hAnsi="宋体"/>
                <w:sz w:val="24"/>
                <w:highlight w:val="none"/>
              </w:rPr>
              <w:t>日  期</w:t>
            </w:r>
          </w:p>
        </w:tc>
      </w:tr>
      <w:tr w14:paraId="6AA3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52DCA03">
            <w:pPr>
              <w:spacing w:line="360" w:lineRule="atLeast"/>
              <w:jc w:val="center"/>
              <w:rPr>
                <w:rFonts w:ascii="宋体" w:hAnsi="宋体"/>
                <w:sz w:val="24"/>
                <w:highlight w:val="none"/>
              </w:rPr>
            </w:pPr>
            <w:r>
              <w:rPr>
                <w:rFonts w:hint="eastAsia" w:ascii="宋体" w:hAnsi="宋体"/>
                <w:sz w:val="24"/>
                <w:highlight w:val="none"/>
              </w:rPr>
              <w:t>（公章）</w:t>
            </w:r>
          </w:p>
        </w:tc>
        <w:tc>
          <w:tcPr>
            <w:tcW w:w="3420" w:type="dxa"/>
            <w:vAlign w:val="center"/>
          </w:tcPr>
          <w:p w14:paraId="4A5F5E81">
            <w:pPr>
              <w:spacing w:line="360" w:lineRule="atLeast"/>
              <w:jc w:val="center"/>
              <w:rPr>
                <w:rFonts w:ascii="宋体" w:hAnsi="宋体"/>
                <w:sz w:val="24"/>
                <w:highlight w:val="none"/>
              </w:rPr>
            </w:pPr>
            <w:r>
              <w:rPr>
                <w:rFonts w:hint="eastAsia" w:ascii="宋体" w:hAnsi="宋体"/>
                <w:sz w:val="24"/>
                <w:highlight w:val="none"/>
              </w:rPr>
              <w:t>（签字或盖章）</w:t>
            </w:r>
          </w:p>
        </w:tc>
        <w:tc>
          <w:tcPr>
            <w:tcW w:w="2340" w:type="dxa"/>
            <w:vAlign w:val="center"/>
          </w:tcPr>
          <w:p w14:paraId="1E031868">
            <w:pPr>
              <w:spacing w:line="360" w:lineRule="atLeast"/>
              <w:ind w:firstLine="240" w:firstLineChars="100"/>
              <w:jc w:val="center"/>
              <w:rPr>
                <w:rFonts w:ascii="宋体" w:hAnsi="宋体"/>
                <w:sz w:val="24"/>
                <w:highlight w:val="none"/>
              </w:rPr>
            </w:pPr>
            <w:r>
              <w:rPr>
                <w:rFonts w:hint="eastAsia" w:ascii="宋体" w:hAnsi="宋体"/>
                <w:sz w:val="24"/>
                <w:highlight w:val="none"/>
              </w:rPr>
              <w:t>年  月  日</w:t>
            </w:r>
          </w:p>
        </w:tc>
      </w:tr>
    </w:tbl>
    <w:p w14:paraId="033E1162">
      <w:pPr>
        <w:spacing w:line="360" w:lineRule="atLeast"/>
        <w:rPr>
          <w:rFonts w:ascii="宋体" w:hAnsi="宋体"/>
          <w:b/>
          <w:sz w:val="32"/>
          <w:szCs w:val="32"/>
          <w:highlight w:val="none"/>
        </w:rPr>
      </w:pPr>
    </w:p>
    <w:p w14:paraId="606E4885">
      <w:pPr>
        <w:spacing w:before="156" w:beforeLines="50" w:line="500" w:lineRule="exact"/>
        <w:jc w:val="center"/>
        <w:rPr>
          <w:rFonts w:ascii="黑体" w:hAnsi="仿宋" w:eastAsia="黑体" w:cs="黑体"/>
          <w:b/>
          <w:bCs/>
          <w:sz w:val="32"/>
          <w:szCs w:val="32"/>
          <w:highlight w:val="none"/>
        </w:rPr>
      </w:pPr>
    </w:p>
    <w:p w14:paraId="02DB0DBB">
      <w:pPr>
        <w:rPr>
          <w:rFonts w:ascii="黑体" w:hAnsi="仿宋" w:eastAsia="黑体" w:cs="黑体"/>
          <w:b/>
          <w:bCs/>
          <w:sz w:val="32"/>
          <w:szCs w:val="32"/>
          <w:highlight w:val="none"/>
        </w:rPr>
      </w:pPr>
      <w:r>
        <w:rPr>
          <w:rFonts w:hint="eastAsia" w:ascii="黑体" w:hAnsi="仿宋" w:eastAsia="黑体" w:cs="黑体"/>
          <w:b/>
          <w:bCs/>
          <w:sz w:val="32"/>
          <w:szCs w:val="32"/>
          <w:highlight w:val="none"/>
        </w:rPr>
        <w:br w:type="page"/>
      </w:r>
    </w:p>
    <w:p w14:paraId="19114946">
      <w:pPr>
        <w:spacing w:before="156" w:beforeLines="50" w:line="360" w:lineRule="auto"/>
        <w:jc w:val="center"/>
        <w:rPr>
          <w:rFonts w:ascii="黑体" w:hAnsi="仿宋" w:eastAsia="黑体" w:cs="黑体"/>
          <w:b/>
          <w:bCs/>
          <w:sz w:val="32"/>
          <w:szCs w:val="32"/>
          <w:highlight w:val="none"/>
        </w:rPr>
      </w:pPr>
      <w:r>
        <w:rPr>
          <w:rFonts w:hint="eastAsia" w:ascii="黑体" w:hAnsi="仿宋" w:eastAsia="黑体" w:cs="黑体"/>
          <w:b/>
          <w:bCs/>
          <w:sz w:val="32"/>
          <w:szCs w:val="32"/>
          <w:highlight w:val="none"/>
        </w:rPr>
        <w:t>（四）商务条款响应表格式</w:t>
      </w:r>
    </w:p>
    <w:p w14:paraId="08AF1022">
      <w:pPr>
        <w:pStyle w:val="25"/>
        <w:widowControl/>
        <w:spacing w:line="360" w:lineRule="auto"/>
        <w:ind w:firstLine="0" w:firstLineChars="0"/>
        <w:jc w:val="center"/>
        <w:rPr>
          <w:rFonts w:cs="华文仿宋"/>
          <w:b/>
          <w:bCs/>
          <w:sz w:val="30"/>
          <w:szCs w:val="30"/>
          <w:highlight w:val="none"/>
        </w:rPr>
      </w:pPr>
      <w:r>
        <w:rPr>
          <w:rFonts w:hint="eastAsia" w:cs="华文仿宋"/>
          <w:b/>
          <w:bCs/>
          <w:sz w:val="30"/>
          <w:szCs w:val="30"/>
          <w:highlight w:val="none"/>
        </w:rPr>
        <w:t>商务条款响应表</w:t>
      </w:r>
    </w:p>
    <w:tbl>
      <w:tblPr>
        <w:tblStyle w:val="27"/>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7367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3DE4C6BF">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序号</w:t>
            </w:r>
          </w:p>
        </w:tc>
        <w:tc>
          <w:tcPr>
            <w:tcW w:w="5945" w:type="dxa"/>
            <w:vAlign w:val="center"/>
          </w:tcPr>
          <w:p w14:paraId="112D2F4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一般商务条款要求</w:t>
            </w:r>
          </w:p>
        </w:tc>
        <w:tc>
          <w:tcPr>
            <w:tcW w:w="1428" w:type="dxa"/>
            <w:vAlign w:val="center"/>
          </w:tcPr>
          <w:p w14:paraId="338EDB4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是否响应</w:t>
            </w:r>
          </w:p>
        </w:tc>
        <w:tc>
          <w:tcPr>
            <w:tcW w:w="1255" w:type="dxa"/>
            <w:vAlign w:val="center"/>
          </w:tcPr>
          <w:p w14:paraId="061628ED">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偏离说明</w:t>
            </w:r>
          </w:p>
        </w:tc>
      </w:tr>
      <w:tr w14:paraId="42A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945F27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w:t>
            </w:r>
          </w:p>
        </w:tc>
        <w:tc>
          <w:tcPr>
            <w:tcW w:w="5945" w:type="dxa"/>
          </w:tcPr>
          <w:p w14:paraId="19C30B75">
            <w:pPr>
              <w:spacing w:line="360" w:lineRule="auto"/>
              <w:jc w:val="left"/>
              <w:rPr>
                <w:rFonts w:ascii="宋体" w:hAnsi="宋体"/>
                <w:highlight w:val="none"/>
              </w:rPr>
            </w:pPr>
            <w:r>
              <w:rPr>
                <w:rFonts w:hint="eastAsia" w:ascii="宋体" w:hAnsi="宋体"/>
                <w:highlight w:val="none"/>
              </w:rPr>
              <w:t>完全理解并接受合同条款的要求</w:t>
            </w:r>
          </w:p>
        </w:tc>
        <w:tc>
          <w:tcPr>
            <w:tcW w:w="1428" w:type="dxa"/>
          </w:tcPr>
          <w:p w14:paraId="3BA3C935">
            <w:pPr>
              <w:spacing w:line="360" w:lineRule="auto"/>
              <w:jc w:val="center"/>
              <w:rPr>
                <w:rFonts w:ascii="宋体" w:hAnsi="宋体"/>
                <w:highlight w:val="none"/>
              </w:rPr>
            </w:pPr>
          </w:p>
        </w:tc>
        <w:tc>
          <w:tcPr>
            <w:tcW w:w="1255" w:type="dxa"/>
          </w:tcPr>
          <w:p w14:paraId="577F6159">
            <w:pPr>
              <w:spacing w:line="360" w:lineRule="auto"/>
              <w:jc w:val="center"/>
              <w:rPr>
                <w:rFonts w:ascii="宋体" w:hAnsi="宋体"/>
                <w:highlight w:val="none"/>
              </w:rPr>
            </w:pPr>
          </w:p>
        </w:tc>
      </w:tr>
      <w:tr w14:paraId="4A43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5AA0718">
            <w:pPr>
              <w:spacing w:line="360" w:lineRule="auto"/>
              <w:jc w:val="center"/>
              <w:rPr>
                <w:rFonts w:ascii="黑体" w:hAnsi="黑体" w:eastAsia="黑体" w:cs="黑体"/>
                <w:sz w:val="24"/>
                <w:highlight w:val="none"/>
              </w:rPr>
            </w:pPr>
            <w:r>
              <w:rPr>
                <w:rFonts w:hint="eastAsia" w:ascii="黑体" w:hAnsi="黑体" w:eastAsia="黑体" w:cs="黑体"/>
                <w:sz w:val="24"/>
                <w:highlight w:val="none"/>
              </w:rPr>
              <w:t>2</w:t>
            </w:r>
          </w:p>
        </w:tc>
        <w:tc>
          <w:tcPr>
            <w:tcW w:w="5945" w:type="dxa"/>
          </w:tcPr>
          <w:p w14:paraId="7866A29F">
            <w:pPr>
              <w:spacing w:line="360" w:lineRule="auto"/>
              <w:jc w:val="left"/>
              <w:rPr>
                <w:rFonts w:ascii="宋体" w:hAnsi="宋体"/>
                <w:highlight w:val="none"/>
              </w:rPr>
            </w:pPr>
            <w:r>
              <w:rPr>
                <w:rFonts w:hint="eastAsia" w:ascii="宋体" w:hAnsi="宋体"/>
                <w:highlight w:val="none"/>
              </w:rPr>
              <w:t>完全理解并接受对合格供应商、合格服务的要求</w:t>
            </w:r>
          </w:p>
        </w:tc>
        <w:tc>
          <w:tcPr>
            <w:tcW w:w="1428" w:type="dxa"/>
          </w:tcPr>
          <w:p w14:paraId="56B9667C">
            <w:pPr>
              <w:spacing w:line="360" w:lineRule="auto"/>
              <w:jc w:val="center"/>
              <w:rPr>
                <w:rFonts w:ascii="宋体" w:hAnsi="宋体"/>
                <w:highlight w:val="none"/>
              </w:rPr>
            </w:pPr>
          </w:p>
        </w:tc>
        <w:tc>
          <w:tcPr>
            <w:tcW w:w="1255" w:type="dxa"/>
          </w:tcPr>
          <w:p w14:paraId="20B20458">
            <w:pPr>
              <w:spacing w:line="360" w:lineRule="auto"/>
              <w:jc w:val="center"/>
              <w:rPr>
                <w:rFonts w:ascii="宋体" w:hAnsi="宋体"/>
                <w:highlight w:val="none"/>
              </w:rPr>
            </w:pPr>
          </w:p>
        </w:tc>
      </w:tr>
      <w:tr w14:paraId="6E35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4728E3A">
            <w:pPr>
              <w:spacing w:line="360" w:lineRule="auto"/>
              <w:jc w:val="center"/>
              <w:rPr>
                <w:rFonts w:ascii="黑体" w:hAnsi="黑体" w:eastAsia="黑体" w:cs="黑体"/>
                <w:sz w:val="24"/>
                <w:highlight w:val="none"/>
              </w:rPr>
            </w:pPr>
            <w:r>
              <w:rPr>
                <w:rFonts w:hint="eastAsia" w:ascii="黑体" w:hAnsi="黑体" w:eastAsia="黑体" w:cs="黑体"/>
                <w:sz w:val="24"/>
                <w:highlight w:val="none"/>
              </w:rPr>
              <w:t>3</w:t>
            </w:r>
          </w:p>
        </w:tc>
        <w:tc>
          <w:tcPr>
            <w:tcW w:w="5945" w:type="dxa"/>
          </w:tcPr>
          <w:p w14:paraId="6D7F1D55">
            <w:pPr>
              <w:spacing w:line="360" w:lineRule="auto"/>
              <w:jc w:val="left"/>
              <w:rPr>
                <w:rFonts w:ascii="宋体" w:hAnsi="宋体"/>
                <w:highlight w:val="none"/>
              </w:rPr>
            </w:pPr>
            <w:r>
              <w:rPr>
                <w:rFonts w:hint="eastAsia" w:ascii="宋体" w:hAnsi="宋体"/>
                <w:highlight w:val="none"/>
              </w:rPr>
              <w:t>完全理解并接受对供应商须知、规约要求和责任义务</w:t>
            </w:r>
          </w:p>
        </w:tc>
        <w:tc>
          <w:tcPr>
            <w:tcW w:w="1428" w:type="dxa"/>
          </w:tcPr>
          <w:p w14:paraId="186AAD24">
            <w:pPr>
              <w:spacing w:line="360" w:lineRule="auto"/>
              <w:jc w:val="center"/>
              <w:rPr>
                <w:rFonts w:ascii="宋体" w:hAnsi="宋体"/>
                <w:highlight w:val="none"/>
              </w:rPr>
            </w:pPr>
          </w:p>
        </w:tc>
        <w:tc>
          <w:tcPr>
            <w:tcW w:w="1255" w:type="dxa"/>
          </w:tcPr>
          <w:p w14:paraId="2CBB8067">
            <w:pPr>
              <w:spacing w:line="360" w:lineRule="auto"/>
              <w:jc w:val="center"/>
              <w:rPr>
                <w:rFonts w:ascii="宋体" w:hAnsi="宋体"/>
                <w:highlight w:val="none"/>
              </w:rPr>
            </w:pPr>
          </w:p>
        </w:tc>
      </w:tr>
      <w:tr w14:paraId="2DD4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DD005A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4</w:t>
            </w:r>
          </w:p>
        </w:tc>
        <w:tc>
          <w:tcPr>
            <w:tcW w:w="5945" w:type="dxa"/>
          </w:tcPr>
          <w:p w14:paraId="0A400B5F">
            <w:pPr>
              <w:spacing w:line="360" w:lineRule="auto"/>
              <w:jc w:val="left"/>
              <w:rPr>
                <w:rFonts w:ascii="宋体" w:hAnsi="宋体"/>
                <w:highlight w:val="none"/>
              </w:rPr>
            </w:pPr>
            <w:r>
              <w:rPr>
                <w:rFonts w:hint="eastAsia" w:ascii="宋体" w:hAnsi="宋体"/>
                <w:highlight w:val="none"/>
              </w:rPr>
              <w:t>响应有效期：自响应截止起不少于90日</w:t>
            </w:r>
          </w:p>
        </w:tc>
        <w:tc>
          <w:tcPr>
            <w:tcW w:w="1428" w:type="dxa"/>
          </w:tcPr>
          <w:p w14:paraId="104FB8EF">
            <w:pPr>
              <w:spacing w:line="360" w:lineRule="auto"/>
              <w:jc w:val="center"/>
              <w:rPr>
                <w:rFonts w:ascii="宋体" w:hAnsi="宋体"/>
                <w:highlight w:val="none"/>
              </w:rPr>
            </w:pPr>
          </w:p>
        </w:tc>
        <w:tc>
          <w:tcPr>
            <w:tcW w:w="1255" w:type="dxa"/>
          </w:tcPr>
          <w:p w14:paraId="1588D4B4">
            <w:pPr>
              <w:spacing w:line="360" w:lineRule="auto"/>
              <w:jc w:val="center"/>
              <w:rPr>
                <w:rFonts w:ascii="宋体" w:hAnsi="宋体"/>
                <w:highlight w:val="none"/>
              </w:rPr>
            </w:pPr>
          </w:p>
        </w:tc>
      </w:tr>
      <w:tr w14:paraId="2D6D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1824AAF">
            <w:pPr>
              <w:spacing w:line="360" w:lineRule="auto"/>
              <w:jc w:val="center"/>
              <w:rPr>
                <w:rFonts w:ascii="黑体" w:hAnsi="黑体" w:eastAsia="黑体" w:cs="黑体"/>
                <w:sz w:val="24"/>
                <w:highlight w:val="none"/>
              </w:rPr>
            </w:pPr>
            <w:r>
              <w:rPr>
                <w:rFonts w:hint="eastAsia" w:ascii="黑体" w:hAnsi="黑体" w:eastAsia="黑体" w:cs="黑体"/>
                <w:sz w:val="24"/>
                <w:highlight w:val="none"/>
              </w:rPr>
              <w:t>5</w:t>
            </w:r>
          </w:p>
        </w:tc>
        <w:tc>
          <w:tcPr>
            <w:tcW w:w="5945" w:type="dxa"/>
          </w:tcPr>
          <w:p w14:paraId="6E7AB683">
            <w:pPr>
              <w:spacing w:line="360" w:lineRule="auto"/>
              <w:jc w:val="left"/>
              <w:rPr>
                <w:rFonts w:ascii="宋体" w:hAnsi="宋体"/>
                <w:highlight w:val="none"/>
              </w:rPr>
            </w:pPr>
            <w:r>
              <w:rPr>
                <w:rFonts w:hint="eastAsia" w:ascii="宋体" w:hAnsi="宋体"/>
                <w:highlight w:val="none"/>
              </w:rPr>
              <w:t>报价内容涵盖报价要求之一切费用和伴随服务</w:t>
            </w:r>
          </w:p>
        </w:tc>
        <w:tc>
          <w:tcPr>
            <w:tcW w:w="1428" w:type="dxa"/>
          </w:tcPr>
          <w:p w14:paraId="0C1C7A1F">
            <w:pPr>
              <w:spacing w:line="360" w:lineRule="auto"/>
              <w:jc w:val="center"/>
              <w:rPr>
                <w:rFonts w:ascii="宋体" w:hAnsi="宋体"/>
                <w:highlight w:val="none"/>
              </w:rPr>
            </w:pPr>
          </w:p>
        </w:tc>
        <w:tc>
          <w:tcPr>
            <w:tcW w:w="1255" w:type="dxa"/>
          </w:tcPr>
          <w:p w14:paraId="0B4FD583">
            <w:pPr>
              <w:spacing w:line="360" w:lineRule="auto"/>
              <w:jc w:val="center"/>
              <w:rPr>
                <w:rFonts w:ascii="宋体" w:hAnsi="宋体"/>
                <w:highlight w:val="none"/>
              </w:rPr>
            </w:pPr>
          </w:p>
        </w:tc>
      </w:tr>
      <w:tr w14:paraId="5B457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380706B7">
            <w:pPr>
              <w:spacing w:line="360" w:lineRule="auto"/>
              <w:jc w:val="center"/>
              <w:rPr>
                <w:rFonts w:ascii="黑体" w:hAnsi="黑体" w:eastAsia="黑体" w:cs="黑体"/>
                <w:sz w:val="24"/>
                <w:highlight w:val="none"/>
              </w:rPr>
            </w:pPr>
            <w:r>
              <w:rPr>
                <w:rFonts w:hint="eastAsia" w:ascii="黑体" w:hAnsi="黑体" w:eastAsia="黑体" w:cs="黑体"/>
                <w:sz w:val="24"/>
                <w:highlight w:val="none"/>
              </w:rPr>
              <w:t>6</w:t>
            </w:r>
          </w:p>
        </w:tc>
        <w:tc>
          <w:tcPr>
            <w:tcW w:w="5945" w:type="dxa"/>
          </w:tcPr>
          <w:p w14:paraId="487DE840">
            <w:pPr>
              <w:spacing w:line="360" w:lineRule="auto"/>
              <w:jc w:val="left"/>
              <w:rPr>
                <w:rFonts w:ascii="宋体" w:hAnsi="宋体"/>
                <w:highlight w:val="none"/>
              </w:rPr>
            </w:pPr>
            <w:r>
              <w:rPr>
                <w:rFonts w:hint="eastAsia" w:ascii="宋体" w:hAnsi="宋体"/>
                <w:highlight w:val="none"/>
              </w:rPr>
              <w:t>同意接受磋商文件要求的付款方式</w:t>
            </w:r>
          </w:p>
        </w:tc>
        <w:tc>
          <w:tcPr>
            <w:tcW w:w="1428" w:type="dxa"/>
          </w:tcPr>
          <w:p w14:paraId="0517EA41">
            <w:pPr>
              <w:spacing w:line="360" w:lineRule="auto"/>
              <w:jc w:val="center"/>
              <w:rPr>
                <w:rFonts w:ascii="宋体" w:hAnsi="宋体"/>
                <w:highlight w:val="none"/>
              </w:rPr>
            </w:pPr>
          </w:p>
        </w:tc>
        <w:tc>
          <w:tcPr>
            <w:tcW w:w="1255" w:type="dxa"/>
          </w:tcPr>
          <w:p w14:paraId="14BCF2BC">
            <w:pPr>
              <w:spacing w:line="360" w:lineRule="auto"/>
              <w:jc w:val="center"/>
              <w:rPr>
                <w:rFonts w:ascii="宋体" w:hAnsi="宋体"/>
                <w:highlight w:val="none"/>
              </w:rPr>
            </w:pPr>
          </w:p>
        </w:tc>
      </w:tr>
      <w:tr w14:paraId="1CC0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F3D882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7</w:t>
            </w:r>
          </w:p>
        </w:tc>
        <w:tc>
          <w:tcPr>
            <w:tcW w:w="5945" w:type="dxa"/>
          </w:tcPr>
          <w:p w14:paraId="41854FFE">
            <w:pPr>
              <w:spacing w:line="360" w:lineRule="auto"/>
              <w:jc w:val="left"/>
              <w:rPr>
                <w:rFonts w:ascii="宋体" w:hAnsi="宋体"/>
                <w:highlight w:val="none"/>
              </w:rPr>
            </w:pPr>
            <w:r>
              <w:rPr>
                <w:rFonts w:hint="eastAsia" w:ascii="宋体" w:hAnsi="宋体"/>
                <w:highlight w:val="none"/>
              </w:rPr>
              <w:t>同意接受磋商文件要求的服务期</w:t>
            </w:r>
          </w:p>
        </w:tc>
        <w:tc>
          <w:tcPr>
            <w:tcW w:w="1428" w:type="dxa"/>
          </w:tcPr>
          <w:p w14:paraId="764446F7">
            <w:pPr>
              <w:spacing w:line="360" w:lineRule="auto"/>
              <w:jc w:val="center"/>
              <w:rPr>
                <w:rFonts w:ascii="宋体" w:hAnsi="宋体"/>
                <w:highlight w:val="none"/>
              </w:rPr>
            </w:pPr>
          </w:p>
        </w:tc>
        <w:tc>
          <w:tcPr>
            <w:tcW w:w="1255" w:type="dxa"/>
          </w:tcPr>
          <w:p w14:paraId="42647A0B">
            <w:pPr>
              <w:spacing w:line="360" w:lineRule="auto"/>
              <w:jc w:val="center"/>
              <w:rPr>
                <w:rFonts w:ascii="宋体" w:hAnsi="宋体"/>
                <w:highlight w:val="none"/>
              </w:rPr>
            </w:pPr>
          </w:p>
        </w:tc>
      </w:tr>
      <w:tr w14:paraId="76D2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881877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8</w:t>
            </w:r>
          </w:p>
        </w:tc>
        <w:tc>
          <w:tcPr>
            <w:tcW w:w="5945" w:type="dxa"/>
          </w:tcPr>
          <w:p w14:paraId="5285F88D">
            <w:pPr>
              <w:spacing w:line="360" w:lineRule="auto"/>
              <w:jc w:val="left"/>
              <w:rPr>
                <w:rFonts w:ascii="宋体" w:hAnsi="宋体"/>
                <w:highlight w:val="none"/>
              </w:rPr>
            </w:pPr>
            <w:r>
              <w:rPr>
                <w:rFonts w:hint="eastAsia" w:ascii="宋体" w:hAnsi="宋体"/>
                <w:highlight w:val="none"/>
              </w:rPr>
              <w:t>同意接受磋商文件要求的售后服务的各项要求</w:t>
            </w:r>
          </w:p>
        </w:tc>
        <w:tc>
          <w:tcPr>
            <w:tcW w:w="1428" w:type="dxa"/>
          </w:tcPr>
          <w:p w14:paraId="17B3F122">
            <w:pPr>
              <w:spacing w:line="360" w:lineRule="auto"/>
              <w:jc w:val="center"/>
              <w:rPr>
                <w:rFonts w:ascii="宋体" w:hAnsi="宋体"/>
                <w:highlight w:val="none"/>
              </w:rPr>
            </w:pPr>
          </w:p>
        </w:tc>
        <w:tc>
          <w:tcPr>
            <w:tcW w:w="1255" w:type="dxa"/>
          </w:tcPr>
          <w:p w14:paraId="475587F3">
            <w:pPr>
              <w:spacing w:line="360" w:lineRule="auto"/>
              <w:jc w:val="center"/>
              <w:rPr>
                <w:rFonts w:ascii="宋体" w:hAnsi="宋体"/>
                <w:highlight w:val="none"/>
              </w:rPr>
            </w:pPr>
          </w:p>
        </w:tc>
      </w:tr>
      <w:tr w14:paraId="10EC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934C927">
            <w:pPr>
              <w:spacing w:line="360" w:lineRule="auto"/>
              <w:jc w:val="center"/>
              <w:rPr>
                <w:rFonts w:ascii="黑体" w:hAnsi="黑体" w:eastAsia="黑体" w:cs="黑体"/>
                <w:sz w:val="24"/>
                <w:highlight w:val="none"/>
              </w:rPr>
            </w:pPr>
            <w:r>
              <w:rPr>
                <w:rFonts w:hint="eastAsia" w:ascii="黑体" w:hAnsi="黑体" w:eastAsia="黑体" w:cs="黑体"/>
                <w:sz w:val="24"/>
                <w:highlight w:val="none"/>
              </w:rPr>
              <w:t>9</w:t>
            </w:r>
          </w:p>
        </w:tc>
        <w:tc>
          <w:tcPr>
            <w:tcW w:w="5945" w:type="dxa"/>
          </w:tcPr>
          <w:p w14:paraId="42411D83">
            <w:pPr>
              <w:spacing w:line="360" w:lineRule="auto"/>
              <w:jc w:val="left"/>
              <w:rPr>
                <w:rFonts w:ascii="宋体" w:hAnsi="宋体"/>
                <w:highlight w:val="none"/>
              </w:rPr>
            </w:pPr>
            <w:r>
              <w:rPr>
                <w:rFonts w:hint="eastAsia" w:ascii="宋体" w:hAnsi="宋体"/>
                <w:highlight w:val="none"/>
              </w:rPr>
              <w:t>同意接受合同范本所列的各项条款</w:t>
            </w:r>
          </w:p>
        </w:tc>
        <w:tc>
          <w:tcPr>
            <w:tcW w:w="1428" w:type="dxa"/>
          </w:tcPr>
          <w:p w14:paraId="4207FD70">
            <w:pPr>
              <w:spacing w:line="360" w:lineRule="auto"/>
              <w:jc w:val="center"/>
              <w:rPr>
                <w:rFonts w:ascii="宋体" w:hAnsi="宋体"/>
                <w:highlight w:val="none"/>
              </w:rPr>
            </w:pPr>
          </w:p>
        </w:tc>
        <w:tc>
          <w:tcPr>
            <w:tcW w:w="1255" w:type="dxa"/>
          </w:tcPr>
          <w:p w14:paraId="6E316A38">
            <w:pPr>
              <w:spacing w:line="360" w:lineRule="auto"/>
              <w:jc w:val="center"/>
              <w:rPr>
                <w:rFonts w:ascii="宋体" w:hAnsi="宋体"/>
                <w:highlight w:val="none"/>
              </w:rPr>
            </w:pPr>
          </w:p>
        </w:tc>
      </w:tr>
      <w:tr w14:paraId="616A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BDDCE3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10</w:t>
            </w:r>
          </w:p>
        </w:tc>
        <w:tc>
          <w:tcPr>
            <w:tcW w:w="5945" w:type="dxa"/>
          </w:tcPr>
          <w:p w14:paraId="39E30BD4">
            <w:pPr>
              <w:spacing w:line="360" w:lineRule="auto"/>
              <w:jc w:val="left"/>
              <w:rPr>
                <w:rFonts w:ascii="宋体" w:hAnsi="宋体"/>
                <w:highlight w:val="none"/>
              </w:rPr>
            </w:pPr>
            <w:r>
              <w:rPr>
                <w:rFonts w:hint="eastAsia" w:ascii="宋体" w:hAnsi="宋体"/>
                <w:highlight w:val="none"/>
              </w:rPr>
              <w:t>同意按照本项目要求缴付各项款项</w:t>
            </w:r>
          </w:p>
        </w:tc>
        <w:tc>
          <w:tcPr>
            <w:tcW w:w="1428" w:type="dxa"/>
          </w:tcPr>
          <w:p w14:paraId="5EF9B7C9">
            <w:pPr>
              <w:spacing w:line="360" w:lineRule="auto"/>
              <w:jc w:val="center"/>
              <w:rPr>
                <w:rFonts w:ascii="宋体" w:hAnsi="宋体"/>
                <w:highlight w:val="none"/>
              </w:rPr>
            </w:pPr>
          </w:p>
        </w:tc>
        <w:tc>
          <w:tcPr>
            <w:tcW w:w="1255" w:type="dxa"/>
          </w:tcPr>
          <w:p w14:paraId="514E1336">
            <w:pPr>
              <w:spacing w:line="360" w:lineRule="auto"/>
              <w:jc w:val="center"/>
              <w:rPr>
                <w:rFonts w:ascii="宋体" w:hAnsi="宋体"/>
                <w:highlight w:val="none"/>
              </w:rPr>
            </w:pPr>
          </w:p>
        </w:tc>
      </w:tr>
      <w:tr w14:paraId="52B4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9EAAE26">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11</w:t>
            </w:r>
          </w:p>
        </w:tc>
        <w:tc>
          <w:tcPr>
            <w:tcW w:w="5945" w:type="dxa"/>
          </w:tcPr>
          <w:p w14:paraId="3DB55799">
            <w:pPr>
              <w:spacing w:line="360" w:lineRule="auto"/>
              <w:jc w:val="left"/>
              <w:rPr>
                <w:rFonts w:ascii="宋体" w:hAnsi="宋体"/>
                <w:highlight w:val="none"/>
              </w:rPr>
            </w:pPr>
            <w:r>
              <w:rPr>
                <w:rFonts w:hint="eastAsia" w:ascii="宋体" w:hAnsi="宋体"/>
                <w:highlight w:val="none"/>
              </w:rPr>
              <w:t>同意采购方以各种方式对我方提供的响应文件内容的真实性、有效性进行审查、验证</w:t>
            </w:r>
          </w:p>
        </w:tc>
        <w:tc>
          <w:tcPr>
            <w:tcW w:w="1428" w:type="dxa"/>
          </w:tcPr>
          <w:p w14:paraId="1BF1B1B8">
            <w:pPr>
              <w:spacing w:line="360" w:lineRule="auto"/>
              <w:jc w:val="center"/>
              <w:rPr>
                <w:rFonts w:ascii="宋体" w:hAnsi="宋体"/>
                <w:highlight w:val="none"/>
              </w:rPr>
            </w:pPr>
          </w:p>
        </w:tc>
        <w:tc>
          <w:tcPr>
            <w:tcW w:w="1255" w:type="dxa"/>
          </w:tcPr>
          <w:p w14:paraId="6D2AF679">
            <w:pPr>
              <w:spacing w:line="360" w:lineRule="auto"/>
              <w:jc w:val="center"/>
              <w:rPr>
                <w:rFonts w:ascii="宋体" w:hAnsi="宋体"/>
                <w:highlight w:val="none"/>
              </w:rPr>
            </w:pPr>
          </w:p>
        </w:tc>
      </w:tr>
      <w:tr w14:paraId="04698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CBFC7D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12</w:t>
            </w:r>
          </w:p>
        </w:tc>
        <w:tc>
          <w:tcPr>
            <w:tcW w:w="5945" w:type="dxa"/>
          </w:tcPr>
          <w:p w14:paraId="133E59BC">
            <w:pPr>
              <w:spacing w:line="360" w:lineRule="auto"/>
              <w:jc w:val="left"/>
              <w:rPr>
                <w:rFonts w:ascii="宋体" w:hAnsi="宋体"/>
                <w:highlight w:val="none"/>
              </w:rPr>
            </w:pPr>
            <w:r>
              <w:rPr>
                <w:rFonts w:hint="eastAsia" w:ascii="宋体" w:hAnsi="宋体"/>
                <w:highlight w:val="none"/>
              </w:rPr>
              <w:t>其他商务条款偏离说明：</w:t>
            </w:r>
          </w:p>
        </w:tc>
        <w:tc>
          <w:tcPr>
            <w:tcW w:w="1428" w:type="dxa"/>
          </w:tcPr>
          <w:p w14:paraId="2E5E5F11">
            <w:pPr>
              <w:spacing w:line="360" w:lineRule="auto"/>
              <w:jc w:val="center"/>
              <w:rPr>
                <w:rFonts w:ascii="宋体" w:hAnsi="宋体"/>
                <w:highlight w:val="none"/>
              </w:rPr>
            </w:pPr>
          </w:p>
        </w:tc>
        <w:tc>
          <w:tcPr>
            <w:tcW w:w="1255" w:type="dxa"/>
          </w:tcPr>
          <w:p w14:paraId="1899B468">
            <w:pPr>
              <w:spacing w:line="360" w:lineRule="auto"/>
              <w:jc w:val="center"/>
              <w:rPr>
                <w:rFonts w:ascii="宋体" w:hAnsi="宋体"/>
                <w:highlight w:val="none"/>
              </w:rPr>
            </w:pPr>
          </w:p>
        </w:tc>
      </w:tr>
    </w:tbl>
    <w:p w14:paraId="0B1BB6BD">
      <w:pPr>
        <w:spacing w:line="360" w:lineRule="auto"/>
        <w:ind w:firstLine="422" w:firstLineChars="200"/>
        <w:jc w:val="left"/>
        <w:rPr>
          <w:rFonts w:ascii="宋体" w:hAnsi="宋体"/>
          <w:b/>
          <w:bCs/>
          <w:highlight w:val="none"/>
          <w:u w:val="single"/>
        </w:rPr>
      </w:pPr>
      <w:r>
        <w:rPr>
          <w:rFonts w:hint="eastAsia" w:ascii="宋体" w:hAnsi="宋体"/>
          <w:b/>
          <w:bCs/>
          <w:highlight w:val="none"/>
          <w:u w:val="single"/>
        </w:rPr>
        <w:t>注：对于上述要求，如供应商完全响应，则在“是否响应”栏打“√”，空白或打“Х”视偏离，请在“偏离说明”栏</w:t>
      </w:r>
      <w:r>
        <w:rPr>
          <w:rFonts w:hint="eastAsia" w:ascii="宋体" w:hAnsi="宋体"/>
          <w:b/>
          <w:bCs/>
          <w:highlight w:val="none"/>
          <w:u w:val="single"/>
          <w:lang w:val="en-GB"/>
        </w:rPr>
        <w:t>扼要叙述。</w:t>
      </w:r>
    </w:p>
    <w:p w14:paraId="1B5A99C7">
      <w:pPr>
        <w:spacing w:line="480" w:lineRule="auto"/>
        <w:ind w:firstLine="480" w:firstLineChars="200"/>
        <w:jc w:val="left"/>
        <w:rPr>
          <w:rFonts w:ascii="宋体" w:hAnsi="宋体"/>
          <w:sz w:val="24"/>
          <w:highlight w:val="none"/>
        </w:rPr>
      </w:pPr>
    </w:p>
    <w:p w14:paraId="267F572D">
      <w:pPr>
        <w:spacing w:line="480" w:lineRule="auto"/>
        <w:ind w:firstLine="480" w:firstLineChars="200"/>
        <w:jc w:val="left"/>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供应商</w:t>
      </w:r>
      <w:r>
        <w:rPr>
          <w:rFonts w:hint="eastAsia" w:ascii="宋体" w:hAnsi="宋体"/>
          <w:sz w:val="24"/>
          <w:highlight w:val="none"/>
        </w:rPr>
        <w:t>（公章</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u w:val="single"/>
        </w:rPr>
        <w:t>名称</w:t>
      </w:r>
      <w:r>
        <w:rPr>
          <w:rFonts w:hint="eastAsia" w:ascii="宋体" w:hAnsi="宋体"/>
          <w:sz w:val="24"/>
          <w:highlight w:val="none"/>
        </w:rPr>
        <w:t>（加盖公章）</w:t>
      </w:r>
    </w:p>
    <w:p w14:paraId="21ABD005">
      <w:pPr>
        <w:spacing w:line="480" w:lineRule="auto"/>
        <w:ind w:firstLine="480" w:firstLineChars="200"/>
        <w:jc w:val="left"/>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6DF3EDF1">
      <w:pPr>
        <w:spacing w:line="480" w:lineRule="auto"/>
        <w:ind w:firstLine="480" w:firstLineChars="200"/>
        <w:jc w:val="left"/>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B6211D9">
      <w:pPr>
        <w:rPr>
          <w:rFonts w:ascii="黑体" w:hAnsi="黑体" w:eastAsia="黑体" w:cs="黑体"/>
          <w:b/>
          <w:bCs/>
          <w:sz w:val="32"/>
          <w:szCs w:val="32"/>
          <w:highlight w:val="none"/>
        </w:rPr>
      </w:pPr>
      <w:r>
        <w:rPr>
          <w:rFonts w:hint="eastAsia" w:ascii="宋体"/>
          <w:b/>
          <w:szCs w:val="21"/>
          <w:highlight w:val="none"/>
          <w:lang w:val="en-GB"/>
        </w:rPr>
        <w:br w:type="page"/>
      </w:r>
    </w:p>
    <w:p w14:paraId="3002B57A">
      <w:pPr>
        <w:spacing w:line="360" w:lineRule="auto"/>
        <w:jc w:val="center"/>
        <w:rPr>
          <w:rFonts w:ascii="黑体" w:hAnsi="黑体" w:eastAsia="黑体" w:cs="黑体"/>
          <w:b/>
          <w:bCs/>
          <w:kern w:val="0"/>
          <w:sz w:val="32"/>
          <w:szCs w:val="32"/>
          <w:highlight w:val="none"/>
        </w:rPr>
        <w:sectPr>
          <w:pgSz w:w="11906" w:h="16838"/>
          <w:pgMar w:top="1440" w:right="1080" w:bottom="1440" w:left="1080" w:header="851" w:footer="992" w:gutter="0"/>
          <w:pgNumType w:fmt="decimal"/>
          <w:cols w:space="425" w:num="1"/>
          <w:docGrid w:type="lines" w:linePitch="312" w:charSpace="0"/>
        </w:sectPr>
      </w:pPr>
    </w:p>
    <w:p w14:paraId="57D38DC7">
      <w:pPr>
        <w:spacing w:before="156" w:beforeLines="50" w:after="312" w:afterLines="100"/>
        <w:jc w:val="center"/>
        <w:rPr>
          <w:rFonts w:ascii="黑体" w:hAnsi="仿宋" w:eastAsia="黑体" w:cs="黑体"/>
          <w:b/>
          <w:bCs/>
          <w:sz w:val="32"/>
          <w:szCs w:val="32"/>
          <w:highlight w:val="none"/>
          <w:lang w:val="en-GB"/>
        </w:rPr>
      </w:pPr>
      <w:r>
        <w:rPr>
          <w:rFonts w:hint="eastAsia" w:ascii="黑体" w:hAnsi="仿宋" w:eastAsia="黑体" w:cs="黑体"/>
          <w:b/>
          <w:bCs/>
          <w:sz w:val="32"/>
          <w:szCs w:val="32"/>
          <w:highlight w:val="none"/>
        </w:rPr>
        <w:t>（五）</w:t>
      </w:r>
      <w:r>
        <w:rPr>
          <w:rFonts w:hint="eastAsia" w:ascii="黑体" w:hAnsi="仿宋" w:eastAsia="黑体" w:cs="黑体"/>
          <w:b/>
          <w:bCs/>
          <w:sz w:val="32"/>
          <w:szCs w:val="32"/>
          <w:highlight w:val="none"/>
          <w:lang w:val="en-GB"/>
        </w:rPr>
        <w:t>保证金</w:t>
      </w:r>
      <w:r>
        <w:rPr>
          <w:rFonts w:hint="eastAsia" w:ascii="黑体" w:hAnsi="仿宋" w:eastAsia="黑体" w:cs="黑体"/>
          <w:b/>
          <w:bCs/>
          <w:sz w:val="32"/>
          <w:szCs w:val="32"/>
          <w:highlight w:val="none"/>
        </w:rPr>
        <w:t>汇款声明函/</w:t>
      </w:r>
      <w:r>
        <w:rPr>
          <w:rFonts w:hint="eastAsia" w:ascii="黑体" w:hAnsi="仿宋" w:eastAsia="黑体" w:cs="黑体"/>
          <w:b/>
          <w:bCs/>
          <w:sz w:val="32"/>
          <w:szCs w:val="32"/>
          <w:highlight w:val="none"/>
          <w:lang w:val="en-GB"/>
        </w:rPr>
        <w:t>保函</w:t>
      </w:r>
    </w:p>
    <w:p w14:paraId="2832D713">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保证金汇款声明函</w:t>
      </w:r>
    </w:p>
    <w:p w14:paraId="35895709">
      <w:pPr>
        <w:spacing w:line="480" w:lineRule="auto"/>
        <w:rPr>
          <w:rFonts w:ascii="宋体" w:hAnsi="宋体"/>
          <w:sz w:val="24"/>
          <w:highlight w:val="none"/>
        </w:rPr>
      </w:pPr>
      <w:r>
        <w:rPr>
          <w:rFonts w:hint="eastAsia" w:ascii="宋体" w:hAnsi="宋体"/>
          <w:spacing w:val="4"/>
          <w:sz w:val="24"/>
          <w:highlight w:val="none"/>
        </w:rPr>
        <w:t>致：</w:t>
      </w:r>
      <w:r>
        <w:rPr>
          <w:rFonts w:hint="eastAsia" w:ascii="宋体" w:hAnsi="宋体"/>
          <w:sz w:val="24"/>
          <w:highlight w:val="none"/>
          <w:u w:val="single"/>
        </w:rPr>
        <w:t>（采购人）、陕西德勤招标有限公司</w:t>
      </w:r>
      <w:r>
        <w:rPr>
          <w:rFonts w:hint="eastAsia" w:ascii="宋体" w:hAnsi="宋体"/>
          <w:sz w:val="24"/>
          <w:highlight w:val="none"/>
        </w:rPr>
        <w:t>：</w:t>
      </w:r>
    </w:p>
    <w:p w14:paraId="6C7CFF0D">
      <w:pPr>
        <w:spacing w:line="360" w:lineRule="auto"/>
        <w:ind w:firstLine="480" w:firstLineChars="200"/>
        <w:rPr>
          <w:rFonts w:ascii="宋体" w:hAnsi="宋体"/>
          <w:sz w:val="24"/>
          <w:highlight w:val="none"/>
        </w:rPr>
      </w:pPr>
      <w:r>
        <w:rPr>
          <w:rFonts w:hint="eastAsia" w:ascii="宋体" w:hAnsi="宋体"/>
          <w:sz w:val="24"/>
          <w:highlight w:val="none"/>
        </w:rPr>
        <w:t>我方为</w:t>
      </w:r>
      <w:r>
        <w:rPr>
          <w:rFonts w:hint="eastAsia" w:ascii="宋体" w:hAnsi="宋体"/>
          <w:sz w:val="24"/>
          <w:highlight w:val="none"/>
          <w:u w:val="single"/>
        </w:rPr>
        <w:t>(项目名称)</w:t>
      </w:r>
      <w:r>
        <w:rPr>
          <w:rFonts w:hint="eastAsia" w:ascii="宋体" w:hAnsi="宋体"/>
          <w:sz w:val="24"/>
          <w:highlight w:val="none"/>
        </w:rPr>
        <w:t>（项目编号：</w:t>
      </w:r>
      <w:r>
        <w:rPr>
          <w:rFonts w:hint="eastAsia" w:ascii="宋体" w:hAnsi="宋体"/>
          <w:sz w:val="24"/>
          <w:highlight w:val="none"/>
          <w:u w:val="single"/>
        </w:rPr>
        <w:t xml:space="preserve">      </w:t>
      </w:r>
      <w:r>
        <w:rPr>
          <w:rFonts w:hint="eastAsia" w:ascii="宋体" w:hAnsi="宋体"/>
          <w:sz w:val="24"/>
          <w:highlight w:val="none"/>
        </w:rPr>
        <w:t>）递交磋商保证金人民币</w:t>
      </w:r>
      <w:r>
        <w:rPr>
          <w:rFonts w:hint="eastAsia" w:ascii="宋体" w:hAnsi="宋体"/>
          <w:sz w:val="24"/>
          <w:highlight w:val="none"/>
          <w:u w:val="single"/>
        </w:rPr>
        <w:t xml:space="preserve">     </w:t>
      </w:r>
      <w:r>
        <w:rPr>
          <w:rFonts w:hint="eastAsia" w:ascii="宋体" w:hAnsi="宋体"/>
          <w:sz w:val="24"/>
          <w:highlight w:val="none"/>
        </w:rPr>
        <w:t>元（大写：人民币</w:t>
      </w:r>
      <w:r>
        <w:rPr>
          <w:rFonts w:hint="eastAsia" w:ascii="宋体" w:hAnsi="宋体"/>
          <w:sz w:val="24"/>
          <w:highlight w:val="none"/>
          <w:u w:val="single"/>
        </w:rPr>
        <w:t xml:space="preserve"> </w:t>
      </w:r>
      <w:r>
        <w:rPr>
          <w:rFonts w:hint="eastAsia" w:ascii="宋体" w:hAnsi="宋体"/>
          <w:sz w:val="24"/>
          <w:highlight w:val="none"/>
        </w:rPr>
        <w:t>元）已于</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日以银行主动划账方式从我方账户转入你方账户。</w:t>
      </w:r>
    </w:p>
    <w:p w14:paraId="0D8BC588">
      <w:pPr>
        <w:spacing w:line="360" w:lineRule="auto"/>
        <w:ind w:firstLine="480" w:firstLineChars="200"/>
        <w:rPr>
          <w:rFonts w:ascii="宋体" w:hAnsi="宋体"/>
          <w:sz w:val="24"/>
          <w:highlight w:val="none"/>
        </w:rPr>
      </w:pPr>
      <w:r>
        <w:rPr>
          <w:rFonts w:hint="eastAsia" w:ascii="宋体" w:hAnsi="宋体"/>
          <w:sz w:val="24"/>
          <w:highlight w:val="none"/>
        </w:rPr>
        <w:t>详见附件：银行出具的汇款单或转账凭证复印件。</w:t>
      </w:r>
    </w:p>
    <w:p w14:paraId="63D362E6">
      <w:pPr>
        <w:spacing w:line="360" w:lineRule="auto"/>
        <w:ind w:firstLine="480" w:firstLineChars="200"/>
        <w:rPr>
          <w:rFonts w:ascii="宋体" w:hAnsi="宋体"/>
          <w:sz w:val="24"/>
          <w:highlight w:val="none"/>
        </w:rPr>
      </w:pPr>
      <w:r>
        <w:rPr>
          <w:rFonts w:hint="eastAsia" w:ascii="宋体" w:hAnsi="宋体"/>
          <w:sz w:val="24"/>
          <w:highlight w:val="none"/>
        </w:rPr>
        <w:t>退还保证金时请按以下内容划入我方账户。若因内容不全、错误、字迹潦草模糊导致该项目保证金未能及时退还或退还过程中发生错误，我方将承担全部责任和损失。</w:t>
      </w:r>
    </w:p>
    <w:p w14:paraId="2C33FBFB">
      <w:pPr>
        <w:spacing w:line="360" w:lineRule="auto"/>
        <w:ind w:firstLine="480" w:firstLineChars="200"/>
        <w:jc w:val="left"/>
        <w:rPr>
          <w:rFonts w:ascii="宋体" w:hAnsi="宋体"/>
          <w:sz w:val="24"/>
          <w:highlight w:val="none"/>
          <w:u w:val="single"/>
        </w:rPr>
      </w:pPr>
      <w:r>
        <w:rPr>
          <w:rFonts w:hint="eastAsia" w:ascii="宋体" w:hAnsi="宋体"/>
          <w:sz w:val="24"/>
          <w:highlight w:val="none"/>
        </w:rPr>
        <w:t>单位全称：</w:t>
      </w:r>
      <w:r>
        <w:rPr>
          <w:rFonts w:hint="eastAsia" w:ascii="宋体" w:hAnsi="宋体"/>
          <w:sz w:val="24"/>
          <w:highlight w:val="none"/>
          <w:u w:val="single"/>
        </w:rPr>
        <w:t xml:space="preserve">                                         </w:t>
      </w:r>
    </w:p>
    <w:p w14:paraId="535572F5">
      <w:pPr>
        <w:spacing w:line="360" w:lineRule="auto"/>
        <w:ind w:firstLine="480" w:firstLineChars="200"/>
        <w:rPr>
          <w:rFonts w:ascii="宋体" w:hAnsi="宋体"/>
          <w:sz w:val="24"/>
          <w:highlight w:val="none"/>
          <w:u w:val="single"/>
        </w:rPr>
      </w:pPr>
      <w:r>
        <w:rPr>
          <w:rFonts w:hint="eastAsia" w:ascii="宋体" w:hAnsi="宋体"/>
          <w:sz w:val="24"/>
          <w:highlight w:val="none"/>
        </w:rPr>
        <w:t>开户银行（具体到支行）：</w:t>
      </w:r>
      <w:r>
        <w:rPr>
          <w:rFonts w:hint="eastAsia" w:ascii="宋体" w:hAnsi="宋体"/>
          <w:sz w:val="24"/>
          <w:highlight w:val="none"/>
          <w:u w:val="single"/>
        </w:rPr>
        <w:t xml:space="preserve">                            </w:t>
      </w:r>
    </w:p>
    <w:p w14:paraId="1DC870A4">
      <w:pPr>
        <w:spacing w:line="360" w:lineRule="auto"/>
        <w:ind w:firstLine="480" w:firstLineChars="200"/>
        <w:rPr>
          <w:rFonts w:ascii="宋体" w:hAnsi="宋体"/>
          <w:sz w:val="24"/>
          <w:highlight w:val="none"/>
          <w:u w:val="single"/>
        </w:rPr>
      </w:pPr>
      <w:r>
        <w:rPr>
          <w:rFonts w:hint="eastAsia" w:ascii="宋体" w:hAnsi="宋体"/>
          <w:sz w:val="24"/>
          <w:highlight w:val="none"/>
        </w:rPr>
        <w:t>开户账号：</w:t>
      </w:r>
      <w:r>
        <w:rPr>
          <w:rFonts w:hint="eastAsia" w:ascii="宋体" w:hAnsi="宋体"/>
          <w:sz w:val="24"/>
          <w:highlight w:val="none"/>
          <w:u w:val="single"/>
        </w:rPr>
        <w:t xml:space="preserve">                                         </w:t>
      </w:r>
    </w:p>
    <w:p w14:paraId="0BEEF012">
      <w:pPr>
        <w:spacing w:line="360" w:lineRule="auto"/>
        <w:ind w:firstLine="480" w:firstLineChars="200"/>
        <w:jc w:val="right"/>
        <w:rPr>
          <w:rFonts w:ascii="宋体" w:hAnsi="宋体"/>
          <w:sz w:val="24"/>
          <w:highlight w:val="none"/>
        </w:rPr>
      </w:pPr>
      <w:r>
        <w:rPr>
          <w:rFonts w:hint="eastAsia" w:ascii="宋体" w:hAnsi="宋体"/>
          <w:sz w:val="24"/>
          <w:highlight w:val="none"/>
        </w:rPr>
        <w:t xml:space="preserve">供应商名称（公章）： </w:t>
      </w:r>
    </w:p>
    <w:p w14:paraId="67B58778">
      <w:pPr>
        <w:spacing w:line="360" w:lineRule="auto"/>
        <w:jc w:val="right"/>
        <w:rPr>
          <w:rFonts w:ascii="宋体" w:hAnsi="宋体"/>
          <w:sz w:val="24"/>
          <w:highlight w:val="none"/>
        </w:rPr>
      </w:pPr>
      <w:r>
        <w:rPr>
          <w:rFonts w:hint="eastAsia" w:ascii="宋体" w:hAnsi="宋体"/>
          <w:sz w:val="24"/>
          <w:highlight w:val="none"/>
        </w:rPr>
        <w:t xml:space="preserve">       年   月   日</w:t>
      </w:r>
    </w:p>
    <w:p w14:paraId="1315531B">
      <w:pPr>
        <w:spacing w:line="360" w:lineRule="auto"/>
        <w:ind w:firstLine="480" w:firstLineChars="200"/>
        <w:rPr>
          <w:rFonts w:ascii="宋体" w:hAnsi="宋体"/>
          <w:sz w:val="24"/>
          <w:highlight w:val="none"/>
        </w:rPr>
      </w:pPr>
      <w:r>
        <w:rPr>
          <w:rFonts w:hint="eastAsia" w:ascii="宋体" w:hAnsi="宋体"/>
          <w:sz w:val="24"/>
          <w:highlight w:val="none"/>
        </w:rPr>
        <w:t>附：</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37A1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61B80230">
            <w:pPr>
              <w:spacing w:line="360" w:lineRule="auto"/>
              <w:jc w:val="center"/>
              <w:rPr>
                <w:rFonts w:ascii="宋体" w:hAnsi="宋体"/>
                <w:sz w:val="24"/>
                <w:highlight w:val="none"/>
              </w:rPr>
            </w:pPr>
            <w:r>
              <w:rPr>
                <w:rFonts w:hint="eastAsia" w:ascii="宋体" w:hAnsi="宋体"/>
                <w:sz w:val="24"/>
                <w:highlight w:val="none"/>
              </w:rPr>
              <w:t>（转帐或汇款的银行凭证复印件）</w:t>
            </w:r>
          </w:p>
        </w:tc>
      </w:tr>
    </w:tbl>
    <w:p w14:paraId="426D4D39">
      <w:pPr>
        <w:spacing w:line="360" w:lineRule="auto"/>
        <w:ind w:firstLine="482" w:firstLineChars="200"/>
        <w:jc w:val="left"/>
        <w:rPr>
          <w:rFonts w:ascii="宋体" w:hAnsi="宋体"/>
          <w:sz w:val="24"/>
          <w:highlight w:val="none"/>
        </w:rPr>
      </w:pPr>
      <w:r>
        <w:rPr>
          <w:rFonts w:hint="eastAsia" w:ascii="宋体" w:hAnsi="宋体"/>
          <w:b/>
          <w:bCs/>
          <w:sz w:val="24"/>
          <w:highlight w:val="none"/>
        </w:rPr>
        <w:t>注：</w:t>
      </w:r>
      <w:r>
        <w:rPr>
          <w:rFonts w:hint="eastAsia" w:ascii="宋体" w:hAnsi="宋体"/>
          <w:sz w:val="24"/>
          <w:highlight w:val="none"/>
        </w:rPr>
        <w:t>1.供应商响应时，应当按采购文件要求缴纳磋商保证金。磋商保证金必须自公司公户划出，采用银行转账或银行汇款形式缴纳，并按要求粘贴凭证复印件以便项目结束后办理磋商保证金的退回手续。</w:t>
      </w:r>
    </w:p>
    <w:p w14:paraId="29255630">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2、未成交的供应商的磋商保证金，将在成交通知书发出后5个工作日内无息全额退还，但因供应商自身原因导致无法及时退还的除外。</w:t>
      </w:r>
    </w:p>
    <w:p w14:paraId="727F8F1B">
      <w:pPr>
        <w:spacing w:line="360" w:lineRule="auto"/>
        <w:ind w:left="-2" w:leftChars="-1" w:firstLine="480" w:firstLineChars="200"/>
        <w:jc w:val="left"/>
        <w:rPr>
          <w:rFonts w:ascii="宋体" w:hAnsi="宋体"/>
          <w:sz w:val="24"/>
          <w:highlight w:val="none"/>
        </w:rPr>
      </w:pPr>
      <w:r>
        <w:rPr>
          <w:rFonts w:hint="eastAsia" w:ascii="宋体" w:hAnsi="宋体"/>
          <w:sz w:val="24"/>
          <w:highlight w:val="none"/>
        </w:rPr>
        <w:t xml:space="preserve">3、成交供应商的磋商保证金，将在政府采购合同签订后5个工作日内无息全额退还（须将合同原件扫描后（PDF格式）发送至邮箱：deqinjxm@126.com，邮件名称及合同电子版名称为：项目编号+项目名称，但因成交供应商自身原因导致无法及时退还的除外。 </w:t>
      </w:r>
    </w:p>
    <w:p w14:paraId="441466EF">
      <w:pPr>
        <w:pStyle w:val="25"/>
        <w:widowControl/>
        <w:ind w:firstLine="0" w:firstLineChars="0"/>
        <w:jc w:val="center"/>
        <w:rPr>
          <w:rFonts w:cs="华文仿宋"/>
          <w:b/>
          <w:bCs/>
          <w:sz w:val="30"/>
          <w:szCs w:val="30"/>
          <w:highlight w:val="none"/>
          <w:lang w:val="en-GB"/>
        </w:rPr>
      </w:pPr>
      <w:r>
        <w:rPr>
          <w:rFonts w:hint="eastAsia" w:cs="华文仿宋"/>
          <w:b/>
          <w:bCs/>
          <w:sz w:val="30"/>
          <w:szCs w:val="30"/>
          <w:highlight w:val="none"/>
          <w:lang w:val="en-GB"/>
        </w:rPr>
        <w:t>保</w:t>
      </w:r>
      <w:r>
        <w:rPr>
          <w:rFonts w:hint="eastAsia" w:cs="华文仿宋"/>
          <w:b/>
          <w:bCs/>
          <w:sz w:val="30"/>
          <w:szCs w:val="30"/>
          <w:highlight w:val="none"/>
        </w:rPr>
        <w:t>函</w:t>
      </w:r>
    </w:p>
    <w:p w14:paraId="0638ABB5">
      <w:pPr>
        <w:spacing w:line="360" w:lineRule="auto"/>
        <w:jc w:val="center"/>
        <w:rPr>
          <w:rFonts w:ascii="黑体" w:hAnsi="仿宋" w:eastAsia="黑体" w:cs="黑体"/>
          <w:sz w:val="24"/>
          <w:highlight w:val="none"/>
          <w:u w:val="single"/>
          <w:lang w:val="en-GB"/>
        </w:rPr>
      </w:pPr>
      <w:r>
        <w:rPr>
          <w:rFonts w:hint="eastAsia" w:asciiTheme="minorEastAsia" w:hAnsiTheme="minorEastAsia" w:eastAsiaTheme="minorEastAsia" w:cstheme="minorEastAsia"/>
          <w:b/>
          <w:bCs/>
          <w:sz w:val="24"/>
          <w:highlight w:val="none"/>
          <w:u w:val="single"/>
          <w:lang w:val="en-GB"/>
        </w:rPr>
        <w:t>（</w:t>
      </w:r>
      <w:r>
        <w:rPr>
          <w:rFonts w:hint="eastAsia" w:asciiTheme="minorEastAsia" w:hAnsiTheme="minorEastAsia" w:eastAsiaTheme="minorEastAsia" w:cstheme="minorEastAsia"/>
          <w:b/>
          <w:bCs/>
          <w:sz w:val="24"/>
          <w:highlight w:val="none"/>
          <w:u w:val="single"/>
        </w:rPr>
        <w:t>以保函形式提交磋商保证金时提供</w:t>
      </w:r>
      <w:r>
        <w:rPr>
          <w:rFonts w:hint="eastAsia" w:asciiTheme="minorEastAsia" w:hAnsiTheme="minorEastAsia" w:eastAsiaTheme="minorEastAsia" w:cstheme="minorEastAsia"/>
          <w:b/>
          <w:bCs/>
          <w:sz w:val="24"/>
          <w:highlight w:val="none"/>
          <w:u w:val="single"/>
          <w:lang w:val="en-GB"/>
        </w:rPr>
        <w:t>）</w:t>
      </w:r>
    </w:p>
    <w:p w14:paraId="134C4AA0">
      <w:pPr>
        <w:rPr>
          <w:rFonts w:hint="eastAsia" w:ascii="黑体" w:hAnsi="黑体" w:eastAsia="黑体" w:cs="黑体"/>
          <w:b/>
          <w:bCs/>
          <w:kern w:val="0"/>
          <w:sz w:val="32"/>
          <w:szCs w:val="32"/>
          <w:highlight w:val="none"/>
        </w:rPr>
      </w:pPr>
      <w:r>
        <w:rPr>
          <w:rFonts w:hint="eastAsia" w:ascii="黑体" w:hAnsi="黑体" w:eastAsia="黑体" w:cs="黑体"/>
          <w:b/>
          <w:bCs/>
          <w:kern w:val="0"/>
          <w:sz w:val="32"/>
          <w:szCs w:val="32"/>
          <w:highlight w:val="none"/>
        </w:rPr>
        <w:br w:type="page"/>
      </w:r>
    </w:p>
    <w:p w14:paraId="60F87072">
      <w:pPr>
        <w:spacing w:line="360" w:lineRule="auto"/>
        <w:jc w:val="center"/>
        <w:rPr>
          <w:rFonts w:ascii="黑体" w:hAnsi="黑体" w:eastAsia="黑体" w:cs="黑体"/>
          <w:b/>
          <w:bCs/>
          <w:kern w:val="0"/>
          <w:sz w:val="32"/>
          <w:szCs w:val="32"/>
          <w:highlight w:val="none"/>
        </w:rPr>
      </w:pPr>
      <w:r>
        <w:rPr>
          <w:rFonts w:hint="eastAsia" w:ascii="黑体" w:hAnsi="黑体" w:eastAsia="黑体" w:cs="黑体"/>
          <w:b/>
          <w:bCs/>
          <w:kern w:val="0"/>
          <w:sz w:val="32"/>
          <w:szCs w:val="32"/>
          <w:highlight w:val="none"/>
        </w:rPr>
        <w:t>三、响应方案</w:t>
      </w:r>
    </w:p>
    <w:p w14:paraId="3B7D0757">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评审分项自查表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2EB96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10A6262">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序号</w:t>
            </w:r>
          </w:p>
        </w:tc>
        <w:tc>
          <w:tcPr>
            <w:tcW w:w="1825" w:type="dxa"/>
            <w:vAlign w:val="center"/>
          </w:tcPr>
          <w:p w14:paraId="4A4D8391">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评审分项</w:t>
            </w:r>
          </w:p>
        </w:tc>
        <w:tc>
          <w:tcPr>
            <w:tcW w:w="3150" w:type="dxa"/>
            <w:vAlign w:val="center"/>
          </w:tcPr>
          <w:p w14:paraId="743559B4">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内容</w:t>
            </w:r>
          </w:p>
        </w:tc>
        <w:tc>
          <w:tcPr>
            <w:tcW w:w="2863" w:type="dxa"/>
            <w:vAlign w:val="center"/>
          </w:tcPr>
          <w:p w14:paraId="627DEBBD">
            <w:pPr>
              <w:spacing w:line="360" w:lineRule="auto"/>
              <w:jc w:val="center"/>
              <w:rPr>
                <w:rFonts w:ascii="黑体" w:hAnsi="黑体" w:eastAsia="黑体" w:cs="Times New Roman"/>
                <w:sz w:val="24"/>
                <w:highlight w:val="none"/>
              </w:rPr>
            </w:pPr>
            <w:r>
              <w:rPr>
                <w:rFonts w:hint="eastAsia" w:ascii="黑体" w:hAnsi="黑体" w:eastAsia="黑体" w:cs="黑体"/>
                <w:sz w:val="24"/>
                <w:highlight w:val="none"/>
              </w:rPr>
              <w:t>证明文件（如有）</w:t>
            </w:r>
          </w:p>
        </w:tc>
      </w:tr>
      <w:tr w14:paraId="1C0D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B2F3D62">
            <w:pPr>
              <w:spacing w:line="360" w:lineRule="auto"/>
              <w:jc w:val="center"/>
              <w:rPr>
                <w:rFonts w:ascii="宋体" w:hAnsi="宋体"/>
                <w:highlight w:val="none"/>
              </w:rPr>
            </w:pPr>
            <w:r>
              <w:rPr>
                <w:rFonts w:hint="eastAsia" w:ascii="宋体" w:hAnsi="宋体"/>
                <w:highlight w:val="none"/>
              </w:rPr>
              <w:t>1</w:t>
            </w:r>
          </w:p>
        </w:tc>
        <w:tc>
          <w:tcPr>
            <w:tcW w:w="1825" w:type="dxa"/>
            <w:vAlign w:val="center"/>
          </w:tcPr>
          <w:p w14:paraId="6F830F44">
            <w:pPr>
              <w:spacing w:line="360" w:lineRule="auto"/>
              <w:jc w:val="center"/>
              <w:rPr>
                <w:rFonts w:ascii="宋体" w:hAnsi="宋体"/>
                <w:highlight w:val="none"/>
              </w:rPr>
            </w:pPr>
          </w:p>
        </w:tc>
        <w:tc>
          <w:tcPr>
            <w:tcW w:w="3150" w:type="dxa"/>
            <w:vAlign w:val="center"/>
          </w:tcPr>
          <w:p w14:paraId="72FC8C91">
            <w:pPr>
              <w:spacing w:line="360" w:lineRule="auto"/>
              <w:jc w:val="center"/>
              <w:rPr>
                <w:rFonts w:ascii="宋体" w:hAnsi="宋体"/>
                <w:highlight w:val="none"/>
              </w:rPr>
            </w:pPr>
          </w:p>
        </w:tc>
        <w:tc>
          <w:tcPr>
            <w:tcW w:w="2863" w:type="dxa"/>
            <w:vAlign w:val="center"/>
          </w:tcPr>
          <w:p w14:paraId="056EE436">
            <w:pPr>
              <w:spacing w:line="360" w:lineRule="auto"/>
              <w:jc w:val="center"/>
              <w:rPr>
                <w:rFonts w:ascii="宋体" w:hAnsi="宋体"/>
                <w:highlight w:val="none"/>
              </w:rPr>
            </w:pPr>
            <w:r>
              <w:rPr>
                <w:rFonts w:hint="eastAsia" w:ascii="宋体" w:hAnsi="宋体"/>
                <w:highlight w:val="none"/>
              </w:rPr>
              <w:t>见响应文件（）页</w:t>
            </w:r>
          </w:p>
        </w:tc>
      </w:tr>
      <w:tr w14:paraId="36BA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4969675">
            <w:pPr>
              <w:spacing w:line="360" w:lineRule="auto"/>
              <w:jc w:val="center"/>
              <w:rPr>
                <w:rFonts w:ascii="宋体" w:hAnsi="宋体"/>
                <w:highlight w:val="none"/>
              </w:rPr>
            </w:pPr>
            <w:r>
              <w:rPr>
                <w:rFonts w:hint="eastAsia" w:ascii="宋体" w:hAnsi="宋体"/>
                <w:highlight w:val="none"/>
              </w:rPr>
              <w:t>2</w:t>
            </w:r>
          </w:p>
        </w:tc>
        <w:tc>
          <w:tcPr>
            <w:tcW w:w="1825" w:type="dxa"/>
            <w:vAlign w:val="center"/>
          </w:tcPr>
          <w:p w14:paraId="126E8D3E">
            <w:pPr>
              <w:spacing w:line="360" w:lineRule="auto"/>
              <w:jc w:val="center"/>
              <w:rPr>
                <w:rFonts w:ascii="宋体" w:hAnsi="宋体"/>
                <w:highlight w:val="none"/>
              </w:rPr>
            </w:pPr>
          </w:p>
        </w:tc>
        <w:tc>
          <w:tcPr>
            <w:tcW w:w="3150" w:type="dxa"/>
            <w:vAlign w:val="center"/>
          </w:tcPr>
          <w:p w14:paraId="74720B10">
            <w:pPr>
              <w:spacing w:line="360" w:lineRule="auto"/>
              <w:jc w:val="center"/>
              <w:rPr>
                <w:rFonts w:ascii="宋体" w:hAnsi="宋体"/>
                <w:highlight w:val="none"/>
              </w:rPr>
            </w:pPr>
          </w:p>
        </w:tc>
        <w:tc>
          <w:tcPr>
            <w:tcW w:w="2863" w:type="dxa"/>
            <w:vAlign w:val="center"/>
          </w:tcPr>
          <w:p w14:paraId="520295BD">
            <w:pPr>
              <w:spacing w:line="360" w:lineRule="auto"/>
              <w:jc w:val="center"/>
              <w:rPr>
                <w:rFonts w:ascii="宋体" w:hAnsi="宋体"/>
                <w:highlight w:val="none"/>
              </w:rPr>
            </w:pPr>
            <w:r>
              <w:rPr>
                <w:rFonts w:hint="eastAsia" w:ascii="宋体" w:hAnsi="宋体"/>
                <w:highlight w:val="none"/>
              </w:rPr>
              <w:t>见响应文件（）页</w:t>
            </w:r>
          </w:p>
        </w:tc>
      </w:tr>
      <w:tr w14:paraId="700E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CA9F2B3">
            <w:pPr>
              <w:spacing w:line="360" w:lineRule="auto"/>
              <w:jc w:val="center"/>
              <w:rPr>
                <w:rFonts w:ascii="宋体" w:hAnsi="宋体"/>
                <w:highlight w:val="none"/>
              </w:rPr>
            </w:pPr>
            <w:r>
              <w:rPr>
                <w:rFonts w:hint="eastAsia" w:ascii="宋体" w:hAnsi="宋体"/>
                <w:highlight w:val="none"/>
              </w:rPr>
              <w:t>3</w:t>
            </w:r>
          </w:p>
        </w:tc>
        <w:tc>
          <w:tcPr>
            <w:tcW w:w="1825" w:type="dxa"/>
            <w:vAlign w:val="center"/>
          </w:tcPr>
          <w:p w14:paraId="751C802C">
            <w:pPr>
              <w:spacing w:line="360" w:lineRule="auto"/>
              <w:jc w:val="center"/>
              <w:rPr>
                <w:rFonts w:ascii="宋体" w:hAnsi="宋体"/>
                <w:highlight w:val="none"/>
              </w:rPr>
            </w:pPr>
          </w:p>
        </w:tc>
        <w:tc>
          <w:tcPr>
            <w:tcW w:w="3150" w:type="dxa"/>
            <w:vAlign w:val="center"/>
          </w:tcPr>
          <w:p w14:paraId="1F5C1C1A">
            <w:pPr>
              <w:spacing w:line="360" w:lineRule="auto"/>
              <w:jc w:val="center"/>
              <w:rPr>
                <w:rFonts w:ascii="宋体" w:hAnsi="宋体"/>
                <w:highlight w:val="none"/>
              </w:rPr>
            </w:pPr>
          </w:p>
        </w:tc>
        <w:tc>
          <w:tcPr>
            <w:tcW w:w="2863" w:type="dxa"/>
            <w:vAlign w:val="center"/>
          </w:tcPr>
          <w:p w14:paraId="327A1089">
            <w:pPr>
              <w:spacing w:line="360" w:lineRule="auto"/>
              <w:jc w:val="center"/>
              <w:rPr>
                <w:rFonts w:ascii="宋体" w:hAnsi="宋体"/>
                <w:highlight w:val="none"/>
              </w:rPr>
            </w:pPr>
            <w:r>
              <w:rPr>
                <w:rFonts w:hint="eastAsia" w:ascii="宋体" w:hAnsi="宋体"/>
                <w:highlight w:val="none"/>
              </w:rPr>
              <w:t>见响应文件（）页</w:t>
            </w:r>
          </w:p>
        </w:tc>
      </w:tr>
      <w:tr w14:paraId="4DA6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1E6F38E">
            <w:pPr>
              <w:spacing w:line="360" w:lineRule="auto"/>
              <w:jc w:val="center"/>
              <w:rPr>
                <w:rFonts w:ascii="宋体" w:hAnsi="宋体"/>
                <w:highlight w:val="none"/>
              </w:rPr>
            </w:pPr>
            <w:r>
              <w:rPr>
                <w:rFonts w:hint="eastAsia" w:ascii="宋体" w:hAnsi="宋体"/>
                <w:highlight w:val="none"/>
              </w:rPr>
              <w:t>4</w:t>
            </w:r>
          </w:p>
        </w:tc>
        <w:tc>
          <w:tcPr>
            <w:tcW w:w="1825" w:type="dxa"/>
            <w:vAlign w:val="center"/>
          </w:tcPr>
          <w:p w14:paraId="5C9C4C24">
            <w:pPr>
              <w:spacing w:line="360" w:lineRule="auto"/>
              <w:jc w:val="center"/>
              <w:rPr>
                <w:rFonts w:ascii="宋体" w:hAnsi="宋体"/>
                <w:highlight w:val="none"/>
              </w:rPr>
            </w:pPr>
          </w:p>
        </w:tc>
        <w:tc>
          <w:tcPr>
            <w:tcW w:w="3150" w:type="dxa"/>
            <w:vAlign w:val="center"/>
          </w:tcPr>
          <w:p w14:paraId="080D69E9">
            <w:pPr>
              <w:spacing w:line="360" w:lineRule="auto"/>
              <w:jc w:val="center"/>
              <w:rPr>
                <w:rFonts w:ascii="宋体" w:hAnsi="宋体"/>
                <w:highlight w:val="none"/>
              </w:rPr>
            </w:pPr>
          </w:p>
        </w:tc>
        <w:tc>
          <w:tcPr>
            <w:tcW w:w="2863" w:type="dxa"/>
            <w:vAlign w:val="center"/>
          </w:tcPr>
          <w:p w14:paraId="4266C9D4">
            <w:pPr>
              <w:spacing w:line="360" w:lineRule="auto"/>
              <w:jc w:val="center"/>
              <w:rPr>
                <w:rFonts w:ascii="宋体" w:hAnsi="宋体"/>
                <w:highlight w:val="none"/>
              </w:rPr>
            </w:pPr>
            <w:r>
              <w:rPr>
                <w:rFonts w:hint="eastAsia" w:ascii="宋体" w:hAnsi="宋体"/>
                <w:highlight w:val="none"/>
              </w:rPr>
              <w:t>见响应文件（）页</w:t>
            </w:r>
          </w:p>
        </w:tc>
      </w:tr>
      <w:tr w14:paraId="383E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3F019C7">
            <w:pPr>
              <w:spacing w:line="360" w:lineRule="auto"/>
              <w:jc w:val="center"/>
              <w:rPr>
                <w:rFonts w:ascii="宋体" w:hAnsi="宋体"/>
                <w:highlight w:val="none"/>
              </w:rPr>
            </w:pPr>
            <w:r>
              <w:rPr>
                <w:rFonts w:hint="eastAsia" w:ascii="宋体" w:hAnsi="宋体"/>
                <w:highlight w:val="none"/>
              </w:rPr>
              <w:t>5</w:t>
            </w:r>
          </w:p>
        </w:tc>
        <w:tc>
          <w:tcPr>
            <w:tcW w:w="1825" w:type="dxa"/>
            <w:vAlign w:val="center"/>
          </w:tcPr>
          <w:p w14:paraId="14564D74">
            <w:pPr>
              <w:spacing w:line="360" w:lineRule="auto"/>
              <w:jc w:val="center"/>
              <w:rPr>
                <w:rFonts w:ascii="宋体" w:hAnsi="宋体"/>
                <w:highlight w:val="none"/>
              </w:rPr>
            </w:pPr>
          </w:p>
        </w:tc>
        <w:tc>
          <w:tcPr>
            <w:tcW w:w="3150" w:type="dxa"/>
            <w:vAlign w:val="center"/>
          </w:tcPr>
          <w:p w14:paraId="332733A7">
            <w:pPr>
              <w:spacing w:line="360" w:lineRule="auto"/>
              <w:jc w:val="center"/>
              <w:rPr>
                <w:rFonts w:ascii="宋体" w:hAnsi="宋体"/>
                <w:highlight w:val="none"/>
              </w:rPr>
            </w:pPr>
          </w:p>
        </w:tc>
        <w:tc>
          <w:tcPr>
            <w:tcW w:w="2863" w:type="dxa"/>
            <w:vAlign w:val="center"/>
          </w:tcPr>
          <w:p w14:paraId="50687F62">
            <w:pPr>
              <w:spacing w:line="360" w:lineRule="auto"/>
              <w:jc w:val="center"/>
              <w:rPr>
                <w:rFonts w:ascii="宋体" w:hAnsi="宋体"/>
                <w:highlight w:val="none"/>
              </w:rPr>
            </w:pPr>
            <w:r>
              <w:rPr>
                <w:rFonts w:hint="eastAsia" w:ascii="宋体" w:hAnsi="宋体"/>
                <w:highlight w:val="none"/>
              </w:rPr>
              <w:t>见响应文件（）页</w:t>
            </w:r>
          </w:p>
        </w:tc>
      </w:tr>
      <w:tr w14:paraId="527D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8A26E41">
            <w:pPr>
              <w:spacing w:line="360" w:lineRule="auto"/>
              <w:jc w:val="center"/>
              <w:rPr>
                <w:rFonts w:ascii="宋体" w:hAnsi="宋体"/>
                <w:highlight w:val="none"/>
              </w:rPr>
            </w:pPr>
            <w:r>
              <w:rPr>
                <w:rFonts w:hint="eastAsia" w:ascii="宋体" w:hAnsi="宋体"/>
                <w:highlight w:val="none"/>
              </w:rPr>
              <w:t>6</w:t>
            </w:r>
          </w:p>
        </w:tc>
        <w:tc>
          <w:tcPr>
            <w:tcW w:w="1825" w:type="dxa"/>
            <w:vAlign w:val="center"/>
          </w:tcPr>
          <w:p w14:paraId="0C5C6E12">
            <w:pPr>
              <w:spacing w:line="360" w:lineRule="auto"/>
              <w:jc w:val="center"/>
              <w:rPr>
                <w:rFonts w:ascii="宋体" w:hAnsi="宋体"/>
                <w:highlight w:val="none"/>
              </w:rPr>
            </w:pPr>
          </w:p>
        </w:tc>
        <w:tc>
          <w:tcPr>
            <w:tcW w:w="3150" w:type="dxa"/>
            <w:vAlign w:val="center"/>
          </w:tcPr>
          <w:p w14:paraId="40AD1FE2">
            <w:pPr>
              <w:spacing w:line="360" w:lineRule="auto"/>
              <w:jc w:val="center"/>
              <w:rPr>
                <w:rFonts w:ascii="宋体" w:hAnsi="宋体"/>
                <w:highlight w:val="none"/>
              </w:rPr>
            </w:pPr>
          </w:p>
        </w:tc>
        <w:tc>
          <w:tcPr>
            <w:tcW w:w="2863" w:type="dxa"/>
            <w:vAlign w:val="center"/>
          </w:tcPr>
          <w:p w14:paraId="06DE722D">
            <w:pPr>
              <w:spacing w:line="360" w:lineRule="auto"/>
              <w:jc w:val="center"/>
              <w:rPr>
                <w:rFonts w:ascii="宋体" w:hAnsi="宋体"/>
                <w:highlight w:val="none"/>
              </w:rPr>
            </w:pPr>
            <w:r>
              <w:rPr>
                <w:rFonts w:hint="eastAsia" w:ascii="宋体" w:hAnsi="宋体"/>
                <w:highlight w:val="none"/>
              </w:rPr>
              <w:t>见响应文件（）页</w:t>
            </w:r>
          </w:p>
        </w:tc>
      </w:tr>
      <w:tr w14:paraId="788B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778C1F8">
            <w:pPr>
              <w:spacing w:line="360" w:lineRule="auto"/>
              <w:jc w:val="center"/>
              <w:rPr>
                <w:rFonts w:ascii="宋体" w:hAnsi="宋体"/>
                <w:highlight w:val="none"/>
              </w:rPr>
            </w:pPr>
            <w:r>
              <w:rPr>
                <w:rFonts w:hint="eastAsia" w:ascii="宋体" w:hAnsi="宋体"/>
                <w:highlight w:val="none"/>
              </w:rPr>
              <w:t>7</w:t>
            </w:r>
          </w:p>
        </w:tc>
        <w:tc>
          <w:tcPr>
            <w:tcW w:w="1825" w:type="dxa"/>
            <w:vAlign w:val="center"/>
          </w:tcPr>
          <w:p w14:paraId="5DC478D3">
            <w:pPr>
              <w:spacing w:line="360" w:lineRule="auto"/>
              <w:jc w:val="center"/>
              <w:rPr>
                <w:rFonts w:ascii="宋体" w:hAnsi="宋体"/>
                <w:highlight w:val="none"/>
              </w:rPr>
            </w:pPr>
          </w:p>
        </w:tc>
        <w:tc>
          <w:tcPr>
            <w:tcW w:w="3150" w:type="dxa"/>
            <w:vAlign w:val="center"/>
          </w:tcPr>
          <w:p w14:paraId="7628D1F6">
            <w:pPr>
              <w:spacing w:line="360" w:lineRule="auto"/>
              <w:jc w:val="center"/>
              <w:rPr>
                <w:rFonts w:ascii="宋体" w:hAnsi="宋体"/>
                <w:highlight w:val="none"/>
              </w:rPr>
            </w:pPr>
          </w:p>
        </w:tc>
        <w:tc>
          <w:tcPr>
            <w:tcW w:w="2863" w:type="dxa"/>
            <w:vAlign w:val="center"/>
          </w:tcPr>
          <w:p w14:paraId="7F4E80B5">
            <w:pPr>
              <w:spacing w:line="360" w:lineRule="auto"/>
              <w:jc w:val="center"/>
              <w:rPr>
                <w:rFonts w:ascii="宋体" w:hAnsi="宋体"/>
                <w:highlight w:val="none"/>
              </w:rPr>
            </w:pPr>
            <w:r>
              <w:rPr>
                <w:rFonts w:hint="eastAsia" w:ascii="宋体" w:hAnsi="宋体"/>
                <w:highlight w:val="none"/>
              </w:rPr>
              <w:t>见响应文件（）页</w:t>
            </w:r>
          </w:p>
        </w:tc>
      </w:tr>
      <w:tr w14:paraId="0366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1EC5A72">
            <w:pPr>
              <w:spacing w:line="360" w:lineRule="auto"/>
              <w:jc w:val="center"/>
              <w:rPr>
                <w:rFonts w:ascii="宋体" w:hAnsi="宋体"/>
                <w:highlight w:val="none"/>
              </w:rPr>
            </w:pPr>
            <w:r>
              <w:rPr>
                <w:rFonts w:hint="eastAsia" w:ascii="宋体" w:hAnsi="宋体"/>
                <w:highlight w:val="none"/>
              </w:rPr>
              <w:t>8</w:t>
            </w:r>
          </w:p>
        </w:tc>
        <w:tc>
          <w:tcPr>
            <w:tcW w:w="1825" w:type="dxa"/>
            <w:vAlign w:val="center"/>
          </w:tcPr>
          <w:p w14:paraId="016DA62C">
            <w:pPr>
              <w:spacing w:line="360" w:lineRule="auto"/>
              <w:jc w:val="center"/>
              <w:rPr>
                <w:rFonts w:ascii="宋体" w:hAnsi="宋体"/>
                <w:highlight w:val="none"/>
              </w:rPr>
            </w:pPr>
          </w:p>
        </w:tc>
        <w:tc>
          <w:tcPr>
            <w:tcW w:w="3150" w:type="dxa"/>
            <w:vAlign w:val="center"/>
          </w:tcPr>
          <w:p w14:paraId="3783ABAB">
            <w:pPr>
              <w:spacing w:line="360" w:lineRule="auto"/>
              <w:jc w:val="center"/>
              <w:rPr>
                <w:rFonts w:ascii="宋体" w:hAnsi="宋体"/>
                <w:highlight w:val="none"/>
              </w:rPr>
            </w:pPr>
          </w:p>
        </w:tc>
        <w:tc>
          <w:tcPr>
            <w:tcW w:w="2863" w:type="dxa"/>
            <w:vAlign w:val="center"/>
          </w:tcPr>
          <w:p w14:paraId="7FF5887A">
            <w:pPr>
              <w:spacing w:line="360" w:lineRule="auto"/>
              <w:jc w:val="center"/>
              <w:rPr>
                <w:rFonts w:ascii="宋体" w:hAnsi="宋体"/>
                <w:highlight w:val="none"/>
              </w:rPr>
            </w:pPr>
            <w:r>
              <w:rPr>
                <w:rFonts w:hint="eastAsia" w:ascii="宋体" w:hAnsi="宋体"/>
                <w:highlight w:val="none"/>
              </w:rPr>
              <w:t>见响应文件（）页</w:t>
            </w:r>
          </w:p>
        </w:tc>
      </w:tr>
      <w:tr w14:paraId="7EADC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F49F1D0">
            <w:pPr>
              <w:spacing w:line="360" w:lineRule="auto"/>
              <w:jc w:val="center"/>
              <w:rPr>
                <w:rFonts w:ascii="宋体" w:hAnsi="宋体"/>
                <w:highlight w:val="none"/>
              </w:rPr>
            </w:pPr>
            <w:r>
              <w:rPr>
                <w:rFonts w:hint="eastAsia" w:ascii="宋体" w:hAnsi="宋体"/>
                <w:highlight w:val="none"/>
              </w:rPr>
              <w:t>9</w:t>
            </w:r>
          </w:p>
        </w:tc>
        <w:tc>
          <w:tcPr>
            <w:tcW w:w="1825" w:type="dxa"/>
            <w:vAlign w:val="center"/>
          </w:tcPr>
          <w:p w14:paraId="17CE3080">
            <w:pPr>
              <w:spacing w:line="360" w:lineRule="auto"/>
              <w:jc w:val="center"/>
              <w:rPr>
                <w:rFonts w:ascii="宋体" w:hAnsi="宋体"/>
                <w:highlight w:val="none"/>
              </w:rPr>
            </w:pPr>
          </w:p>
        </w:tc>
        <w:tc>
          <w:tcPr>
            <w:tcW w:w="3150" w:type="dxa"/>
            <w:vAlign w:val="center"/>
          </w:tcPr>
          <w:p w14:paraId="537D61C0">
            <w:pPr>
              <w:spacing w:line="360" w:lineRule="auto"/>
              <w:jc w:val="center"/>
              <w:rPr>
                <w:rFonts w:ascii="宋体" w:hAnsi="宋体"/>
                <w:highlight w:val="none"/>
              </w:rPr>
            </w:pPr>
          </w:p>
        </w:tc>
        <w:tc>
          <w:tcPr>
            <w:tcW w:w="2863" w:type="dxa"/>
            <w:vAlign w:val="center"/>
          </w:tcPr>
          <w:p w14:paraId="3880CB65">
            <w:pPr>
              <w:spacing w:line="360" w:lineRule="auto"/>
              <w:jc w:val="center"/>
              <w:rPr>
                <w:rFonts w:ascii="宋体" w:hAnsi="宋体"/>
                <w:highlight w:val="none"/>
              </w:rPr>
            </w:pPr>
            <w:r>
              <w:rPr>
                <w:rFonts w:hint="eastAsia" w:ascii="宋体" w:hAnsi="宋体"/>
                <w:highlight w:val="none"/>
              </w:rPr>
              <w:t>见响应文件（）页</w:t>
            </w:r>
          </w:p>
        </w:tc>
      </w:tr>
      <w:tr w14:paraId="38B1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6B167A57">
            <w:pPr>
              <w:spacing w:line="360" w:lineRule="auto"/>
              <w:jc w:val="center"/>
              <w:rPr>
                <w:rFonts w:ascii="宋体" w:hAnsi="宋体"/>
                <w:highlight w:val="none"/>
              </w:rPr>
            </w:pPr>
            <w:r>
              <w:rPr>
                <w:rFonts w:hint="eastAsia" w:ascii="宋体" w:hAnsi="宋体"/>
                <w:highlight w:val="none"/>
              </w:rPr>
              <w:t>…</w:t>
            </w:r>
          </w:p>
        </w:tc>
        <w:tc>
          <w:tcPr>
            <w:tcW w:w="1825" w:type="dxa"/>
            <w:vAlign w:val="center"/>
          </w:tcPr>
          <w:p w14:paraId="6475035C">
            <w:pPr>
              <w:spacing w:line="360" w:lineRule="auto"/>
              <w:jc w:val="center"/>
              <w:rPr>
                <w:rFonts w:ascii="宋体" w:hAnsi="宋体"/>
                <w:highlight w:val="none"/>
              </w:rPr>
            </w:pPr>
          </w:p>
        </w:tc>
        <w:tc>
          <w:tcPr>
            <w:tcW w:w="3150" w:type="dxa"/>
            <w:vAlign w:val="center"/>
          </w:tcPr>
          <w:p w14:paraId="4FF30912">
            <w:pPr>
              <w:spacing w:line="360" w:lineRule="auto"/>
              <w:jc w:val="center"/>
              <w:rPr>
                <w:rFonts w:ascii="宋体" w:hAnsi="宋体"/>
                <w:highlight w:val="none"/>
              </w:rPr>
            </w:pPr>
          </w:p>
        </w:tc>
        <w:tc>
          <w:tcPr>
            <w:tcW w:w="2863" w:type="dxa"/>
            <w:vAlign w:val="center"/>
          </w:tcPr>
          <w:p w14:paraId="296C90E8">
            <w:pPr>
              <w:spacing w:line="360" w:lineRule="auto"/>
              <w:jc w:val="center"/>
              <w:rPr>
                <w:rFonts w:ascii="宋体" w:hAnsi="宋体"/>
                <w:highlight w:val="none"/>
              </w:rPr>
            </w:pPr>
          </w:p>
        </w:tc>
      </w:tr>
    </w:tbl>
    <w:p w14:paraId="75EAE535">
      <w:pPr>
        <w:wordWrap w:val="0"/>
        <w:topLinePunct/>
        <w:spacing w:line="500" w:lineRule="exact"/>
        <w:ind w:firstLine="422" w:firstLineChars="200"/>
        <w:rPr>
          <w:rFonts w:ascii="宋体" w:cs="Times New Roman"/>
          <w:b/>
          <w:bCs/>
          <w:highlight w:val="none"/>
          <w:u w:val="single"/>
          <w:lang w:val="en-GB"/>
        </w:rPr>
      </w:pPr>
      <w:r>
        <w:rPr>
          <w:rFonts w:hint="eastAsia" w:ascii="宋体" w:hAnsi="宋体"/>
          <w:b/>
          <w:bCs/>
          <w:highlight w:val="none"/>
          <w:u w:val="single"/>
          <w:lang w:val="en-GB"/>
        </w:rPr>
        <w:t>注：</w:t>
      </w:r>
      <w:r>
        <w:rPr>
          <w:rFonts w:hint="eastAsia" w:ascii="宋体" w:hAnsi="宋体"/>
          <w:b/>
          <w:bCs/>
          <w:highlight w:val="none"/>
          <w:u w:val="single"/>
        </w:rPr>
        <w:t>供应商应根据《评审要素及分值一览表》的各项内容填写此表</w:t>
      </w:r>
      <w:r>
        <w:rPr>
          <w:rFonts w:hint="eastAsia" w:ascii="宋体" w:hAnsi="宋体"/>
          <w:b/>
          <w:bCs/>
          <w:highlight w:val="none"/>
          <w:u w:val="single"/>
          <w:lang w:val="en-GB"/>
        </w:rPr>
        <w:t>。</w:t>
      </w:r>
    </w:p>
    <w:p w14:paraId="09D78FDF">
      <w:pPr>
        <w:spacing w:line="360" w:lineRule="auto"/>
        <w:rPr>
          <w:rFonts w:ascii="黑体" w:hAnsi="仿宋" w:eastAsia="黑体" w:cs="黑体"/>
          <w:b/>
          <w:bCs/>
          <w:sz w:val="32"/>
          <w:szCs w:val="32"/>
          <w:highlight w:val="none"/>
        </w:rPr>
      </w:pPr>
      <w:r>
        <w:rPr>
          <w:rFonts w:hint="eastAsia" w:ascii="宋体" w:hAnsi="宋体"/>
          <w:sz w:val="24"/>
          <w:highlight w:val="none"/>
        </w:rPr>
        <w:br w:type="page"/>
      </w:r>
      <w:r>
        <w:rPr>
          <w:rFonts w:hint="eastAsia" w:ascii="宋体" w:hAnsi="宋体"/>
          <w:sz w:val="24"/>
          <w:highlight w:val="none"/>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56490903">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1.供应商简介</w:t>
      </w:r>
    </w:p>
    <w:p w14:paraId="07C205F0">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2.对项目的解读与掌握；</w:t>
      </w:r>
    </w:p>
    <w:p w14:paraId="3CEDD599">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3.</w:t>
      </w:r>
      <w:r>
        <w:rPr>
          <w:rFonts w:hint="eastAsia" w:ascii="宋体" w:hAnsi="宋体" w:eastAsia="宋体" w:cs="宋体"/>
          <w:b/>
          <w:bCs/>
          <w:sz w:val="24"/>
          <w:highlight w:val="none"/>
        </w:rPr>
        <w:t>工作背景目的及内容</w:t>
      </w:r>
    </w:p>
    <w:p w14:paraId="16C35759">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技术路线和方法</w:t>
      </w:r>
    </w:p>
    <w:p w14:paraId="5B503717">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技术路线和方法</w:t>
      </w:r>
    </w:p>
    <w:p w14:paraId="751F4927">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6.</w:t>
      </w:r>
      <w:r>
        <w:rPr>
          <w:rFonts w:hint="eastAsia" w:ascii="宋体" w:hAnsi="宋体" w:eastAsia="宋体" w:cs="宋体"/>
          <w:b/>
          <w:bCs/>
          <w:sz w:val="24"/>
          <w:highlight w:val="none"/>
        </w:rPr>
        <w:t>工作流程</w:t>
      </w:r>
    </w:p>
    <w:p w14:paraId="75BA2E5B">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7.</w:t>
      </w:r>
      <w:r>
        <w:rPr>
          <w:rFonts w:hint="eastAsia" w:ascii="宋体" w:hAnsi="宋体" w:eastAsia="宋体" w:cs="宋体"/>
          <w:b/>
          <w:bCs/>
          <w:sz w:val="24"/>
          <w:highlight w:val="none"/>
        </w:rPr>
        <w:t>进度保障措施</w:t>
      </w:r>
    </w:p>
    <w:p w14:paraId="73BA7DFB">
      <w:pPr>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质量保障措施</w:t>
      </w:r>
    </w:p>
    <w:p w14:paraId="159EAA4D">
      <w:pPr>
        <w:spacing w:line="360" w:lineRule="auto"/>
        <w:ind w:firstLine="482" w:firstLineChars="200"/>
        <w:jc w:val="left"/>
        <w:rPr>
          <w:rFonts w:ascii="宋体" w:hAnsi="宋体"/>
          <w:b/>
          <w:bCs/>
          <w:sz w:val="24"/>
          <w:highlight w:val="none"/>
        </w:rPr>
      </w:pPr>
      <w:r>
        <w:rPr>
          <w:rFonts w:hint="eastAsia" w:ascii="宋体" w:hAnsi="宋体"/>
          <w:b/>
          <w:bCs/>
          <w:sz w:val="24"/>
          <w:highlight w:val="none"/>
          <w:lang w:val="en-US" w:eastAsia="zh-CN"/>
        </w:rPr>
        <w:t>9</w:t>
      </w:r>
      <w:r>
        <w:rPr>
          <w:rFonts w:hint="eastAsia" w:ascii="宋体" w:hAnsi="宋体"/>
          <w:b/>
          <w:bCs/>
          <w:sz w:val="24"/>
          <w:highlight w:val="none"/>
        </w:rPr>
        <w:t>.供应商履约情况证明材料</w:t>
      </w:r>
    </w:p>
    <w:p w14:paraId="3B65E6AF">
      <w:pPr>
        <w:spacing w:line="360" w:lineRule="auto"/>
        <w:ind w:firstLine="480" w:firstLineChars="200"/>
        <w:jc w:val="left"/>
        <w:rPr>
          <w:rFonts w:ascii="宋体" w:hAnsi="宋体"/>
          <w:b/>
          <w:bCs/>
          <w:sz w:val="24"/>
          <w:highlight w:val="none"/>
        </w:rPr>
      </w:pPr>
      <w:r>
        <w:rPr>
          <w:rFonts w:hint="eastAsia" w:ascii="宋体" w:hAnsi="宋体"/>
          <w:sz w:val="24"/>
          <w:highlight w:val="none"/>
          <w:lang w:val="en-US" w:eastAsia="zh-CN"/>
        </w:rPr>
        <w:t>9</w:t>
      </w:r>
      <w:r>
        <w:rPr>
          <w:rFonts w:hint="eastAsia" w:ascii="宋体" w:hAnsi="宋体"/>
          <w:sz w:val="24"/>
          <w:highlight w:val="none"/>
        </w:rPr>
        <w:t>.1资质证书/获奖证书/荣誉证书/信用等级证书/产品授权书等</w:t>
      </w:r>
    </w:p>
    <w:p w14:paraId="7794C332">
      <w:pPr>
        <w:spacing w:line="360" w:lineRule="auto"/>
        <w:ind w:firstLine="482" w:firstLineChars="200"/>
        <w:jc w:val="left"/>
        <w:rPr>
          <w:rFonts w:ascii="宋体" w:hAnsi="宋体"/>
          <w:b/>
          <w:bCs/>
          <w:sz w:val="24"/>
          <w:highlight w:val="none"/>
        </w:rPr>
      </w:pPr>
    </w:p>
    <w:p w14:paraId="644CD47C">
      <w:pPr>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.2同类项目业绩</w:t>
      </w:r>
    </w:p>
    <w:p w14:paraId="55095EE2">
      <w:pPr>
        <w:pStyle w:val="13"/>
        <w:spacing w:line="360" w:lineRule="auto"/>
        <w:ind w:left="-120" w:leftChars="-57" w:firstLine="602" w:firstLineChars="250"/>
        <w:rPr>
          <w:rFonts w:ascii="仿宋_GB2312" w:hAnsi="仿宋" w:eastAsia="仿宋_GB2312" w:cs="仿宋"/>
          <w:b/>
          <w:bCs/>
          <w:sz w:val="24"/>
          <w:szCs w:val="24"/>
          <w:highlight w:val="none"/>
        </w:rPr>
      </w:pPr>
    </w:p>
    <w:p w14:paraId="3233EF05">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同类项目业绩</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5E3862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vAlign w:val="center"/>
          </w:tcPr>
          <w:p w14:paraId="3599F7A9">
            <w:pPr>
              <w:spacing w:line="360" w:lineRule="auto"/>
              <w:jc w:val="center"/>
              <w:rPr>
                <w:rFonts w:ascii="宋体" w:hAnsi="宋体"/>
                <w:sz w:val="24"/>
                <w:highlight w:val="none"/>
              </w:rPr>
            </w:pPr>
            <w:r>
              <w:rPr>
                <w:rFonts w:hint="eastAsia" w:ascii="宋体" w:hAnsi="宋体"/>
                <w:sz w:val="24"/>
                <w:highlight w:val="none"/>
              </w:rPr>
              <w:t>合同签订时间</w:t>
            </w:r>
          </w:p>
        </w:tc>
        <w:tc>
          <w:tcPr>
            <w:tcW w:w="1145" w:type="dxa"/>
            <w:vAlign w:val="center"/>
          </w:tcPr>
          <w:p w14:paraId="45320EB1">
            <w:pPr>
              <w:spacing w:line="360" w:lineRule="auto"/>
              <w:jc w:val="center"/>
              <w:rPr>
                <w:rFonts w:ascii="宋体" w:hAnsi="宋体"/>
                <w:sz w:val="24"/>
                <w:highlight w:val="none"/>
              </w:rPr>
            </w:pPr>
            <w:r>
              <w:rPr>
                <w:rFonts w:hint="eastAsia" w:ascii="宋体" w:hAnsi="宋体"/>
                <w:sz w:val="24"/>
                <w:highlight w:val="none"/>
              </w:rPr>
              <w:t>用户名称</w:t>
            </w:r>
          </w:p>
        </w:tc>
        <w:tc>
          <w:tcPr>
            <w:tcW w:w="1320" w:type="dxa"/>
            <w:vAlign w:val="center"/>
          </w:tcPr>
          <w:p w14:paraId="1AD1C377">
            <w:pPr>
              <w:spacing w:line="360" w:lineRule="auto"/>
              <w:jc w:val="center"/>
              <w:rPr>
                <w:rFonts w:ascii="宋体" w:hAnsi="宋体"/>
                <w:sz w:val="24"/>
                <w:highlight w:val="none"/>
              </w:rPr>
            </w:pPr>
            <w:r>
              <w:rPr>
                <w:rFonts w:hint="eastAsia" w:ascii="宋体" w:hAnsi="宋体"/>
                <w:sz w:val="24"/>
                <w:highlight w:val="none"/>
              </w:rPr>
              <w:t>项目名称</w:t>
            </w:r>
          </w:p>
        </w:tc>
        <w:tc>
          <w:tcPr>
            <w:tcW w:w="1161" w:type="dxa"/>
            <w:vAlign w:val="center"/>
          </w:tcPr>
          <w:p w14:paraId="1957135B">
            <w:pPr>
              <w:spacing w:line="360" w:lineRule="auto"/>
              <w:jc w:val="center"/>
              <w:rPr>
                <w:rFonts w:ascii="宋体" w:hAnsi="宋体"/>
                <w:sz w:val="24"/>
                <w:highlight w:val="none"/>
              </w:rPr>
            </w:pPr>
            <w:r>
              <w:rPr>
                <w:rFonts w:hint="eastAsia" w:ascii="宋体" w:hAnsi="宋体"/>
                <w:sz w:val="24"/>
                <w:highlight w:val="none"/>
              </w:rPr>
              <w:t>完成时间</w:t>
            </w:r>
          </w:p>
        </w:tc>
        <w:tc>
          <w:tcPr>
            <w:tcW w:w="1260" w:type="dxa"/>
            <w:vAlign w:val="center"/>
          </w:tcPr>
          <w:p w14:paraId="427BE015">
            <w:pPr>
              <w:spacing w:line="360" w:lineRule="auto"/>
              <w:jc w:val="center"/>
              <w:rPr>
                <w:rFonts w:ascii="宋体" w:hAnsi="宋体"/>
                <w:sz w:val="24"/>
                <w:highlight w:val="none"/>
              </w:rPr>
            </w:pPr>
            <w:r>
              <w:rPr>
                <w:rFonts w:hint="eastAsia" w:ascii="宋体" w:hAnsi="宋体"/>
                <w:sz w:val="24"/>
                <w:highlight w:val="none"/>
              </w:rPr>
              <w:t>合同金额</w:t>
            </w:r>
          </w:p>
        </w:tc>
        <w:tc>
          <w:tcPr>
            <w:tcW w:w="2041" w:type="dxa"/>
            <w:gridSpan w:val="2"/>
            <w:tcBorders>
              <w:right w:val="single" w:color="auto" w:sz="4" w:space="0"/>
            </w:tcBorders>
            <w:vAlign w:val="center"/>
          </w:tcPr>
          <w:p w14:paraId="7EB4BEE7">
            <w:pPr>
              <w:spacing w:line="360" w:lineRule="auto"/>
              <w:jc w:val="center"/>
              <w:rPr>
                <w:rFonts w:ascii="宋体" w:hAnsi="宋体"/>
                <w:sz w:val="24"/>
                <w:highlight w:val="none"/>
              </w:rPr>
            </w:pPr>
            <w:r>
              <w:rPr>
                <w:rFonts w:hint="eastAsia" w:ascii="宋体" w:hAnsi="宋体"/>
                <w:sz w:val="24"/>
                <w:highlight w:val="none"/>
              </w:rPr>
              <w:t>是否通过验收</w:t>
            </w:r>
          </w:p>
        </w:tc>
        <w:tc>
          <w:tcPr>
            <w:tcW w:w="886" w:type="dxa"/>
            <w:tcBorders>
              <w:left w:val="single" w:color="auto" w:sz="4" w:space="0"/>
            </w:tcBorders>
            <w:vAlign w:val="center"/>
          </w:tcPr>
          <w:p w14:paraId="37A82F33">
            <w:pPr>
              <w:spacing w:line="360" w:lineRule="auto"/>
              <w:jc w:val="center"/>
              <w:rPr>
                <w:rFonts w:ascii="宋体" w:hAnsi="宋体"/>
                <w:sz w:val="24"/>
                <w:highlight w:val="none"/>
              </w:rPr>
            </w:pPr>
            <w:r>
              <w:rPr>
                <w:rFonts w:hint="eastAsia" w:ascii="宋体" w:hAnsi="宋体"/>
                <w:sz w:val="24"/>
                <w:highlight w:val="none"/>
              </w:rPr>
              <w:t>备注</w:t>
            </w:r>
          </w:p>
        </w:tc>
      </w:tr>
      <w:tr w14:paraId="604687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B3F8465">
            <w:pPr>
              <w:widowControl/>
              <w:spacing w:line="360" w:lineRule="atLeast"/>
              <w:ind w:firstLine="470" w:firstLineChars="196"/>
              <w:jc w:val="left"/>
              <w:rPr>
                <w:rFonts w:ascii="宋体" w:hAnsi="宋体"/>
                <w:sz w:val="24"/>
                <w:highlight w:val="none"/>
              </w:rPr>
            </w:pPr>
          </w:p>
        </w:tc>
        <w:tc>
          <w:tcPr>
            <w:tcW w:w="1145" w:type="dxa"/>
            <w:vAlign w:val="center"/>
          </w:tcPr>
          <w:p w14:paraId="2D1F2D8D">
            <w:pPr>
              <w:widowControl/>
              <w:spacing w:line="360" w:lineRule="atLeast"/>
              <w:ind w:firstLine="470" w:firstLineChars="196"/>
              <w:jc w:val="left"/>
              <w:rPr>
                <w:rFonts w:ascii="宋体" w:hAnsi="宋体"/>
                <w:sz w:val="24"/>
                <w:highlight w:val="none"/>
              </w:rPr>
            </w:pPr>
          </w:p>
        </w:tc>
        <w:tc>
          <w:tcPr>
            <w:tcW w:w="1320" w:type="dxa"/>
            <w:vAlign w:val="center"/>
          </w:tcPr>
          <w:p w14:paraId="575DB273">
            <w:pPr>
              <w:widowControl/>
              <w:spacing w:line="360" w:lineRule="atLeast"/>
              <w:ind w:firstLine="470" w:firstLineChars="196"/>
              <w:jc w:val="left"/>
              <w:rPr>
                <w:rFonts w:ascii="宋体" w:hAnsi="宋体"/>
                <w:sz w:val="24"/>
                <w:highlight w:val="none"/>
              </w:rPr>
            </w:pPr>
          </w:p>
        </w:tc>
        <w:tc>
          <w:tcPr>
            <w:tcW w:w="1161" w:type="dxa"/>
            <w:vAlign w:val="center"/>
          </w:tcPr>
          <w:p w14:paraId="5288B7FD">
            <w:pPr>
              <w:widowControl/>
              <w:spacing w:line="360" w:lineRule="atLeast"/>
              <w:ind w:firstLine="470" w:firstLineChars="196"/>
              <w:jc w:val="left"/>
              <w:rPr>
                <w:rFonts w:ascii="宋体" w:hAnsi="宋体"/>
                <w:sz w:val="24"/>
                <w:highlight w:val="none"/>
              </w:rPr>
            </w:pPr>
          </w:p>
        </w:tc>
        <w:tc>
          <w:tcPr>
            <w:tcW w:w="1260" w:type="dxa"/>
            <w:vAlign w:val="center"/>
          </w:tcPr>
          <w:p w14:paraId="1B33FA9F">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327DF8FC">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5431511F">
            <w:pPr>
              <w:widowControl/>
              <w:spacing w:line="360" w:lineRule="atLeast"/>
              <w:ind w:firstLine="470" w:firstLineChars="196"/>
              <w:jc w:val="left"/>
              <w:rPr>
                <w:rFonts w:ascii="宋体" w:hAnsi="宋体"/>
                <w:sz w:val="24"/>
                <w:highlight w:val="none"/>
              </w:rPr>
            </w:pPr>
          </w:p>
        </w:tc>
      </w:tr>
      <w:tr w14:paraId="3EC4F1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0EEDBAC">
            <w:pPr>
              <w:widowControl/>
              <w:spacing w:line="360" w:lineRule="atLeast"/>
              <w:ind w:firstLine="470" w:firstLineChars="196"/>
              <w:jc w:val="left"/>
              <w:rPr>
                <w:rFonts w:ascii="宋体" w:hAnsi="宋体"/>
                <w:sz w:val="24"/>
                <w:highlight w:val="none"/>
              </w:rPr>
            </w:pPr>
          </w:p>
        </w:tc>
        <w:tc>
          <w:tcPr>
            <w:tcW w:w="1145" w:type="dxa"/>
            <w:vAlign w:val="center"/>
          </w:tcPr>
          <w:p w14:paraId="7143C57F">
            <w:pPr>
              <w:widowControl/>
              <w:spacing w:line="360" w:lineRule="atLeast"/>
              <w:ind w:firstLine="470" w:firstLineChars="196"/>
              <w:jc w:val="left"/>
              <w:rPr>
                <w:rFonts w:ascii="宋体" w:hAnsi="宋体"/>
                <w:sz w:val="24"/>
                <w:highlight w:val="none"/>
              </w:rPr>
            </w:pPr>
          </w:p>
        </w:tc>
        <w:tc>
          <w:tcPr>
            <w:tcW w:w="1320" w:type="dxa"/>
            <w:vAlign w:val="center"/>
          </w:tcPr>
          <w:p w14:paraId="609E8E81">
            <w:pPr>
              <w:widowControl/>
              <w:spacing w:line="360" w:lineRule="atLeast"/>
              <w:ind w:firstLine="470" w:firstLineChars="196"/>
              <w:jc w:val="left"/>
              <w:rPr>
                <w:rFonts w:ascii="宋体" w:hAnsi="宋体"/>
                <w:sz w:val="24"/>
                <w:highlight w:val="none"/>
              </w:rPr>
            </w:pPr>
          </w:p>
        </w:tc>
        <w:tc>
          <w:tcPr>
            <w:tcW w:w="1161" w:type="dxa"/>
            <w:vAlign w:val="center"/>
          </w:tcPr>
          <w:p w14:paraId="303321F3">
            <w:pPr>
              <w:widowControl/>
              <w:spacing w:line="360" w:lineRule="atLeast"/>
              <w:ind w:firstLine="470" w:firstLineChars="196"/>
              <w:jc w:val="left"/>
              <w:rPr>
                <w:rFonts w:ascii="宋体" w:hAnsi="宋体"/>
                <w:sz w:val="24"/>
                <w:highlight w:val="none"/>
              </w:rPr>
            </w:pPr>
          </w:p>
        </w:tc>
        <w:tc>
          <w:tcPr>
            <w:tcW w:w="1260" w:type="dxa"/>
            <w:vAlign w:val="center"/>
          </w:tcPr>
          <w:p w14:paraId="470C77B2">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285E1831">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50FBBAFF">
            <w:pPr>
              <w:widowControl/>
              <w:spacing w:line="360" w:lineRule="atLeast"/>
              <w:ind w:firstLine="470" w:firstLineChars="196"/>
              <w:jc w:val="left"/>
              <w:rPr>
                <w:rFonts w:ascii="宋体" w:hAnsi="宋体"/>
                <w:sz w:val="24"/>
                <w:highlight w:val="none"/>
              </w:rPr>
            </w:pPr>
          </w:p>
        </w:tc>
      </w:tr>
      <w:tr w14:paraId="5E0387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148BF3CF">
            <w:pPr>
              <w:widowControl/>
              <w:spacing w:line="360" w:lineRule="atLeast"/>
              <w:ind w:firstLine="470" w:firstLineChars="196"/>
              <w:jc w:val="left"/>
              <w:rPr>
                <w:rFonts w:ascii="宋体" w:hAnsi="宋体"/>
                <w:sz w:val="24"/>
                <w:highlight w:val="none"/>
              </w:rPr>
            </w:pPr>
          </w:p>
        </w:tc>
        <w:tc>
          <w:tcPr>
            <w:tcW w:w="1145" w:type="dxa"/>
            <w:vAlign w:val="center"/>
          </w:tcPr>
          <w:p w14:paraId="0CFF7480">
            <w:pPr>
              <w:widowControl/>
              <w:spacing w:line="360" w:lineRule="atLeast"/>
              <w:ind w:firstLine="470" w:firstLineChars="196"/>
              <w:jc w:val="left"/>
              <w:rPr>
                <w:rFonts w:ascii="宋体" w:hAnsi="宋体"/>
                <w:sz w:val="24"/>
                <w:highlight w:val="none"/>
              </w:rPr>
            </w:pPr>
          </w:p>
        </w:tc>
        <w:tc>
          <w:tcPr>
            <w:tcW w:w="1320" w:type="dxa"/>
            <w:vAlign w:val="center"/>
          </w:tcPr>
          <w:p w14:paraId="33B3DB63">
            <w:pPr>
              <w:widowControl/>
              <w:spacing w:line="360" w:lineRule="atLeast"/>
              <w:ind w:firstLine="470" w:firstLineChars="196"/>
              <w:jc w:val="left"/>
              <w:rPr>
                <w:rFonts w:ascii="宋体" w:hAnsi="宋体"/>
                <w:sz w:val="24"/>
                <w:highlight w:val="none"/>
              </w:rPr>
            </w:pPr>
          </w:p>
        </w:tc>
        <w:tc>
          <w:tcPr>
            <w:tcW w:w="1161" w:type="dxa"/>
            <w:vAlign w:val="center"/>
          </w:tcPr>
          <w:p w14:paraId="08C15A3A">
            <w:pPr>
              <w:widowControl/>
              <w:spacing w:line="360" w:lineRule="atLeast"/>
              <w:ind w:firstLine="470" w:firstLineChars="196"/>
              <w:jc w:val="left"/>
              <w:rPr>
                <w:rFonts w:ascii="宋体" w:hAnsi="宋体"/>
                <w:sz w:val="24"/>
                <w:highlight w:val="none"/>
              </w:rPr>
            </w:pPr>
          </w:p>
        </w:tc>
        <w:tc>
          <w:tcPr>
            <w:tcW w:w="1260" w:type="dxa"/>
            <w:vAlign w:val="center"/>
          </w:tcPr>
          <w:p w14:paraId="76573411">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11F1C257">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1D30890B">
            <w:pPr>
              <w:widowControl/>
              <w:spacing w:line="360" w:lineRule="atLeast"/>
              <w:ind w:firstLine="470" w:firstLineChars="196"/>
              <w:jc w:val="left"/>
              <w:rPr>
                <w:rFonts w:ascii="宋体" w:hAnsi="宋体"/>
                <w:sz w:val="24"/>
                <w:highlight w:val="none"/>
              </w:rPr>
            </w:pPr>
          </w:p>
        </w:tc>
      </w:tr>
      <w:tr w14:paraId="687847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52826741">
            <w:pPr>
              <w:widowControl/>
              <w:spacing w:line="360" w:lineRule="atLeast"/>
              <w:ind w:firstLine="470" w:firstLineChars="196"/>
              <w:jc w:val="left"/>
              <w:rPr>
                <w:rFonts w:ascii="宋体" w:hAnsi="宋体"/>
                <w:sz w:val="24"/>
                <w:highlight w:val="none"/>
              </w:rPr>
            </w:pPr>
          </w:p>
        </w:tc>
        <w:tc>
          <w:tcPr>
            <w:tcW w:w="1145" w:type="dxa"/>
            <w:tcBorders>
              <w:right w:val="single" w:color="auto" w:sz="4" w:space="0"/>
            </w:tcBorders>
            <w:vAlign w:val="center"/>
          </w:tcPr>
          <w:p w14:paraId="1635F282">
            <w:pPr>
              <w:widowControl/>
              <w:spacing w:line="360" w:lineRule="atLeast"/>
              <w:ind w:firstLine="470" w:firstLineChars="196"/>
              <w:jc w:val="left"/>
              <w:rPr>
                <w:rFonts w:ascii="宋体" w:hAnsi="宋体"/>
                <w:sz w:val="24"/>
                <w:highlight w:val="none"/>
              </w:rPr>
            </w:pPr>
          </w:p>
        </w:tc>
        <w:tc>
          <w:tcPr>
            <w:tcW w:w="1320" w:type="dxa"/>
            <w:tcBorders>
              <w:left w:val="single" w:color="auto" w:sz="4" w:space="0"/>
            </w:tcBorders>
            <w:vAlign w:val="center"/>
          </w:tcPr>
          <w:p w14:paraId="72203317">
            <w:pPr>
              <w:widowControl/>
              <w:spacing w:line="360" w:lineRule="atLeast"/>
              <w:ind w:firstLine="470" w:firstLineChars="196"/>
              <w:jc w:val="left"/>
              <w:rPr>
                <w:rFonts w:ascii="宋体" w:hAnsi="宋体"/>
                <w:sz w:val="24"/>
                <w:highlight w:val="none"/>
              </w:rPr>
            </w:pPr>
          </w:p>
        </w:tc>
        <w:tc>
          <w:tcPr>
            <w:tcW w:w="1161" w:type="dxa"/>
            <w:vAlign w:val="center"/>
          </w:tcPr>
          <w:p w14:paraId="633A6BBC">
            <w:pPr>
              <w:widowControl/>
              <w:spacing w:line="360" w:lineRule="atLeast"/>
              <w:ind w:firstLine="470" w:firstLineChars="196"/>
              <w:jc w:val="left"/>
              <w:rPr>
                <w:rFonts w:ascii="宋体" w:hAnsi="宋体"/>
                <w:sz w:val="24"/>
                <w:highlight w:val="none"/>
              </w:rPr>
            </w:pPr>
          </w:p>
        </w:tc>
        <w:tc>
          <w:tcPr>
            <w:tcW w:w="1260" w:type="dxa"/>
            <w:vAlign w:val="center"/>
          </w:tcPr>
          <w:p w14:paraId="5BBD0199">
            <w:pPr>
              <w:widowControl/>
              <w:spacing w:line="360" w:lineRule="atLeast"/>
              <w:ind w:firstLine="470" w:firstLineChars="196"/>
              <w:jc w:val="left"/>
              <w:rPr>
                <w:rFonts w:ascii="宋体" w:hAnsi="宋体"/>
                <w:sz w:val="24"/>
                <w:highlight w:val="none"/>
              </w:rPr>
            </w:pPr>
          </w:p>
        </w:tc>
        <w:tc>
          <w:tcPr>
            <w:tcW w:w="2041" w:type="dxa"/>
            <w:gridSpan w:val="2"/>
            <w:tcBorders>
              <w:right w:val="single" w:color="auto" w:sz="4" w:space="0"/>
            </w:tcBorders>
            <w:vAlign w:val="center"/>
          </w:tcPr>
          <w:p w14:paraId="33EBC583">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22959D58">
            <w:pPr>
              <w:widowControl/>
              <w:spacing w:line="360" w:lineRule="atLeast"/>
              <w:ind w:firstLine="470" w:firstLineChars="196"/>
              <w:jc w:val="left"/>
              <w:rPr>
                <w:rFonts w:ascii="宋体" w:hAnsi="宋体"/>
                <w:sz w:val="24"/>
                <w:highlight w:val="none"/>
              </w:rPr>
            </w:pPr>
          </w:p>
        </w:tc>
      </w:tr>
      <w:tr w14:paraId="541091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vAlign w:val="center"/>
          </w:tcPr>
          <w:p w14:paraId="597D7980">
            <w:pPr>
              <w:widowControl/>
              <w:spacing w:line="360" w:lineRule="atLeast"/>
              <w:ind w:firstLine="470" w:firstLineChars="196"/>
              <w:jc w:val="left"/>
              <w:rPr>
                <w:rFonts w:ascii="宋体" w:hAnsi="宋体"/>
                <w:sz w:val="24"/>
                <w:highlight w:val="none"/>
              </w:rPr>
            </w:pPr>
          </w:p>
        </w:tc>
        <w:tc>
          <w:tcPr>
            <w:tcW w:w="1145" w:type="dxa"/>
            <w:tcBorders>
              <w:left w:val="single" w:color="auto" w:sz="4" w:space="0"/>
              <w:right w:val="single" w:color="auto" w:sz="4" w:space="0"/>
            </w:tcBorders>
            <w:vAlign w:val="center"/>
          </w:tcPr>
          <w:p w14:paraId="5CD59753">
            <w:pPr>
              <w:widowControl/>
              <w:spacing w:line="360" w:lineRule="atLeast"/>
              <w:ind w:firstLine="470" w:firstLineChars="196"/>
              <w:jc w:val="left"/>
              <w:rPr>
                <w:rFonts w:ascii="宋体" w:hAnsi="宋体"/>
                <w:sz w:val="24"/>
                <w:highlight w:val="none"/>
              </w:rPr>
            </w:pPr>
          </w:p>
        </w:tc>
        <w:tc>
          <w:tcPr>
            <w:tcW w:w="1320" w:type="dxa"/>
            <w:tcBorders>
              <w:left w:val="single" w:color="auto" w:sz="4" w:space="0"/>
              <w:right w:val="single" w:color="auto" w:sz="4" w:space="0"/>
            </w:tcBorders>
            <w:vAlign w:val="center"/>
          </w:tcPr>
          <w:p w14:paraId="2CD453BC">
            <w:pPr>
              <w:widowControl/>
              <w:spacing w:line="360" w:lineRule="atLeast"/>
              <w:ind w:firstLine="470" w:firstLineChars="196"/>
              <w:jc w:val="left"/>
              <w:rPr>
                <w:rFonts w:ascii="宋体" w:hAnsi="宋体"/>
                <w:sz w:val="24"/>
                <w:highlight w:val="none"/>
              </w:rPr>
            </w:pPr>
          </w:p>
        </w:tc>
        <w:tc>
          <w:tcPr>
            <w:tcW w:w="1161" w:type="dxa"/>
            <w:tcBorders>
              <w:left w:val="single" w:color="auto" w:sz="4" w:space="0"/>
              <w:right w:val="single" w:color="auto" w:sz="4" w:space="0"/>
            </w:tcBorders>
            <w:vAlign w:val="center"/>
          </w:tcPr>
          <w:p w14:paraId="03A871EA">
            <w:pPr>
              <w:widowControl/>
              <w:spacing w:line="360" w:lineRule="atLeast"/>
              <w:ind w:firstLine="470" w:firstLineChars="196"/>
              <w:jc w:val="left"/>
              <w:rPr>
                <w:rFonts w:ascii="宋体" w:hAnsi="宋体"/>
                <w:sz w:val="24"/>
                <w:highlight w:val="none"/>
              </w:rPr>
            </w:pPr>
          </w:p>
        </w:tc>
        <w:tc>
          <w:tcPr>
            <w:tcW w:w="1269" w:type="dxa"/>
            <w:gridSpan w:val="2"/>
            <w:tcBorders>
              <w:left w:val="single" w:color="auto" w:sz="4" w:space="0"/>
              <w:right w:val="single" w:color="auto" w:sz="4" w:space="0"/>
            </w:tcBorders>
            <w:vAlign w:val="center"/>
          </w:tcPr>
          <w:p w14:paraId="2B963EC3">
            <w:pPr>
              <w:widowControl/>
              <w:spacing w:line="360" w:lineRule="atLeast"/>
              <w:ind w:firstLine="470" w:firstLineChars="196"/>
              <w:jc w:val="left"/>
              <w:rPr>
                <w:rFonts w:ascii="宋体" w:hAnsi="宋体"/>
                <w:sz w:val="24"/>
                <w:highlight w:val="none"/>
              </w:rPr>
            </w:pPr>
          </w:p>
        </w:tc>
        <w:tc>
          <w:tcPr>
            <w:tcW w:w="2032" w:type="dxa"/>
            <w:tcBorders>
              <w:left w:val="single" w:color="auto" w:sz="4" w:space="0"/>
              <w:right w:val="single" w:color="auto" w:sz="4" w:space="0"/>
            </w:tcBorders>
            <w:vAlign w:val="center"/>
          </w:tcPr>
          <w:p w14:paraId="6775296C">
            <w:pPr>
              <w:widowControl/>
              <w:spacing w:line="360" w:lineRule="atLeast"/>
              <w:ind w:firstLine="470" w:firstLineChars="196"/>
              <w:jc w:val="left"/>
              <w:rPr>
                <w:rFonts w:ascii="宋体" w:hAnsi="宋体"/>
                <w:sz w:val="24"/>
                <w:highlight w:val="none"/>
              </w:rPr>
            </w:pPr>
          </w:p>
        </w:tc>
        <w:tc>
          <w:tcPr>
            <w:tcW w:w="886" w:type="dxa"/>
            <w:tcBorders>
              <w:left w:val="single" w:color="auto" w:sz="4" w:space="0"/>
            </w:tcBorders>
            <w:vAlign w:val="center"/>
          </w:tcPr>
          <w:p w14:paraId="34F0FF6A">
            <w:pPr>
              <w:widowControl/>
              <w:spacing w:line="360" w:lineRule="atLeast"/>
              <w:ind w:firstLine="470" w:firstLineChars="196"/>
              <w:jc w:val="left"/>
              <w:rPr>
                <w:rFonts w:ascii="宋体" w:hAnsi="宋体"/>
                <w:sz w:val="24"/>
                <w:highlight w:val="none"/>
              </w:rPr>
            </w:pPr>
          </w:p>
        </w:tc>
      </w:tr>
      <w:tr w14:paraId="4A8E89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vAlign w:val="center"/>
          </w:tcPr>
          <w:p w14:paraId="19F9DC0A">
            <w:pPr>
              <w:widowControl/>
              <w:spacing w:line="360" w:lineRule="atLeast"/>
              <w:ind w:firstLine="470" w:firstLineChars="196"/>
              <w:jc w:val="left"/>
              <w:rPr>
                <w:rFonts w:ascii="宋体" w:hAnsi="宋体"/>
                <w:sz w:val="24"/>
                <w:highlight w:val="none"/>
              </w:rPr>
            </w:pPr>
          </w:p>
        </w:tc>
        <w:tc>
          <w:tcPr>
            <w:tcW w:w="1145" w:type="dxa"/>
            <w:tcBorders>
              <w:top w:val="single" w:color="auto" w:sz="4" w:space="0"/>
            </w:tcBorders>
            <w:vAlign w:val="center"/>
          </w:tcPr>
          <w:p w14:paraId="570E8DD2">
            <w:pPr>
              <w:widowControl/>
              <w:spacing w:line="360" w:lineRule="atLeast"/>
              <w:ind w:firstLine="470" w:firstLineChars="196"/>
              <w:jc w:val="left"/>
              <w:rPr>
                <w:rFonts w:ascii="宋体" w:hAnsi="宋体"/>
                <w:sz w:val="24"/>
                <w:highlight w:val="none"/>
              </w:rPr>
            </w:pPr>
          </w:p>
        </w:tc>
        <w:tc>
          <w:tcPr>
            <w:tcW w:w="1320" w:type="dxa"/>
            <w:tcBorders>
              <w:top w:val="single" w:color="auto" w:sz="4" w:space="0"/>
            </w:tcBorders>
            <w:vAlign w:val="center"/>
          </w:tcPr>
          <w:p w14:paraId="67425BDB">
            <w:pPr>
              <w:widowControl/>
              <w:spacing w:line="360" w:lineRule="atLeast"/>
              <w:ind w:firstLine="470" w:firstLineChars="196"/>
              <w:jc w:val="left"/>
              <w:rPr>
                <w:rFonts w:ascii="宋体" w:hAnsi="宋体"/>
                <w:sz w:val="24"/>
                <w:highlight w:val="none"/>
              </w:rPr>
            </w:pPr>
          </w:p>
        </w:tc>
        <w:tc>
          <w:tcPr>
            <w:tcW w:w="1161" w:type="dxa"/>
            <w:tcBorders>
              <w:top w:val="single" w:color="auto" w:sz="4" w:space="0"/>
            </w:tcBorders>
            <w:vAlign w:val="center"/>
          </w:tcPr>
          <w:p w14:paraId="17296AAB">
            <w:pPr>
              <w:widowControl/>
              <w:spacing w:line="360" w:lineRule="atLeast"/>
              <w:ind w:firstLine="470" w:firstLineChars="196"/>
              <w:jc w:val="left"/>
              <w:rPr>
                <w:rFonts w:ascii="宋体" w:hAnsi="宋体"/>
                <w:sz w:val="24"/>
                <w:highlight w:val="none"/>
              </w:rPr>
            </w:pPr>
          </w:p>
        </w:tc>
        <w:tc>
          <w:tcPr>
            <w:tcW w:w="1269" w:type="dxa"/>
            <w:gridSpan w:val="2"/>
            <w:tcBorders>
              <w:top w:val="single" w:color="auto" w:sz="4" w:space="0"/>
              <w:right w:val="single" w:color="auto" w:sz="4" w:space="0"/>
            </w:tcBorders>
            <w:vAlign w:val="center"/>
          </w:tcPr>
          <w:p w14:paraId="54A8512F">
            <w:pPr>
              <w:widowControl/>
              <w:spacing w:line="360" w:lineRule="atLeast"/>
              <w:ind w:firstLine="470" w:firstLineChars="196"/>
              <w:jc w:val="left"/>
              <w:rPr>
                <w:rFonts w:ascii="宋体" w:hAnsi="宋体"/>
                <w:sz w:val="24"/>
                <w:highlight w:val="none"/>
              </w:rPr>
            </w:pPr>
          </w:p>
        </w:tc>
        <w:tc>
          <w:tcPr>
            <w:tcW w:w="2032" w:type="dxa"/>
            <w:tcBorders>
              <w:top w:val="single" w:color="auto" w:sz="4" w:space="0"/>
              <w:left w:val="single" w:color="auto" w:sz="4" w:space="0"/>
              <w:right w:val="single" w:color="auto" w:sz="4" w:space="0"/>
            </w:tcBorders>
            <w:vAlign w:val="center"/>
          </w:tcPr>
          <w:p w14:paraId="1E1814C1">
            <w:pPr>
              <w:widowControl/>
              <w:spacing w:line="360" w:lineRule="atLeast"/>
              <w:ind w:firstLine="470" w:firstLineChars="196"/>
              <w:jc w:val="left"/>
              <w:rPr>
                <w:rFonts w:ascii="宋体" w:hAnsi="宋体"/>
                <w:sz w:val="24"/>
                <w:highlight w:val="none"/>
              </w:rPr>
            </w:pPr>
          </w:p>
        </w:tc>
        <w:tc>
          <w:tcPr>
            <w:tcW w:w="886" w:type="dxa"/>
            <w:tcBorders>
              <w:top w:val="single" w:color="auto" w:sz="4" w:space="0"/>
              <w:left w:val="single" w:color="auto" w:sz="4" w:space="0"/>
            </w:tcBorders>
            <w:vAlign w:val="center"/>
          </w:tcPr>
          <w:p w14:paraId="0BE4F8E8">
            <w:pPr>
              <w:widowControl/>
              <w:spacing w:line="360" w:lineRule="atLeast"/>
              <w:ind w:firstLine="470" w:firstLineChars="196"/>
              <w:jc w:val="left"/>
              <w:rPr>
                <w:rFonts w:ascii="宋体" w:hAnsi="宋体"/>
                <w:sz w:val="24"/>
                <w:highlight w:val="none"/>
              </w:rPr>
            </w:pPr>
          </w:p>
        </w:tc>
      </w:tr>
    </w:tbl>
    <w:p w14:paraId="60E0E17E">
      <w:pPr>
        <w:widowControl/>
        <w:spacing w:line="360" w:lineRule="atLeast"/>
        <w:ind w:firstLine="470" w:firstLineChars="196"/>
        <w:jc w:val="left"/>
        <w:rPr>
          <w:rFonts w:ascii="宋体"/>
          <w:sz w:val="24"/>
          <w:highlight w:val="none"/>
        </w:rPr>
      </w:pPr>
    </w:p>
    <w:p w14:paraId="31C989A1">
      <w:pPr>
        <w:spacing w:line="360" w:lineRule="atLeast"/>
        <w:jc w:val="center"/>
        <w:rPr>
          <w:rFonts w:ascii="仿宋_GB2312" w:hAnsi="仿宋" w:eastAsia="仿宋_GB2312" w:cs="仿宋"/>
          <w:sz w:val="24"/>
          <w:highlight w:val="none"/>
        </w:rPr>
      </w:pPr>
    </w:p>
    <w:p w14:paraId="2387AD55">
      <w:pPr>
        <w:spacing w:line="360" w:lineRule="auto"/>
        <w:ind w:firstLine="480" w:firstLineChars="200"/>
        <w:jc w:val="left"/>
        <w:rPr>
          <w:rFonts w:ascii="宋体" w:hAnsi="宋体"/>
          <w:sz w:val="24"/>
          <w:highlight w:val="none"/>
        </w:rPr>
      </w:pPr>
    </w:p>
    <w:p w14:paraId="719A8475">
      <w:pPr>
        <w:rPr>
          <w:rFonts w:hint="eastAsia" w:ascii="宋体" w:hAnsi="宋体"/>
          <w:sz w:val="24"/>
          <w:highlight w:val="none"/>
        </w:rPr>
      </w:pPr>
      <w:r>
        <w:rPr>
          <w:rFonts w:hint="eastAsia" w:ascii="宋体" w:hAnsi="宋体"/>
          <w:sz w:val="24"/>
          <w:highlight w:val="none"/>
        </w:rPr>
        <w:br w:type="page"/>
      </w:r>
    </w:p>
    <w:p w14:paraId="07D6EA23">
      <w:pPr>
        <w:spacing w:line="360" w:lineRule="auto"/>
        <w:ind w:firstLine="480" w:firstLineChars="200"/>
        <w:jc w:val="left"/>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.3本项目管理、技术、服务人员情况表</w:t>
      </w:r>
    </w:p>
    <w:p w14:paraId="4C250646">
      <w:pPr>
        <w:spacing w:line="360" w:lineRule="auto"/>
        <w:ind w:firstLine="482" w:firstLineChars="200"/>
        <w:jc w:val="left"/>
        <w:rPr>
          <w:rFonts w:ascii="宋体" w:hAnsi="宋体"/>
          <w:b/>
          <w:bCs/>
          <w:sz w:val="24"/>
          <w:highlight w:val="none"/>
        </w:rPr>
      </w:pPr>
    </w:p>
    <w:p w14:paraId="174E1DC9">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本项目管理、技术、服务人员情况表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28AC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vAlign w:val="center"/>
          </w:tcPr>
          <w:p w14:paraId="512CE27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vAlign w:val="center"/>
          </w:tcPr>
          <w:p w14:paraId="469C38C2">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姓名</w:t>
            </w:r>
          </w:p>
        </w:tc>
        <w:tc>
          <w:tcPr>
            <w:tcW w:w="1192" w:type="dxa"/>
            <w:tcBorders>
              <w:top w:val="single" w:color="auto" w:sz="4" w:space="0"/>
              <w:left w:val="single" w:color="auto" w:sz="4" w:space="0"/>
              <w:bottom w:val="single" w:color="auto" w:sz="4" w:space="0"/>
              <w:right w:val="single" w:color="auto" w:sz="4" w:space="0"/>
            </w:tcBorders>
            <w:vAlign w:val="center"/>
          </w:tcPr>
          <w:p w14:paraId="5617649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vAlign w:val="center"/>
          </w:tcPr>
          <w:p w14:paraId="3717AA6A">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曾主持/参与的</w:t>
            </w:r>
          </w:p>
          <w:p w14:paraId="4547C791">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vAlign w:val="center"/>
          </w:tcPr>
          <w:p w14:paraId="703443E4">
            <w:pPr>
              <w:spacing w:line="360" w:lineRule="auto"/>
              <w:jc w:val="center"/>
              <w:rPr>
                <w:rFonts w:ascii="黑体" w:hAnsi="黑体" w:eastAsia="黑体" w:cs="黑体"/>
                <w:sz w:val="24"/>
                <w:highlight w:val="none"/>
              </w:rPr>
            </w:pPr>
            <w:r>
              <w:rPr>
                <w:rFonts w:hint="eastAsia" w:ascii="黑体" w:hAnsi="黑体" w:eastAsia="黑体" w:cs="黑体"/>
                <w:sz w:val="24"/>
                <w:highlight w:val="none"/>
              </w:rPr>
              <w:t>等级</w:t>
            </w:r>
          </w:p>
        </w:tc>
        <w:tc>
          <w:tcPr>
            <w:tcW w:w="818" w:type="dxa"/>
            <w:tcBorders>
              <w:top w:val="single" w:color="auto" w:sz="4" w:space="0"/>
              <w:left w:val="single" w:color="auto" w:sz="4" w:space="0"/>
              <w:bottom w:val="single" w:color="auto" w:sz="4" w:space="0"/>
              <w:right w:val="single" w:color="auto" w:sz="4" w:space="0"/>
            </w:tcBorders>
            <w:vAlign w:val="center"/>
          </w:tcPr>
          <w:p w14:paraId="032D5903">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专业</w:t>
            </w:r>
          </w:p>
          <w:p w14:paraId="014D7A29">
            <w:pPr>
              <w:spacing w:line="360" w:lineRule="auto"/>
              <w:jc w:val="center"/>
              <w:rPr>
                <w:rFonts w:ascii="黑体" w:hAnsi="黑体" w:eastAsia="黑体" w:cs="黑体"/>
                <w:sz w:val="24"/>
                <w:highlight w:val="none"/>
              </w:rPr>
            </w:pPr>
            <w:r>
              <w:rPr>
                <w:rFonts w:hint="eastAsia" w:ascii="黑体" w:hAnsi="黑体" w:eastAsia="黑体" w:cs="黑体"/>
                <w:sz w:val="24"/>
                <w:highlight w:val="none"/>
              </w:rPr>
              <w:t>工龄</w:t>
            </w:r>
          </w:p>
        </w:tc>
        <w:tc>
          <w:tcPr>
            <w:tcW w:w="1236" w:type="dxa"/>
            <w:tcBorders>
              <w:top w:val="single" w:color="auto" w:sz="4" w:space="0"/>
              <w:left w:val="single" w:color="auto" w:sz="4" w:space="0"/>
              <w:bottom w:val="single" w:color="auto" w:sz="4" w:space="0"/>
              <w:right w:val="single" w:color="auto" w:sz="4" w:space="0"/>
            </w:tcBorders>
            <w:vAlign w:val="center"/>
          </w:tcPr>
          <w:p w14:paraId="5993A24C">
            <w:pPr>
              <w:spacing w:line="360" w:lineRule="auto"/>
              <w:jc w:val="center"/>
              <w:rPr>
                <w:rFonts w:ascii="黑体" w:hAnsi="黑体" w:eastAsia="黑体" w:cs="黑体"/>
                <w:sz w:val="24"/>
                <w:highlight w:val="none"/>
              </w:rPr>
            </w:pPr>
            <w:r>
              <w:rPr>
                <w:rFonts w:hint="eastAsia" w:ascii="黑体" w:hAnsi="黑体" w:eastAsia="黑体" w:cs="黑体"/>
                <w:sz w:val="24"/>
                <w:highlight w:val="none"/>
              </w:rPr>
              <w:t>联系电话</w:t>
            </w:r>
          </w:p>
        </w:tc>
      </w:tr>
      <w:tr w14:paraId="432CF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vAlign w:val="center"/>
          </w:tcPr>
          <w:p w14:paraId="0D5A2C8B">
            <w:pPr>
              <w:spacing w:line="360" w:lineRule="auto"/>
              <w:jc w:val="center"/>
              <w:rPr>
                <w:rFonts w:ascii="黑体" w:hAnsi="黑体" w:eastAsia="黑体" w:cs="黑体"/>
                <w:sz w:val="24"/>
                <w:highlight w:val="none"/>
              </w:rPr>
            </w:pPr>
            <w:r>
              <w:rPr>
                <w:rFonts w:hint="eastAsia" w:ascii="黑体" w:hAnsi="黑体" w:eastAsia="黑体" w:cs="黑体"/>
                <w:sz w:val="24"/>
                <w:highlight w:val="none"/>
              </w:rPr>
              <w:t>总负责人</w:t>
            </w:r>
          </w:p>
        </w:tc>
        <w:tc>
          <w:tcPr>
            <w:tcW w:w="1231" w:type="dxa"/>
            <w:tcBorders>
              <w:top w:val="single" w:color="auto" w:sz="4" w:space="0"/>
              <w:left w:val="single" w:color="auto" w:sz="4" w:space="0"/>
              <w:bottom w:val="nil"/>
              <w:right w:val="single" w:color="auto" w:sz="4" w:space="0"/>
            </w:tcBorders>
            <w:vAlign w:val="center"/>
          </w:tcPr>
          <w:p w14:paraId="5F684203">
            <w:pPr>
              <w:jc w:val="center"/>
              <w:rPr>
                <w:rFonts w:ascii="宋体" w:hAnsi="宋体"/>
                <w:highlight w:val="none"/>
              </w:rPr>
            </w:pPr>
          </w:p>
        </w:tc>
        <w:tc>
          <w:tcPr>
            <w:tcW w:w="1192" w:type="dxa"/>
            <w:tcBorders>
              <w:top w:val="single" w:color="auto" w:sz="4" w:space="0"/>
              <w:left w:val="single" w:color="auto" w:sz="4" w:space="0"/>
              <w:bottom w:val="nil"/>
              <w:right w:val="single" w:color="auto" w:sz="4" w:space="0"/>
            </w:tcBorders>
            <w:vAlign w:val="center"/>
          </w:tcPr>
          <w:p w14:paraId="530BA5D3">
            <w:pPr>
              <w:jc w:val="center"/>
              <w:rPr>
                <w:rFonts w:ascii="宋体" w:hAnsi="宋体"/>
                <w:highlight w:val="none"/>
              </w:rPr>
            </w:pPr>
          </w:p>
        </w:tc>
        <w:tc>
          <w:tcPr>
            <w:tcW w:w="2196" w:type="dxa"/>
            <w:tcBorders>
              <w:top w:val="single" w:color="auto" w:sz="4" w:space="0"/>
              <w:left w:val="single" w:color="auto" w:sz="4" w:space="0"/>
              <w:bottom w:val="nil"/>
              <w:right w:val="single" w:color="auto" w:sz="4" w:space="0"/>
            </w:tcBorders>
            <w:vAlign w:val="center"/>
          </w:tcPr>
          <w:p w14:paraId="6BBD9B24">
            <w:pPr>
              <w:pStyle w:val="40"/>
              <w:keepNext w:val="0"/>
              <w:adjustRightInd/>
              <w:spacing w:before="0" w:after="0" w:line="240" w:lineRule="auto"/>
              <w:rPr>
                <w:rFonts w:ascii="宋体" w:hAnsi="宋体"/>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vAlign w:val="center"/>
          </w:tcPr>
          <w:p w14:paraId="2FDE3BBC">
            <w:pPr>
              <w:jc w:val="center"/>
              <w:rPr>
                <w:rFonts w:ascii="宋体" w:hAnsi="宋体"/>
                <w:highlight w:val="none"/>
              </w:rPr>
            </w:pPr>
          </w:p>
        </w:tc>
        <w:tc>
          <w:tcPr>
            <w:tcW w:w="818" w:type="dxa"/>
            <w:tcBorders>
              <w:top w:val="single" w:color="auto" w:sz="4" w:space="0"/>
              <w:left w:val="single" w:color="auto" w:sz="4" w:space="0"/>
              <w:bottom w:val="nil"/>
              <w:right w:val="single" w:color="auto" w:sz="4" w:space="0"/>
            </w:tcBorders>
            <w:vAlign w:val="center"/>
          </w:tcPr>
          <w:p w14:paraId="434C4E01">
            <w:pPr>
              <w:ind w:firstLine="12"/>
              <w:jc w:val="center"/>
              <w:rPr>
                <w:rFonts w:ascii="宋体" w:hAnsi="宋体"/>
                <w:highlight w:val="none"/>
              </w:rPr>
            </w:pPr>
          </w:p>
        </w:tc>
        <w:tc>
          <w:tcPr>
            <w:tcW w:w="1236" w:type="dxa"/>
            <w:tcBorders>
              <w:top w:val="single" w:color="auto" w:sz="4" w:space="0"/>
              <w:left w:val="single" w:color="auto" w:sz="4" w:space="0"/>
              <w:bottom w:val="nil"/>
              <w:right w:val="single" w:color="auto" w:sz="4" w:space="0"/>
            </w:tcBorders>
            <w:vAlign w:val="center"/>
          </w:tcPr>
          <w:p w14:paraId="1CDCD1ED">
            <w:pPr>
              <w:ind w:firstLine="12"/>
              <w:jc w:val="center"/>
              <w:rPr>
                <w:rFonts w:ascii="宋体" w:hAnsi="宋体"/>
                <w:highlight w:val="none"/>
              </w:rPr>
            </w:pPr>
          </w:p>
        </w:tc>
      </w:tr>
      <w:tr w14:paraId="1682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177D2F51">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vAlign w:val="center"/>
          </w:tcPr>
          <w:p w14:paraId="3BFB896D">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5E52FF90">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5EB51066">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1B4E6971">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7215A2D8">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3DA7C80">
            <w:pPr>
              <w:jc w:val="center"/>
              <w:rPr>
                <w:rFonts w:ascii="宋体" w:hAnsi="宋体"/>
                <w:highlight w:val="none"/>
              </w:rPr>
            </w:pPr>
          </w:p>
        </w:tc>
      </w:tr>
      <w:tr w14:paraId="7623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4B664CA8">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5B40F427">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2D17640E">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24C5D207">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31866E09">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6B13D037">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B5BC225">
            <w:pPr>
              <w:jc w:val="center"/>
              <w:rPr>
                <w:rFonts w:ascii="宋体" w:hAnsi="宋体"/>
                <w:highlight w:val="none"/>
              </w:rPr>
            </w:pPr>
          </w:p>
        </w:tc>
      </w:tr>
      <w:tr w14:paraId="61E4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3E2279D8">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0CDEF0B0">
            <w:pPr>
              <w:jc w:val="center"/>
              <w:rPr>
                <w:rFonts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vAlign w:val="center"/>
          </w:tcPr>
          <w:p w14:paraId="03A75FD8">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44BD60DB">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26B1EB6F">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21788D34">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731486A">
            <w:pPr>
              <w:jc w:val="center"/>
              <w:rPr>
                <w:rFonts w:ascii="宋体" w:hAnsi="宋体"/>
                <w:highlight w:val="none"/>
              </w:rPr>
            </w:pPr>
          </w:p>
        </w:tc>
      </w:tr>
      <w:tr w14:paraId="6138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3FC1FCEE">
            <w:pPr>
              <w:spacing w:line="360" w:lineRule="auto"/>
              <w:jc w:val="center"/>
              <w:rPr>
                <w:rFonts w:ascii="黑体" w:hAnsi="黑体" w:eastAsia="黑体" w:cs="黑体"/>
                <w:sz w:val="24"/>
                <w:highlight w:val="none"/>
              </w:rPr>
            </w:pPr>
            <w:r>
              <w:rPr>
                <w:rFonts w:hint="eastAsia" w:ascii="黑体" w:hAnsi="黑体" w:eastAsia="黑体" w:cs="黑体"/>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vAlign w:val="center"/>
          </w:tcPr>
          <w:p w14:paraId="522D3583">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0D5EAC6A">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34529CA7">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5B7CFE0C">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5828A016">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88C05A3">
            <w:pPr>
              <w:jc w:val="center"/>
              <w:rPr>
                <w:rFonts w:ascii="宋体" w:hAnsi="宋体"/>
                <w:highlight w:val="none"/>
              </w:rPr>
            </w:pPr>
          </w:p>
        </w:tc>
      </w:tr>
      <w:tr w14:paraId="79A1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1797742">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73521225">
            <w:pPr>
              <w:jc w:val="center"/>
              <w:rPr>
                <w:rFonts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vAlign w:val="center"/>
          </w:tcPr>
          <w:p w14:paraId="2BCD0ED7">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2023FEB6">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4A8D6F01">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2A834D2A">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680E870">
            <w:pPr>
              <w:jc w:val="center"/>
              <w:rPr>
                <w:rFonts w:ascii="宋体" w:hAnsi="宋体"/>
                <w:highlight w:val="none"/>
              </w:rPr>
            </w:pPr>
          </w:p>
        </w:tc>
      </w:tr>
      <w:tr w14:paraId="16E3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540D6EC4">
            <w:pPr>
              <w:widowControl/>
              <w:jc w:val="left"/>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vAlign w:val="center"/>
          </w:tcPr>
          <w:p w14:paraId="49307624">
            <w:pPr>
              <w:jc w:val="center"/>
              <w:rPr>
                <w:rFonts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vAlign w:val="center"/>
          </w:tcPr>
          <w:p w14:paraId="1C2B2BFE">
            <w:pPr>
              <w:jc w:val="center"/>
              <w:rPr>
                <w:rFonts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vAlign w:val="center"/>
          </w:tcPr>
          <w:p w14:paraId="75122D1A">
            <w:pPr>
              <w:jc w:val="center"/>
              <w:rPr>
                <w:rFonts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2CB2FC4B">
            <w:pPr>
              <w:jc w:val="center"/>
              <w:rPr>
                <w:rFonts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70B971D1">
            <w:pPr>
              <w:jc w:val="center"/>
              <w:rPr>
                <w:rFonts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63601A6C">
            <w:pPr>
              <w:jc w:val="center"/>
              <w:rPr>
                <w:rFonts w:ascii="宋体" w:hAnsi="宋体"/>
                <w:highlight w:val="none"/>
              </w:rPr>
            </w:pPr>
          </w:p>
        </w:tc>
      </w:tr>
    </w:tbl>
    <w:p w14:paraId="6CD23984">
      <w:pPr>
        <w:spacing w:line="360" w:lineRule="auto"/>
        <w:ind w:firstLine="422" w:firstLineChars="200"/>
        <w:rPr>
          <w:rFonts w:ascii="宋体" w:hAnsi="宋体"/>
          <w:b/>
          <w:bCs/>
          <w:highlight w:val="none"/>
          <w:u w:val="single"/>
        </w:rPr>
      </w:pPr>
      <w:r>
        <w:rPr>
          <w:rFonts w:hint="eastAsia" w:ascii="宋体" w:hAnsi="宋体"/>
          <w:b/>
          <w:bCs/>
          <w:highlight w:val="none"/>
          <w:u w:val="single"/>
        </w:rPr>
        <w:t>注：</w:t>
      </w:r>
    </w:p>
    <w:p w14:paraId="03A21484">
      <w:pPr>
        <w:spacing w:line="360" w:lineRule="auto"/>
        <w:ind w:firstLine="422" w:firstLineChars="200"/>
        <w:rPr>
          <w:rFonts w:ascii="宋体" w:hAnsi="宋体"/>
          <w:b/>
          <w:bCs/>
          <w:highlight w:val="none"/>
          <w:u w:val="single"/>
        </w:rPr>
      </w:pPr>
      <w:r>
        <w:rPr>
          <w:rFonts w:hint="eastAsia" w:ascii="宋体" w:hAnsi="宋体"/>
          <w:b/>
          <w:bCs/>
          <w:highlight w:val="none"/>
          <w:u w:val="single"/>
        </w:rPr>
        <w:t>1.对于主要管理、技术、服务人员可另页单独介绍。</w:t>
      </w:r>
    </w:p>
    <w:p w14:paraId="6FB75DC7">
      <w:pPr>
        <w:spacing w:line="360" w:lineRule="auto"/>
        <w:ind w:firstLine="422" w:firstLineChars="200"/>
        <w:rPr>
          <w:rFonts w:ascii="宋体" w:hAnsi="宋体"/>
          <w:b/>
          <w:bCs/>
          <w:highlight w:val="none"/>
          <w:u w:val="single"/>
        </w:rPr>
      </w:pPr>
      <w:r>
        <w:rPr>
          <w:rFonts w:hint="eastAsia" w:ascii="宋体" w:hAnsi="宋体"/>
          <w:b/>
          <w:bCs/>
          <w:highlight w:val="none"/>
          <w:u w:val="single"/>
        </w:rPr>
        <w:t>2.对于证明材料的特殊要求参照评审表。</w:t>
      </w:r>
    </w:p>
    <w:p w14:paraId="1184A2EE">
      <w:pPr>
        <w:spacing w:line="360" w:lineRule="auto"/>
        <w:jc w:val="left"/>
        <w:rPr>
          <w:rFonts w:ascii="宋体" w:hAnsi="宋体"/>
          <w:b/>
          <w:bCs/>
          <w:sz w:val="24"/>
          <w:highlight w:val="none"/>
        </w:rPr>
      </w:pPr>
    </w:p>
    <w:p w14:paraId="29A8E70B">
      <w:pPr>
        <w:spacing w:line="360" w:lineRule="auto"/>
        <w:ind w:firstLine="482" w:firstLineChars="200"/>
        <w:rPr>
          <w:rFonts w:ascii="宋体" w:hAnsi="宋体"/>
          <w:b/>
          <w:bCs/>
          <w:sz w:val="24"/>
          <w:highlight w:val="none"/>
        </w:rPr>
      </w:pPr>
      <w:r>
        <w:rPr>
          <w:rFonts w:hint="eastAsia" w:ascii="宋体" w:hAnsi="宋体"/>
          <w:b/>
          <w:bCs/>
          <w:sz w:val="24"/>
          <w:highlight w:val="none"/>
          <w:lang w:val="en-US" w:eastAsia="zh-CN"/>
        </w:rPr>
        <w:t>10</w:t>
      </w:r>
      <w:r>
        <w:rPr>
          <w:rFonts w:hint="eastAsia" w:ascii="宋体" w:hAnsi="宋体"/>
          <w:b/>
          <w:bCs/>
          <w:sz w:val="24"/>
          <w:highlight w:val="none"/>
        </w:rPr>
        <w:t>.供应商认为对响应有利的其他资料。</w:t>
      </w:r>
    </w:p>
    <w:p w14:paraId="74E688E8">
      <w:pPr>
        <w:rPr>
          <w:rFonts w:ascii="黑体" w:hAnsi="黑体" w:eastAsia="黑体" w:cs="黑体"/>
          <w:b/>
          <w:bCs/>
          <w:sz w:val="32"/>
          <w:szCs w:val="32"/>
          <w:highlight w:val="none"/>
        </w:rPr>
      </w:pPr>
      <w:r>
        <w:rPr>
          <w:rFonts w:hint="eastAsia" w:ascii="黑体" w:hAnsi="黑体" w:eastAsia="黑体" w:cs="黑体"/>
          <w:b/>
          <w:bCs/>
          <w:sz w:val="32"/>
          <w:szCs w:val="32"/>
          <w:highlight w:val="none"/>
        </w:rPr>
        <w:br w:type="page"/>
      </w:r>
    </w:p>
    <w:p w14:paraId="1903332D">
      <w:pPr>
        <w:spacing w:line="360" w:lineRule="auto"/>
        <w:jc w:val="center"/>
        <w:rPr>
          <w:rFonts w:ascii="黑体" w:hAnsi="黑体" w:eastAsia="黑体" w:cs="黑体"/>
          <w:b/>
          <w:bCs/>
          <w:kern w:val="0"/>
          <w:sz w:val="32"/>
          <w:szCs w:val="32"/>
          <w:highlight w:val="none"/>
        </w:rPr>
      </w:pPr>
      <w:r>
        <w:rPr>
          <w:rFonts w:hint="eastAsia" w:ascii="黑体" w:hAnsi="黑体" w:eastAsia="黑体" w:cs="黑体"/>
          <w:b/>
          <w:bCs/>
          <w:kern w:val="0"/>
          <w:sz w:val="32"/>
          <w:szCs w:val="32"/>
          <w:highlight w:val="none"/>
        </w:rPr>
        <w:t>四、其他附件</w:t>
      </w:r>
    </w:p>
    <w:p w14:paraId="2AF6CA21">
      <w:pPr>
        <w:spacing w:before="156" w:beforeLines="50" w:line="500" w:lineRule="exact"/>
        <w:jc w:val="center"/>
        <w:rPr>
          <w:rFonts w:ascii="黑体" w:hAnsi="仿宋" w:eastAsia="黑体" w:cs="黑体"/>
          <w:b/>
          <w:bCs/>
          <w:sz w:val="32"/>
          <w:szCs w:val="32"/>
          <w:highlight w:val="none"/>
          <w:lang w:val="en-GB"/>
        </w:rPr>
      </w:pPr>
      <w:r>
        <w:rPr>
          <w:rFonts w:hint="eastAsia" w:ascii="黑体" w:hAnsi="仿宋" w:eastAsia="黑体" w:cs="黑体"/>
          <w:b/>
          <w:bCs/>
          <w:sz w:val="32"/>
          <w:szCs w:val="32"/>
          <w:highlight w:val="none"/>
        </w:rPr>
        <w:t>（一）</w:t>
      </w:r>
      <w:r>
        <w:rPr>
          <w:rFonts w:hint="eastAsia" w:ascii="黑体" w:hAnsi="仿宋" w:eastAsia="黑体" w:cs="黑体"/>
          <w:b/>
          <w:bCs/>
          <w:sz w:val="32"/>
          <w:szCs w:val="32"/>
          <w:highlight w:val="none"/>
          <w:lang w:val="en-GB"/>
        </w:rPr>
        <w:t>中小企业声明函</w:t>
      </w:r>
      <w:r>
        <w:rPr>
          <w:rFonts w:hint="eastAsia" w:ascii="黑体" w:hAnsi="仿宋" w:eastAsia="黑体" w:cs="黑体"/>
          <w:b/>
          <w:bCs/>
          <w:sz w:val="32"/>
          <w:szCs w:val="32"/>
          <w:highlight w:val="none"/>
        </w:rPr>
        <w:t>格式</w:t>
      </w:r>
      <w:r>
        <w:rPr>
          <w:rFonts w:hint="eastAsia" w:ascii="黑体" w:hAnsi="仿宋" w:eastAsia="黑体" w:cs="黑体"/>
          <w:b/>
          <w:bCs/>
          <w:sz w:val="32"/>
          <w:szCs w:val="32"/>
          <w:highlight w:val="none"/>
          <w:lang w:val="en-GB"/>
        </w:rPr>
        <w:t>、</w:t>
      </w:r>
      <w:r>
        <w:rPr>
          <w:rFonts w:hint="eastAsia" w:ascii="黑体" w:hAnsi="仿宋" w:eastAsia="黑体" w:cs="黑体"/>
          <w:b/>
          <w:bCs/>
          <w:sz w:val="32"/>
          <w:szCs w:val="32"/>
          <w:highlight w:val="none"/>
        </w:rPr>
        <w:t>监狱企业证明文件、残疾人福利单位声明函格式</w:t>
      </w:r>
    </w:p>
    <w:p w14:paraId="05261DFE">
      <w:pPr>
        <w:spacing w:line="360" w:lineRule="auto"/>
        <w:ind w:firstLine="482" w:firstLineChars="200"/>
        <w:rPr>
          <w:rFonts w:ascii="宋体" w:hAnsi="宋体"/>
          <w:b/>
          <w:bCs/>
          <w:sz w:val="24"/>
          <w:highlight w:val="none"/>
        </w:rPr>
      </w:pPr>
      <w:r>
        <w:rPr>
          <w:rFonts w:hint="eastAsia" w:ascii="宋体" w:hAnsi="宋体"/>
          <w:b/>
          <w:bCs/>
          <w:sz w:val="24"/>
          <w:highlight w:val="none"/>
          <w:u w:val="single"/>
        </w:rPr>
        <w:t>特别提醒：成交供应商的《中小企业声明函》、《残疾人福利性单位声明函》或监狱企业证明文件将随成交结果公告一同公布，接受社会监督。</w:t>
      </w:r>
    </w:p>
    <w:p w14:paraId="3DACD5C7">
      <w:pPr>
        <w:spacing w:line="360" w:lineRule="auto"/>
        <w:ind w:firstLine="480" w:firstLineChars="200"/>
        <w:rPr>
          <w:rFonts w:ascii="宋体" w:hAnsi="宋体"/>
          <w:sz w:val="24"/>
          <w:highlight w:val="none"/>
        </w:rPr>
      </w:pPr>
      <w:bookmarkStart w:id="131" w:name="_Toc2800"/>
      <w:bookmarkStart w:id="132" w:name="_Toc278794817"/>
      <w:r>
        <w:rPr>
          <w:rFonts w:hint="eastAsia" w:ascii="宋体" w:hAnsi="宋体"/>
          <w:sz w:val="24"/>
          <w:highlight w:val="none"/>
        </w:rPr>
        <w:t>（1）关于中小企业判定</w:t>
      </w:r>
    </w:p>
    <w:p w14:paraId="61687B16">
      <w:pPr>
        <w:spacing w:line="360" w:lineRule="atLeast"/>
        <w:jc w:val="center"/>
        <w:rPr>
          <w:rFonts w:ascii="黑体" w:hAnsi="仿宋" w:eastAsia="黑体" w:cs="黑体"/>
          <w:sz w:val="32"/>
          <w:szCs w:val="32"/>
          <w:highlight w:val="none"/>
        </w:rPr>
      </w:pPr>
      <w:r>
        <w:rPr>
          <w:rFonts w:hint="eastAsia" w:ascii="黑体" w:hAnsi="仿宋" w:eastAsia="黑体" w:cs="黑体"/>
          <w:sz w:val="32"/>
          <w:szCs w:val="32"/>
          <w:highlight w:val="none"/>
        </w:rPr>
        <w:t>中小企业声明函（服务）</w:t>
      </w:r>
    </w:p>
    <w:p w14:paraId="63F9FFE6">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本公司（联合体）郑重声明，根据《政府采购促进中小企业发展管理办法》（财库﹝2020﹞46 号）的规定，本公司（联合体）参加</w:t>
      </w:r>
      <w:r>
        <w:rPr>
          <w:rFonts w:hint="eastAsia" w:ascii="宋体" w:hAnsi="宋体"/>
          <w:kern w:val="0"/>
          <w:sz w:val="24"/>
          <w:szCs w:val="20"/>
          <w:highlight w:val="none"/>
          <w:u w:val="single"/>
        </w:rPr>
        <w:t>（采购代理机构名称）</w:t>
      </w:r>
      <w:r>
        <w:rPr>
          <w:rFonts w:hint="eastAsia" w:ascii="宋体" w:hAnsi="宋体"/>
          <w:kern w:val="0"/>
          <w:sz w:val="24"/>
          <w:szCs w:val="20"/>
          <w:highlight w:val="none"/>
        </w:rPr>
        <w:t>的</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采购活动，服务全部由符合政策要求的中小企业承接。相关企业（含联合体中的中小企业、签订分包意向协议的中小企业）的具体情况如下：</w:t>
      </w:r>
    </w:p>
    <w:p w14:paraId="5BD196A9">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1.</w:t>
      </w:r>
      <w:r>
        <w:rPr>
          <w:rFonts w:hint="eastAsia" w:ascii="宋体" w:hAnsi="宋体"/>
          <w:kern w:val="0"/>
          <w:sz w:val="24"/>
          <w:szCs w:val="20"/>
          <w:highlight w:val="none"/>
          <w:u w:val="single"/>
        </w:rPr>
        <w:t>（项目名称）</w:t>
      </w:r>
      <w:r>
        <w:rPr>
          <w:rFonts w:hint="eastAsia" w:ascii="宋体" w:hAnsi="宋体"/>
          <w:kern w:val="0"/>
          <w:sz w:val="24"/>
          <w:szCs w:val="20"/>
          <w:highlight w:val="none"/>
        </w:rPr>
        <w:t>，属于</w:t>
      </w:r>
      <w:r>
        <w:rPr>
          <w:rFonts w:hint="eastAsia" w:ascii="宋体" w:hAnsi="宋体"/>
          <w:kern w:val="0"/>
          <w:sz w:val="24"/>
          <w:szCs w:val="20"/>
          <w:highlight w:val="none"/>
          <w:u w:val="single"/>
        </w:rPr>
        <w:t>（采购文件中明确的所属行业）</w:t>
      </w:r>
      <w:r>
        <w:rPr>
          <w:rFonts w:hint="eastAsia" w:ascii="宋体" w:hAnsi="宋体"/>
          <w:kern w:val="0"/>
          <w:sz w:val="24"/>
          <w:szCs w:val="20"/>
          <w:highlight w:val="none"/>
        </w:rPr>
        <w:t>；承接企业为</w:t>
      </w:r>
      <w:r>
        <w:rPr>
          <w:rFonts w:hint="eastAsia" w:ascii="宋体" w:hAnsi="宋体"/>
          <w:kern w:val="0"/>
          <w:sz w:val="24"/>
          <w:szCs w:val="20"/>
          <w:highlight w:val="none"/>
          <w:u w:val="single"/>
        </w:rPr>
        <w:t>（企业名称）</w:t>
      </w:r>
      <w:r>
        <w:rPr>
          <w:rFonts w:hint="eastAsia" w:ascii="宋体" w:hAnsi="宋体"/>
          <w:kern w:val="0"/>
          <w:sz w:val="24"/>
          <w:szCs w:val="20"/>
          <w:highlight w:val="none"/>
        </w:rPr>
        <w:t>，从业人员</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人，营业收入为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万元，资产总额为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万元，属于</w:t>
      </w:r>
      <w:r>
        <w:rPr>
          <w:rFonts w:hint="eastAsia" w:ascii="宋体" w:hAnsi="宋体"/>
          <w:kern w:val="0"/>
          <w:sz w:val="24"/>
          <w:szCs w:val="20"/>
          <w:highlight w:val="none"/>
          <w:u w:val="single"/>
        </w:rPr>
        <w:t>（中型企业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小型企业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微型企业）</w:t>
      </w:r>
      <w:r>
        <w:rPr>
          <w:rFonts w:hint="eastAsia" w:ascii="宋体" w:hAnsi="宋体"/>
          <w:kern w:val="0"/>
          <w:sz w:val="24"/>
          <w:szCs w:val="20"/>
          <w:highlight w:val="none"/>
        </w:rPr>
        <w:t xml:space="preserve">； </w:t>
      </w:r>
    </w:p>
    <w:p w14:paraId="6F6DB537">
      <w:pPr>
        <w:spacing w:line="360" w:lineRule="auto"/>
        <w:ind w:firstLine="567"/>
        <w:rPr>
          <w:rFonts w:ascii="宋体" w:hAnsi="宋体"/>
          <w:kern w:val="0"/>
          <w:sz w:val="24"/>
          <w:szCs w:val="20"/>
          <w:highlight w:val="none"/>
        </w:rPr>
      </w:pPr>
      <w:r>
        <w:rPr>
          <w:rFonts w:hint="eastAsia" w:ascii="宋体" w:hAnsi="宋体"/>
          <w:kern w:val="0"/>
          <w:sz w:val="24"/>
          <w:szCs w:val="20"/>
          <w:highlight w:val="none"/>
          <w:lang w:val="en-US" w:eastAsia="zh-CN"/>
        </w:rPr>
        <w:t>2</w:t>
      </w:r>
      <w:r>
        <w:rPr>
          <w:rFonts w:hint="eastAsia" w:ascii="宋体" w:hAnsi="宋体"/>
          <w:kern w:val="0"/>
          <w:sz w:val="24"/>
          <w:szCs w:val="20"/>
          <w:highlight w:val="none"/>
        </w:rPr>
        <w:t>.</w:t>
      </w:r>
      <w:r>
        <w:rPr>
          <w:rFonts w:hint="eastAsia" w:ascii="宋体" w:hAnsi="宋体"/>
          <w:kern w:val="0"/>
          <w:sz w:val="24"/>
          <w:szCs w:val="20"/>
          <w:highlight w:val="none"/>
          <w:u w:val="single"/>
        </w:rPr>
        <w:t>（项目名称）</w:t>
      </w:r>
      <w:r>
        <w:rPr>
          <w:rFonts w:hint="eastAsia" w:ascii="宋体" w:hAnsi="宋体"/>
          <w:kern w:val="0"/>
          <w:sz w:val="24"/>
          <w:szCs w:val="20"/>
          <w:highlight w:val="none"/>
        </w:rPr>
        <w:t>，属于</w:t>
      </w:r>
      <w:r>
        <w:rPr>
          <w:rFonts w:hint="eastAsia" w:ascii="宋体" w:hAnsi="宋体"/>
          <w:kern w:val="0"/>
          <w:sz w:val="24"/>
          <w:szCs w:val="20"/>
          <w:highlight w:val="none"/>
          <w:u w:val="single"/>
        </w:rPr>
        <w:t>（采购文件中明确的所属行业）</w:t>
      </w:r>
      <w:r>
        <w:rPr>
          <w:rFonts w:hint="eastAsia" w:ascii="宋体" w:hAnsi="宋体"/>
          <w:kern w:val="0"/>
          <w:sz w:val="24"/>
          <w:szCs w:val="20"/>
          <w:highlight w:val="none"/>
        </w:rPr>
        <w:t>；承接企业为</w:t>
      </w:r>
      <w:r>
        <w:rPr>
          <w:rFonts w:hint="eastAsia" w:ascii="宋体" w:hAnsi="宋体"/>
          <w:kern w:val="0"/>
          <w:sz w:val="24"/>
          <w:szCs w:val="20"/>
          <w:highlight w:val="none"/>
          <w:u w:val="single"/>
        </w:rPr>
        <w:t>（企业名称）</w:t>
      </w:r>
      <w:r>
        <w:rPr>
          <w:rFonts w:hint="eastAsia" w:ascii="宋体" w:hAnsi="宋体"/>
          <w:kern w:val="0"/>
          <w:sz w:val="24"/>
          <w:szCs w:val="20"/>
          <w:highlight w:val="none"/>
        </w:rPr>
        <w:t>，从业人员</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人，营业收入为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万元，资产总额为</w:t>
      </w:r>
      <w:r>
        <w:rPr>
          <w:rFonts w:hint="eastAsia" w:ascii="宋体" w:hAnsi="宋体"/>
          <w:kern w:val="0"/>
          <w:sz w:val="24"/>
          <w:szCs w:val="20"/>
          <w:highlight w:val="none"/>
          <w:u w:val="single"/>
        </w:rPr>
        <w:t xml:space="preserve">   </w:t>
      </w:r>
      <w:r>
        <w:rPr>
          <w:rFonts w:hint="eastAsia" w:ascii="宋体" w:hAnsi="宋体"/>
          <w:kern w:val="0"/>
          <w:sz w:val="24"/>
          <w:szCs w:val="20"/>
          <w:highlight w:val="none"/>
        </w:rPr>
        <w:t>万元，属于</w:t>
      </w:r>
      <w:r>
        <w:rPr>
          <w:rFonts w:hint="eastAsia" w:ascii="宋体" w:hAnsi="宋体"/>
          <w:kern w:val="0"/>
          <w:sz w:val="24"/>
          <w:szCs w:val="20"/>
          <w:highlight w:val="none"/>
          <w:u w:val="single"/>
        </w:rPr>
        <w:t>（中型企业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小型企业</w:t>
      </w:r>
      <w:r>
        <w:rPr>
          <w:rFonts w:hint="eastAsia" w:ascii="宋体" w:hAnsi="宋体"/>
          <w:kern w:val="0"/>
          <w:sz w:val="24"/>
          <w:szCs w:val="20"/>
          <w:highlight w:val="none"/>
          <w:u w:val="single"/>
          <w:lang w:val="en-US" w:eastAsia="zh-CN"/>
        </w:rPr>
        <w:t>/</w:t>
      </w:r>
      <w:r>
        <w:rPr>
          <w:rFonts w:hint="eastAsia" w:ascii="宋体" w:hAnsi="宋体"/>
          <w:kern w:val="0"/>
          <w:sz w:val="24"/>
          <w:szCs w:val="20"/>
          <w:highlight w:val="none"/>
          <w:u w:val="single"/>
        </w:rPr>
        <w:t>微型企业）</w:t>
      </w:r>
      <w:r>
        <w:rPr>
          <w:rFonts w:hint="eastAsia" w:ascii="宋体" w:hAnsi="宋体"/>
          <w:kern w:val="0"/>
          <w:sz w:val="24"/>
          <w:szCs w:val="20"/>
          <w:highlight w:val="none"/>
        </w:rPr>
        <w:t xml:space="preserve">； </w:t>
      </w:r>
    </w:p>
    <w:p w14:paraId="270A8A7C">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 xml:space="preserve"> </w:t>
      </w:r>
    </w:p>
    <w:p w14:paraId="10461960">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w:t>
      </w:r>
    </w:p>
    <w:p w14:paraId="5D337CD3">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以上企业，不属于大企业的分支机构，不存在控股股东为大企业的情形，也不存在与大企业的负责人为同一人的情形。</w:t>
      </w:r>
    </w:p>
    <w:p w14:paraId="4881E28D">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本企业对上述声明内容的真实性负责。如有虚假，将依法承担相应责任。</w:t>
      </w:r>
    </w:p>
    <w:p w14:paraId="740BF52C">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供应商名称（盖章）：</w:t>
      </w:r>
    </w:p>
    <w:p w14:paraId="3F9B75B0">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日 期：</w:t>
      </w:r>
      <w:r>
        <w:rPr>
          <w:rFonts w:hint="eastAsia" w:ascii="宋体" w:hAnsi="宋体"/>
          <w:sz w:val="24"/>
          <w:highlight w:val="none"/>
        </w:rPr>
        <w:t>年月日</w:t>
      </w:r>
    </w:p>
    <w:p w14:paraId="0F5DF59D">
      <w:pPr>
        <w:spacing w:line="360" w:lineRule="auto"/>
        <w:ind w:firstLine="567"/>
        <w:rPr>
          <w:rFonts w:ascii="宋体" w:hAnsi="宋体"/>
          <w:kern w:val="0"/>
          <w:sz w:val="24"/>
          <w:szCs w:val="20"/>
          <w:highlight w:val="none"/>
        </w:rPr>
      </w:pPr>
    </w:p>
    <w:p w14:paraId="479AAD8A">
      <w:pPr>
        <w:spacing w:line="360" w:lineRule="auto"/>
        <w:ind w:firstLine="567"/>
        <w:rPr>
          <w:rFonts w:ascii="宋体" w:hAnsi="宋体"/>
          <w:color w:val="000000"/>
          <w:kern w:val="0"/>
          <w:sz w:val="18"/>
          <w:szCs w:val="18"/>
          <w:highlight w:val="none"/>
          <w:lang w:bidi="ar"/>
        </w:rPr>
      </w:pPr>
      <w:r>
        <w:rPr>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336C9C8C">
      <w:pPr>
        <w:widowControl/>
        <w:jc w:val="left"/>
        <w:rPr>
          <w:rFonts w:ascii="宋体" w:hAnsi="宋体"/>
          <w:color w:val="000000"/>
          <w:kern w:val="0"/>
          <w:szCs w:val="21"/>
          <w:highlight w:val="none"/>
          <w:lang w:bidi="ar"/>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75E72D5E">
      <w:pPr>
        <w:widowControl/>
        <w:jc w:val="left"/>
        <w:rPr>
          <w:rFonts w:ascii="宋体" w:hAnsi="宋体"/>
          <w:color w:val="000000"/>
          <w:kern w:val="0"/>
          <w:szCs w:val="21"/>
          <w:highlight w:val="none"/>
          <w:lang w:bidi="ar"/>
        </w:rPr>
      </w:pPr>
      <w:r>
        <w:rPr>
          <w:rFonts w:hint="eastAsia" w:ascii="宋体" w:hAnsi="宋体"/>
          <w:color w:val="000000"/>
          <w:kern w:val="0"/>
          <w:szCs w:val="21"/>
          <w:highlight w:val="none"/>
          <w:lang w:bidi="ar"/>
        </w:rPr>
        <w:t>2.从业人员、营业收入、资产总额填报上一年度数据，无上一年度数据的新成立企业可不填报。</w:t>
      </w:r>
    </w:p>
    <w:p w14:paraId="5ED915E2">
      <w:pPr>
        <w:spacing w:line="360" w:lineRule="auto"/>
        <w:ind w:firstLine="482" w:firstLineChars="200"/>
        <w:rPr>
          <w:rFonts w:ascii="宋体" w:hAnsi="宋体"/>
          <w:sz w:val="24"/>
          <w:highlight w:val="none"/>
        </w:rPr>
      </w:pPr>
      <w:r>
        <w:rPr>
          <w:rFonts w:hint="eastAsia" w:ascii="宋体" w:hAnsi="宋体"/>
          <w:b/>
          <w:bCs/>
          <w:sz w:val="24"/>
          <w:highlight w:val="none"/>
        </w:rPr>
        <w:br w:type="page"/>
      </w:r>
      <w:r>
        <w:rPr>
          <w:rFonts w:hint="eastAsia" w:ascii="宋体" w:hAnsi="宋体"/>
          <w:sz w:val="24"/>
          <w:highlight w:val="none"/>
        </w:rPr>
        <w:t>（2）关于监狱企业的证明文件</w:t>
      </w:r>
    </w:p>
    <w:p w14:paraId="106D9DD4">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关于监狱企业的证明文件</w:t>
      </w:r>
    </w:p>
    <w:p w14:paraId="1F0DB87B">
      <w:pPr>
        <w:spacing w:line="360" w:lineRule="auto"/>
        <w:ind w:firstLine="480" w:firstLineChars="200"/>
        <w:rPr>
          <w:rFonts w:ascii="宋体" w:hAnsi="宋体"/>
          <w:sz w:val="24"/>
          <w:highlight w:val="none"/>
        </w:rPr>
      </w:pPr>
      <w:r>
        <w:rPr>
          <w:rFonts w:hint="eastAsia" w:ascii="宋体" w:hAnsi="宋体"/>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D71909">
      <w:pPr>
        <w:spacing w:line="360" w:lineRule="auto"/>
        <w:ind w:firstLine="480" w:firstLineChars="200"/>
        <w:rPr>
          <w:rFonts w:ascii="宋体" w:hAnsi="宋体"/>
          <w:sz w:val="24"/>
          <w:highlight w:val="none"/>
        </w:rPr>
      </w:pPr>
      <w:r>
        <w:rPr>
          <w:rFonts w:hint="eastAsia" w:ascii="宋体" w:hAnsi="宋体"/>
          <w:sz w:val="24"/>
          <w:highlight w:val="none"/>
        </w:rPr>
        <w:t>监狱企业参加政府采购活动时，应当提供由省级以上监狱管理局、戒毒管理局（含新疆生产建设兵团）出具的属于监狱企业的证明文件。</w:t>
      </w:r>
    </w:p>
    <w:p w14:paraId="334106EE">
      <w:pPr>
        <w:spacing w:line="360" w:lineRule="auto"/>
        <w:ind w:firstLine="480" w:firstLineChars="200"/>
        <w:rPr>
          <w:rFonts w:ascii="宋体" w:hAnsi="宋体"/>
          <w:sz w:val="24"/>
          <w:highlight w:val="none"/>
        </w:rPr>
      </w:pPr>
    </w:p>
    <w:p w14:paraId="018AAFCB">
      <w:pPr>
        <w:spacing w:line="360" w:lineRule="auto"/>
        <w:ind w:firstLine="482" w:firstLineChars="200"/>
        <w:rPr>
          <w:rFonts w:ascii="宋体" w:hAnsi="宋体"/>
          <w:sz w:val="24"/>
          <w:highlight w:val="none"/>
        </w:rPr>
      </w:pPr>
      <w:r>
        <w:rPr>
          <w:rFonts w:hint="eastAsia" w:ascii="宋体" w:hAnsi="宋体"/>
          <w:b/>
          <w:bCs/>
          <w:sz w:val="24"/>
          <w:highlight w:val="none"/>
        </w:rPr>
        <w:br w:type="page"/>
      </w:r>
      <w:r>
        <w:rPr>
          <w:rFonts w:hint="eastAsia" w:ascii="宋体" w:hAnsi="宋体"/>
          <w:sz w:val="24"/>
          <w:highlight w:val="none"/>
        </w:rPr>
        <w:t>（3）关于残疾人福利性单位判定</w:t>
      </w:r>
    </w:p>
    <w:p w14:paraId="50F6A7D9">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残疾人福利单位声明函</w:t>
      </w:r>
    </w:p>
    <w:p w14:paraId="22152281">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采购活动提供本单位制造的货物（由本单位承担工程/提供服务），或者提供其他残疾人福利性单位制造的货物（不包括使用非残疾人福利性单位注册商标的货物）。</w:t>
      </w:r>
    </w:p>
    <w:p w14:paraId="4038E096">
      <w:pPr>
        <w:spacing w:line="360" w:lineRule="auto"/>
        <w:ind w:left="1080"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14:paraId="0C91D065">
      <w:pPr>
        <w:spacing w:line="360" w:lineRule="auto"/>
        <w:ind w:left="1080" w:leftChars="257" w:hanging="540"/>
        <w:jc w:val="center"/>
        <w:rPr>
          <w:rFonts w:ascii="宋体" w:hAnsi="宋体"/>
          <w:kern w:val="0"/>
          <w:sz w:val="24"/>
          <w:szCs w:val="20"/>
          <w:highlight w:val="none"/>
        </w:rPr>
      </w:pPr>
    </w:p>
    <w:p w14:paraId="18C4C1B5">
      <w:pPr>
        <w:spacing w:line="360" w:lineRule="auto"/>
        <w:ind w:left="1080" w:leftChars="257" w:hanging="540"/>
        <w:jc w:val="center"/>
        <w:rPr>
          <w:rFonts w:ascii="宋体" w:hAnsi="宋体"/>
          <w:kern w:val="0"/>
          <w:sz w:val="24"/>
          <w:szCs w:val="20"/>
          <w:highlight w:val="none"/>
        </w:rPr>
      </w:pPr>
    </w:p>
    <w:p w14:paraId="4D69204E">
      <w:pPr>
        <w:spacing w:line="360" w:lineRule="auto"/>
        <w:ind w:firstLine="480" w:firstLineChars="200"/>
        <w:rPr>
          <w:rFonts w:ascii="宋体" w:cs="Times New Roman"/>
          <w:sz w:val="24"/>
          <w:highlight w:val="none"/>
          <w:u w:val="single"/>
        </w:rPr>
      </w:pPr>
      <w:r>
        <w:rPr>
          <w:rFonts w:hint="eastAsia" w:ascii="宋体" w:hAnsi="宋体"/>
          <w:sz w:val="24"/>
          <w:highlight w:val="none"/>
        </w:rPr>
        <w:t>供应商名称（盖章）：</w:t>
      </w:r>
      <w:r>
        <w:rPr>
          <w:rFonts w:ascii="宋体" w:hAnsi="宋体"/>
          <w:sz w:val="24"/>
          <w:highlight w:val="none"/>
          <w:u w:val="single"/>
        </w:rPr>
        <w:t xml:space="preserve">                        </w:t>
      </w:r>
    </w:p>
    <w:p w14:paraId="2F222630">
      <w:pPr>
        <w:spacing w:line="360" w:lineRule="auto"/>
        <w:ind w:firstLine="480" w:firstLineChars="200"/>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27C8014C">
      <w:pPr>
        <w:spacing w:line="360" w:lineRule="auto"/>
        <w:ind w:firstLine="567"/>
        <w:rPr>
          <w:rFonts w:ascii="宋体" w:hAnsi="宋体"/>
          <w:color w:val="000000"/>
          <w:kern w:val="0"/>
          <w:sz w:val="18"/>
          <w:szCs w:val="18"/>
          <w:highlight w:val="none"/>
          <w:lang w:bidi="ar"/>
        </w:rPr>
      </w:pPr>
      <w:r>
        <w:rPr>
          <w:sz w:val="18"/>
          <w:highlight w:val="none"/>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480882FD">
      <w:pPr>
        <w:widowControl/>
        <w:jc w:val="left"/>
        <w:rPr>
          <w:szCs w:val="21"/>
          <w:highlight w:val="none"/>
        </w:rPr>
      </w:pPr>
      <w:r>
        <w:rPr>
          <w:rFonts w:hint="eastAsia" w:ascii="宋体" w:hAnsi="宋体"/>
          <w:b/>
          <w:bCs/>
          <w:color w:val="000000"/>
          <w:kern w:val="0"/>
          <w:szCs w:val="21"/>
          <w:highlight w:val="none"/>
          <w:lang w:bidi="ar"/>
        </w:rPr>
        <w:t>备注：</w:t>
      </w:r>
      <w:r>
        <w:rPr>
          <w:rFonts w:hint="eastAsia" w:ascii="宋体" w:hAnsi="宋体"/>
          <w:color w:val="000000"/>
          <w:kern w:val="0"/>
          <w:szCs w:val="21"/>
          <w:highlight w:val="none"/>
          <w:lang w:bidi="ar"/>
        </w:rPr>
        <w:t xml:space="preserve">根据《财政部 民政部 中国残疾人联合会关于促进残疾人就业政府采购政策的通知》（财库 </w:t>
      </w:r>
    </w:p>
    <w:p w14:paraId="4CC25DC7">
      <w:pPr>
        <w:widowControl/>
        <w:jc w:val="left"/>
        <w:rPr>
          <w:szCs w:val="21"/>
          <w:highlight w:val="none"/>
        </w:rPr>
      </w:pPr>
      <w:r>
        <w:rPr>
          <w:rFonts w:hint="eastAsia" w:ascii="宋体" w:hAnsi="宋体"/>
          <w:color w:val="000000"/>
          <w:kern w:val="0"/>
          <w:szCs w:val="21"/>
          <w:highlight w:val="none"/>
          <w:lang w:bidi="ar"/>
        </w:rPr>
        <w:t>〔2017〕141 号）的规定：</w:t>
      </w:r>
    </w:p>
    <w:p w14:paraId="34C79D44">
      <w:pPr>
        <w:widowControl/>
        <w:jc w:val="left"/>
        <w:rPr>
          <w:szCs w:val="21"/>
          <w:highlight w:val="none"/>
        </w:rPr>
      </w:pPr>
      <w:r>
        <w:rPr>
          <w:rFonts w:hint="eastAsia" w:ascii="宋体" w:hAnsi="宋体"/>
          <w:color w:val="000000"/>
          <w:kern w:val="0"/>
          <w:szCs w:val="21"/>
          <w:highlight w:val="none"/>
          <w:lang w:bidi="ar"/>
        </w:rPr>
        <w:t>一、享受政府采购支持政策的残疾人福利性单位应当同时满足以下条件：</w:t>
      </w:r>
    </w:p>
    <w:p w14:paraId="3CB9C825">
      <w:pPr>
        <w:widowControl/>
        <w:jc w:val="left"/>
        <w:rPr>
          <w:szCs w:val="21"/>
          <w:highlight w:val="none"/>
        </w:rPr>
      </w:pPr>
      <w:r>
        <w:rPr>
          <w:rFonts w:hint="eastAsia" w:ascii="宋体" w:hAnsi="宋体"/>
          <w:color w:val="000000"/>
          <w:kern w:val="0"/>
          <w:szCs w:val="21"/>
          <w:highlight w:val="none"/>
          <w:lang w:bidi="ar"/>
        </w:rPr>
        <w:t xml:space="preserve">（一）安置的残疾人占本单位在职职工人数的比例不低于 </w:t>
      </w:r>
      <w:r>
        <w:rPr>
          <w:rFonts w:ascii="仿宋" w:hAnsi="仿宋" w:eastAsia="仿宋" w:cs="仿宋"/>
          <w:color w:val="000000"/>
          <w:kern w:val="0"/>
          <w:szCs w:val="21"/>
          <w:highlight w:val="none"/>
          <w:lang w:bidi="ar"/>
        </w:rPr>
        <w:t>25</w:t>
      </w:r>
      <w:r>
        <w:rPr>
          <w:rFonts w:hint="eastAsia" w:ascii="宋体" w:hAnsi="宋体"/>
          <w:color w:val="000000"/>
          <w:kern w:val="0"/>
          <w:szCs w:val="21"/>
          <w:highlight w:val="none"/>
          <w:lang w:bidi="ar"/>
        </w:rPr>
        <w:t xml:space="preserve">%（含 </w:t>
      </w:r>
      <w:r>
        <w:rPr>
          <w:rFonts w:hint="eastAsia" w:ascii="仿宋" w:hAnsi="仿宋" w:eastAsia="仿宋" w:cs="仿宋"/>
          <w:color w:val="000000"/>
          <w:kern w:val="0"/>
          <w:szCs w:val="21"/>
          <w:highlight w:val="none"/>
          <w:lang w:bidi="ar"/>
        </w:rPr>
        <w:t>25</w:t>
      </w:r>
      <w:r>
        <w:rPr>
          <w:rFonts w:hint="eastAsia" w:ascii="宋体" w:hAnsi="宋体"/>
          <w:color w:val="000000"/>
          <w:kern w:val="0"/>
          <w:szCs w:val="21"/>
          <w:highlight w:val="none"/>
          <w:lang w:bidi="ar"/>
        </w:rPr>
        <w:t>%），并且安置的残疾人人数不少于10人（含10人）；</w:t>
      </w:r>
    </w:p>
    <w:p w14:paraId="45399EDD">
      <w:pPr>
        <w:widowControl/>
        <w:jc w:val="left"/>
        <w:rPr>
          <w:szCs w:val="21"/>
          <w:highlight w:val="none"/>
        </w:rPr>
      </w:pPr>
      <w:r>
        <w:rPr>
          <w:rFonts w:hint="eastAsia" w:ascii="宋体" w:hAnsi="宋体"/>
          <w:color w:val="000000"/>
          <w:kern w:val="0"/>
          <w:szCs w:val="21"/>
          <w:highlight w:val="none"/>
          <w:lang w:bidi="ar"/>
        </w:rPr>
        <w:t>（二）依法与安置的每位残疾人签订了一年以上（含一年）的劳动合同或服务协议；</w:t>
      </w:r>
    </w:p>
    <w:p w14:paraId="12AF2222">
      <w:pPr>
        <w:widowControl/>
        <w:jc w:val="left"/>
        <w:rPr>
          <w:szCs w:val="21"/>
          <w:highlight w:val="none"/>
        </w:rPr>
      </w:pPr>
      <w:r>
        <w:rPr>
          <w:rFonts w:hint="eastAsia" w:ascii="宋体" w:hAnsi="宋体"/>
          <w:color w:val="000000"/>
          <w:kern w:val="0"/>
          <w:szCs w:val="21"/>
          <w:highlight w:val="none"/>
          <w:lang w:bidi="ar"/>
        </w:rPr>
        <w:t>（三）为安置的每位残疾人按月足额缴纳了基本养老保险、基本医疗保险、失业保险、工伤保险和生育保险等社会保险费；</w:t>
      </w:r>
    </w:p>
    <w:p w14:paraId="695EDB3F">
      <w:pPr>
        <w:widowControl/>
        <w:jc w:val="left"/>
        <w:rPr>
          <w:szCs w:val="21"/>
          <w:highlight w:val="none"/>
        </w:rPr>
      </w:pPr>
      <w:r>
        <w:rPr>
          <w:rFonts w:hint="eastAsia" w:ascii="宋体" w:hAnsi="宋体"/>
          <w:color w:val="000000"/>
          <w:kern w:val="0"/>
          <w:szCs w:val="21"/>
          <w:highlight w:val="none"/>
          <w:lang w:bidi="ar"/>
        </w:rPr>
        <w:t>（四）通过银行等金融机构向安置的每位残疾人，按月支付了不低于单位所在区县适用的经省级人民政府批准的月最低工资标准的工资；</w:t>
      </w:r>
    </w:p>
    <w:p w14:paraId="2FA8307C">
      <w:pPr>
        <w:widowControl/>
        <w:jc w:val="left"/>
        <w:rPr>
          <w:rFonts w:ascii="宋体" w:hAnsi="宋体"/>
          <w:color w:val="000000"/>
          <w:kern w:val="0"/>
          <w:szCs w:val="21"/>
          <w:highlight w:val="none"/>
          <w:lang w:bidi="ar"/>
        </w:rPr>
      </w:pPr>
      <w:r>
        <w:rPr>
          <w:rFonts w:hint="eastAsia" w:ascii="宋体" w:hAnsi="宋体"/>
          <w:color w:val="000000"/>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71FCCFBD">
      <w:pPr>
        <w:widowControl/>
        <w:jc w:val="left"/>
        <w:rPr>
          <w:szCs w:val="21"/>
          <w:highlight w:val="none"/>
        </w:rPr>
      </w:pPr>
      <w:r>
        <w:rPr>
          <w:rFonts w:hint="eastAsia" w:ascii="宋体" w:hAnsi="宋体"/>
          <w:color w:val="000000"/>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F85B55E">
      <w:pPr>
        <w:widowControl/>
        <w:jc w:val="left"/>
        <w:rPr>
          <w:szCs w:val="21"/>
          <w:highlight w:val="none"/>
        </w:rPr>
      </w:pPr>
      <w:r>
        <w:rPr>
          <w:rFonts w:hint="eastAsia" w:ascii="宋体" w:hAnsi="宋体"/>
          <w:color w:val="000000"/>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4DDA96BC">
      <w:pPr>
        <w:spacing w:line="360" w:lineRule="auto"/>
        <w:jc w:val="center"/>
        <w:rPr>
          <w:rFonts w:ascii="黑体" w:hAnsi="仿宋" w:eastAsia="黑体" w:cs="黑体"/>
          <w:b/>
          <w:bCs/>
          <w:sz w:val="32"/>
          <w:szCs w:val="32"/>
          <w:highlight w:val="none"/>
          <w:lang w:val="en-GB"/>
        </w:rPr>
      </w:pPr>
      <w:r>
        <w:rPr>
          <w:rFonts w:hint="eastAsia" w:ascii="宋体" w:hAnsi="宋体"/>
          <w:b/>
          <w:bCs/>
          <w:sz w:val="24"/>
          <w:highlight w:val="none"/>
        </w:rPr>
        <w:br w:type="page"/>
      </w:r>
      <w:bookmarkEnd w:id="131"/>
      <w:r>
        <w:rPr>
          <w:rFonts w:hint="eastAsia" w:ascii="黑体" w:hAnsi="仿宋" w:eastAsia="黑体" w:cs="黑体"/>
          <w:b/>
          <w:bCs/>
          <w:sz w:val="32"/>
          <w:szCs w:val="32"/>
          <w:highlight w:val="none"/>
        </w:rPr>
        <w:t>（二）</w:t>
      </w:r>
      <w:r>
        <w:rPr>
          <w:rFonts w:hint="eastAsia" w:ascii="黑体" w:hAnsi="仿宋" w:eastAsia="黑体" w:cs="黑体"/>
          <w:b/>
          <w:bCs/>
          <w:sz w:val="32"/>
          <w:szCs w:val="32"/>
          <w:highlight w:val="none"/>
          <w:lang w:val="en-GB"/>
        </w:rPr>
        <w:t>名称变更证明</w:t>
      </w:r>
    </w:p>
    <w:p w14:paraId="614B181F">
      <w:pPr>
        <w:pStyle w:val="25"/>
        <w:widowControl/>
        <w:ind w:firstLine="0" w:firstLineChars="0"/>
        <w:jc w:val="center"/>
        <w:rPr>
          <w:rFonts w:cs="华文仿宋"/>
          <w:b/>
          <w:bCs/>
          <w:sz w:val="30"/>
          <w:szCs w:val="30"/>
          <w:highlight w:val="none"/>
          <w:lang w:val="en-GB"/>
        </w:rPr>
      </w:pPr>
      <w:r>
        <w:rPr>
          <w:rFonts w:hint="eastAsia" w:cs="华文仿宋"/>
          <w:b/>
          <w:bCs/>
          <w:sz w:val="30"/>
          <w:szCs w:val="30"/>
          <w:highlight w:val="none"/>
          <w:lang w:val="en-GB"/>
        </w:rPr>
        <w:t>名称变更</w:t>
      </w:r>
      <w:r>
        <w:rPr>
          <w:rFonts w:hint="eastAsia" w:cs="华文仿宋"/>
          <w:b/>
          <w:bCs/>
          <w:sz w:val="30"/>
          <w:szCs w:val="30"/>
          <w:highlight w:val="none"/>
        </w:rPr>
        <w:t>证明</w:t>
      </w:r>
    </w:p>
    <w:p w14:paraId="341EBE84">
      <w:pPr>
        <w:pStyle w:val="13"/>
        <w:spacing w:line="500" w:lineRule="exact"/>
        <w:ind w:left="-120" w:leftChars="-57" w:firstLine="527" w:firstLineChars="250"/>
        <w:rPr>
          <w:b/>
          <w:bCs/>
          <w:highlight w:val="none"/>
          <w:u w:val="single"/>
        </w:rPr>
      </w:pPr>
      <w:r>
        <w:rPr>
          <w:rFonts w:hint="eastAsia" w:hAnsi="宋体"/>
          <w:b/>
          <w:bCs/>
          <w:highlight w:val="none"/>
          <w:u w:val="single"/>
        </w:rPr>
        <w:t>注：供应商如果有名称变更的，应提供由工商管理部门出具的变更证明文件。（复印件加盖供应商公章）</w:t>
      </w:r>
    </w:p>
    <w:p w14:paraId="17A56096">
      <w:pPr>
        <w:rPr>
          <w:highlight w:val="none"/>
        </w:rPr>
      </w:pPr>
    </w:p>
    <w:p w14:paraId="0B6CAAF1">
      <w:pPr>
        <w:rPr>
          <w:highlight w:val="none"/>
        </w:rPr>
      </w:pPr>
    </w:p>
    <w:p w14:paraId="33206260">
      <w:pPr>
        <w:rPr>
          <w:highlight w:val="none"/>
        </w:rPr>
      </w:pPr>
    </w:p>
    <w:p w14:paraId="6C620F1B">
      <w:pPr>
        <w:rPr>
          <w:highlight w:val="none"/>
        </w:rPr>
      </w:pPr>
    </w:p>
    <w:p w14:paraId="70EDD4AA">
      <w:pPr>
        <w:rPr>
          <w:highlight w:val="none"/>
        </w:rPr>
      </w:pPr>
    </w:p>
    <w:p w14:paraId="2AFC2BBB">
      <w:pPr>
        <w:rPr>
          <w:highlight w:val="none"/>
        </w:rPr>
      </w:pPr>
    </w:p>
    <w:p w14:paraId="6E765680">
      <w:pPr>
        <w:rPr>
          <w:highlight w:val="none"/>
        </w:rPr>
      </w:pPr>
    </w:p>
    <w:p w14:paraId="193A1E58">
      <w:pPr>
        <w:rPr>
          <w:highlight w:val="none"/>
        </w:rPr>
      </w:pPr>
    </w:p>
    <w:p w14:paraId="08C3C432">
      <w:pPr>
        <w:rPr>
          <w:highlight w:val="none"/>
        </w:rPr>
      </w:pPr>
    </w:p>
    <w:p w14:paraId="5219E2FA">
      <w:pPr>
        <w:rPr>
          <w:highlight w:val="none"/>
        </w:rPr>
      </w:pPr>
    </w:p>
    <w:p w14:paraId="18589C4E">
      <w:pPr>
        <w:spacing w:line="360" w:lineRule="auto"/>
        <w:ind w:firstLine="643" w:firstLineChars="200"/>
        <w:rPr>
          <w:rFonts w:ascii="黑体" w:hAnsi="仿宋" w:eastAsia="黑体" w:cs="黑体"/>
          <w:b/>
          <w:bCs/>
          <w:sz w:val="32"/>
          <w:szCs w:val="32"/>
          <w:highlight w:val="none"/>
        </w:rPr>
      </w:pPr>
    </w:p>
    <w:p w14:paraId="262D9982">
      <w:pPr>
        <w:spacing w:line="360" w:lineRule="auto"/>
        <w:ind w:firstLine="482" w:firstLineChars="200"/>
        <w:rPr>
          <w:rFonts w:ascii="宋体" w:hAnsi="宋体"/>
          <w:b/>
          <w:bCs/>
          <w:sz w:val="24"/>
          <w:highlight w:val="none"/>
        </w:rPr>
      </w:pPr>
    </w:p>
    <w:p w14:paraId="3BF0CC3A">
      <w:pPr>
        <w:spacing w:line="360" w:lineRule="auto"/>
        <w:jc w:val="center"/>
        <w:rPr>
          <w:rFonts w:ascii="黑体" w:hAnsi="仿宋" w:eastAsia="黑体" w:cs="黑体"/>
          <w:b/>
          <w:bCs/>
          <w:sz w:val="32"/>
          <w:szCs w:val="32"/>
          <w:highlight w:val="none"/>
        </w:rPr>
      </w:pPr>
    </w:p>
    <w:p w14:paraId="3D379D26">
      <w:pPr>
        <w:spacing w:line="360" w:lineRule="auto"/>
        <w:jc w:val="center"/>
        <w:rPr>
          <w:rFonts w:ascii="黑体" w:hAnsi="仿宋" w:eastAsia="黑体" w:cs="黑体"/>
          <w:b/>
          <w:bCs/>
          <w:sz w:val="32"/>
          <w:szCs w:val="32"/>
          <w:highlight w:val="none"/>
        </w:rPr>
      </w:pPr>
    </w:p>
    <w:p w14:paraId="3108D59B">
      <w:pPr>
        <w:spacing w:line="360" w:lineRule="auto"/>
        <w:rPr>
          <w:rFonts w:ascii="宋体" w:hAnsi="宋体"/>
          <w:b/>
          <w:bCs/>
          <w:sz w:val="24"/>
          <w:highlight w:val="none"/>
        </w:rPr>
      </w:pPr>
    </w:p>
    <w:p w14:paraId="51D0C4AF">
      <w:pPr>
        <w:spacing w:line="360" w:lineRule="auto"/>
        <w:ind w:left="-2" w:leftChars="-1" w:firstLine="2"/>
        <w:jc w:val="center"/>
        <w:rPr>
          <w:rFonts w:ascii="黑体" w:hAnsi="仿宋" w:eastAsia="黑体" w:cs="黑体"/>
          <w:b/>
          <w:bCs/>
          <w:sz w:val="32"/>
          <w:szCs w:val="32"/>
          <w:highlight w:val="none"/>
        </w:rPr>
      </w:pPr>
      <w:r>
        <w:rPr>
          <w:rFonts w:hint="eastAsia" w:ascii="宋体" w:hAnsi="宋体"/>
          <w:b/>
          <w:bCs/>
          <w:sz w:val="24"/>
          <w:highlight w:val="none"/>
        </w:rPr>
        <w:br w:type="page"/>
      </w:r>
      <w:bookmarkEnd w:id="132"/>
      <w:bookmarkStart w:id="133" w:name="_Toc56347960"/>
      <w:bookmarkStart w:id="134" w:name="_Toc11405"/>
      <w:r>
        <w:rPr>
          <w:rFonts w:hint="eastAsia" w:ascii="黑体" w:hAnsi="仿宋" w:eastAsia="黑体" w:cs="黑体"/>
          <w:b/>
          <w:bCs/>
          <w:sz w:val="32"/>
          <w:szCs w:val="32"/>
          <w:highlight w:val="none"/>
        </w:rPr>
        <w:t>（三）开票资料说明函</w:t>
      </w:r>
      <w:bookmarkEnd w:id="133"/>
      <w:bookmarkEnd w:id="134"/>
    </w:p>
    <w:p w14:paraId="46D01443">
      <w:pPr>
        <w:pStyle w:val="25"/>
        <w:widowControl/>
        <w:ind w:firstLine="0" w:firstLineChars="0"/>
        <w:jc w:val="center"/>
        <w:rPr>
          <w:rFonts w:cs="华文仿宋"/>
          <w:b/>
          <w:bCs/>
          <w:sz w:val="30"/>
          <w:szCs w:val="30"/>
          <w:highlight w:val="none"/>
        </w:rPr>
      </w:pPr>
      <w:r>
        <w:rPr>
          <w:rFonts w:hint="eastAsia" w:cs="华文仿宋"/>
          <w:b/>
          <w:bCs/>
          <w:sz w:val="30"/>
          <w:szCs w:val="30"/>
          <w:highlight w:val="none"/>
        </w:rPr>
        <w:t>开票资料说明函</w:t>
      </w:r>
    </w:p>
    <w:p w14:paraId="0E76221F">
      <w:pPr>
        <w:adjustRightInd w:val="0"/>
        <w:snapToGrid w:val="0"/>
        <w:spacing w:line="360" w:lineRule="auto"/>
        <w:rPr>
          <w:rFonts w:ascii="宋体" w:hAnsi="宋体" w:cs="等线"/>
          <w:b/>
          <w:sz w:val="24"/>
          <w:highlight w:val="none"/>
        </w:rPr>
      </w:pPr>
      <w:r>
        <w:rPr>
          <w:rFonts w:hint="eastAsia" w:ascii="宋体" w:hAnsi="宋体" w:cs="等线"/>
          <w:b/>
          <w:sz w:val="24"/>
          <w:highlight w:val="none"/>
        </w:rPr>
        <w:t>陕西德勤招标有限公司:</w:t>
      </w:r>
    </w:p>
    <w:p w14:paraId="7D0919D5">
      <w:pPr>
        <w:adjustRightInd w:val="0"/>
        <w:snapToGrid w:val="0"/>
        <w:spacing w:line="360" w:lineRule="auto"/>
        <w:ind w:firstLine="480" w:firstLineChars="200"/>
        <w:rPr>
          <w:rFonts w:ascii="宋体" w:hAnsi="宋体" w:cs="等线"/>
          <w:sz w:val="24"/>
          <w:highlight w:val="none"/>
        </w:rPr>
      </w:pPr>
      <w:r>
        <w:rPr>
          <w:rFonts w:hint="eastAsia" w:ascii="宋体" w:hAnsi="宋体" w:cs="等线"/>
          <w:sz w:val="24"/>
          <w:highlight w:val="none"/>
        </w:rPr>
        <w:t>本公司</w:t>
      </w:r>
      <w:r>
        <w:rPr>
          <w:rFonts w:hint="eastAsia" w:ascii="宋体" w:hAnsi="宋体" w:cs="等线"/>
          <w:sz w:val="24"/>
          <w:highlight w:val="none"/>
          <w:u w:val="single"/>
        </w:rPr>
        <w:t xml:space="preserve">       (供应商名称)      </w:t>
      </w:r>
      <w:r>
        <w:rPr>
          <w:rFonts w:hint="eastAsia" w:ascii="宋体" w:hAnsi="宋体" w:cs="等线"/>
          <w:sz w:val="24"/>
          <w:highlight w:val="none"/>
        </w:rPr>
        <w:t>在参加在贵公司举行的</w:t>
      </w:r>
      <w:r>
        <w:rPr>
          <w:rFonts w:hint="eastAsia" w:ascii="宋体" w:hAnsi="宋体" w:cs="等线"/>
          <w:sz w:val="24"/>
          <w:highlight w:val="none"/>
          <w:u w:val="single"/>
        </w:rPr>
        <w:t xml:space="preserve">       (项目名称)      </w:t>
      </w:r>
      <w:r>
        <w:rPr>
          <w:rFonts w:hint="eastAsia" w:ascii="宋体" w:hAnsi="宋体" w:cs="等线"/>
          <w:sz w:val="24"/>
          <w:highlight w:val="none"/>
        </w:rPr>
        <w:t>(项目编号：</w:t>
      </w:r>
      <w:r>
        <w:rPr>
          <w:rFonts w:hint="eastAsia" w:ascii="宋体" w:hAnsi="宋体" w:cs="等线"/>
          <w:sz w:val="24"/>
          <w:highlight w:val="none"/>
          <w:u w:val="single"/>
        </w:rPr>
        <w:t xml:space="preserve">              </w:t>
      </w:r>
      <w:r>
        <w:rPr>
          <w:rFonts w:hint="eastAsia" w:ascii="宋体" w:hAnsi="宋体" w:cs="等线"/>
          <w:sz w:val="24"/>
          <w:highlight w:val="none"/>
        </w:rPr>
        <w:t>)的磋商中如成交，则开票类型选择</w:t>
      </w:r>
      <w:r>
        <w:rPr>
          <w:rFonts w:hint="eastAsia" w:ascii="宋体" w:hAnsi="宋体" w:cs="等线"/>
          <w:b/>
          <w:sz w:val="24"/>
          <w:highlight w:val="none"/>
          <w:u w:val="single"/>
        </w:rPr>
        <w:t>□增值税普通发票□增值税专用发票</w:t>
      </w:r>
      <w:r>
        <w:rPr>
          <w:rFonts w:hint="eastAsia" w:ascii="宋体" w:hAnsi="宋体" w:cs="等线"/>
          <w:sz w:val="24"/>
          <w:highlight w:val="none"/>
        </w:rPr>
        <w:t>（</w:t>
      </w:r>
      <w:r>
        <w:rPr>
          <w:rFonts w:hint="eastAsia" w:ascii="宋体" w:hAnsi="宋体" w:cs="等线"/>
          <w:b/>
          <w:sz w:val="24"/>
          <w:highlight w:val="none"/>
        </w:rPr>
        <w:t>请在对应的“□”打“√”，且只能选择其中一项）</w:t>
      </w:r>
      <w:r>
        <w:rPr>
          <w:rFonts w:hint="eastAsia" w:ascii="宋体" w:hAnsi="宋体" w:cs="等线"/>
          <w:sz w:val="24"/>
          <w:highlight w:val="none"/>
        </w:rPr>
        <w:t>以及我司的开票资料如下：</w:t>
      </w:r>
    </w:p>
    <w:tbl>
      <w:tblPr>
        <w:tblStyle w:val="2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4C73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3C330D2E">
            <w:pPr>
              <w:spacing w:line="360" w:lineRule="auto"/>
              <w:jc w:val="center"/>
              <w:rPr>
                <w:rFonts w:ascii="宋体" w:hAnsi="宋体" w:cs="等线"/>
                <w:sz w:val="24"/>
                <w:highlight w:val="none"/>
              </w:rPr>
            </w:pPr>
            <w:r>
              <w:rPr>
                <w:rFonts w:hint="eastAsia" w:ascii="宋体" w:hAnsi="宋体" w:cs="等线"/>
                <w:sz w:val="24"/>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287C631D">
            <w:pPr>
              <w:spacing w:line="360" w:lineRule="auto"/>
              <w:jc w:val="center"/>
              <w:rPr>
                <w:rFonts w:ascii="宋体" w:hAnsi="宋体" w:cs="等线"/>
                <w:sz w:val="24"/>
                <w:highlight w:val="none"/>
              </w:rPr>
            </w:pPr>
          </w:p>
        </w:tc>
      </w:tr>
      <w:tr w14:paraId="4A94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DB83A6C">
            <w:pPr>
              <w:spacing w:line="360" w:lineRule="auto"/>
              <w:jc w:val="center"/>
              <w:rPr>
                <w:rFonts w:ascii="宋体" w:hAnsi="宋体" w:cs="等线"/>
                <w:sz w:val="24"/>
                <w:highlight w:val="none"/>
              </w:rPr>
            </w:pPr>
            <w:r>
              <w:rPr>
                <w:rFonts w:hint="eastAsia" w:ascii="宋体" w:hAnsi="宋体" w:cs="等线"/>
                <w:sz w:val="24"/>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358ADB9E">
            <w:pPr>
              <w:spacing w:line="360" w:lineRule="auto"/>
              <w:jc w:val="center"/>
              <w:rPr>
                <w:rFonts w:ascii="宋体" w:hAnsi="宋体" w:cs="等线"/>
                <w:sz w:val="24"/>
                <w:highlight w:val="none"/>
              </w:rPr>
            </w:pPr>
          </w:p>
        </w:tc>
      </w:tr>
      <w:tr w14:paraId="6A759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5D91964">
            <w:pPr>
              <w:spacing w:line="360" w:lineRule="auto"/>
              <w:jc w:val="center"/>
              <w:rPr>
                <w:rFonts w:ascii="宋体" w:hAnsi="宋体" w:cs="等线"/>
                <w:sz w:val="24"/>
                <w:highlight w:val="none"/>
              </w:rPr>
            </w:pPr>
            <w:r>
              <w:rPr>
                <w:rFonts w:hint="eastAsia" w:ascii="宋体" w:hAnsi="宋体" w:cs="等线"/>
                <w:sz w:val="24"/>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41BF6F6C">
            <w:pPr>
              <w:spacing w:line="360" w:lineRule="auto"/>
              <w:jc w:val="center"/>
              <w:rPr>
                <w:rFonts w:ascii="宋体" w:hAnsi="宋体" w:cs="等线"/>
                <w:sz w:val="24"/>
                <w:highlight w:val="none"/>
              </w:rPr>
            </w:pPr>
          </w:p>
        </w:tc>
      </w:tr>
      <w:tr w14:paraId="2E8FC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FCFBB4E">
            <w:pPr>
              <w:spacing w:line="360" w:lineRule="auto"/>
              <w:jc w:val="center"/>
              <w:rPr>
                <w:rFonts w:ascii="宋体" w:hAnsi="宋体" w:cs="等线"/>
                <w:sz w:val="24"/>
                <w:highlight w:val="none"/>
              </w:rPr>
            </w:pPr>
            <w:r>
              <w:rPr>
                <w:rFonts w:hint="eastAsia" w:ascii="宋体" w:hAnsi="宋体" w:cs="等线"/>
                <w:sz w:val="24"/>
                <w:highlight w:val="none"/>
              </w:rPr>
              <w:t>开户银行</w:t>
            </w:r>
          </w:p>
          <w:p w14:paraId="7856B140">
            <w:pPr>
              <w:spacing w:line="360" w:lineRule="auto"/>
              <w:jc w:val="center"/>
              <w:rPr>
                <w:rFonts w:ascii="宋体" w:hAnsi="宋体" w:cs="等线"/>
                <w:sz w:val="24"/>
                <w:highlight w:val="none"/>
              </w:rPr>
            </w:pPr>
            <w:r>
              <w:rPr>
                <w:rFonts w:hint="eastAsia" w:ascii="宋体" w:hAnsi="宋体" w:cs="等线"/>
                <w:sz w:val="24"/>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31B9EBC1">
            <w:pPr>
              <w:spacing w:line="360" w:lineRule="auto"/>
              <w:jc w:val="center"/>
              <w:rPr>
                <w:rFonts w:ascii="宋体" w:hAnsi="宋体" w:cs="等线"/>
                <w:sz w:val="24"/>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7F4AEFA0">
            <w:pPr>
              <w:spacing w:line="360" w:lineRule="auto"/>
              <w:jc w:val="center"/>
              <w:rPr>
                <w:rFonts w:ascii="宋体" w:hAnsi="宋体" w:cs="等线"/>
                <w:sz w:val="24"/>
                <w:highlight w:val="none"/>
              </w:rPr>
            </w:pPr>
            <w:r>
              <w:rPr>
                <w:rFonts w:hint="eastAsia" w:ascii="宋体" w:hAnsi="宋体" w:cs="等线"/>
                <w:sz w:val="24"/>
                <w:highlight w:val="none"/>
              </w:rPr>
              <w:t>电话号码</w:t>
            </w:r>
          </w:p>
          <w:p w14:paraId="65124F0D">
            <w:pPr>
              <w:spacing w:line="360" w:lineRule="auto"/>
              <w:jc w:val="center"/>
              <w:rPr>
                <w:rFonts w:ascii="宋体" w:hAnsi="宋体" w:cs="等线"/>
                <w:sz w:val="24"/>
                <w:highlight w:val="none"/>
              </w:rPr>
            </w:pPr>
            <w:r>
              <w:rPr>
                <w:rFonts w:hint="eastAsia" w:ascii="宋体" w:hAnsi="宋体" w:cs="等线"/>
                <w:sz w:val="24"/>
                <w:highlight w:val="none"/>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7C54360E">
            <w:pPr>
              <w:spacing w:line="360" w:lineRule="auto"/>
              <w:jc w:val="center"/>
              <w:rPr>
                <w:rFonts w:ascii="宋体" w:hAnsi="宋体" w:cs="等线"/>
                <w:sz w:val="24"/>
                <w:highlight w:val="none"/>
              </w:rPr>
            </w:pPr>
          </w:p>
        </w:tc>
      </w:tr>
      <w:tr w14:paraId="5788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7F5D938D">
            <w:pPr>
              <w:spacing w:line="360" w:lineRule="auto"/>
              <w:jc w:val="center"/>
              <w:rPr>
                <w:rFonts w:ascii="宋体" w:hAnsi="宋体" w:cs="等线"/>
                <w:sz w:val="24"/>
                <w:highlight w:val="none"/>
              </w:rPr>
            </w:pPr>
            <w:r>
              <w:rPr>
                <w:rFonts w:hint="eastAsia" w:ascii="宋体" w:hAnsi="宋体" w:cs="等线"/>
                <w:sz w:val="24"/>
                <w:highlight w:val="none"/>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19DFDE7B">
            <w:pPr>
              <w:spacing w:line="360" w:lineRule="auto"/>
              <w:jc w:val="center"/>
              <w:rPr>
                <w:rFonts w:ascii="宋体" w:hAnsi="宋体" w:cs="等线"/>
                <w:sz w:val="24"/>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6E8D1369">
            <w:pPr>
              <w:spacing w:line="360" w:lineRule="auto"/>
              <w:jc w:val="center"/>
              <w:rPr>
                <w:rFonts w:ascii="宋体" w:hAnsi="宋体" w:cs="等线"/>
                <w:sz w:val="24"/>
                <w:highlight w:val="none"/>
              </w:rPr>
            </w:pPr>
            <w:r>
              <w:rPr>
                <w:rFonts w:hint="eastAsia" w:ascii="宋体" w:hAnsi="宋体" w:cs="等线"/>
                <w:sz w:val="24"/>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18AC57C4">
            <w:pPr>
              <w:spacing w:line="360" w:lineRule="auto"/>
              <w:jc w:val="center"/>
              <w:rPr>
                <w:rFonts w:ascii="宋体" w:hAnsi="宋体" w:cs="等线"/>
                <w:sz w:val="24"/>
                <w:highlight w:val="none"/>
              </w:rPr>
            </w:pPr>
          </w:p>
        </w:tc>
      </w:tr>
    </w:tbl>
    <w:p w14:paraId="5DC12B75">
      <w:pPr>
        <w:adjustRightInd w:val="0"/>
        <w:snapToGrid w:val="0"/>
        <w:spacing w:line="360" w:lineRule="auto"/>
        <w:ind w:firstLine="482" w:firstLineChars="200"/>
        <w:rPr>
          <w:rFonts w:ascii="宋体" w:hAnsi="宋体" w:cs="等线"/>
          <w:b/>
          <w:sz w:val="24"/>
          <w:highlight w:val="none"/>
          <w:u w:val="single"/>
        </w:rPr>
      </w:pPr>
    </w:p>
    <w:p w14:paraId="0436BBF3">
      <w:pPr>
        <w:adjustRightInd w:val="0"/>
        <w:snapToGrid w:val="0"/>
        <w:spacing w:line="360" w:lineRule="auto"/>
        <w:ind w:firstLine="482" w:firstLineChars="200"/>
        <w:rPr>
          <w:rFonts w:ascii="宋体" w:hAnsi="宋体" w:cs="等线"/>
          <w:b/>
          <w:sz w:val="24"/>
          <w:highlight w:val="none"/>
          <w:u w:val="single"/>
        </w:rPr>
      </w:pPr>
      <w:r>
        <w:rPr>
          <w:rFonts w:hint="eastAsia" w:ascii="宋体" w:hAnsi="宋体" w:cs="等线"/>
          <w:b/>
          <w:sz w:val="24"/>
          <w:highlight w:val="none"/>
          <w:u w:val="single"/>
        </w:rPr>
        <w:t>如我公司未按该要求填写、未提供有效的开票资料、未确认开具发票类型或确认的发票类型有误。同意不予更换发票类型。并愿承担由此引起的一切后果。</w:t>
      </w:r>
    </w:p>
    <w:p w14:paraId="1853786A">
      <w:pPr>
        <w:adjustRightInd w:val="0"/>
        <w:snapToGrid w:val="0"/>
        <w:spacing w:line="360" w:lineRule="auto"/>
        <w:ind w:firstLine="482" w:firstLineChars="200"/>
        <w:rPr>
          <w:rFonts w:ascii="宋体" w:hAnsi="宋体" w:cs="等线"/>
          <w:b/>
          <w:sz w:val="24"/>
          <w:highlight w:val="none"/>
          <w:u w:val="single"/>
        </w:rPr>
      </w:pPr>
      <w:r>
        <w:rPr>
          <w:rFonts w:hint="eastAsia" w:ascii="宋体" w:hAnsi="宋体" w:cs="等线"/>
          <w:b/>
          <w:sz w:val="24"/>
          <w:highlight w:val="none"/>
          <w:u w:val="single"/>
        </w:rPr>
        <w:t xml:space="preserve">发票及成交通知书邮寄地址（如邮寄请填写，顺丰到付寄丢不补，不填自取）：                   。 </w:t>
      </w:r>
    </w:p>
    <w:p w14:paraId="02ECE8F1">
      <w:pPr>
        <w:spacing w:line="360" w:lineRule="auto"/>
        <w:ind w:left="4725"/>
        <w:rPr>
          <w:rFonts w:ascii="宋体" w:hAnsi="宋体" w:cs="等线"/>
          <w:sz w:val="24"/>
          <w:highlight w:val="none"/>
        </w:rPr>
      </w:pPr>
      <w:r>
        <w:rPr>
          <w:rFonts w:hint="eastAsia" w:ascii="宋体" w:hAnsi="宋体" w:cs="等线"/>
          <w:sz w:val="24"/>
          <w:highlight w:val="none"/>
        </w:rPr>
        <w:tab/>
      </w:r>
    </w:p>
    <w:p w14:paraId="7E77C1F8">
      <w:pPr>
        <w:spacing w:line="360" w:lineRule="auto"/>
        <w:ind w:left="4725"/>
        <w:jc w:val="right"/>
        <w:rPr>
          <w:rFonts w:ascii="宋体" w:hAnsi="宋体" w:cs="等线"/>
          <w:sz w:val="24"/>
          <w:highlight w:val="none"/>
        </w:rPr>
      </w:pPr>
    </w:p>
    <w:p w14:paraId="5A5305CE">
      <w:pPr>
        <w:spacing w:line="360" w:lineRule="auto"/>
        <w:jc w:val="center"/>
        <w:rPr>
          <w:rFonts w:ascii="宋体" w:hAnsi="宋体" w:cs="等线"/>
          <w:sz w:val="24"/>
          <w:highlight w:val="none"/>
        </w:rPr>
      </w:pPr>
      <w:r>
        <w:rPr>
          <w:rFonts w:hint="eastAsia" w:ascii="宋体" w:hAnsi="宋体" w:cs="等线"/>
          <w:sz w:val="24"/>
          <w:highlight w:val="none"/>
        </w:rPr>
        <w:t xml:space="preserve">                                         供应商名称（公章）：</w:t>
      </w:r>
    </w:p>
    <w:p w14:paraId="0992AAE4">
      <w:pPr>
        <w:spacing w:line="360" w:lineRule="auto"/>
        <w:jc w:val="center"/>
        <w:rPr>
          <w:rFonts w:ascii="宋体" w:hAnsi="宋体" w:cs="等线"/>
          <w:sz w:val="24"/>
          <w:highlight w:val="none"/>
        </w:rPr>
      </w:pPr>
      <w:r>
        <w:rPr>
          <w:rFonts w:hint="eastAsia" w:ascii="宋体" w:hAnsi="宋体" w:cs="等线"/>
          <w:sz w:val="24"/>
          <w:highlight w:val="none"/>
        </w:rPr>
        <w:t xml:space="preserve">                                                        年   月   日</w:t>
      </w:r>
    </w:p>
    <w:p w14:paraId="4F984ECD">
      <w:pPr>
        <w:rPr>
          <w:rFonts w:ascii="黑体" w:hAnsi="仿宋" w:eastAsia="黑体" w:cs="仿宋"/>
          <w:b/>
          <w:sz w:val="32"/>
          <w:szCs w:val="32"/>
          <w:highlight w:val="none"/>
          <w:lang w:val="en-GB"/>
        </w:rPr>
      </w:pPr>
      <w:r>
        <w:rPr>
          <w:rFonts w:hint="eastAsia" w:ascii="黑体" w:hAnsi="仿宋" w:eastAsia="黑体" w:cs="仿宋"/>
          <w:b/>
          <w:sz w:val="32"/>
          <w:szCs w:val="32"/>
          <w:highlight w:val="none"/>
          <w:lang w:val="en-GB"/>
        </w:rPr>
        <w:br w:type="page"/>
      </w:r>
    </w:p>
    <w:p w14:paraId="08F3A279">
      <w:pPr>
        <w:spacing w:line="360" w:lineRule="auto"/>
        <w:jc w:val="center"/>
        <w:outlineLvl w:val="0"/>
        <w:rPr>
          <w:rFonts w:ascii="黑体" w:hAnsi="仿宋" w:eastAsia="黑体" w:cs="仿宋"/>
          <w:b/>
          <w:sz w:val="32"/>
          <w:szCs w:val="32"/>
          <w:highlight w:val="none"/>
          <w:lang w:val="en-GB"/>
        </w:rPr>
      </w:pPr>
      <w:bookmarkStart w:id="135" w:name="_Toc18401"/>
      <w:r>
        <w:rPr>
          <w:rFonts w:hint="eastAsia" w:ascii="黑体" w:hAnsi="仿宋" w:eastAsia="黑体" w:cs="仿宋"/>
          <w:b/>
          <w:sz w:val="32"/>
          <w:szCs w:val="32"/>
          <w:highlight w:val="none"/>
          <w:lang w:val="en-GB"/>
        </w:rPr>
        <w:t>封袋正面标识式样</w:t>
      </w:r>
      <w:bookmarkEnd w:id="135"/>
    </w:p>
    <w:p w14:paraId="6AF32569">
      <w:pPr>
        <w:spacing w:line="360" w:lineRule="atLeast"/>
        <w:jc w:val="center"/>
        <w:rPr>
          <w:rFonts w:ascii="黑体" w:hAnsi="仿宋" w:eastAsia="黑体" w:cs="仿宋"/>
          <w:b/>
          <w:sz w:val="24"/>
          <w:highlight w:val="none"/>
          <w:lang w:val="en-GB"/>
        </w:rPr>
      </w:pPr>
    </w:p>
    <w:p w14:paraId="0ADA913B">
      <w:pPr>
        <w:pStyle w:val="23"/>
        <w:adjustRightInd w:val="0"/>
        <w:snapToGrid w:val="0"/>
        <w:spacing w:before="0" w:beforeAutospacing="0" w:after="0" w:afterAutospacing="0" w:line="360" w:lineRule="auto"/>
        <w:ind w:firstLine="481"/>
        <w:jc w:val="both"/>
        <w:rPr>
          <w:b/>
          <w:bCs/>
          <w:color w:val="auto"/>
          <w:kern w:val="2"/>
          <w:highlight w:val="none"/>
        </w:rPr>
      </w:pPr>
      <w:r>
        <w:rPr>
          <w:rFonts w:hint="eastAsia"/>
          <w:b/>
          <w:bCs/>
          <w:color w:val="auto"/>
          <w:kern w:val="2"/>
          <w:highlight w:val="none"/>
        </w:rPr>
        <w:t>格式A：响应文件封袋正面标识式样</w:t>
      </w:r>
    </w:p>
    <w:p w14:paraId="20E79357">
      <w:pPr>
        <w:pStyle w:val="23"/>
        <w:adjustRightInd w:val="0"/>
        <w:snapToGrid w:val="0"/>
        <w:spacing w:before="0" w:beforeAutospacing="0" w:after="0" w:afterAutospacing="0" w:line="360" w:lineRule="auto"/>
        <w:ind w:left="479" w:leftChars="228" w:firstLine="65" w:firstLineChars="27"/>
        <w:jc w:val="both"/>
        <w:rPr>
          <w:b/>
          <w:bCs/>
          <w:color w:val="auto"/>
          <w:kern w:val="2"/>
          <w:highlight w:val="none"/>
        </w:rPr>
      </w:pPr>
      <w:r>
        <w:rPr>
          <w:rFonts w:hint="eastAsia" w:ascii="仿宋_GB2312" w:hAnsi="仿宋" w:eastAsia="仿宋_GB2312" w:cs="仿宋"/>
          <w:b/>
          <w:highlight w:val="none"/>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8FAF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9D04F9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6B1DE5CE">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F80E72F">
                            <w:pPr>
                              <w:rPr>
                                <w:rFonts w:ascii="仿宋" w:hAnsi="仿宋" w:eastAsia="仿宋" w:cs="仿宋"/>
                                <w:color w:val="FF0000"/>
                                <w:sz w:val="28"/>
                                <w:szCs w:val="28"/>
                              </w:rPr>
                            </w:pPr>
                            <w:r>
                              <w:rPr>
                                <w:rFonts w:hint="eastAsia" w:ascii="仿宋" w:hAnsi="仿宋" w:eastAsia="仿宋" w:cs="仿宋"/>
                                <w:sz w:val="28"/>
                                <w:szCs w:val="28"/>
                              </w:rPr>
                              <w:t xml:space="preserve">                          </w:t>
                            </w:r>
                          </w:p>
                          <w:p w14:paraId="2E05CC76">
                            <w:pPr>
                              <w:jc w:val="center"/>
                              <w:rPr>
                                <w:rFonts w:ascii="黑体" w:hAnsi="黑体" w:eastAsia="黑体" w:cs="黑体"/>
                                <w:b/>
                                <w:sz w:val="40"/>
                                <w:szCs w:val="40"/>
                              </w:rPr>
                            </w:pPr>
                            <w:r>
                              <w:rPr>
                                <w:rFonts w:hint="eastAsia" w:ascii="黑体" w:hAnsi="黑体" w:eastAsia="黑体" w:cs="黑体"/>
                                <w:b/>
                                <w:sz w:val="40"/>
                                <w:szCs w:val="40"/>
                              </w:rPr>
                              <w:t>响应文件（正本）</w:t>
                            </w:r>
                          </w:p>
                          <w:p w14:paraId="04AC470C">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55E7AEE">
                            <w:pPr>
                              <w:widowControl/>
                              <w:tabs>
                                <w:tab w:val="left" w:pos="6300"/>
                              </w:tabs>
                              <w:snapToGrid w:val="0"/>
                              <w:spacing w:line="360" w:lineRule="auto"/>
                              <w:jc w:val="left"/>
                              <w:rPr>
                                <w:rFonts w:ascii="宋体" w:hAnsi="宋体"/>
                                <w:sz w:val="28"/>
                                <w:szCs w:val="28"/>
                              </w:rPr>
                            </w:pPr>
                          </w:p>
                          <w:p w14:paraId="6D69253E">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23627FD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008FAF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9D04F9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6B1DE5CE">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F80E72F">
                      <w:pPr>
                        <w:rPr>
                          <w:rFonts w:ascii="仿宋" w:hAnsi="仿宋" w:eastAsia="仿宋" w:cs="仿宋"/>
                          <w:color w:val="FF0000"/>
                          <w:sz w:val="28"/>
                          <w:szCs w:val="28"/>
                        </w:rPr>
                      </w:pPr>
                      <w:r>
                        <w:rPr>
                          <w:rFonts w:hint="eastAsia" w:ascii="仿宋" w:hAnsi="仿宋" w:eastAsia="仿宋" w:cs="仿宋"/>
                          <w:sz w:val="28"/>
                          <w:szCs w:val="28"/>
                        </w:rPr>
                        <w:t xml:space="preserve">                          </w:t>
                      </w:r>
                    </w:p>
                    <w:p w14:paraId="2E05CC76">
                      <w:pPr>
                        <w:jc w:val="center"/>
                        <w:rPr>
                          <w:rFonts w:ascii="黑体" w:hAnsi="黑体" w:eastAsia="黑体" w:cs="黑体"/>
                          <w:b/>
                          <w:sz w:val="40"/>
                          <w:szCs w:val="40"/>
                        </w:rPr>
                      </w:pPr>
                      <w:r>
                        <w:rPr>
                          <w:rFonts w:hint="eastAsia" w:ascii="黑体" w:hAnsi="黑体" w:eastAsia="黑体" w:cs="黑体"/>
                          <w:b/>
                          <w:sz w:val="40"/>
                          <w:szCs w:val="40"/>
                        </w:rPr>
                        <w:t>响应文件（正本）</w:t>
                      </w:r>
                    </w:p>
                    <w:p w14:paraId="04AC470C">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55E7AEE">
                      <w:pPr>
                        <w:widowControl/>
                        <w:tabs>
                          <w:tab w:val="left" w:pos="6300"/>
                        </w:tabs>
                        <w:snapToGrid w:val="0"/>
                        <w:spacing w:line="360" w:lineRule="auto"/>
                        <w:jc w:val="left"/>
                        <w:rPr>
                          <w:rFonts w:ascii="宋体" w:hAnsi="宋体"/>
                          <w:sz w:val="28"/>
                          <w:szCs w:val="28"/>
                        </w:rPr>
                      </w:pPr>
                    </w:p>
                    <w:p w14:paraId="6D69253E">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23627FD9">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highlight w:val="none"/>
        </w:rPr>
        <w:t>格式B：响应文件封袋正面标识式样</w:t>
      </w:r>
    </w:p>
    <w:p w14:paraId="37148403">
      <w:pPr>
        <w:spacing w:line="360" w:lineRule="auto"/>
        <w:ind w:firstLine="482" w:firstLineChars="200"/>
        <w:rPr>
          <w:rFonts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1C999F">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CD33A4F">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73563078">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4C3AF6A5">
                            <w:pPr>
                              <w:rPr>
                                <w:rFonts w:ascii="仿宋" w:hAnsi="仿宋" w:eastAsia="仿宋" w:cs="仿宋"/>
                                <w:color w:val="FF0000"/>
                                <w:sz w:val="28"/>
                                <w:szCs w:val="28"/>
                              </w:rPr>
                            </w:pPr>
                            <w:r>
                              <w:rPr>
                                <w:rFonts w:hint="eastAsia" w:ascii="仿宋" w:hAnsi="仿宋" w:eastAsia="仿宋" w:cs="仿宋"/>
                                <w:sz w:val="28"/>
                                <w:szCs w:val="28"/>
                              </w:rPr>
                              <w:t xml:space="preserve">                          </w:t>
                            </w:r>
                          </w:p>
                          <w:p w14:paraId="1AFBB2AC">
                            <w:pPr>
                              <w:jc w:val="center"/>
                              <w:rPr>
                                <w:rFonts w:ascii="黑体" w:hAnsi="黑体" w:eastAsia="黑体" w:cs="黑体"/>
                                <w:b/>
                                <w:sz w:val="40"/>
                                <w:szCs w:val="40"/>
                              </w:rPr>
                            </w:pPr>
                            <w:r>
                              <w:rPr>
                                <w:rFonts w:hint="eastAsia" w:ascii="黑体" w:hAnsi="黑体" w:eastAsia="黑体" w:cs="黑体"/>
                                <w:b/>
                                <w:sz w:val="40"/>
                                <w:szCs w:val="40"/>
                              </w:rPr>
                              <w:t>响应文件（副本）</w:t>
                            </w:r>
                          </w:p>
                          <w:p w14:paraId="05CCD0F1">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86A27A9">
                            <w:pPr>
                              <w:widowControl/>
                              <w:tabs>
                                <w:tab w:val="left" w:pos="6300"/>
                              </w:tabs>
                              <w:snapToGrid w:val="0"/>
                              <w:spacing w:line="360" w:lineRule="auto"/>
                              <w:jc w:val="left"/>
                              <w:rPr>
                                <w:rFonts w:ascii="宋体" w:hAnsi="宋体"/>
                                <w:sz w:val="28"/>
                                <w:szCs w:val="28"/>
                              </w:rPr>
                            </w:pPr>
                          </w:p>
                          <w:p w14:paraId="10740438">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389C721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211C999F">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CD33A4F">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73563078">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4C3AF6A5">
                      <w:pPr>
                        <w:rPr>
                          <w:rFonts w:ascii="仿宋" w:hAnsi="仿宋" w:eastAsia="仿宋" w:cs="仿宋"/>
                          <w:color w:val="FF0000"/>
                          <w:sz w:val="28"/>
                          <w:szCs w:val="28"/>
                        </w:rPr>
                      </w:pPr>
                      <w:r>
                        <w:rPr>
                          <w:rFonts w:hint="eastAsia" w:ascii="仿宋" w:hAnsi="仿宋" w:eastAsia="仿宋" w:cs="仿宋"/>
                          <w:sz w:val="28"/>
                          <w:szCs w:val="28"/>
                        </w:rPr>
                        <w:t xml:space="preserve">                          </w:t>
                      </w:r>
                    </w:p>
                    <w:p w14:paraId="1AFBB2AC">
                      <w:pPr>
                        <w:jc w:val="center"/>
                        <w:rPr>
                          <w:rFonts w:ascii="黑体" w:hAnsi="黑体" w:eastAsia="黑体" w:cs="黑体"/>
                          <w:b/>
                          <w:sz w:val="40"/>
                          <w:szCs w:val="40"/>
                        </w:rPr>
                      </w:pPr>
                      <w:r>
                        <w:rPr>
                          <w:rFonts w:hint="eastAsia" w:ascii="黑体" w:hAnsi="黑体" w:eastAsia="黑体" w:cs="黑体"/>
                          <w:b/>
                          <w:sz w:val="40"/>
                          <w:szCs w:val="40"/>
                        </w:rPr>
                        <w:t>响应文件（副本）</w:t>
                      </w:r>
                    </w:p>
                    <w:p w14:paraId="05CCD0F1">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86A27A9">
                      <w:pPr>
                        <w:widowControl/>
                        <w:tabs>
                          <w:tab w:val="left" w:pos="6300"/>
                        </w:tabs>
                        <w:snapToGrid w:val="0"/>
                        <w:spacing w:line="360" w:lineRule="auto"/>
                        <w:jc w:val="left"/>
                        <w:rPr>
                          <w:rFonts w:ascii="宋体" w:hAnsi="宋体"/>
                          <w:sz w:val="28"/>
                          <w:szCs w:val="28"/>
                        </w:rPr>
                      </w:pPr>
                    </w:p>
                    <w:p w14:paraId="10740438">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389C7219">
                      <w:pPr>
                        <w:rPr>
                          <w:sz w:val="28"/>
                          <w:szCs w:val="28"/>
                        </w:rPr>
                      </w:pPr>
                      <w:r>
                        <w:rPr>
                          <w:rFonts w:hint="eastAsia"/>
                          <w:sz w:val="28"/>
                          <w:szCs w:val="28"/>
                        </w:rPr>
                        <w:t xml:space="preserve">                                </w:t>
                      </w:r>
                    </w:p>
                  </w:txbxContent>
                </v:textbox>
                <w10:wrap type="none"/>
                <w10:anchorlock/>
              </v:rect>
            </w:pict>
          </mc:Fallback>
        </mc:AlternateContent>
      </w:r>
    </w:p>
    <w:p w14:paraId="21B1E450">
      <w:pPr>
        <w:pStyle w:val="23"/>
        <w:adjustRightInd w:val="0"/>
        <w:snapToGrid w:val="0"/>
        <w:spacing w:before="0" w:beforeAutospacing="0" w:after="0" w:afterAutospacing="0" w:line="360" w:lineRule="auto"/>
        <w:ind w:firstLine="481"/>
        <w:jc w:val="both"/>
        <w:rPr>
          <w:b/>
          <w:bCs/>
          <w:color w:val="auto"/>
          <w:kern w:val="2"/>
          <w:highlight w:val="none"/>
        </w:rPr>
      </w:pPr>
    </w:p>
    <w:p w14:paraId="199C8D35">
      <w:pPr>
        <w:pStyle w:val="23"/>
        <w:adjustRightInd w:val="0"/>
        <w:snapToGrid w:val="0"/>
        <w:spacing w:before="0" w:beforeAutospacing="0" w:after="0" w:afterAutospacing="0" w:line="360" w:lineRule="auto"/>
        <w:ind w:firstLine="481"/>
        <w:jc w:val="both"/>
        <w:rPr>
          <w:b/>
          <w:bCs/>
          <w:color w:val="auto"/>
          <w:kern w:val="2"/>
          <w:highlight w:val="none"/>
        </w:rPr>
      </w:pPr>
    </w:p>
    <w:p w14:paraId="2BD8ECA2">
      <w:pPr>
        <w:pStyle w:val="23"/>
        <w:adjustRightInd w:val="0"/>
        <w:snapToGrid w:val="0"/>
        <w:spacing w:before="0" w:beforeAutospacing="0" w:after="0" w:afterAutospacing="0" w:line="360" w:lineRule="auto"/>
        <w:ind w:firstLine="481"/>
        <w:jc w:val="both"/>
        <w:rPr>
          <w:b/>
          <w:bCs/>
          <w:color w:val="auto"/>
          <w:kern w:val="2"/>
          <w:highlight w:val="none"/>
        </w:rPr>
      </w:pPr>
      <w:r>
        <w:rPr>
          <w:rFonts w:hint="eastAsia"/>
          <w:b/>
          <w:bCs/>
          <w:color w:val="auto"/>
          <w:kern w:val="2"/>
          <w:highlight w:val="none"/>
        </w:rPr>
        <w:t>格式C：响应文件封袋正面标识式样</w:t>
      </w:r>
    </w:p>
    <w:p w14:paraId="606C0DFC">
      <w:pPr>
        <w:spacing w:line="360" w:lineRule="auto"/>
        <w:ind w:firstLine="482" w:firstLineChars="200"/>
        <w:rPr>
          <w:rFonts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3923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A8A8C3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71430B0">
                            <w:pPr>
                              <w:widowControl/>
                              <w:tabs>
                                <w:tab w:val="left" w:pos="6300"/>
                              </w:tabs>
                              <w:snapToGrid w:val="0"/>
                              <w:spacing w:line="360" w:lineRule="auto"/>
                              <w:jc w:val="left"/>
                            </w:pPr>
                            <w:r>
                              <w:rPr>
                                <w:rFonts w:hint="eastAsia" w:ascii="宋体" w:hAnsi="宋体"/>
                                <w:sz w:val="28"/>
                                <w:szCs w:val="28"/>
                              </w:rPr>
                              <w:t>项目名称：</w:t>
                            </w:r>
                          </w:p>
                          <w:p w14:paraId="410D3A8A">
                            <w:pPr>
                              <w:rPr>
                                <w:rFonts w:ascii="仿宋" w:hAnsi="仿宋" w:eastAsia="仿宋" w:cs="仿宋"/>
                                <w:color w:val="FF0000"/>
                                <w:sz w:val="28"/>
                                <w:szCs w:val="28"/>
                              </w:rPr>
                            </w:pPr>
                            <w:r>
                              <w:rPr>
                                <w:rFonts w:hint="eastAsia" w:ascii="仿宋" w:hAnsi="仿宋" w:eastAsia="仿宋" w:cs="仿宋"/>
                                <w:sz w:val="28"/>
                                <w:szCs w:val="28"/>
                              </w:rPr>
                              <w:t xml:space="preserve">                          </w:t>
                            </w:r>
                          </w:p>
                          <w:p w14:paraId="21DDF160">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5F73551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EDAED75">
                            <w:pPr>
                              <w:widowControl/>
                              <w:tabs>
                                <w:tab w:val="left" w:pos="6300"/>
                              </w:tabs>
                              <w:snapToGrid w:val="0"/>
                              <w:spacing w:line="360" w:lineRule="auto"/>
                              <w:jc w:val="left"/>
                              <w:rPr>
                                <w:rFonts w:ascii="宋体" w:hAnsi="宋体"/>
                                <w:sz w:val="28"/>
                                <w:szCs w:val="28"/>
                              </w:rPr>
                            </w:pPr>
                          </w:p>
                          <w:p w14:paraId="1E410483">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43DEE498">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403923D1">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0A8A8C3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71430B0">
                      <w:pPr>
                        <w:widowControl/>
                        <w:tabs>
                          <w:tab w:val="left" w:pos="6300"/>
                        </w:tabs>
                        <w:snapToGrid w:val="0"/>
                        <w:spacing w:line="360" w:lineRule="auto"/>
                        <w:jc w:val="left"/>
                      </w:pPr>
                      <w:r>
                        <w:rPr>
                          <w:rFonts w:hint="eastAsia" w:ascii="宋体" w:hAnsi="宋体"/>
                          <w:sz w:val="28"/>
                          <w:szCs w:val="28"/>
                        </w:rPr>
                        <w:t>项目名称：</w:t>
                      </w:r>
                    </w:p>
                    <w:p w14:paraId="410D3A8A">
                      <w:pPr>
                        <w:rPr>
                          <w:rFonts w:ascii="仿宋" w:hAnsi="仿宋" w:eastAsia="仿宋" w:cs="仿宋"/>
                          <w:color w:val="FF0000"/>
                          <w:sz w:val="28"/>
                          <w:szCs w:val="28"/>
                        </w:rPr>
                      </w:pPr>
                      <w:r>
                        <w:rPr>
                          <w:rFonts w:hint="eastAsia" w:ascii="仿宋" w:hAnsi="仿宋" w:eastAsia="仿宋" w:cs="仿宋"/>
                          <w:sz w:val="28"/>
                          <w:szCs w:val="28"/>
                        </w:rPr>
                        <w:t xml:space="preserve">                          </w:t>
                      </w:r>
                    </w:p>
                    <w:p w14:paraId="21DDF160">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5F73551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5EDAED75">
                      <w:pPr>
                        <w:widowControl/>
                        <w:tabs>
                          <w:tab w:val="left" w:pos="6300"/>
                        </w:tabs>
                        <w:snapToGrid w:val="0"/>
                        <w:spacing w:line="360" w:lineRule="auto"/>
                        <w:jc w:val="left"/>
                        <w:rPr>
                          <w:rFonts w:ascii="宋体" w:hAnsi="宋体"/>
                          <w:sz w:val="28"/>
                          <w:szCs w:val="28"/>
                        </w:rPr>
                      </w:pPr>
                    </w:p>
                    <w:p w14:paraId="1E410483">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43DEE498">
                      <w:pPr>
                        <w:rPr>
                          <w:sz w:val="28"/>
                          <w:szCs w:val="28"/>
                        </w:rPr>
                      </w:pPr>
                      <w:r>
                        <w:rPr>
                          <w:rFonts w:hint="eastAsia"/>
                          <w:sz w:val="28"/>
                          <w:szCs w:val="28"/>
                        </w:rPr>
                        <w:t xml:space="preserve">                                </w:t>
                      </w:r>
                    </w:p>
                  </w:txbxContent>
                </v:textbox>
                <w10:wrap type="none"/>
                <w10:anchorlock/>
              </v:rect>
            </w:pict>
          </mc:Fallback>
        </mc:AlternateContent>
      </w:r>
    </w:p>
    <w:p w14:paraId="534240E3">
      <w:pPr>
        <w:spacing w:line="360" w:lineRule="auto"/>
        <w:ind w:firstLine="422" w:firstLineChars="200"/>
        <w:rPr>
          <w:b/>
          <w:bCs/>
          <w:highlight w:val="none"/>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宋体-18030">
    <w:altName w:val="微软雅黑"/>
    <w:panose1 w:val="00000000000000000000"/>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_GB2312">
    <w:altName w:val="Times New Roman"/>
    <w:panose1 w:val="00000000000000000000"/>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4806C">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DD91E">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DEDD91E">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92E9C">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D947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5D9470">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F016F">
    <w:pPr>
      <w:pStyle w:val="17"/>
      <w:pBdr>
        <w:bottom w:val="double" w:color="auto" w:sz="8" w:space="1"/>
      </w:pBdr>
      <w:jc w:val="left"/>
      <w:rPr>
        <w:rFonts w:ascii="黑体" w:hAnsi="黑体" w:eastAsia="黑体" w:cs="黑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2190B5">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92190B5">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7E3BF">
    <w:pPr>
      <w:pStyle w:val="17"/>
      <w:pBdr>
        <w:bottom w:val="double" w:color="auto" w:sz="8" w:space="1"/>
      </w:pBdr>
      <w:jc w:val="left"/>
      <w:rPr>
        <w:rFonts w:ascii="黑体" w:hAnsi="黑体" w:eastAsia="黑体" w:cs="黑体"/>
      </w:rPr>
    </w:pPr>
    <w:r>
      <w:rPr>
        <w:rFonts w:hint="eastAsia" w:ascii="黑体" w:hAnsi="黑体" w:eastAsia="黑体" w:cs="黑体"/>
        <w:lang w:eastAsia="zh-CN"/>
      </w:rPr>
      <w:t>陕西农村客货邮融合发展数据核查与考核评估专项服务项目</w:t>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zMTcxODczODNkNjg0NGQ4ODVkZWU3OWJjN2Y2ZjYifQ=="/>
  </w:docVars>
  <w:rsids>
    <w:rsidRoot w:val="617C2A61"/>
    <w:rsid w:val="00015C14"/>
    <w:rsid w:val="00027678"/>
    <w:rsid w:val="00073B21"/>
    <w:rsid w:val="000F4AA2"/>
    <w:rsid w:val="001427C2"/>
    <w:rsid w:val="00151261"/>
    <w:rsid w:val="001A76DA"/>
    <w:rsid w:val="001B1AAB"/>
    <w:rsid w:val="001E05CE"/>
    <w:rsid w:val="002212C3"/>
    <w:rsid w:val="0022744F"/>
    <w:rsid w:val="0023708E"/>
    <w:rsid w:val="00247348"/>
    <w:rsid w:val="0025703B"/>
    <w:rsid w:val="002645D2"/>
    <w:rsid w:val="002B1EBE"/>
    <w:rsid w:val="00365B52"/>
    <w:rsid w:val="00373C47"/>
    <w:rsid w:val="00385F1C"/>
    <w:rsid w:val="00391A9E"/>
    <w:rsid w:val="00394DD7"/>
    <w:rsid w:val="003C1586"/>
    <w:rsid w:val="004A4474"/>
    <w:rsid w:val="004A621D"/>
    <w:rsid w:val="004B580B"/>
    <w:rsid w:val="004B7923"/>
    <w:rsid w:val="005575D0"/>
    <w:rsid w:val="005A4CEC"/>
    <w:rsid w:val="005C7608"/>
    <w:rsid w:val="005E1A09"/>
    <w:rsid w:val="005E538B"/>
    <w:rsid w:val="005E5E0A"/>
    <w:rsid w:val="005F5448"/>
    <w:rsid w:val="0060727A"/>
    <w:rsid w:val="00635E20"/>
    <w:rsid w:val="00667CE4"/>
    <w:rsid w:val="006A4244"/>
    <w:rsid w:val="006C1B63"/>
    <w:rsid w:val="006D2B4D"/>
    <w:rsid w:val="0072699E"/>
    <w:rsid w:val="007563DF"/>
    <w:rsid w:val="00797060"/>
    <w:rsid w:val="007B7F64"/>
    <w:rsid w:val="00830366"/>
    <w:rsid w:val="008B5C39"/>
    <w:rsid w:val="008C2394"/>
    <w:rsid w:val="008E69F7"/>
    <w:rsid w:val="00932D56"/>
    <w:rsid w:val="00941E03"/>
    <w:rsid w:val="009563E2"/>
    <w:rsid w:val="00967B40"/>
    <w:rsid w:val="00972806"/>
    <w:rsid w:val="00981547"/>
    <w:rsid w:val="009C7811"/>
    <w:rsid w:val="00A05FC2"/>
    <w:rsid w:val="00A452FB"/>
    <w:rsid w:val="00A53810"/>
    <w:rsid w:val="00A8423D"/>
    <w:rsid w:val="00AA5CD0"/>
    <w:rsid w:val="00AB677D"/>
    <w:rsid w:val="00B35C62"/>
    <w:rsid w:val="00BB2C30"/>
    <w:rsid w:val="00BD573F"/>
    <w:rsid w:val="00C446C9"/>
    <w:rsid w:val="00C55968"/>
    <w:rsid w:val="00C718B9"/>
    <w:rsid w:val="00C73EED"/>
    <w:rsid w:val="00C77772"/>
    <w:rsid w:val="00C810C1"/>
    <w:rsid w:val="00CC74CD"/>
    <w:rsid w:val="00CF195A"/>
    <w:rsid w:val="00D00C4C"/>
    <w:rsid w:val="00D03E39"/>
    <w:rsid w:val="00D63AB1"/>
    <w:rsid w:val="00E270D3"/>
    <w:rsid w:val="00E6246B"/>
    <w:rsid w:val="00E81237"/>
    <w:rsid w:val="00EB4622"/>
    <w:rsid w:val="00EC61F7"/>
    <w:rsid w:val="00F31458"/>
    <w:rsid w:val="00F97498"/>
    <w:rsid w:val="00FC6E64"/>
    <w:rsid w:val="01392227"/>
    <w:rsid w:val="01E36F83"/>
    <w:rsid w:val="01EC3E90"/>
    <w:rsid w:val="024408EC"/>
    <w:rsid w:val="024C78F9"/>
    <w:rsid w:val="028445EC"/>
    <w:rsid w:val="03426734"/>
    <w:rsid w:val="03534455"/>
    <w:rsid w:val="0375430C"/>
    <w:rsid w:val="039019E1"/>
    <w:rsid w:val="03CE3EC1"/>
    <w:rsid w:val="03EE0A1C"/>
    <w:rsid w:val="04421579"/>
    <w:rsid w:val="04651CD8"/>
    <w:rsid w:val="04D924AF"/>
    <w:rsid w:val="04DC01EC"/>
    <w:rsid w:val="05A51BE6"/>
    <w:rsid w:val="05C07B8D"/>
    <w:rsid w:val="05C57234"/>
    <w:rsid w:val="06663F14"/>
    <w:rsid w:val="06711BDB"/>
    <w:rsid w:val="06861187"/>
    <w:rsid w:val="068D5C4C"/>
    <w:rsid w:val="06B86A37"/>
    <w:rsid w:val="06E23AB3"/>
    <w:rsid w:val="06ED4932"/>
    <w:rsid w:val="071977CA"/>
    <w:rsid w:val="07743DDC"/>
    <w:rsid w:val="08156B2D"/>
    <w:rsid w:val="08285411"/>
    <w:rsid w:val="086E0928"/>
    <w:rsid w:val="089A79C2"/>
    <w:rsid w:val="08AE4A25"/>
    <w:rsid w:val="08C607F0"/>
    <w:rsid w:val="09240D1F"/>
    <w:rsid w:val="09660AAA"/>
    <w:rsid w:val="09AB18D7"/>
    <w:rsid w:val="09B671FF"/>
    <w:rsid w:val="09CE4698"/>
    <w:rsid w:val="0A1026E6"/>
    <w:rsid w:val="0A3B3B14"/>
    <w:rsid w:val="0ACA6D38"/>
    <w:rsid w:val="0B3A5964"/>
    <w:rsid w:val="0C0F3620"/>
    <w:rsid w:val="0C3342E6"/>
    <w:rsid w:val="0C8C4370"/>
    <w:rsid w:val="0CA4781F"/>
    <w:rsid w:val="0CB15E2B"/>
    <w:rsid w:val="0DD80757"/>
    <w:rsid w:val="0DEA2616"/>
    <w:rsid w:val="0E2D6EE3"/>
    <w:rsid w:val="0E5B539D"/>
    <w:rsid w:val="0E7A5BBB"/>
    <w:rsid w:val="0EA35FE3"/>
    <w:rsid w:val="0F272618"/>
    <w:rsid w:val="0F8C6A7D"/>
    <w:rsid w:val="0F930EA5"/>
    <w:rsid w:val="0F9D3A55"/>
    <w:rsid w:val="0FA15454"/>
    <w:rsid w:val="0FA81261"/>
    <w:rsid w:val="0FB75ADD"/>
    <w:rsid w:val="0FE87B2E"/>
    <w:rsid w:val="0FF73B0D"/>
    <w:rsid w:val="0FFF04C0"/>
    <w:rsid w:val="100F64D3"/>
    <w:rsid w:val="119E5C63"/>
    <w:rsid w:val="11A445D7"/>
    <w:rsid w:val="11DA5AB3"/>
    <w:rsid w:val="11E3642A"/>
    <w:rsid w:val="11E76F04"/>
    <w:rsid w:val="127021BC"/>
    <w:rsid w:val="12FE6DF1"/>
    <w:rsid w:val="13705C7A"/>
    <w:rsid w:val="1408553C"/>
    <w:rsid w:val="140F22EF"/>
    <w:rsid w:val="141259D8"/>
    <w:rsid w:val="14B1213B"/>
    <w:rsid w:val="14E34033"/>
    <w:rsid w:val="1501536A"/>
    <w:rsid w:val="156E6238"/>
    <w:rsid w:val="15CF16A7"/>
    <w:rsid w:val="16646293"/>
    <w:rsid w:val="16825C82"/>
    <w:rsid w:val="16CF452D"/>
    <w:rsid w:val="185321C0"/>
    <w:rsid w:val="18792207"/>
    <w:rsid w:val="18C654B9"/>
    <w:rsid w:val="197C29B3"/>
    <w:rsid w:val="198B60AF"/>
    <w:rsid w:val="1A0A54AD"/>
    <w:rsid w:val="1AE5550F"/>
    <w:rsid w:val="1B15472E"/>
    <w:rsid w:val="1B942062"/>
    <w:rsid w:val="1BA4249C"/>
    <w:rsid w:val="1BE5423F"/>
    <w:rsid w:val="1CB81654"/>
    <w:rsid w:val="1CD7778A"/>
    <w:rsid w:val="1D427BC4"/>
    <w:rsid w:val="1E4F5A7B"/>
    <w:rsid w:val="1E881677"/>
    <w:rsid w:val="1EB26468"/>
    <w:rsid w:val="1FFD299A"/>
    <w:rsid w:val="20375807"/>
    <w:rsid w:val="205F5E0A"/>
    <w:rsid w:val="21793E62"/>
    <w:rsid w:val="217D3465"/>
    <w:rsid w:val="21DD2AD4"/>
    <w:rsid w:val="22574461"/>
    <w:rsid w:val="225C194C"/>
    <w:rsid w:val="227916F9"/>
    <w:rsid w:val="228826BC"/>
    <w:rsid w:val="23011242"/>
    <w:rsid w:val="230218F2"/>
    <w:rsid w:val="230F302B"/>
    <w:rsid w:val="23AF3EE9"/>
    <w:rsid w:val="23F24EDE"/>
    <w:rsid w:val="23F948A4"/>
    <w:rsid w:val="241218F0"/>
    <w:rsid w:val="24AD73A0"/>
    <w:rsid w:val="24D26BA3"/>
    <w:rsid w:val="25B46E47"/>
    <w:rsid w:val="260823CB"/>
    <w:rsid w:val="26591245"/>
    <w:rsid w:val="265D28C0"/>
    <w:rsid w:val="267D04DC"/>
    <w:rsid w:val="26C45CE5"/>
    <w:rsid w:val="26C807D1"/>
    <w:rsid w:val="26D20A42"/>
    <w:rsid w:val="27BA32C8"/>
    <w:rsid w:val="27CF0377"/>
    <w:rsid w:val="28043432"/>
    <w:rsid w:val="28820782"/>
    <w:rsid w:val="288F427A"/>
    <w:rsid w:val="28BE6FEB"/>
    <w:rsid w:val="28D42BF9"/>
    <w:rsid w:val="28D63020"/>
    <w:rsid w:val="28F316C1"/>
    <w:rsid w:val="28FA4E70"/>
    <w:rsid w:val="291C346A"/>
    <w:rsid w:val="291E73BB"/>
    <w:rsid w:val="29260D2C"/>
    <w:rsid w:val="2932053E"/>
    <w:rsid w:val="29A21595"/>
    <w:rsid w:val="29CE5A60"/>
    <w:rsid w:val="2A1F2A07"/>
    <w:rsid w:val="2ADE10A4"/>
    <w:rsid w:val="2B5B79A3"/>
    <w:rsid w:val="2B856638"/>
    <w:rsid w:val="2BFD6B16"/>
    <w:rsid w:val="2C3A38C6"/>
    <w:rsid w:val="2D213381"/>
    <w:rsid w:val="2E3C7C90"/>
    <w:rsid w:val="2F0B154A"/>
    <w:rsid w:val="2F6F3552"/>
    <w:rsid w:val="2F9E5F1A"/>
    <w:rsid w:val="3011734D"/>
    <w:rsid w:val="306E4DCA"/>
    <w:rsid w:val="30A45AD9"/>
    <w:rsid w:val="30D36097"/>
    <w:rsid w:val="312D19CC"/>
    <w:rsid w:val="31367038"/>
    <w:rsid w:val="315F792B"/>
    <w:rsid w:val="3172742B"/>
    <w:rsid w:val="318D6C29"/>
    <w:rsid w:val="31AD282D"/>
    <w:rsid w:val="31C02A3F"/>
    <w:rsid w:val="320A1909"/>
    <w:rsid w:val="323B7BCC"/>
    <w:rsid w:val="3249734A"/>
    <w:rsid w:val="336637B5"/>
    <w:rsid w:val="33B277B5"/>
    <w:rsid w:val="33B421B0"/>
    <w:rsid w:val="344477C7"/>
    <w:rsid w:val="34624D8C"/>
    <w:rsid w:val="34854DFA"/>
    <w:rsid w:val="34F474AA"/>
    <w:rsid w:val="3516176E"/>
    <w:rsid w:val="353E6D29"/>
    <w:rsid w:val="359E1D04"/>
    <w:rsid w:val="35FF4906"/>
    <w:rsid w:val="37207864"/>
    <w:rsid w:val="37685DEA"/>
    <w:rsid w:val="37F63E0A"/>
    <w:rsid w:val="3833384F"/>
    <w:rsid w:val="38521F98"/>
    <w:rsid w:val="38AB7C44"/>
    <w:rsid w:val="38AF07C9"/>
    <w:rsid w:val="38E64B8B"/>
    <w:rsid w:val="391B0E12"/>
    <w:rsid w:val="39425056"/>
    <w:rsid w:val="395963ED"/>
    <w:rsid w:val="3A1952FA"/>
    <w:rsid w:val="3A19684F"/>
    <w:rsid w:val="3A4217A7"/>
    <w:rsid w:val="3A4E260F"/>
    <w:rsid w:val="3A5656CD"/>
    <w:rsid w:val="3A607983"/>
    <w:rsid w:val="3BAB0CF4"/>
    <w:rsid w:val="3C060596"/>
    <w:rsid w:val="3C161516"/>
    <w:rsid w:val="3C841336"/>
    <w:rsid w:val="3D535B26"/>
    <w:rsid w:val="3DC41242"/>
    <w:rsid w:val="3E4D3884"/>
    <w:rsid w:val="3EAD7F28"/>
    <w:rsid w:val="3EC30088"/>
    <w:rsid w:val="3F250382"/>
    <w:rsid w:val="3F4D1727"/>
    <w:rsid w:val="3FAF0F73"/>
    <w:rsid w:val="404448BC"/>
    <w:rsid w:val="41102C51"/>
    <w:rsid w:val="41930014"/>
    <w:rsid w:val="42092077"/>
    <w:rsid w:val="42881465"/>
    <w:rsid w:val="42C00539"/>
    <w:rsid w:val="436875EB"/>
    <w:rsid w:val="43987102"/>
    <w:rsid w:val="439C5F61"/>
    <w:rsid w:val="43B41D58"/>
    <w:rsid w:val="445554AC"/>
    <w:rsid w:val="4467501D"/>
    <w:rsid w:val="447D6872"/>
    <w:rsid w:val="44891C4D"/>
    <w:rsid w:val="44E14F36"/>
    <w:rsid w:val="44F85D4E"/>
    <w:rsid w:val="45014C2B"/>
    <w:rsid w:val="45303661"/>
    <w:rsid w:val="456654AD"/>
    <w:rsid w:val="45834AE1"/>
    <w:rsid w:val="45912351"/>
    <w:rsid w:val="45C274ED"/>
    <w:rsid w:val="45E12F90"/>
    <w:rsid w:val="46805A88"/>
    <w:rsid w:val="46F77971"/>
    <w:rsid w:val="47AC1E96"/>
    <w:rsid w:val="482254E2"/>
    <w:rsid w:val="488F6D1D"/>
    <w:rsid w:val="48F873C3"/>
    <w:rsid w:val="491F618D"/>
    <w:rsid w:val="492928A1"/>
    <w:rsid w:val="49A83EA5"/>
    <w:rsid w:val="49AF76EC"/>
    <w:rsid w:val="49B760FE"/>
    <w:rsid w:val="49CF51F6"/>
    <w:rsid w:val="49E35703"/>
    <w:rsid w:val="4A7F1081"/>
    <w:rsid w:val="4C6D1C55"/>
    <w:rsid w:val="4C963723"/>
    <w:rsid w:val="4CE96291"/>
    <w:rsid w:val="4DC24777"/>
    <w:rsid w:val="4DC85289"/>
    <w:rsid w:val="4DFF0278"/>
    <w:rsid w:val="4E0C3E05"/>
    <w:rsid w:val="4EDC589A"/>
    <w:rsid w:val="4F015476"/>
    <w:rsid w:val="4F4420B0"/>
    <w:rsid w:val="4F5F526E"/>
    <w:rsid w:val="4FAD0170"/>
    <w:rsid w:val="4FB915A4"/>
    <w:rsid w:val="4FEC5C84"/>
    <w:rsid w:val="5037643E"/>
    <w:rsid w:val="50432573"/>
    <w:rsid w:val="5119769F"/>
    <w:rsid w:val="511B583B"/>
    <w:rsid w:val="51981FA8"/>
    <w:rsid w:val="51C63972"/>
    <w:rsid w:val="51E76D85"/>
    <w:rsid w:val="52081BED"/>
    <w:rsid w:val="523E4BD7"/>
    <w:rsid w:val="52B73695"/>
    <w:rsid w:val="52E27482"/>
    <w:rsid w:val="53355980"/>
    <w:rsid w:val="533E0AE0"/>
    <w:rsid w:val="54291207"/>
    <w:rsid w:val="543930AE"/>
    <w:rsid w:val="544F298E"/>
    <w:rsid w:val="546B4EB8"/>
    <w:rsid w:val="54D9517B"/>
    <w:rsid w:val="556E6117"/>
    <w:rsid w:val="55B57FCA"/>
    <w:rsid w:val="56AE003B"/>
    <w:rsid w:val="56BC2AC2"/>
    <w:rsid w:val="56CD45A9"/>
    <w:rsid w:val="57790E97"/>
    <w:rsid w:val="57D91936"/>
    <w:rsid w:val="58585849"/>
    <w:rsid w:val="586A76A9"/>
    <w:rsid w:val="587D45F9"/>
    <w:rsid w:val="58AE00FF"/>
    <w:rsid w:val="58D63144"/>
    <w:rsid w:val="58DB50A3"/>
    <w:rsid w:val="58F00A48"/>
    <w:rsid w:val="59B038CE"/>
    <w:rsid w:val="59B2243E"/>
    <w:rsid w:val="5A2636E6"/>
    <w:rsid w:val="5A554CDC"/>
    <w:rsid w:val="5A6B0001"/>
    <w:rsid w:val="5A791FD7"/>
    <w:rsid w:val="5AF41329"/>
    <w:rsid w:val="5B0C2DF5"/>
    <w:rsid w:val="5B5208E2"/>
    <w:rsid w:val="5B8222CD"/>
    <w:rsid w:val="5BC16D26"/>
    <w:rsid w:val="5C1D4723"/>
    <w:rsid w:val="5CAD2799"/>
    <w:rsid w:val="5CC56163"/>
    <w:rsid w:val="5D810DF0"/>
    <w:rsid w:val="5DBF2EEB"/>
    <w:rsid w:val="5DCD7F52"/>
    <w:rsid w:val="5E437DA5"/>
    <w:rsid w:val="5E752CEA"/>
    <w:rsid w:val="5E9F7435"/>
    <w:rsid w:val="5F197F02"/>
    <w:rsid w:val="5F465B03"/>
    <w:rsid w:val="5F646C0E"/>
    <w:rsid w:val="5F7F7431"/>
    <w:rsid w:val="5FBA0E88"/>
    <w:rsid w:val="602B68C3"/>
    <w:rsid w:val="60432042"/>
    <w:rsid w:val="604C342F"/>
    <w:rsid w:val="60822B6A"/>
    <w:rsid w:val="617A528A"/>
    <w:rsid w:val="617C2A61"/>
    <w:rsid w:val="61E635CD"/>
    <w:rsid w:val="625C5BC9"/>
    <w:rsid w:val="62D8451C"/>
    <w:rsid w:val="631A7A79"/>
    <w:rsid w:val="63D454B4"/>
    <w:rsid w:val="65461FD1"/>
    <w:rsid w:val="65474D35"/>
    <w:rsid w:val="65A15DC7"/>
    <w:rsid w:val="666C2CE2"/>
    <w:rsid w:val="667173B8"/>
    <w:rsid w:val="66FB157C"/>
    <w:rsid w:val="671244F9"/>
    <w:rsid w:val="672C55DE"/>
    <w:rsid w:val="678E5BEE"/>
    <w:rsid w:val="67B51A77"/>
    <w:rsid w:val="67F82970"/>
    <w:rsid w:val="68035B34"/>
    <w:rsid w:val="68696473"/>
    <w:rsid w:val="688370ED"/>
    <w:rsid w:val="693B136E"/>
    <w:rsid w:val="698931BC"/>
    <w:rsid w:val="6A1A2066"/>
    <w:rsid w:val="6A855EEE"/>
    <w:rsid w:val="6A9B532B"/>
    <w:rsid w:val="6AB8445C"/>
    <w:rsid w:val="6ADE2CC8"/>
    <w:rsid w:val="6ADF15F7"/>
    <w:rsid w:val="6AE94E76"/>
    <w:rsid w:val="6B04480B"/>
    <w:rsid w:val="6B483A74"/>
    <w:rsid w:val="6CAA6BE6"/>
    <w:rsid w:val="6D2D6E53"/>
    <w:rsid w:val="6D582D10"/>
    <w:rsid w:val="6E4D0886"/>
    <w:rsid w:val="6EFB6535"/>
    <w:rsid w:val="6F3C2A7E"/>
    <w:rsid w:val="6F3F5890"/>
    <w:rsid w:val="6F5E29F5"/>
    <w:rsid w:val="6F75237F"/>
    <w:rsid w:val="6FA1557F"/>
    <w:rsid w:val="6FA96956"/>
    <w:rsid w:val="6FBB308A"/>
    <w:rsid w:val="6FF4023B"/>
    <w:rsid w:val="6FFC691F"/>
    <w:rsid w:val="70737E30"/>
    <w:rsid w:val="70905CC7"/>
    <w:rsid w:val="70E02425"/>
    <w:rsid w:val="70EA6ACB"/>
    <w:rsid w:val="70F20B74"/>
    <w:rsid w:val="713E7841"/>
    <w:rsid w:val="714722B5"/>
    <w:rsid w:val="71CD3369"/>
    <w:rsid w:val="723605E3"/>
    <w:rsid w:val="72A84721"/>
    <w:rsid w:val="72EF0E04"/>
    <w:rsid w:val="73362E22"/>
    <w:rsid w:val="73CE5F00"/>
    <w:rsid w:val="747807AC"/>
    <w:rsid w:val="75D30C43"/>
    <w:rsid w:val="76554A32"/>
    <w:rsid w:val="76B851FC"/>
    <w:rsid w:val="772559B4"/>
    <w:rsid w:val="77A056C8"/>
    <w:rsid w:val="77F7138B"/>
    <w:rsid w:val="783748A4"/>
    <w:rsid w:val="785C59A7"/>
    <w:rsid w:val="791B3788"/>
    <w:rsid w:val="7955751A"/>
    <w:rsid w:val="795D3FA6"/>
    <w:rsid w:val="79841F42"/>
    <w:rsid w:val="79B853F7"/>
    <w:rsid w:val="79BE42D9"/>
    <w:rsid w:val="79DD7FF0"/>
    <w:rsid w:val="7A41094B"/>
    <w:rsid w:val="7A4B0019"/>
    <w:rsid w:val="7A7A343F"/>
    <w:rsid w:val="7A996489"/>
    <w:rsid w:val="7AFD7441"/>
    <w:rsid w:val="7B8107C8"/>
    <w:rsid w:val="7BB80BF5"/>
    <w:rsid w:val="7C052E4F"/>
    <w:rsid w:val="7C134B67"/>
    <w:rsid w:val="7CD945F1"/>
    <w:rsid w:val="7D58112F"/>
    <w:rsid w:val="7DB0367D"/>
    <w:rsid w:val="7DD547CA"/>
    <w:rsid w:val="7E8471DF"/>
    <w:rsid w:val="7F2F234A"/>
    <w:rsid w:val="7FB44FBF"/>
    <w:rsid w:val="BFFBB1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kern w:val="44"/>
      <w:sz w:val="30"/>
      <w:szCs w:val="44"/>
    </w:rPr>
  </w:style>
  <w:style w:type="paragraph" w:styleId="4">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after="260" w:line="412" w:lineRule="auto"/>
      <w:outlineLvl w:val="2"/>
    </w:pPr>
    <w:rPr>
      <w:b/>
      <w:sz w:val="32"/>
    </w:rPr>
  </w:style>
  <w:style w:type="paragraph" w:styleId="6">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7"/>
    <w:qFormat/>
    <w:uiPriority w:val="99"/>
    <w:rPr>
      <w:rFonts w:cs="Times New Roman"/>
      <w:kern w:val="0"/>
    </w:rPr>
  </w:style>
  <w:style w:type="paragraph" w:styleId="7">
    <w:name w:val="Normal Indent"/>
    <w:basedOn w:val="1"/>
    <w:qFormat/>
    <w:uiPriority w:val="99"/>
    <w:pPr>
      <w:ind w:firstLine="200" w:firstLineChars="200"/>
    </w:p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55"/>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Indent"/>
    <w:basedOn w:val="1"/>
    <w:qFormat/>
    <w:uiPriority w:val="0"/>
    <w:pPr>
      <w:ind w:firstLine="480"/>
    </w:pPr>
    <w:rPr>
      <w:rFonts w:ascii="宋体" w:hAnsi="宋体"/>
    </w:rPr>
  </w:style>
  <w:style w:type="paragraph" w:styleId="12">
    <w:name w:val="toc 3"/>
    <w:basedOn w:val="1"/>
    <w:next w:val="1"/>
    <w:semiHidden/>
    <w:qFormat/>
    <w:uiPriority w:val="0"/>
    <w:pPr>
      <w:ind w:left="420"/>
      <w:jc w:val="left"/>
    </w:pPr>
    <w:rPr>
      <w:rFonts w:ascii="Times New Roman" w:hAnsi="Times New Roman" w:cs="Times New Roman"/>
      <w:i/>
      <w:iCs/>
      <w:sz w:val="20"/>
      <w:szCs w:val="20"/>
    </w:rPr>
  </w:style>
  <w:style w:type="paragraph" w:styleId="13">
    <w:name w:val="Plain Text"/>
    <w:basedOn w:val="1"/>
    <w:qFormat/>
    <w:uiPriority w:val="0"/>
    <w:rPr>
      <w:rFonts w:ascii="宋体" w:hAnsi="Courier New"/>
      <w:szCs w:val="21"/>
    </w:rPr>
  </w:style>
  <w:style w:type="paragraph" w:styleId="14">
    <w:name w:val="Date"/>
    <w:basedOn w:val="1"/>
    <w:next w:val="1"/>
    <w:qFormat/>
    <w:uiPriority w:val="0"/>
    <w:pPr>
      <w:autoSpaceDE w:val="0"/>
      <w:autoSpaceDN w:val="0"/>
      <w:adjustRightInd w:val="0"/>
      <w:textAlignment w:val="baseline"/>
    </w:pPr>
    <w:rPr>
      <w:rFonts w:ascii="宋体"/>
      <w:sz w:val="28"/>
    </w:rPr>
  </w:style>
  <w:style w:type="paragraph" w:styleId="15">
    <w:name w:val="Balloon Text"/>
    <w:basedOn w:val="1"/>
    <w:link w:val="21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toc 4"/>
    <w:basedOn w:val="1"/>
    <w:next w:val="1"/>
    <w:semiHidden/>
    <w:qFormat/>
    <w:uiPriority w:val="0"/>
    <w:pPr>
      <w:ind w:left="630"/>
      <w:jc w:val="left"/>
    </w:pPr>
    <w:rPr>
      <w:rFonts w:ascii="Times New Roman" w:hAnsi="Times New Roman" w:cs="Times New Roman"/>
      <w:sz w:val="18"/>
      <w:szCs w:val="18"/>
    </w:rPr>
  </w:style>
  <w:style w:type="paragraph" w:styleId="20">
    <w:name w:val="index heading"/>
    <w:basedOn w:val="1"/>
    <w:next w:val="21"/>
    <w:qFormat/>
    <w:uiPriority w:val="0"/>
    <w:rPr>
      <w:rFonts w:ascii="Times New Roman" w:hAnsi="Times New Roman"/>
      <w:szCs w:val="20"/>
    </w:rPr>
  </w:style>
  <w:style w:type="paragraph" w:styleId="21">
    <w:name w:val="index 1"/>
    <w:basedOn w:val="1"/>
    <w:next w:val="1"/>
    <w:qFormat/>
    <w:uiPriority w:val="0"/>
    <w:pPr>
      <w:tabs>
        <w:tab w:val="left" w:pos="7740"/>
      </w:tabs>
      <w:jc w:val="center"/>
    </w:pPr>
    <w:rPr>
      <w:rFonts w:ascii="仿宋" w:hAnsi="仿宋" w:eastAsia="仿宋"/>
      <w:b/>
      <w:sz w:val="28"/>
      <w:szCs w:val="28"/>
    </w:rPr>
  </w:style>
  <w:style w:type="paragraph" w:styleId="22">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3">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4">
    <w:name w:val="annotation subject"/>
    <w:basedOn w:val="9"/>
    <w:next w:val="9"/>
    <w:link w:val="56"/>
    <w:qFormat/>
    <w:uiPriority w:val="0"/>
    <w:rPr>
      <w:b/>
      <w:bCs/>
    </w:rPr>
  </w:style>
  <w:style w:type="paragraph" w:styleId="25">
    <w:name w:val="Body Text First Indent"/>
    <w:basedOn w:val="2"/>
    <w:next w:val="26"/>
    <w:unhideWhenUsed/>
    <w:qFormat/>
    <w:uiPriority w:val="99"/>
    <w:pPr>
      <w:ind w:firstLine="420" w:firstLineChars="100"/>
    </w:pPr>
  </w:style>
  <w:style w:type="paragraph" w:styleId="26">
    <w:name w:val="Body Text First Indent 2"/>
    <w:basedOn w:val="11"/>
    <w:next w:val="1"/>
    <w:qFormat/>
    <w:uiPriority w:val="0"/>
    <w:pPr>
      <w:tabs>
        <w:tab w:val="left" w:pos="0"/>
      </w:tabs>
      <w:ind w:firstLine="420" w:firstLineChars="200"/>
    </w:pPr>
    <w:rPr>
      <w:rFonts w:eastAsia="楷体_GB2312"/>
      <w:b/>
    </w:rPr>
  </w:style>
  <w:style w:type="table" w:styleId="28">
    <w:name w:val="Table Grid"/>
    <w:basedOn w:val="27"/>
    <w:qFormat/>
    <w:uiPriority w:val="39"/>
    <w:rPr>
      <w:rFonts w:asciiTheme="minorHAnsi" w:hAnsiTheme="minorHAnsi" w:eastAsiaTheme="minorEastAsia" w:cstheme="minorBidi"/>
      <w:kern w:val="2"/>
      <w:sz w:val="21"/>
      <w:szCs w:val="2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99"/>
    <w:rPr>
      <w:rFonts w:ascii="Tahoma" w:hAnsi="Tahoma" w:eastAsia="宋体" w:cs="Tahoma"/>
      <w:b/>
      <w:bCs/>
      <w:spacing w:val="10"/>
      <w:sz w:val="24"/>
      <w:szCs w:val="24"/>
      <w:lang w:val="en-US" w:eastAsia="zh-CN"/>
    </w:rPr>
  </w:style>
  <w:style w:type="character" w:styleId="31">
    <w:name w:val="FollowedHyperlink"/>
    <w:basedOn w:val="29"/>
    <w:qFormat/>
    <w:uiPriority w:val="0"/>
    <w:rPr>
      <w:color w:val="800080"/>
      <w:u w:val="single"/>
    </w:rPr>
  </w:style>
  <w:style w:type="character" w:styleId="32">
    <w:name w:val="Hyperlink"/>
    <w:qFormat/>
    <w:uiPriority w:val="99"/>
    <w:rPr>
      <w:color w:val="333333"/>
      <w:u w:val="none"/>
    </w:rPr>
  </w:style>
  <w:style w:type="character" w:styleId="33">
    <w:name w:val="annotation reference"/>
    <w:basedOn w:val="29"/>
    <w:qFormat/>
    <w:uiPriority w:val="0"/>
    <w:rPr>
      <w:sz w:val="21"/>
      <w:szCs w:val="21"/>
    </w:rPr>
  </w:style>
  <w:style w:type="paragraph" w:customStyle="1" w:styleId="34">
    <w:name w:val="正常"/>
    <w:basedOn w:val="35"/>
    <w:qFormat/>
    <w:uiPriority w:val="0"/>
    <w:rPr>
      <w:sz w:val="24"/>
    </w:rPr>
  </w:style>
  <w:style w:type="paragraph" w:customStyle="1" w:styleId="35">
    <w:name w:val="小正常"/>
    <w:basedOn w:val="1"/>
    <w:qFormat/>
    <w:uiPriority w:val="0"/>
    <w:rPr>
      <w:rFonts w:cs="Times New Roman"/>
      <w:sz w:val="20"/>
      <w:szCs w:val="20"/>
    </w:rPr>
  </w:style>
  <w:style w:type="paragraph" w:customStyle="1" w:styleId="36">
    <w:name w:val="样式 10 磅"/>
    <w:qFormat/>
    <w:uiPriority w:val="0"/>
    <w:pPr>
      <w:widowControl w:val="0"/>
      <w:jc w:val="both"/>
      <w:pPrChange w:id="0" w:author="Microsoft 帐户" w:date="2026-04-08T08:06:00Z">
        <w:pPr>
          <w:widowControl w:val="0"/>
          <w:jc w:val="both"/>
        </w:pPr>
      </w:pPrChange>
    </w:pPr>
    <w:rPr>
      <w:rFonts w:ascii="Times New Roman" w:hAnsi="Times New Roman" w:eastAsia="宋体" w:cs="Times New Roman"/>
      <w:kern w:val="2"/>
      <w:sz w:val="21"/>
      <w:szCs w:val="24"/>
      <w:lang w:val="en-US" w:eastAsia="zh-CN" w:bidi="ar-SA"/>
      <w:rPrChange w:id="1" w:author="Microsoft 帐户" w:date="2026-04-08T08:06:00Z">
        <w:rPr>
          <w:rFonts w:eastAsia="宋体"/>
          <w:kern w:val="2"/>
          <w:sz w:val="21"/>
          <w:szCs w:val="24"/>
          <w:lang w:val="en-US" w:eastAsia="zh-CN" w:bidi="ar-SA"/>
        </w:rPr>
      </w:rPrChange>
    </w:rPr>
  </w:style>
  <w:style w:type="paragraph" w:customStyle="1" w:styleId="37">
    <w:name w:val="Default"/>
    <w:next w:val="38"/>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8">
    <w:name w:val="TOC 71"/>
    <w:next w:val="1"/>
    <w:qFormat/>
    <w:uiPriority w:val="0"/>
    <w:pPr>
      <w:wordWrap w:val="0"/>
      <w:ind w:left="2550"/>
      <w:jc w:val="both"/>
      <w:pPrChange w:id="2" w:author="Microsoft 帐户" w:date="2026-04-08T08:06:00Z">
        <w:pPr>
          <w:wordWrap w:val="0"/>
          <w:ind w:left="2550"/>
          <w:jc w:val="both"/>
        </w:pPr>
      </w:pPrChange>
    </w:pPr>
    <w:rPr>
      <w:rFonts w:ascii="Times New Roman" w:hAnsi="Times New Roman" w:eastAsia="宋体" w:cs="Times New Roman"/>
      <w:sz w:val="21"/>
      <w:szCs w:val="22"/>
      <w:lang w:val="en-US" w:eastAsia="zh-CN" w:bidi="ar-SA"/>
      <w:rPrChange w:id="3" w:author="Microsoft 帐户" w:date="2026-04-08T08:06:00Z">
        <w:rPr>
          <w:rFonts w:eastAsia="宋体"/>
          <w:sz w:val="21"/>
          <w:szCs w:val="22"/>
          <w:lang w:val="en-US" w:eastAsia="zh-CN" w:bidi="ar-SA"/>
        </w:rPr>
      </w:rPrChange>
    </w:rPr>
  </w:style>
  <w:style w:type="paragraph" w:customStyle="1" w:styleId="3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0">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1">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2">
    <w:name w:val="_Style 2"/>
    <w:basedOn w:val="1"/>
    <w:qFormat/>
    <w:uiPriority w:val="34"/>
    <w:pPr>
      <w:ind w:firstLine="420" w:firstLineChars="200"/>
    </w:pPr>
    <w:rPr>
      <w:szCs w:val="20"/>
    </w:rPr>
  </w:style>
  <w:style w:type="paragraph" w:styleId="43">
    <w:name w:val="List Paragraph"/>
    <w:basedOn w:val="1"/>
    <w:qFormat/>
    <w:uiPriority w:val="0"/>
    <w:pPr>
      <w:ind w:firstLine="420" w:firstLineChars="200"/>
    </w:pPr>
  </w:style>
  <w:style w:type="paragraph" w:customStyle="1" w:styleId="44">
    <w:name w:val="纯文本1"/>
    <w:basedOn w:val="1"/>
    <w:qFormat/>
    <w:uiPriority w:val="0"/>
    <w:rPr>
      <w:rFonts w:ascii="宋体" w:hAnsi="Courier New" w:cs="Times New Roman"/>
      <w:szCs w:val="22"/>
    </w:rPr>
  </w:style>
  <w:style w:type="paragraph" w:customStyle="1" w:styleId="45">
    <w:name w:val="正文缩进1"/>
    <w:basedOn w:val="1"/>
    <w:qFormat/>
    <w:uiPriority w:val="0"/>
    <w:pPr>
      <w:autoSpaceDE w:val="0"/>
      <w:autoSpaceDN w:val="0"/>
      <w:adjustRightInd w:val="0"/>
      <w:ind w:firstLine="420"/>
      <w:jc w:val="left"/>
    </w:pPr>
    <w:rPr>
      <w:rFonts w:ascii="宋体"/>
      <w:kern w:val="0"/>
      <w:sz w:val="24"/>
    </w:rPr>
  </w:style>
  <w:style w:type="paragraph" w:customStyle="1" w:styleId="46">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7">
    <w:name w:val="_Style 12"/>
    <w:basedOn w:val="1"/>
    <w:next w:val="43"/>
    <w:qFormat/>
    <w:uiPriority w:val="34"/>
    <w:pPr>
      <w:spacing w:line="360" w:lineRule="auto"/>
      <w:ind w:firstLine="420" w:firstLineChars="200"/>
    </w:pPr>
    <w:rPr>
      <w:rFonts w:ascii="Arial" w:hAnsi="Arial"/>
      <w:sz w:val="24"/>
      <w:szCs w:val="22"/>
    </w:rPr>
  </w:style>
  <w:style w:type="character" w:customStyle="1" w:styleId="48">
    <w:name w:val="标题 1 Char"/>
    <w:qFormat/>
    <w:locked/>
    <w:uiPriority w:val="99"/>
    <w:rPr>
      <w:rFonts w:ascii="Calibri" w:hAnsi="Calibri" w:cs="Calibri"/>
      <w:b/>
      <w:bCs/>
      <w:kern w:val="44"/>
      <w:sz w:val="44"/>
      <w:szCs w:val="44"/>
    </w:rPr>
  </w:style>
  <w:style w:type="paragraph" w:customStyle="1" w:styleId="49">
    <w:name w:val="09正文_wh"/>
    <w:qFormat/>
    <w:uiPriority w:val="0"/>
    <w:pPr>
      <w:spacing w:line="300" w:lineRule="auto"/>
      <w:ind w:firstLine="200" w:firstLineChars="200"/>
      <w:jc w:val="both"/>
      <w:pPrChange w:id="4" w:author="Microsoft 帐户" w:date="2026-04-08T08:06:00Z">
        <w:pPr>
          <w:spacing w:line="300" w:lineRule="auto"/>
          <w:ind w:firstLine="200" w:firstLineChars="200"/>
          <w:jc w:val="both"/>
        </w:pPr>
      </w:pPrChange>
    </w:pPr>
    <w:rPr>
      <w:rFonts w:ascii="Times New Roman" w:hAnsi="Times New Roman" w:eastAsia="宋体" w:cs="Times New Roman"/>
      <w:sz w:val="28"/>
      <w:lang w:val="en-US" w:eastAsia="zh-CN" w:bidi="ar-SA"/>
      <w:rPrChange w:id="5" w:author="Microsoft 帐户" w:date="2026-04-08T08:06:00Z">
        <w:rPr>
          <w:rFonts w:eastAsia="宋体"/>
          <w:sz w:val="28"/>
          <w:lang w:val="en-US" w:eastAsia="zh-CN" w:bidi="ar-SA"/>
        </w:rPr>
      </w:rPrChange>
    </w:rPr>
  </w:style>
  <w:style w:type="paragraph" w:customStyle="1" w:styleId="50">
    <w:name w:val="无间隔1"/>
    <w:qFormat/>
    <w:uiPriority w:val="0"/>
    <w:pPr>
      <w:widowControl w:val="0"/>
      <w:jc w:val="both"/>
      <w:pPrChange w:id="6" w:author="Microsoft 帐户" w:date="2026-04-08T08:06:00Z">
        <w:pPr>
          <w:widowControl w:val="0"/>
          <w:jc w:val="both"/>
        </w:pPr>
      </w:pPrChange>
    </w:pPr>
    <w:rPr>
      <w:rFonts w:ascii="Times New Roman" w:hAnsi="Times New Roman" w:eastAsia="宋体" w:cs="Times New Roman"/>
      <w:kern w:val="2"/>
      <w:sz w:val="21"/>
      <w:szCs w:val="22"/>
      <w:lang w:val="en-US" w:eastAsia="zh-CN" w:bidi="ar-SA"/>
      <w:rPrChange w:id="7" w:author="Microsoft 帐户" w:date="2026-04-08T08:06:00Z">
        <w:rPr>
          <w:rFonts w:eastAsia="宋体"/>
          <w:kern w:val="2"/>
          <w:sz w:val="21"/>
          <w:szCs w:val="22"/>
          <w:lang w:val="en-US" w:eastAsia="zh-CN" w:bidi="ar-SA"/>
        </w:rPr>
      </w:rPrChange>
    </w:rPr>
  </w:style>
  <w:style w:type="paragraph" w:customStyle="1" w:styleId="51">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52">
    <w:name w:val="正文（缩进 2 字符）"/>
    <w:basedOn w:val="1"/>
    <w:qFormat/>
    <w:uiPriority w:val="99"/>
    <w:pPr>
      <w:ind w:firstLine="200" w:firstLineChars="200"/>
    </w:pPr>
  </w:style>
  <w:style w:type="table" w:customStyle="1" w:styleId="53">
    <w:name w:val="Table Normal"/>
    <w:semiHidden/>
    <w:unhideWhenUsed/>
    <w:qFormat/>
    <w:uiPriority w:val="0"/>
    <w:tblPr>
      <w:tblCellMar>
        <w:top w:w="0" w:type="dxa"/>
        <w:left w:w="0" w:type="dxa"/>
        <w:bottom w:w="0" w:type="dxa"/>
        <w:right w:w="0" w:type="dxa"/>
      </w:tblCellMar>
    </w:tblPr>
  </w:style>
  <w:style w:type="paragraph" w:customStyle="1" w:styleId="54">
    <w:name w:val="Table Text"/>
    <w:basedOn w:val="1"/>
    <w:semiHidden/>
    <w:qFormat/>
    <w:uiPriority w:val="0"/>
    <w:rPr>
      <w:rFonts w:ascii="宋体" w:hAnsi="宋体"/>
      <w:sz w:val="23"/>
      <w:szCs w:val="23"/>
      <w:lang w:eastAsia="en-US"/>
    </w:rPr>
  </w:style>
  <w:style w:type="character" w:customStyle="1" w:styleId="55">
    <w:name w:val="批注文字 Char"/>
    <w:basedOn w:val="29"/>
    <w:link w:val="9"/>
    <w:qFormat/>
    <w:uiPriority w:val="0"/>
    <w:rPr>
      <w:rFonts w:ascii="Calibri" w:hAnsi="Calibri" w:cs="宋体"/>
      <w:kern w:val="2"/>
      <w:sz w:val="21"/>
      <w:szCs w:val="24"/>
    </w:rPr>
  </w:style>
  <w:style w:type="character" w:customStyle="1" w:styleId="56">
    <w:name w:val="批注主题 Char"/>
    <w:basedOn w:val="55"/>
    <w:link w:val="24"/>
    <w:qFormat/>
    <w:uiPriority w:val="0"/>
    <w:rPr>
      <w:rFonts w:ascii="Calibri" w:hAnsi="Calibri" w:cs="宋体"/>
      <w:b/>
      <w:bCs/>
      <w:kern w:val="2"/>
      <w:sz w:val="21"/>
      <w:szCs w:val="24"/>
    </w:rPr>
  </w:style>
  <w:style w:type="character" w:customStyle="1" w:styleId="57">
    <w:name w:val="正文文本 Char"/>
    <w:basedOn w:val="29"/>
    <w:link w:val="2"/>
    <w:qFormat/>
    <w:uiPriority w:val="99"/>
    <w:rPr>
      <w:rFonts w:ascii="Calibri" w:hAnsi="Calibri"/>
      <w:sz w:val="21"/>
      <w:szCs w:val="24"/>
    </w:rPr>
  </w:style>
  <w:style w:type="character" w:customStyle="1" w:styleId="58">
    <w:name w:val="cm-builtin"/>
    <w:basedOn w:val="29"/>
    <w:qFormat/>
    <w:uiPriority w:val="0"/>
    <w:rPr>
      <w:color w:val="FF9D00"/>
    </w:rPr>
  </w:style>
  <w:style w:type="character" w:customStyle="1" w:styleId="59">
    <w:name w:val="cm-attribute"/>
    <w:basedOn w:val="29"/>
    <w:qFormat/>
    <w:uiPriority w:val="0"/>
    <w:rPr>
      <w:color w:val="82C6E0"/>
    </w:rPr>
  </w:style>
  <w:style w:type="character" w:customStyle="1" w:styleId="60">
    <w:name w:val="cm-attribute1"/>
    <w:basedOn w:val="29"/>
    <w:qFormat/>
    <w:uiPriority w:val="0"/>
    <w:rPr>
      <w:color w:val="3300AA"/>
    </w:rPr>
  </w:style>
  <w:style w:type="character" w:customStyle="1" w:styleId="61">
    <w:name w:val="cm-attribute2"/>
    <w:basedOn w:val="29"/>
    <w:qFormat/>
    <w:uiPriority w:val="0"/>
    <w:rPr>
      <w:color w:val="90A959"/>
    </w:rPr>
  </w:style>
  <w:style w:type="character" w:customStyle="1" w:styleId="62">
    <w:name w:val="cm-attribute3"/>
    <w:basedOn w:val="29"/>
    <w:qFormat/>
    <w:uiPriority w:val="0"/>
    <w:rPr>
      <w:color w:val="66D9EF"/>
    </w:rPr>
  </w:style>
  <w:style w:type="character" w:customStyle="1" w:styleId="63">
    <w:name w:val="cm-attribute4"/>
    <w:basedOn w:val="29"/>
    <w:qFormat/>
    <w:uiPriority w:val="0"/>
    <w:rPr>
      <w:color w:val="3300AA"/>
    </w:rPr>
  </w:style>
  <w:style w:type="character" w:customStyle="1" w:styleId="64">
    <w:name w:val="cm-attribute5"/>
    <w:basedOn w:val="29"/>
    <w:qFormat/>
    <w:uiPriority w:val="0"/>
    <w:rPr>
      <w:color w:val="FF9E59"/>
    </w:rPr>
  </w:style>
  <w:style w:type="character" w:customStyle="1" w:styleId="65">
    <w:name w:val="cm-attribute6"/>
    <w:basedOn w:val="29"/>
    <w:qFormat/>
    <w:uiPriority w:val="0"/>
    <w:rPr>
      <w:color w:val="50FA7B"/>
    </w:rPr>
  </w:style>
  <w:style w:type="character" w:customStyle="1" w:styleId="66">
    <w:name w:val="cm-attribute7"/>
    <w:basedOn w:val="29"/>
    <w:qFormat/>
    <w:uiPriority w:val="0"/>
    <w:rPr>
      <w:color w:val="2D2006"/>
    </w:rPr>
  </w:style>
  <w:style w:type="character" w:customStyle="1" w:styleId="67">
    <w:name w:val="cm-attribute8"/>
    <w:basedOn w:val="29"/>
    <w:qFormat/>
    <w:uiPriority w:val="0"/>
    <w:rPr>
      <w:color w:val="7EA656"/>
    </w:rPr>
  </w:style>
  <w:style w:type="character" w:customStyle="1" w:styleId="68">
    <w:name w:val="cm-variable-2"/>
    <w:basedOn w:val="29"/>
    <w:qFormat/>
    <w:uiPriority w:val="0"/>
    <w:rPr>
      <w:color w:val="7BD827"/>
    </w:rPr>
  </w:style>
  <w:style w:type="character" w:customStyle="1" w:styleId="69">
    <w:name w:val="cm-special"/>
    <w:basedOn w:val="29"/>
    <w:qFormat/>
    <w:uiPriority w:val="0"/>
    <w:rPr>
      <w:color w:val="FF9D00"/>
    </w:rPr>
  </w:style>
  <w:style w:type="character" w:customStyle="1" w:styleId="70">
    <w:name w:val="cm-tag"/>
    <w:basedOn w:val="29"/>
    <w:qFormat/>
    <w:uiPriority w:val="0"/>
    <w:rPr>
      <w:color w:val="7BD827"/>
    </w:rPr>
  </w:style>
  <w:style w:type="character" w:customStyle="1" w:styleId="71">
    <w:name w:val="cm-tag1"/>
    <w:basedOn w:val="29"/>
    <w:qFormat/>
    <w:uiPriority w:val="0"/>
    <w:rPr>
      <w:color w:val="000000"/>
    </w:rPr>
  </w:style>
  <w:style w:type="character" w:customStyle="1" w:styleId="72">
    <w:name w:val="cm-tag2"/>
    <w:basedOn w:val="29"/>
    <w:qFormat/>
    <w:uiPriority w:val="0"/>
    <w:rPr>
      <w:color w:val="6A9FB5"/>
    </w:rPr>
  </w:style>
  <w:style w:type="character" w:customStyle="1" w:styleId="73">
    <w:name w:val="cm-tag3"/>
    <w:basedOn w:val="29"/>
    <w:qFormat/>
    <w:uiPriority w:val="0"/>
    <w:rPr>
      <w:color w:val="9EFFFF"/>
    </w:rPr>
  </w:style>
  <w:style w:type="character" w:customStyle="1" w:styleId="74">
    <w:name w:val="cm-tag4"/>
    <w:basedOn w:val="29"/>
    <w:qFormat/>
    <w:uiPriority w:val="0"/>
    <w:rPr>
      <w:color w:val="0000C0"/>
    </w:rPr>
  </w:style>
  <w:style w:type="character" w:customStyle="1" w:styleId="75">
    <w:name w:val="cm-tag5"/>
    <w:basedOn w:val="29"/>
    <w:qFormat/>
    <w:uiPriority w:val="0"/>
    <w:rPr>
      <w:color w:val="9EFFFF"/>
    </w:rPr>
  </w:style>
  <w:style w:type="character" w:customStyle="1" w:styleId="76">
    <w:name w:val="cm-tag6"/>
    <w:basedOn w:val="29"/>
    <w:qFormat/>
    <w:uiPriority w:val="0"/>
    <w:rPr>
      <w:color w:val="FFFFFF"/>
    </w:rPr>
  </w:style>
  <w:style w:type="character" w:customStyle="1" w:styleId="77">
    <w:name w:val="cm-tag7"/>
    <w:basedOn w:val="29"/>
    <w:qFormat/>
    <w:uiPriority w:val="0"/>
    <w:rPr>
      <w:color w:val="896724"/>
    </w:rPr>
  </w:style>
  <w:style w:type="character" w:customStyle="1" w:styleId="78">
    <w:name w:val="cm-tag8"/>
    <w:basedOn w:val="29"/>
    <w:qFormat/>
    <w:uiPriority w:val="0"/>
    <w:rPr>
      <w:i/>
      <w:iCs/>
      <w:color w:val="669900"/>
    </w:rPr>
  </w:style>
  <w:style w:type="character" w:customStyle="1" w:styleId="79">
    <w:name w:val="cm-tag9"/>
    <w:basedOn w:val="29"/>
    <w:qFormat/>
    <w:uiPriority w:val="0"/>
    <w:rPr>
      <w:color w:val="000000"/>
    </w:rPr>
  </w:style>
  <w:style w:type="character" w:customStyle="1" w:styleId="80">
    <w:name w:val="not([class*=suffix])"/>
    <w:basedOn w:val="29"/>
    <w:qFormat/>
    <w:uiPriority w:val="0"/>
  </w:style>
  <w:style w:type="character" w:customStyle="1" w:styleId="81">
    <w:name w:val="cm-operator"/>
    <w:basedOn w:val="29"/>
    <w:qFormat/>
    <w:uiPriority w:val="0"/>
    <w:rPr>
      <w:color w:val="000000"/>
    </w:rPr>
  </w:style>
  <w:style w:type="character" w:customStyle="1" w:styleId="82">
    <w:name w:val="cm-unit"/>
    <w:basedOn w:val="29"/>
    <w:qFormat/>
    <w:uiPriority w:val="0"/>
    <w:rPr>
      <w:color w:val="063289"/>
    </w:rPr>
  </w:style>
  <w:style w:type="character" w:customStyle="1" w:styleId="83">
    <w:name w:val="hover"/>
    <w:basedOn w:val="29"/>
    <w:qFormat/>
    <w:uiPriority w:val="0"/>
    <w:rPr>
      <w:color w:val="8B02B5"/>
    </w:rPr>
  </w:style>
  <w:style w:type="character" w:customStyle="1" w:styleId="84">
    <w:name w:val="cm-variable-3"/>
    <w:basedOn w:val="29"/>
    <w:qFormat/>
    <w:uiPriority w:val="0"/>
    <w:rPr>
      <w:color w:val="FFFFFF"/>
    </w:rPr>
  </w:style>
  <w:style w:type="character" w:customStyle="1" w:styleId="85">
    <w:name w:val="cm-variable-31"/>
    <w:basedOn w:val="29"/>
    <w:qFormat/>
    <w:uiPriority w:val="0"/>
    <w:rPr>
      <w:color w:val="000000"/>
    </w:rPr>
  </w:style>
  <w:style w:type="character" w:customStyle="1" w:styleId="86">
    <w:name w:val="cm-variable-32"/>
    <w:basedOn w:val="29"/>
    <w:qFormat/>
    <w:uiPriority w:val="0"/>
    <w:rPr>
      <w:color w:val="66D9EF"/>
    </w:rPr>
  </w:style>
  <w:style w:type="character" w:customStyle="1" w:styleId="87">
    <w:name w:val="cm-variable-33"/>
    <w:basedOn w:val="29"/>
    <w:qFormat/>
    <w:uiPriority w:val="0"/>
    <w:rPr>
      <w:color w:val="000000"/>
    </w:rPr>
  </w:style>
  <w:style w:type="character" w:customStyle="1" w:styleId="88">
    <w:name w:val="cm-variable-34"/>
    <w:basedOn w:val="29"/>
    <w:qFormat/>
    <w:uiPriority w:val="0"/>
    <w:rPr>
      <w:color w:val="FFFFFF"/>
    </w:rPr>
  </w:style>
  <w:style w:type="character" w:customStyle="1" w:styleId="89">
    <w:name w:val="cm-variable-35"/>
    <w:basedOn w:val="29"/>
    <w:qFormat/>
    <w:uiPriority w:val="0"/>
    <w:rPr>
      <w:color w:val="FF79C6"/>
    </w:rPr>
  </w:style>
  <w:style w:type="character" w:customStyle="1" w:styleId="90">
    <w:name w:val="cm-variable-36"/>
    <w:basedOn w:val="29"/>
    <w:qFormat/>
    <w:uiPriority w:val="0"/>
    <w:rPr>
      <w:color w:val="1659DF"/>
    </w:rPr>
  </w:style>
  <w:style w:type="character" w:customStyle="1" w:styleId="91">
    <w:name w:val="cm-variable-37"/>
    <w:basedOn w:val="29"/>
    <w:qFormat/>
    <w:uiPriority w:val="0"/>
    <w:rPr>
      <w:color w:val="0077AA"/>
    </w:rPr>
  </w:style>
  <w:style w:type="character" w:customStyle="1" w:styleId="92">
    <w:name w:val="cm-variable-38"/>
    <w:basedOn w:val="29"/>
    <w:qFormat/>
    <w:uiPriority w:val="0"/>
    <w:rPr>
      <w:color w:val="000000"/>
    </w:rPr>
  </w:style>
  <w:style w:type="character" w:customStyle="1" w:styleId="93">
    <w:name w:val="cm-variable4"/>
    <w:basedOn w:val="29"/>
    <w:qFormat/>
    <w:uiPriority w:val="0"/>
    <w:rPr>
      <w:color w:val="000000"/>
    </w:rPr>
  </w:style>
  <w:style w:type="character" w:customStyle="1" w:styleId="94">
    <w:name w:val="cm-em2"/>
    <w:basedOn w:val="29"/>
    <w:qFormat/>
    <w:uiPriority w:val="0"/>
    <w:rPr>
      <w:color w:val="2D2006"/>
    </w:rPr>
  </w:style>
  <w:style w:type="character" w:customStyle="1" w:styleId="95">
    <w:name w:val="cm-bracket"/>
    <w:basedOn w:val="29"/>
    <w:qFormat/>
    <w:uiPriority w:val="0"/>
    <w:rPr>
      <w:color w:val="FF00FF"/>
    </w:rPr>
  </w:style>
  <w:style w:type="character" w:customStyle="1" w:styleId="96">
    <w:name w:val="cm-bracket1"/>
    <w:basedOn w:val="29"/>
    <w:qFormat/>
    <w:uiPriority w:val="0"/>
    <w:rPr>
      <w:color w:val="CCCC77"/>
      <w:shd w:val="clear" w:color="auto" w:fill="FFFAE3"/>
    </w:rPr>
  </w:style>
  <w:style w:type="character" w:customStyle="1" w:styleId="97">
    <w:name w:val="cm-bracket2"/>
    <w:basedOn w:val="29"/>
    <w:qFormat/>
    <w:uiPriority w:val="0"/>
    <w:rPr>
      <w:color w:val="90A959"/>
    </w:rPr>
  </w:style>
  <w:style w:type="character" w:customStyle="1" w:styleId="98">
    <w:name w:val="cm-bracket3"/>
    <w:basedOn w:val="29"/>
    <w:qFormat/>
    <w:uiPriority w:val="0"/>
    <w:rPr>
      <w:color w:val="F8F8F2"/>
    </w:rPr>
  </w:style>
  <w:style w:type="character" w:customStyle="1" w:styleId="99">
    <w:name w:val="cm-bracket4"/>
    <w:basedOn w:val="29"/>
    <w:qFormat/>
    <w:uiPriority w:val="0"/>
    <w:rPr>
      <w:color w:val="000000"/>
      <w:shd w:val="clear" w:color="auto" w:fill="E8F2FF"/>
    </w:rPr>
  </w:style>
  <w:style w:type="character" w:customStyle="1" w:styleId="100">
    <w:name w:val="cm-bracket5"/>
    <w:basedOn w:val="29"/>
    <w:qFormat/>
    <w:uiPriority w:val="0"/>
    <w:rPr>
      <w:color w:val="D8D8D8"/>
    </w:rPr>
  </w:style>
  <w:style w:type="character" w:customStyle="1" w:styleId="101">
    <w:name w:val="cm-bracket6"/>
    <w:basedOn w:val="29"/>
    <w:qFormat/>
    <w:uiPriority w:val="0"/>
    <w:rPr>
      <w:color w:val="063289"/>
      <w:shd w:val="clear" w:color="auto" w:fill="E3DCCE"/>
    </w:rPr>
  </w:style>
  <w:style w:type="character" w:customStyle="1" w:styleId="102">
    <w:name w:val="cm-bracket7"/>
    <w:basedOn w:val="29"/>
    <w:qFormat/>
    <w:uiPriority w:val="0"/>
    <w:rPr>
      <w:color w:val="000000"/>
      <w:shd w:val="clear" w:color="auto" w:fill="E8F2FF"/>
    </w:rPr>
  </w:style>
  <w:style w:type="character" w:customStyle="1" w:styleId="103">
    <w:name w:val="cm-header4"/>
    <w:basedOn w:val="29"/>
    <w:qFormat/>
    <w:uiPriority w:val="0"/>
    <w:rPr>
      <w:color w:val="AE81FF"/>
    </w:rPr>
  </w:style>
  <w:style w:type="character" w:customStyle="1" w:styleId="104">
    <w:name w:val="cm-qualifier"/>
    <w:basedOn w:val="29"/>
    <w:qFormat/>
    <w:uiPriority w:val="0"/>
    <w:rPr>
      <w:color w:val="555555"/>
    </w:rPr>
  </w:style>
  <w:style w:type="character" w:customStyle="1" w:styleId="105">
    <w:name w:val="cm-link6"/>
    <w:basedOn w:val="29"/>
    <w:qFormat/>
    <w:uiPriority w:val="0"/>
    <w:rPr>
      <w:color w:val="F4C20B"/>
    </w:rPr>
  </w:style>
  <w:style w:type="character" w:customStyle="1" w:styleId="106">
    <w:name w:val="cm-link7"/>
    <w:basedOn w:val="29"/>
    <w:qFormat/>
    <w:uiPriority w:val="0"/>
    <w:rPr>
      <w:color w:val="0000FF"/>
    </w:rPr>
  </w:style>
  <w:style w:type="character" w:customStyle="1" w:styleId="107">
    <w:name w:val="cm-link8"/>
    <w:basedOn w:val="29"/>
    <w:qFormat/>
    <w:uiPriority w:val="0"/>
    <w:rPr>
      <w:color w:val="AA759F"/>
    </w:rPr>
  </w:style>
  <w:style w:type="character" w:customStyle="1" w:styleId="108">
    <w:name w:val="cm-link9"/>
    <w:basedOn w:val="29"/>
    <w:qFormat/>
    <w:uiPriority w:val="0"/>
    <w:rPr>
      <w:color w:val="AE81FF"/>
    </w:rPr>
  </w:style>
  <w:style w:type="character" w:customStyle="1" w:styleId="109">
    <w:name w:val="cm-link10"/>
    <w:basedOn w:val="29"/>
    <w:qFormat/>
    <w:uiPriority w:val="0"/>
    <w:rPr>
      <w:color w:val="555555"/>
    </w:rPr>
  </w:style>
  <w:style w:type="character" w:customStyle="1" w:styleId="110">
    <w:name w:val="cm-link11"/>
    <w:basedOn w:val="29"/>
    <w:qFormat/>
    <w:uiPriority w:val="0"/>
    <w:rPr>
      <w:color w:val="845DC4"/>
    </w:rPr>
  </w:style>
  <w:style w:type="character" w:customStyle="1" w:styleId="111">
    <w:name w:val="cm-link12"/>
    <w:basedOn w:val="29"/>
    <w:qFormat/>
    <w:uiPriority w:val="0"/>
    <w:rPr>
      <w:color w:val="063289"/>
    </w:rPr>
  </w:style>
  <w:style w:type="character" w:customStyle="1" w:styleId="112">
    <w:name w:val="cm-number"/>
    <w:basedOn w:val="29"/>
    <w:qFormat/>
    <w:uiPriority w:val="0"/>
    <w:rPr>
      <w:color w:val="82C6E0"/>
    </w:rPr>
  </w:style>
  <w:style w:type="character" w:customStyle="1" w:styleId="113">
    <w:name w:val="cm-number1"/>
    <w:basedOn w:val="29"/>
    <w:qFormat/>
    <w:uiPriority w:val="0"/>
    <w:rPr>
      <w:color w:val="0000FF"/>
    </w:rPr>
  </w:style>
  <w:style w:type="character" w:customStyle="1" w:styleId="114">
    <w:name w:val="cm-number2"/>
    <w:basedOn w:val="29"/>
    <w:qFormat/>
    <w:uiPriority w:val="0"/>
    <w:rPr>
      <w:color w:val="AA759F"/>
    </w:rPr>
  </w:style>
  <w:style w:type="character" w:customStyle="1" w:styleId="115">
    <w:name w:val="cm-number3"/>
    <w:basedOn w:val="29"/>
    <w:qFormat/>
    <w:uiPriority w:val="0"/>
    <w:rPr>
      <w:color w:val="AE81FF"/>
    </w:rPr>
  </w:style>
  <w:style w:type="character" w:customStyle="1" w:styleId="116">
    <w:name w:val="cm-number4"/>
    <w:basedOn w:val="29"/>
    <w:qFormat/>
    <w:uiPriority w:val="0"/>
    <w:rPr>
      <w:color w:val="116644"/>
    </w:rPr>
  </w:style>
  <w:style w:type="character" w:customStyle="1" w:styleId="117">
    <w:name w:val="cm-number5"/>
    <w:basedOn w:val="29"/>
    <w:qFormat/>
    <w:uiPriority w:val="0"/>
    <w:rPr>
      <w:color w:val="FF80E1"/>
    </w:rPr>
  </w:style>
  <w:style w:type="character" w:customStyle="1" w:styleId="118">
    <w:name w:val="cm-number6"/>
    <w:basedOn w:val="29"/>
    <w:qFormat/>
    <w:uiPriority w:val="0"/>
    <w:rPr>
      <w:color w:val="50FA7B"/>
    </w:rPr>
  </w:style>
  <w:style w:type="character" w:customStyle="1" w:styleId="119">
    <w:name w:val="cm-number7"/>
    <w:basedOn w:val="29"/>
    <w:qFormat/>
    <w:uiPriority w:val="0"/>
    <w:rPr>
      <w:color w:val="2D2006"/>
    </w:rPr>
  </w:style>
  <w:style w:type="character" w:customStyle="1" w:styleId="120">
    <w:name w:val="cm-number8"/>
    <w:basedOn w:val="29"/>
    <w:qFormat/>
    <w:uiPriority w:val="0"/>
    <w:rPr>
      <w:color w:val="116644"/>
    </w:rPr>
  </w:style>
  <w:style w:type="character" w:customStyle="1" w:styleId="121">
    <w:name w:val="cm-atom"/>
    <w:basedOn w:val="29"/>
    <w:qFormat/>
    <w:uiPriority w:val="0"/>
    <w:rPr>
      <w:color w:val="F4C20B"/>
    </w:rPr>
  </w:style>
  <w:style w:type="character" w:customStyle="1" w:styleId="122">
    <w:name w:val="cm-atom1"/>
    <w:basedOn w:val="29"/>
    <w:qFormat/>
    <w:uiPriority w:val="0"/>
    <w:rPr>
      <w:b/>
      <w:bCs/>
      <w:color w:val="000080"/>
    </w:rPr>
  </w:style>
  <w:style w:type="character" w:customStyle="1" w:styleId="123">
    <w:name w:val="cm-atom2"/>
    <w:basedOn w:val="29"/>
    <w:qFormat/>
    <w:uiPriority w:val="0"/>
    <w:rPr>
      <w:color w:val="AA759F"/>
    </w:rPr>
  </w:style>
  <w:style w:type="character" w:customStyle="1" w:styleId="124">
    <w:name w:val="cm-atom3"/>
    <w:basedOn w:val="29"/>
    <w:qFormat/>
    <w:uiPriority w:val="0"/>
    <w:rPr>
      <w:color w:val="AE81FF"/>
    </w:rPr>
  </w:style>
  <w:style w:type="character" w:customStyle="1" w:styleId="125">
    <w:name w:val="cm-atom4"/>
    <w:basedOn w:val="29"/>
    <w:qFormat/>
    <w:uiPriority w:val="0"/>
    <w:rPr>
      <w:color w:val="221199"/>
    </w:rPr>
  </w:style>
  <w:style w:type="character" w:customStyle="1" w:styleId="126">
    <w:name w:val="cm-atom5"/>
    <w:basedOn w:val="29"/>
    <w:qFormat/>
    <w:uiPriority w:val="0"/>
    <w:rPr>
      <w:color w:val="845DC4"/>
    </w:rPr>
  </w:style>
  <w:style w:type="character" w:customStyle="1" w:styleId="127">
    <w:name w:val="cm-atom6"/>
    <w:basedOn w:val="29"/>
    <w:qFormat/>
    <w:uiPriority w:val="0"/>
    <w:rPr>
      <w:color w:val="BD93F9"/>
    </w:rPr>
  </w:style>
  <w:style w:type="character" w:customStyle="1" w:styleId="128">
    <w:name w:val="cm-atom7"/>
    <w:basedOn w:val="29"/>
    <w:qFormat/>
    <w:uiPriority w:val="0"/>
    <w:rPr>
      <w:color w:val="063289"/>
    </w:rPr>
  </w:style>
  <w:style w:type="character" w:customStyle="1" w:styleId="129">
    <w:name w:val="cm-atom8"/>
    <w:basedOn w:val="29"/>
    <w:qFormat/>
    <w:uiPriority w:val="0"/>
    <w:rPr>
      <w:color w:val="6C8CD5"/>
    </w:rPr>
  </w:style>
  <w:style w:type="character" w:customStyle="1" w:styleId="130">
    <w:name w:val="cm-comment5"/>
    <w:basedOn w:val="29"/>
    <w:qFormat/>
    <w:uiPriority w:val="0"/>
    <w:rPr>
      <w:i/>
      <w:iCs/>
      <w:color w:val="999999"/>
    </w:rPr>
  </w:style>
  <w:style w:type="character" w:customStyle="1" w:styleId="131">
    <w:name w:val="cm-comment6"/>
    <w:basedOn w:val="29"/>
    <w:qFormat/>
    <w:uiPriority w:val="0"/>
    <w:rPr>
      <w:color w:val="808080"/>
    </w:rPr>
  </w:style>
  <w:style w:type="character" w:customStyle="1" w:styleId="132">
    <w:name w:val="cm-comment7"/>
    <w:basedOn w:val="29"/>
    <w:qFormat/>
    <w:uiPriority w:val="0"/>
    <w:rPr>
      <w:color w:val="8F5536"/>
    </w:rPr>
  </w:style>
  <w:style w:type="character" w:customStyle="1" w:styleId="133">
    <w:name w:val="cm-comment8"/>
    <w:basedOn w:val="29"/>
    <w:qFormat/>
    <w:uiPriority w:val="0"/>
    <w:rPr>
      <w:color w:val="75715E"/>
    </w:rPr>
  </w:style>
  <w:style w:type="character" w:customStyle="1" w:styleId="134">
    <w:name w:val="cm-comment9"/>
    <w:basedOn w:val="29"/>
    <w:qFormat/>
    <w:uiPriority w:val="0"/>
    <w:rPr>
      <w:color w:val="3F7F5F"/>
    </w:rPr>
  </w:style>
  <w:style w:type="character" w:customStyle="1" w:styleId="135">
    <w:name w:val="cm-comment10"/>
    <w:basedOn w:val="29"/>
    <w:qFormat/>
    <w:uiPriority w:val="0"/>
    <w:rPr>
      <w:color w:val="0088FF"/>
    </w:rPr>
  </w:style>
  <w:style w:type="character" w:customStyle="1" w:styleId="136">
    <w:name w:val="cm-comment11"/>
    <w:basedOn w:val="29"/>
    <w:qFormat/>
    <w:uiPriority w:val="0"/>
    <w:rPr>
      <w:color w:val="6272A4"/>
    </w:rPr>
  </w:style>
  <w:style w:type="character" w:customStyle="1" w:styleId="137">
    <w:name w:val="cm-comment12"/>
    <w:basedOn w:val="29"/>
    <w:qFormat/>
    <w:uiPriority w:val="0"/>
    <w:rPr>
      <w:color w:val="B6AD9A"/>
    </w:rPr>
  </w:style>
  <w:style w:type="character" w:customStyle="1" w:styleId="138">
    <w:name w:val="cm-comment13"/>
    <w:basedOn w:val="29"/>
    <w:qFormat/>
    <w:uiPriority w:val="0"/>
    <w:rPr>
      <w:i/>
      <w:iCs/>
      <w:color w:val="0080FF"/>
    </w:rPr>
  </w:style>
  <w:style w:type="character" w:customStyle="1" w:styleId="139">
    <w:name w:val="cm-type"/>
    <w:basedOn w:val="29"/>
    <w:qFormat/>
    <w:uiPriority w:val="0"/>
    <w:rPr>
      <w:color w:val="FFFFFF"/>
    </w:rPr>
  </w:style>
  <w:style w:type="character" w:customStyle="1" w:styleId="140">
    <w:name w:val="cm-type1"/>
    <w:basedOn w:val="29"/>
    <w:qFormat/>
    <w:uiPriority w:val="0"/>
    <w:rPr>
      <w:color w:val="000000"/>
    </w:rPr>
  </w:style>
  <w:style w:type="character" w:customStyle="1" w:styleId="141">
    <w:name w:val="cm-type2"/>
    <w:basedOn w:val="29"/>
    <w:qFormat/>
    <w:uiPriority w:val="0"/>
    <w:rPr>
      <w:color w:val="66D9EF"/>
    </w:rPr>
  </w:style>
  <w:style w:type="character" w:customStyle="1" w:styleId="142">
    <w:name w:val="cm-type3"/>
    <w:basedOn w:val="29"/>
    <w:qFormat/>
    <w:uiPriority w:val="0"/>
    <w:rPr>
      <w:color w:val="0000C0"/>
    </w:rPr>
  </w:style>
  <w:style w:type="character" w:customStyle="1" w:styleId="143">
    <w:name w:val="cm-type4"/>
    <w:basedOn w:val="29"/>
    <w:qFormat/>
    <w:uiPriority w:val="0"/>
    <w:rPr>
      <w:color w:val="FFB86C"/>
    </w:rPr>
  </w:style>
  <w:style w:type="character" w:customStyle="1" w:styleId="144">
    <w:name w:val="cm-type5"/>
    <w:basedOn w:val="29"/>
    <w:qFormat/>
    <w:uiPriority w:val="0"/>
    <w:rPr>
      <w:color w:val="896724"/>
    </w:rPr>
  </w:style>
  <w:style w:type="character" w:customStyle="1" w:styleId="145">
    <w:name w:val="cm-type6"/>
    <w:basedOn w:val="29"/>
    <w:qFormat/>
    <w:uiPriority w:val="0"/>
    <w:rPr>
      <w:color w:val="0077AA"/>
    </w:rPr>
  </w:style>
  <w:style w:type="character" w:customStyle="1" w:styleId="146">
    <w:name w:val="cm-type7"/>
    <w:basedOn w:val="29"/>
    <w:qFormat/>
    <w:uiPriority w:val="0"/>
    <w:rPr>
      <w:color w:val="000000"/>
    </w:rPr>
  </w:style>
  <w:style w:type="character" w:customStyle="1" w:styleId="147">
    <w:name w:val="cm-keyword"/>
    <w:basedOn w:val="29"/>
    <w:qFormat/>
    <w:uiPriority w:val="0"/>
    <w:rPr>
      <w:color w:val="FF00FF"/>
    </w:rPr>
  </w:style>
  <w:style w:type="character" w:customStyle="1" w:styleId="148">
    <w:name w:val="cm-keyword1"/>
    <w:basedOn w:val="29"/>
    <w:qFormat/>
    <w:uiPriority w:val="0"/>
    <w:rPr>
      <w:b/>
      <w:bCs/>
      <w:color w:val="000080"/>
    </w:rPr>
  </w:style>
  <w:style w:type="character" w:customStyle="1" w:styleId="149">
    <w:name w:val="cm-keyword2"/>
    <w:basedOn w:val="29"/>
    <w:qFormat/>
    <w:uiPriority w:val="0"/>
    <w:rPr>
      <w:color w:val="AC4142"/>
    </w:rPr>
  </w:style>
  <w:style w:type="character" w:customStyle="1" w:styleId="150">
    <w:name w:val="cm-keyword3"/>
    <w:basedOn w:val="29"/>
    <w:qFormat/>
    <w:uiPriority w:val="0"/>
    <w:rPr>
      <w:color w:val="F92672"/>
    </w:rPr>
  </w:style>
  <w:style w:type="character" w:customStyle="1" w:styleId="151">
    <w:name w:val="cm-keyword4"/>
    <w:basedOn w:val="29"/>
    <w:qFormat/>
    <w:uiPriority w:val="0"/>
    <w:rPr>
      <w:b/>
      <w:bCs/>
      <w:color w:val="7F0055"/>
    </w:rPr>
  </w:style>
  <w:style w:type="character" w:customStyle="1" w:styleId="152">
    <w:name w:val="cm-keyword5"/>
    <w:basedOn w:val="29"/>
    <w:qFormat/>
    <w:uiPriority w:val="0"/>
    <w:rPr>
      <w:color w:val="FFEE80"/>
    </w:rPr>
  </w:style>
  <w:style w:type="character" w:customStyle="1" w:styleId="153">
    <w:name w:val="cm-keyword6"/>
    <w:basedOn w:val="29"/>
    <w:qFormat/>
    <w:uiPriority w:val="0"/>
    <w:rPr>
      <w:color w:val="FF79C6"/>
    </w:rPr>
  </w:style>
  <w:style w:type="character" w:customStyle="1" w:styleId="154">
    <w:name w:val="cm-keyword7"/>
    <w:basedOn w:val="29"/>
    <w:qFormat/>
    <w:uiPriority w:val="0"/>
    <w:rPr>
      <w:color w:val="063289"/>
    </w:rPr>
  </w:style>
  <w:style w:type="character" w:customStyle="1" w:styleId="155">
    <w:name w:val="cm-keyword8"/>
    <w:basedOn w:val="29"/>
    <w:qFormat/>
    <w:uiPriority w:val="0"/>
    <w:rPr>
      <w:b/>
      <w:bCs/>
      <w:color w:val="5A5CAD"/>
    </w:rPr>
  </w:style>
  <w:style w:type="character" w:customStyle="1" w:styleId="156">
    <w:name w:val="cm-string"/>
    <w:basedOn w:val="29"/>
    <w:qFormat/>
    <w:uiPriority w:val="0"/>
    <w:rPr>
      <w:color w:val="F08047"/>
    </w:rPr>
  </w:style>
  <w:style w:type="character" w:customStyle="1" w:styleId="157">
    <w:name w:val="cm-string1"/>
    <w:basedOn w:val="29"/>
    <w:qFormat/>
    <w:uiPriority w:val="0"/>
    <w:rPr>
      <w:color w:val="008000"/>
    </w:rPr>
  </w:style>
  <w:style w:type="character" w:customStyle="1" w:styleId="158">
    <w:name w:val="cm-string2"/>
    <w:basedOn w:val="29"/>
    <w:qFormat/>
    <w:uiPriority w:val="0"/>
    <w:rPr>
      <w:color w:val="F4BF75"/>
    </w:rPr>
  </w:style>
  <w:style w:type="character" w:customStyle="1" w:styleId="159">
    <w:name w:val="cm-string3"/>
    <w:basedOn w:val="29"/>
    <w:qFormat/>
    <w:uiPriority w:val="0"/>
    <w:rPr>
      <w:color w:val="E6DB74"/>
    </w:rPr>
  </w:style>
  <w:style w:type="character" w:customStyle="1" w:styleId="160">
    <w:name w:val="cm-string4"/>
    <w:basedOn w:val="29"/>
    <w:qFormat/>
    <w:uiPriority w:val="0"/>
    <w:rPr>
      <w:color w:val="2A00FF"/>
    </w:rPr>
  </w:style>
  <w:style w:type="character" w:customStyle="1" w:styleId="161">
    <w:name w:val="cm-string5"/>
    <w:basedOn w:val="29"/>
    <w:qFormat/>
    <w:uiPriority w:val="0"/>
    <w:rPr>
      <w:color w:val="3AD900"/>
    </w:rPr>
  </w:style>
  <w:style w:type="character" w:customStyle="1" w:styleId="162">
    <w:name w:val="cm-string6"/>
    <w:basedOn w:val="29"/>
    <w:qFormat/>
    <w:uiPriority w:val="0"/>
    <w:rPr>
      <w:color w:val="F08047"/>
    </w:rPr>
  </w:style>
  <w:style w:type="character" w:customStyle="1" w:styleId="163">
    <w:name w:val="cm-string7"/>
    <w:basedOn w:val="29"/>
    <w:qFormat/>
    <w:uiPriority w:val="0"/>
    <w:rPr>
      <w:color w:val="F1FA8C"/>
    </w:rPr>
  </w:style>
  <w:style w:type="character" w:customStyle="1" w:styleId="164">
    <w:name w:val="cm-string8"/>
    <w:basedOn w:val="29"/>
    <w:qFormat/>
    <w:uiPriority w:val="0"/>
    <w:rPr>
      <w:color w:val="1659DF"/>
    </w:rPr>
  </w:style>
  <w:style w:type="character" w:customStyle="1" w:styleId="165">
    <w:name w:val="cm-string9"/>
    <w:basedOn w:val="29"/>
    <w:qFormat/>
    <w:uiPriority w:val="0"/>
    <w:rPr>
      <w:color w:val="FF0000"/>
    </w:rPr>
  </w:style>
  <w:style w:type="character" w:customStyle="1" w:styleId="166">
    <w:name w:val="cm-meta"/>
    <w:basedOn w:val="29"/>
    <w:qFormat/>
    <w:uiPriority w:val="0"/>
    <w:rPr>
      <w:color w:val="FF00FF"/>
    </w:rPr>
  </w:style>
  <w:style w:type="character" w:customStyle="1" w:styleId="167">
    <w:name w:val="cm-meta1"/>
    <w:basedOn w:val="29"/>
    <w:qFormat/>
    <w:uiPriority w:val="0"/>
    <w:rPr>
      <w:color w:val="808000"/>
    </w:rPr>
  </w:style>
  <w:style w:type="character" w:customStyle="1" w:styleId="168">
    <w:name w:val="cm-meta2"/>
    <w:basedOn w:val="29"/>
    <w:qFormat/>
    <w:uiPriority w:val="0"/>
    <w:rPr>
      <w:color w:val="FF1717"/>
    </w:rPr>
  </w:style>
  <w:style w:type="character" w:customStyle="1" w:styleId="169">
    <w:name w:val="cm-meta3"/>
    <w:basedOn w:val="29"/>
    <w:qFormat/>
    <w:uiPriority w:val="0"/>
    <w:rPr>
      <w:color w:val="FF9D00"/>
    </w:rPr>
  </w:style>
  <w:style w:type="character" w:customStyle="1" w:styleId="170">
    <w:name w:val="cm-meta4"/>
    <w:basedOn w:val="29"/>
    <w:qFormat/>
    <w:uiPriority w:val="0"/>
    <w:rPr>
      <w:color w:val="F8F8F2"/>
    </w:rPr>
  </w:style>
  <w:style w:type="character" w:customStyle="1" w:styleId="171">
    <w:name w:val="cm-meta5"/>
    <w:basedOn w:val="29"/>
    <w:qFormat/>
    <w:uiPriority w:val="0"/>
    <w:rPr>
      <w:color w:val="FFFF00"/>
    </w:rPr>
  </w:style>
  <w:style w:type="character" w:customStyle="1" w:styleId="172">
    <w:name w:val="cm-def8"/>
    <w:basedOn w:val="29"/>
    <w:qFormat/>
    <w:uiPriority w:val="0"/>
    <w:rPr>
      <w:color w:val="FFFFFF"/>
    </w:rPr>
  </w:style>
  <w:style w:type="character" w:customStyle="1" w:styleId="173">
    <w:name w:val="cm-def9"/>
    <w:basedOn w:val="29"/>
    <w:qFormat/>
    <w:uiPriority w:val="0"/>
    <w:rPr>
      <w:color w:val="000000"/>
    </w:rPr>
  </w:style>
  <w:style w:type="character" w:customStyle="1" w:styleId="174">
    <w:name w:val="cm-def10"/>
    <w:basedOn w:val="29"/>
    <w:qFormat/>
    <w:uiPriority w:val="0"/>
    <w:rPr>
      <w:color w:val="D28445"/>
    </w:rPr>
  </w:style>
  <w:style w:type="character" w:customStyle="1" w:styleId="175">
    <w:name w:val="cm-def11"/>
    <w:basedOn w:val="29"/>
    <w:qFormat/>
    <w:uiPriority w:val="0"/>
    <w:rPr>
      <w:color w:val="FD971F"/>
    </w:rPr>
  </w:style>
  <w:style w:type="character" w:customStyle="1" w:styleId="176">
    <w:name w:val="cm-def12"/>
    <w:basedOn w:val="29"/>
    <w:qFormat/>
    <w:uiPriority w:val="0"/>
    <w:rPr>
      <w:color w:val="0000FF"/>
    </w:rPr>
  </w:style>
  <w:style w:type="character" w:customStyle="1" w:styleId="177">
    <w:name w:val="cm-def13"/>
    <w:basedOn w:val="29"/>
    <w:qFormat/>
    <w:uiPriority w:val="0"/>
    <w:rPr>
      <w:color w:val="FFFFFF"/>
    </w:rPr>
  </w:style>
  <w:style w:type="character" w:customStyle="1" w:styleId="178">
    <w:name w:val="cm-def14"/>
    <w:basedOn w:val="29"/>
    <w:qFormat/>
    <w:uiPriority w:val="0"/>
    <w:rPr>
      <w:color w:val="50FA7B"/>
    </w:rPr>
  </w:style>
  <w:style w:type="character" w:customStyle="1" w:styleId="179">
    <w:name w:val="cm-def15"/>
    <w:basedOn w:val="29"/>
    <w:qFormat/>
    <w:uiPriority w:val="0"/>
    <w:rPr>
      <w:color w:val="2D2006"/>
    </w:rPr>
  </w:style>
  <w:style w:type="character" w:customStyle="1" w:styleId="180">
    <w:name w:val="cm-def16"/>
    <w:basedOn w:val="29"/>
    <w:qFormat/>
    <w:uiPriority w:val="0"/>
    <w:rPr>
      <w:i/>
      <w:iCs/>
      <w:color w:val="0077AA"/>
    </w:rPr>
  </w:style>
  <w:style w:type="character" w:customStyle="1" w:styleId="181">
    <w:name w:val="cm-def17"/>
    <w:basedOn w:val="29"/>
    <w:qFormat/>
    <w:uiPriority w:val="0"/>
    <w:rPr>
      <w:u w:val="single"/>
    </w:rPr>
  </w:style>
  <w:style w:type="character" w:customStyle="1" w:styleId="182">
    <w:name w:val="cm-string-2"/>
    <w:basedOn w:val="29"/>
    <w:qFormat/>
    <w:uiPriority w:val="0"/>
    <w:rPr>
      <w:color w:val="008000"/>
    </w:rPr>
  </w:style>
  <w:style w:type="character" w:customStyle="1" w:styleId="183">
    <w:name w:val="cm-string-21"/>
    <w:basedOn w:val="29"/>
    <w:qFormat/>
    <w:uiPriority w:val="0"/>
    <w:rPr>
      <w:color w:val="F1FA8C"/>
    </w:rPr>
  </w:style>
  <w:style w:type="character" w:customStyle="1" w:styleId="184">
    <w:name w:val="codemirror-matchingbracket"/>
    <w:basedOn w:val="29"/>
    <w:qFormat/>
    <w:uiPriority w:val="0"/>
    <w:rPr>
      <w:color w:val="FF00FF"/>
    </w:rPr>
  </w:style>
  <w:style w:type="character" w:customStyle="1" w:styleId="185">
    <w:name w:val="codemirror-matchingbracket1"/>
    <w:basedOn w:val="29"/>
    <w:qFormat/>
    <w:uiPriority w:val="0"/>
  </w:style>
  <w:style w:type="character" w:customStyle="1" w:styleId="186">
    <w:name w:val="codemirror-matchingbracket2"/>
    <w:basedOn w:val="29"/>
    <w:qFormat/>
    <w:uiPriority w:val="0"/>
    <w:rPr>
      <w:color w:val="00BB00"/>
    </w:rPr>
  </w:style>
  <w:style w:type="character" w:customStyle="1" w:styleId="187">
    <w:name w:val="cm-error"/>
    <w:basedOn w:val="29"/>
    <w:qFormat/>
    <w:uiPriority w:val="0"/>
    <w:rPr>
      <w:color w:val="AF2018"/>
    </w:rPr>
  </w:style>
  <w:style w:type="character" w:customStyle="1" w:styleId="188">
    <w:name w:val="cm-error1"/>
    <w:basedOn w:val="29"/>
    <w:qFormat/>
    <w:uiPriority w:val="0"/>
    <w:rPr>
      <w:color w:val="000000"/>
    </w:rPr>
  </w:style>
  <w:style w:type="character" w:customStyle="1" w:styleId="189">
    <w:name w:val="cm-error2"/>
    <w:basedOn w:val="29"/>
    <w:qFormat/>
    <w:uiPriority w:val="0"/>
    <w:rPr>
      <w:color w:val="505050"/>
      <w:shd w:val="clear" w:color="auto" w:fill="AC4142"/>
    </w:rPr>
  </w:style>
  <w:style w:type="character" w:customStyle="1" w:styleId="190">
    <w:name w:val="cm-error3"/>
    <w:basedOn w:val="29"/>
    <w:qFormat/>
    <w:uiPriority w:val="0"/>
    <w:rPr>
      <w:color w:val="FFFFFF"/>
      <w:u w:val="single"/>
      <w:shd w:val="clear" w:color="auto" w:fill="F92672"/>
    </w:rPr>
  </w:style>
  <w:style w:type="character" w:customStyle="1" w:styleId="191">
    <w:name w:val="cm-error4"/>
    <w:basedOn w:val="29"/>
    <w:qFormat/>
    <w:uiPriority w:val="0"/>
    <w:rPr>
      <w:color w:val="000000"/>
    </w:rPr>
  </w:style>
  <w:style w:type="character" w:customStyle="1" w:styleId="192">
    <w:name w:val="cm-error5"/>
    <w:basedOn w:val="29"/>
    <w:qFormat/>
    <w:uiPriority w:val="0"/>
    <w:rPr>
      <w:color w:val="9D1E15"/>
    </w:rPr>
  </w:style>
  <w:style w:type="character" w:customStyle="1" w:styleId="193">
    <w:name w:val="cm-error6"/>
    <w:basedOn w:val="29"/>
    <w:qFormat/>
    <w:uiPriority w:val="0"/>
    <w:rPr>
      <w:color w:val="FAF8F5"/>
      <w:u w:val="single"/>
    </w:rPr>
  </w:style>
  <w:style w:type="character" w:customStyle="1" w:styleId="194">
    <w:name w:val="cm-error7"/>
    <w:basedOn w:val="29"/>
    <w:qFormat/>
    <w:uiPriority w:val="0"/>
    <w:rPr>
      <w:color w:val="000000"/>
      <w:shd w:val="clear" w:color="auto" w:fill="FFFF00"/>
    </w:rPr>
  </w:style>
  <w:style w:type="character" w:customStyle="1" w:styleId="195">
    <w:name w:val="cm-invalidchar2"/>
    <w:basedOn w:val="29"/>
    <w:qFormat/>
    <w:uiPriority w:val="0"/>
    <w:rPr>
      <w:color w:val="FF0000"/>
    </w:rPr>
  </w:style>
  <w:style w:type="character" w:customStyle="1" w:styleId="196">
    <w:name w:val="cm-property4"/>
    <w:basedOn w:val="29"/>
    <w:qFormat/>
    <w:uiPriority w:val="0"/>
    <w:rPr>
      <w:color w:val="000000"/>
    </w:rPr>
  </w:style>
  <w:style w:type="character" w:customStyle="1" w:styleId="197">
    <w:name w:val="cm-property5"/>
    <w:basedOn w:val="29"/>
    <w:qFormat/>
    <w:uiPriority w:val="0"/>
    <w:rPr>
      <w:color w:val="90A959"/>
    </w:rPr>
  </w:style>
  <w:style w:type="character" w:customStyle="1" w:styleId="198">
    <w:name w:val="cm-property6"/>
    <w:basedOn w:val="29"/>
    <w:qFormat/>
    <w:uiPriority w:val="0"/>
    <w:rPr>
      <w:color w:val="A6E22E"/>
    </w:rPr>
  </w:style>
  <w:style w:type="character" w:customStyle="1" w:styleId="199">
    <w:name w:val="cm-property7"/>
    <w:basedOn w:val="29"/>
    <w:qFormat/>
    <w:uiPriority w:val="0"/>
    <w:rPr>
      <w:color w:val="000000"/>
    </w:rPr>
  </w:style>
  <w:style w:type="character" w:customStyle="1" w:styleId="200">
    <w:name w:val="cm-property8"/>
    <w:basedOn w:val="29"/>
    <w:qFormat/>
    <w:uiPriority w:val="0"/>
    <w:rPr>
      <w:color w:val="66D9EF"/>
    </w:rPr>
  </w:style>
  <w:style w:type="character" w:customStyle="1" w:styleId="201">
    <w:name w:val="cm-property9"/>
    <w:basedOn w:val="29"/>
    <w:qFormat/>
    <w:uiPriority w:val="0"/>
    <w:rPr>
      <w:color w:val="B29762"/>
    </w:rPr>
  </w:style>
  <w:style w:type="character" w:customStyle="1" w:styleId="202">
    <w:name w:val="codemirror-nonmatchingbracket"/>
    <w:basedOn w:val="29"/>
    <w:qFormat/>
    <w:uiPriority w:val="0"/>
    <w:rPr>
      <w:color w:val="AA2222"/>
    </w:rPr>
  </w:style>
  <w:style w:type="character" w:customStyle="1" w:styleId="203">
    <w:name w:val="codemirror-selectedtext"/>
    <w:basedOn w:val="29"/>
    <w:qFormat/>
    <w:uiPriority w:val="0"/>
  </w:style>
  <w:style w:type="character" w:customStyle="1" w:styleId="204">
    <w:name w:val="cm-positive2"/>
    <w:basedOn w:val="29"/>
    <w:qFormat/>
    <w:uiPriority w:val="0"/>
    <w:rPr>
      <w:color w:val="896724"/>
    </w:rPr>
  </w:style>
  <w:style w:type="character" w:customStyle="1" w:styleId="205">
    <w:name w:val="cm-quote2"/>
    <w:basedOn w:val="29"/>
    <w:qFormat/>
    <w:uiPriority w:val="0"/>
    <w:rPr>
      <w:color w:val="063289"/>
    </w:rPr>
  </w:style>
  <w:style w:type="character" w:customStyle="1" w:styleId="206">
    <w:name w:val="cm-punctuation"/>
    <w:basedOn w:val="29"/>
    <w:qFormat/>
    <w:uiPriority w:val="0"/>
    <w:rPr>
      <w:color w:val="063289"/>
    </w:rPr>
  </w:style>
  <w:style w:type="character" w:customStyle="1" w:styleId="207">
    <w:name w:val="cm-url"/>
    <w:basedOn w:val="29"/>
    <w:qFormat/>
    <w:uiPriority w:val="0"/>
    <w:rPr>
      <w:color w:val="896724"/>
    </w:rPr>
  </w:style>
  <w:style w:type="character" w:customStyle="1" w:styleId="208">
    <w:name w:val="cm-negative2"/>
    <w:basedOn w:val="29"/>
    <w:qFormat/>
    <w:uiPriority w:val="0"/>
    <w:rPr>
      <w:color w:val="063289"/>
    </w:rPr>
  </w:style>
  <w:style w:type="character" w:customStyle="1" w:styleId="209">
    <w:name w:val="cm-hr3"/>
    <w:basedOn w:val="29"/>
    <w:qFormat/>
    <w:uiPriority w:val="0"/>
    <w:rPr>
      <w:color w:val="063289"/>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正文"/>
    <w:basedOn w:val="1"/>
    <w:qFormat/>
    <w:uiPriority w:val="0"/>
    <w:pPr>
      <w:spacing w:line="360" w:lineRule="auto"/>
      <w:pPrChange w:id="8" w:author="Microsoft 帐户" w:date="2026-04-08T08:06:00Z">
        <w:pPr>
          <w:widowControl w:val="0"/>
          <w:spacing w:line="360" w:lineRule="auto"/>
          <w:jc w:val="both"/>
        </w:pPr>
      </w:pPrChange>
    </w:pPr>
    <w:rPr>
      <w:rFonts w:eastAsiaTheme="minorEastAsia"/>
      <w:rPrChange w:id="9" w:author="Microsoft 帐户" w:date="2026-04-08T08:06:00Z">
        <w:rPr>
          <w:rFonts w:ascii="Calibri" w:hAnsi="Calibri" w:cs="宋体" w:eastAsiaTheme="minorEastAsia"/>
          <w:kern w:val="2"/>
          <w:sz w:val="21"/>
          <w:szCs w:val="24"/>
          <w:lang w:val="en-US" w:eastAsia="zh-CN" w:bidi="ar-SA"/>
        </w:rPr>
      </w:rPrChange>
    </w:rPr>
  </w:style>
  <w:style w:type="paragraph" w:customStyle="1" w:styleId="212">
    <w:name w:val="正文一"/>
    <w:basedOn w:val="1"/>
    <w:qFormat/>
    <w:uiPriority w:val="0"/>
    <w:pPr>
      <w:widowControl/>
      <w:spacing w:before="120" w:after="120" w:line="360" w:lineRule="auto"/>
      <w:ind w:firstLine="200" w:firstLineChars="200"/>
      <w:jc w:val="left"/>
      <w:pPrChange w:id="10" w:author="Microsoft 帐户" w:date="2026-04-08T08:06:00Z">
        <w:pPr>
          <w:spacing w:before="120" w:after="120" w:line="360" w:lineRule="auto"/>
          <w:ind w:firstLine="200" w:firstLineChars="200"/>
        </w:pPr>
      </w:pPrChange>
    </w:pPr>
    <w:rPr>
      <w:rFonts w:ascii="Times New Roman" w:hAnsi="Times New Roman"/>
      <w:kern w:val="0"/>
      <w:szCs w:val="21"/>
      <w:rPrChange w:id="11" w:author="Microsoft 帐户" w:date="2026-04-08T08:06:00Z">
        <w:rPr>
          <w:rFonts w:eastAsia="宋体" w:cs="宋体"/>
          <w:sz w:val="21"/>
          <w:szCs w:val="21"/>
          <w:lang w:val="en-US" w:eastAsia="zh-CN" w:bidi="ar-SA"/>
        </w:rPr>
      </w:rPrChange>
    </w:rPr>
  </w:style>
  <w:style w:type="paragraph" w:customStyle="1" w:styleId="213">
    <w:name w:val="正文首行缩进（绿盟科技）"/>
    <w:basedOn w:val="1"/>
    <w:qFormat/>
    <w:uiPriority w:val="99"/>
    <w:pPr>
      <w:widowControl/>
      <w:spacing w:after="50" w:line="300" w:lineRule="auto"/>
      <w:ind w:firstLine="200" w:firstLineChars="200"/>
      <w:jc w:val="left"/>
      <w:pPrChange w:id="12" w:author="Microsoft 帐户" w:date="2026-04-08T08:06:00Z">
        <w:pPr>
          <w:spacing w:after="50" w:line="300" w:lineRule="auto"/>
          <w:ind w:firstLine="200" w:firstLineChars="200"/>
        </w:pPr>
      </w:pPrChange>
    </w:pPr>
    <w:rPr>
      <w:rFonts w:ascii="Arial" w:hAnsi="Arial" w:cs="Times New Roman"/>
      <w:kern w:val="0"/>
      <w:szCs w:val="21"/>
      <w:rPrChange w:id="13" w:author="Microsoft 帐户" w:date="2026-04-08T08:06:00Z">
        <w:rPr>
          <w:rFonts w:ascii="Arial" w:hAnsi="Arial" w:eastAsia="宋体"/>
          <w:sz w:val="21"/>
          <w:szCs w:val="21"/>
          <w:lang w:val="en-US" w:eastAsia="zh-CN" w:bidi="ar-SA"/>
        </w:rPr>
      </w:rPrChange>
    </w:rPr>
  </w:style>
  <w:style w:type="character" w:customStyle="1" w:styleId="214">
    <w:name w:val="批注框文本 Char"/>
    <w:basedOn w:val="29"/>
    <w:link w:val="15"/>
    <w:qFormat/>
    <w:uiPriority w:val="0"/>
    <w:rPr>
      <w:rFonts w:ascii="Calibri" w:hAnsi="Calibri" w:cs="宋体"/>
      <w:kern w:val="2"/>
      <w:sz w:val="18"/>
      <w:szCs w:val="18"/>
    </w:rPr>
  </w:style>
  <w:style w:type="character" w:customStyle="1" w:styleId="215">
    <w:name w:val="cm-comment"/>
    <w:basedOn w:val="29"/>
    <w:qFormat/>
    <w:uiPriority w:val="0"/>
    <w:rPr>
      <w:i/>
      <w:iCs/>
      <w:color w:val="999999"/>
    </w:rPr>
  </w:style>
  <w:style w:type="character" w:customStyle="1" w:styleId="216">
    <w:name w:val="cm-link"/>
    <w:basedOn w:val="29"/>
    <w:qFormat/>
    <w:uiPriority w:val="0"/>
    <w:rPr>
      <w:color w:val="F4C20B"/>
    </w:rPr>
  </w:style>
  <w:style w:type="character" w:customStyle="1" w:styleId="217">
    <w:name w:val="cm-link1"/>
    <w:basedOn w:val="29"/>
    <w:qFormat/>
    <w:uiPriority w:val="0"/>
    <w:rPr>
      <w:color w:val="FF9E59"/>
    </w:rPr>
  </w:style>
  <w:style w:type="character" w:customStyle="1" w:styleId="218">
    <w:name w:val="cm-link2"/>
    <w:basedOn w:val="29"/>
    <w:qFormat/>
    <w:uiPriority w:val="0"/>
    <w:rPr>
      <w:color w:val="66D9EF"/>
    </w:rPr>
  </w:style>
  <w:style w:type="character" w:customStyle="1" w:styleId="219">
    <w:name w:val="cm-link3"/>
    <w:basedOn w:val="29"/>
    <w:qFormat/>
    <w:uiPriority w:val="0"/>
    <w:rPr>
      <w:color w:val="8F5536"/>
    </w:rPr>
  </w:style>
  <w:style w:type="character" w:customStyle="1" w:styleId="220">
    <w:name w:val="cm-link4"/>
    <w:basedOn w:val="29"/>
    <w:qFormat/>
    <w:uiPriority w:val="0"/>
    <w:rPr>
      <w:color w:val="063289"/>
    </w:rPr>
  </w:style>
  <w:style w:type="character" w:customStyle="1" w:styleId="221">
    <w:name w:val="cm-link5"/>
    <w:basedOn w:val="29"/>
    <w:qFormat/>
    <w:uiPriority w:val="0"/>
    <w:rPr>
      <w:color w:val="3300AA"/>
    </w:rPr>
  </w:style>
  <w:style w:type="character" w:customStyle="1" w:styleId="222">
    <w:name w:val="cm-hr"/>
    <w:basedOn w:val="29"/>
    <w:qFormat/>
    <w:uiPriority w:val="0"/>
    <w:rPr>
      <w:color w:val="063289"/>
    </w:rPr>
  </w:style>
  <w:style w:type="character" w:customStyle="1" w:styleId="223">
    <w:name w:val="cm-variable-21"/>
    <w:basedOn w:val="29"/>
    <w:qFormat/>
    <w:uiPriority w:val="0"/>
    <w:rPr>
      <w:color w:val="9EFFFF"/>
    </w:rPr>
  </w:style>
  <w:style w:type="character" w:customStyle="1" w:styleId="224">
    <w:name w:val="cm-variable-22"/>
    <w:basedOn w:val="29"/>
    <w:qFormat/>
    <w:uiPriority w:val="0"/>
    <w:rPr>
      <w:color w:val="9EFFFF"/>
    </w:rPr>
  </w:style>
  <w:style w:type="character" w:customStyle="1" w:styleId="225">
    <w:name w:val="cm-variable-23"/>
    <w:basedOn w:val="29"/>
    <w:qFormat/>
    <w:uiPriority w:val="0"/>
    <w:rPr>
      <w:color w:val="6A9FB5"/>
    </w:rPr>
  </w:style>
  <w:style w:type="character" w:customStyle="1" w:styleId="226">
    <w:name w:val="cm-variable-24"/>
    <w:basedOn w:val="29"/>
    <w:qFormat/>
    <w:uiPriority w:val="0"/>
    <w:rPr>
      <w:color w:val="FFFFFF"/>
    </w:rPr>
  </w:style>
  <w:style w:type="character" w:customStyle="1" w:styleId="227">
    <w:name w:val="cm-variable-25"/>
    <w:basedOn w:val="29"/>
    <w:qFormat/>
    <w:uiPriority w:val="0"/>
    <w:rPr>
      <w:i/>
      <w:iCs/>
      <w:color w:val="669900"/>
      <w:u w:val="none"/>
    </w:rPr>
  </w:style>
  <w:style w:type="character" w:customStyle="1" w:styleId="228">
    <w:name w:val="cm-variable-26"/>
    <w:basedOn w:val="29"/>
    <w:qFormat/>
    <w:uiPriority w:val="0"/>
    <w:rPr>
      <w:color w:val="0000C0"/>
    </w:rPr>
  </w:style>
  <w:style w:type="character" w:customStyle="1" w:styleId="229">
    <w:name w:val="cm-variable-27"/>
    <w:basedOn w:val="29"/>
    <w:qFormat/>
    <w:uiPriority w:val="0"/>
    <w:rPr>
      <w:color w:val="000000"/>
    </w:rPr>
  </w:style>
  <w:style w:type="character" w:customStyle="1" w:styleId="230">
    <w:name w:val="cm-variable-28"/>
    <w:basedOn w:val="29"/>
    <w:qFormat/>
    <w:uiPriority w:val="0"/>
    <w:rPr>
      <w:color w:val="000000"/>
    </w:rPr>
  </w:style>
  <w:style w:type="character" w:customStyle="1" w:styleId="231">
    <w:name w:val="cm-variable-29"/>
    <w:basedOn w:val="29"/>
    <w:qFormat/>
    <w:uiPriority w:val="0"/>
    <w:rPr>
      <w:color w:val="896724"/>
    </w:rPr>
  </w:style>
  <w:style w:type="character" w:customStyle="1" w:styleId="232">
    <w:name w:val="cm-def"/>
    <w:basedOn w:val="29"/>
    <w:qFormat/>
    <w:uiPriority w:val="0"/>
    <w:rPr>
      <w:color w:val="FFFFFF"/>
    </w:rPr>
  </w:style>
  <w:style w:type="character" w:customStyle="1" w:styleId="233">
    <w:name w:val="cm-def1"/>
    <w:basedOn w:val="29"/>
    <w:qFormat/>
    <w:uiPriority w:val="0"/>
    <w:rPr>
      <w:color w:val="FFFFFF"/>
    </w:rPr>
  </w:style>
  <w:style w:type="character" w:customStyle="1" w:styleId="234">
    <w:name w:val="cm-def2"/>
    <w:basedOn w:val="29"/>
    <w:qFormat/>
    <w:uiPriority w:val="0"/>
    <w:rPr>
      <w:color w:val="FD971F"/>
    </w:rPr>
  </w:style>
  <w:style w:type="character" w:customStyle="1" w:styleId="235">
    <w:name w:val="cm-def3"/>
    <w:basedOn w:val="29"/>
    <w:qFormat/>
    <w:uiPriority w:val="0"/>
    <w:rPr>
      <w:color w:val="D28445"/>
    </w:rPr>
  </w:style>
  <w:style w:type="character" w:customStyle="1" w:styleId="236">
    <w:name w:val="cm-def4"/>
    <w:basedOn w:val="29"/>
    <w:qFormat/>
    <w:uiPriority w:val="0"/>
    <w:rPr>
      <w:color w:val="50FA7B"/>
    </w:rPr>
  </w:style>
  <w:style w:type="character" w:customStyle="1" w:styleId="237">
    <w:name w:val="cm-def5"/>
    <w:basedOn w:val="29"/>
    <w:qFormat/>
    <w:uiPriority w:val="0"/>
    <w:rPr>
      <w:i/>
      <w:iCs/>
      <w:color w:val="0077AA"/>
    </w:rPr>
  </w:style>
  <w:style w:type="character" w:customStyle="1" w:styleId="238">
    <w:name w:val="cm-def6"/>
    <w:basedOn w:val="29"/>
    <w:qFormat/>
    <w:uiPriority w:val="0"/>
    <w:rPr>
      <w:color w:val="0000FF"/>
    </w:rPr>
  </w:style>
  <w:style w:type="character" w:customStyle="1" w:styleId="239">
    <w:name w:val="cm-def7"/>
    <w:basedOn w:val="29"/>
    <w:qFormat/>
    <w:uiPriority w:val="0"/>
    <w:rPr>
      <w:u w:val="single"/>
    </w:rPr>
  </w:style>
  <w:style w:type="character" w:customStyle="1" w:styleId="240">
    <w:name w:val="cm-special1"/>
    <w:basedOn w:val="29"/>
    <w:qFormat/>
    <w:uiPriority w:val="0"/>
    <w:rPr>
      <w:color w:val="FF9E59"/>
    </w:rPr>
  </w:style>
  <w:style w:type="character" w:customStyle="1" w:styleId="241">
    <w:name w:val="not([class*=suffix])1"/>
    <w:basedOn w:val="29"/>
    <w:qFormat/>
    <w:uiPriority w:val="0"/>
  </w:style>
  <w:style w:type="character" w:customStyle="1" w:styleId="242">
    <w:name w:val="cm-operator6"/>
    <w:basedOn w:val="29"/>
    <w:qFormat/>
    <w:uiPriority w:val="0"/>
    <w:rPr>
      <w:color w:val="FF79C6"/>
    </w:rPr>
  </w:style>
  <w:style w:type="character" w:customStyle="1" w:styleId="243">
    <w:name w:val="cm-property10"/>
    <w:basedOn w:val="29"/>
    <w:qFormat/>
    <w:uiPriority w:val="0"/>
    <w:rPr>
      <w:color w:val="000000"/>
    </w:rPr>
  </w:style>
  <w:style w:type="character" w:customStyle="1" w:styleId="244">
    <w:name w:val="cm-property11"/>
    <w:basedOn w:val="29"/>
    <w:qFormat/>
    <w:uiPriority w:val="0"/>
    <w:rPr>
      <w:color w:val="1659DF"/>
    </w:rPr>
  </w:style>
  <w:style w:type="character" w:customStyle="1" w:styleId="245">
    <w:name w:val="cm-variable6"/>
    <w:basedOn w:val="29"/>
    <w:qFormat/>
    <w:uiPriority w:val="0"/>
    <w:rPr>
      <w:color w:val="F8F8F2"/>
    </w:rPr>
  </w:style>
  <w:style w:type="character" w:customStyle="1" w:styleId="246">
    <w:name w:val="cm-variable7"/>
    <w:basedOn w:val="29"/>
    <w:qFormat/>
    <w:uiPriority w:val="0"/>
    <w:rPr>
      <w:color w:val="90A959"/>
    </w:rPr>
  </w:style>
  <w:style w:type="character" w:customStyle="1" w:styleId="247">
    <w:name w:val="cm-variable8"/>
    <w:basedOn w:val="29"/>
    <w:qFormat/>
    <w:uiPriority w:val="0"/>
    <w:rPr>
      <w:color w:val="50FA7B"/>
    </w:rPr>
  </w:style>
  <w:style w:type="character" w:customStyle="1" w:styleId="248">
    <w:name w:val="cm-variable9"/>
    <w:basedOn w:val="29"/>
    <w:qFormat/>
    <w:uiPriority w:val="0"/>
    <w:rPr>
      <w:color w:val="000000"/>
    </w:rPr>
  </w:style>
  <w:style w:type="character" w:customStyle="1" w:styleId="249">
    <w:name w:val="cm-variable10"/>
    <w:basedOn w:val="29"/>
    <w:qFormat/>
    <w:uiPriority w:val="0"/>
    <w:rPr>
      <w:color w:val="000000"/>
    </w:rPr>
  </w:style>
  <w:style w:type="character" w:customStyle="1" w:styleId="250">
    <w:name w:val="cm-variable11"/>
    <w:basedOn w:val="29"/>
    <w:qFormat/>
    <w:uiPriority w:val="0"/>
    <w:rPr>
      <w:color w:val="000000"/>
    </w:rPr>
  </w:style>
  <w:style w:type="character" w:customStyle="1" w:styleId="251">
    <w:name w:val="cm-variable12"/>
    <w:basedOn w:val="29"/>
    <w:qFormat/>
    <w:uiPriority w:val="0"/>
    <w:rPr>
      <w:color w:val="063289"/>
    </w:rPr>
  </w:style>
  <w:style w:type="character" w:customStyle="1" w:styleId="252">
    <w:name w:val="cm-header6"/>
    <w:basedOn w:val="29"/>
    <w:qFormat/>
    <w:uiPriority w:val="0"/>
    <w:rPr>
      <w:color w:val="AE81FF"/>
    </w:rPr>
  </w:style>
  <w:style w:type="character" w:customStyle="1" w:styleId="253">
    <w:name w:val="cm-header7"/>
    <w:basedOn w:val="29"/>
    <w:qFormat/>
    <w:uiPriority w:val="0"/>
    <w:rPr>
      <w:color w:val="2D2006"/>
    </w:rPr>
  </w:style>
  <w:style w:type="character" w:customStyle="1" w:styleId="254">
    <w:name w:val="cm-string-28"/>
    <w:basedOn w:val="29"/>
    <w:qFormat/>
    <w:uiPriority w:val="0"/>
    <w:rPr>
      <w:color w:val="F1FA8C"/>
    </w:rPr>
  </w:style>
  <w:style w:type="character" w:customStyle="1" w:styleId="255">
    <w:name w:val="cm-string-29"/>
    <w:basedOn w:val="29"/>
    <w:qFormat/>
    <w:uiPriority w:val="0"/>
    <w:rPr>
      <w:color w:val="FF5500"/>
    </w:rPr>
  </w:style>
  <w:style w:type="character" w:customStyle="1" w:styleId="256">
    <w:name w:val="cm-string-210"/>
    <w:basedOn w:val="29"/>
    <w:qFormat/>
    <w:uiPriority w:val="0"/>
    <w:rPr>
      <w:color w:val="008000"/>
    </w:rPr>
  </w:style>
  <w:style w:type="character" w:customStyle="1" w:styleId="257">
    <w:name w:val="cm-string-211"/>
    <w:basedOn w:val="29"/>
    <w:qFormat/>
    <w:uiPriority w:val="0"/>
    <w:rPr>
      <w:color w:val="896724"/>
    </w:rPr>
  </w:style>
  <w:style w:type="character" w:customStyle="1" w:styleId="258">
    <w:name w:val="cm-qualifier8"/>
    <w:basedOn w:val="29"/>
    <w:qFormat/>
    <w:uiPriority w:val="0"/>
    <w:rPr>
      <w:color w:val="50FA7B"/>
    </w:rPr>
  </w:style>
  <w:style w:type="character" w:customStyle="1" w:styleId="259">
    <w:name w:val="cm-qualifier9"/>
    <w:basedOn w:val="29"/>
    <w:qFormat/>
    <w:uiPriority w:val="0"/>
    <w:rPr>
      <w:color w:val="555555"/>
    </w:rPr>
  </w:style>
  <w:style w:type="character" w:customStyle="1" w:styleId="260">
    <w:name w:val="cm-qualifier10"/>
    <w:basedOn w:val="29"/>
    <w:qFormat/>
    <w:uiPriority w:val="0"/>
  </w:style>
  <w:style w:type="character" w:customStyle="1" w:styleId="261">
    <w:name w:val="cm-qualifier11"/>
    <w:basedOn w:val="29"/>
    <w:qFormat/>
    <w:uiPriority w:val="0"/>
    <w:rPr>
      <w:color w:val="555555"/>
    </w:rPr>
  </w:style>
  <w:style w:type="character" w:customStyle="1" w:styleId="262">
    <w:name w:val="cm-qualifier12"/>
    <w:basedOn w:val="29"/>
    <w:qFormat/>
    <w:uiPriority w:val="0"/>
    <w:rPr>
      <w:color w:val="2D200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Razer</Company>
  <Pages>81</Pages>
  <Words>9824</Words>
  <Characters>10694</Characters>
  <Lines>298</Lines>
  <Paragraphs>84</Paragraphs>
  <TotalTime>9</TotalTime>
  <ScaleCrop>false</ScaleCrop>
  <LinksUpToDate>false</LinksUpToDate>
  <CharactersWithSpaces>10845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2024-08-05T20:21:00Z</dcterms:created>
  <dc:creator>Administrator</dc:creator>
  <cp:lastModifiedBy>admin</cp:lastModifiedBy>
  <cp:lastPrinted>2018-07-09T10:58:00Z</cp:lastPrinted>
  <dcterms:modified xsi:type="dcterms:W3CDTF">2026-05-19T09:18:00Z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7A0C588588754D74861E79B477EF9BDD_13</vt:lpwstr>
  </property>
  <property fmtid="{D5CDD505-2E9C-101B-9397-08002B2CF9AE}" pid="4" name="KSOTemplateDocerSaveRecord">
    <vt:lpwstr>eyJoZGlkIjoiMWIxM2MyYTM4NjQxMmZlNDM5Mzc3ZGE5ZmRjMmIzMzUiLCJ1c2VySWQiOiIyMzI0Njk3NzUifQ==</vt:lpwstr>
  </property>
</Properties>
</file>