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8C3F7">
      <w:pPr>
        <w:ind w:firstLine="560" w:firstLineChars="200"/>
        <w:rPr>
          <w:rFonts w:hint="eastAsia"/>
          <w:color w:val="auto"/>
          <w:sz w:val="28"/>
          <w:szCs w:val="28"/>
          <w:lang w:val="en-US" w:eastAsia="zh-CN"/>
        </w:rPr>
      </w:pPr>
    </w:p>
    <w:p w14:paraId="1967AE66">
      <w:pPr>
        <w:ind w:firstLine="560" w:firstLineChars="200"/>
        <w:rPr>
          <w:rFonts w:hint="default" w:eastAsia="宋体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供应商必须具有公安机关核发的，且在有效期内的《</w:t>
      </w:r>
      <w:bookmarkStart w:id="0" w:name="_GoBack"/>
      <w:r>
        <w:rPr>
          <w:rFonts w:hint="eastAsia"/>
          <w:color w:val="auto"/>
          <w:sz w:val="28"/>
          <w:szCs w:val="28"/>
          <w:lang w:val="en-US" w:eastAsia="zh-CN"/>
        </w:rPr>
        <w:t>保安服务许可证</w:t>
      </w:r>
      <w:bookmarkEnd w:id="0"/>
      <w:r>
        <w:rPr>
          <w:rFonts w:hint="eastAsia"/>
          <w:color w:val="auto"/>
          <w:sz w:val="28"/>
          <w:szCs w:val="28"/>
          <w:lang w:val="en-US" w:eastAsia="zh-CN"/>
        </w:rPr>
        <w:t>》，如果投标供应商为陕西省外注册的企业，须出具承诺书，承诺自承接本项目之日起30日内向采购人所在地（宝鸡市）社区的人民政府公安机关备案</w:t>
      </w:r>
    </w:p>
    <w:p w14:paraId="1C939B79"/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3E3BF2"/>
    <w:rsid w:val="013E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2026-08-17T06:47:00Z</dcterms:created>
  <dc:creator>扵</dc:creator>
  <cp:lastModifiedBy>扵</cp:lastModifiedBy>
  <dcterms:modified xsi:type="dcterms:W3CDTF">2026-08-17T06:48:54Z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6AA73756FA7B42C39C965955FA904843_11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