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版本号：HWHZ-202602220260820001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北大街小学运动场软化项目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HWHZ-2026022</w:t>
      </w:r>
      <w:r>
        <w:br/>
      </w:r>
      <w:r>
        <w:br/>
      </w:r>
      <w:r>
        <w:br/>
      </w:r>
    </w:p>
    <w:p>
      <w:pPr>
        <w:pStyle w:val="null3"/>
        <w:jc w:val="center"/>
        <w:outlineLvl w:val="2"/>
      </w:pPr>
      <w:r>
        <w:rPr>
          <w:rFonts w:ascii="仿宋_GB2312" w:hAnsi="仿宋_GB2312" w:cs="仿宋_GB2312" w:eastAsia="仿宋_GB2312"/>
          <w:sz w:val="28"/>
          <w:b/>
        </w:rPr>
        <w:t>汉中市北大街小学</w:t>
      </w:r>
    </w:p>
    <w:p>
      <w:pPr>
        <w:pStyle w:val="null3"/>
        <w:jc w:val="center"/>
        <w:outlineLvl w:val="2"/>
      </w:pPr>
      <w:r>
        <w:rPr>
          <w:rFonts w:ascii="仿宋_GB2312" w:hAnsi="仿宋_GB2312" w:cs="仿宋_GB2312" w:eastAsia="仿宋_GB2312"/>
          <w:sz w:val="28"/>
          <w:b/>
        </w:rPr>
        <w:t>华文项目管理有限公司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华文项目管理有限公司</w:t>
      </w:r>
      <w:r>
        <w:rPr>
          <w:rFonts w:ascii="仿宋_GB2312" w:hAnsi="仿宋_GB2312" w:cs="仿宋_GB2312" w:eastAsia="仿宋_GB2312"/>
        </w:rPr>
        <w:t>（以下简称“代理机构”）受</w:t>
      </w:r>
      <w:r>
        <w:rPr>
          <w:rFonts w:ascii="仿宋_GB2312" w:hAnsi="仿宋_GB2312" w:cs="仿宋_GB2312" w:eastAsia="仿宋_GB2312"/>
        </w:rPr>
        <w:t>汉中市北大街小学</w:t>
      </w:r>
      <w:r>
        <w:rPr>
          <w:rFonts w:ascii="仿宋_GB2312" w:hAnsi="仿宋_GB2312" w:cs="仿宋_GB2312" w:eastAsia="仿宋_GB2312"/>
        </w:rPr>
        <w:t>委托，拟对</w:t>
      </w:r>
      <w:r>
        <w:rPr>
          <w:rFonts w:ascii="仿宋_GB2312" w:hAnsi="仿宋_GB2312" w:cs="仿宋_GB2312" w:eastAsia="仿宋_GB2312"/>
        </w:rPr>
        <w:t>北大街小学运动场软化项目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HWHZ-2026022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北大街小学运动场软化项目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北大街小学运动场软化项目位于汉中市北大街小学，主要工作内容为学校运动场铺设人造草坪，塑胶跑道，膜结构遮阳棚，硅pu地面。（具体施工内容，详见设计图纸及工程量清单。）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采购包1（北大街小学运动场软化项目）：属于专门面向中小企业采购。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p>
      <w:pPr>
        <w:pStyle w:val="null3"/>
      </w:pPr>
      <w:r>
        <w:rPr>
          <w:rFonts w:ascii="仿宋_GB2312" w:hAnsi="仿宋_GB2312" w:cs="仿宋_GB2312" w:eastAsia="仿宋_GB2312"/>
        </w:rPr>
        <w:t>3、企业资质要求：供应商须具有有效的建筑⼯程施⼯总承包三级（含三级）及以上资质，且具备有效的安全⽣产许可证；</w:t>
      </w:r>
    </w:p>
    <w:p>
      <w:pPr>
        <w:pStyle w:val="null3"/>
      </w:pPr>
      <w:r>
        <w:rPr>
          <w:rFonts w:ascii="仿宋_GB2312" w:hAnsi="仿宋_GB2312" w:cs="仿宋_GB2312" w:eastAsia="仿宋_GB2312"/>
        </w:rPr>
        <w:t>4、项目经理资质要求：拟派的项目经理须具备建筑工程专业注册建造师二级（含二级）及以上资格，和有效的安全生产考核合格证（建安B证），且无在建工程、无不良记录（提供无在建工程、无不良记录承诺书）；</w:t>
      </w:r>
    </w:p>
    <w:p>
      <w:pPr>
        <w:pStyle w:val="null3"/>
      </w:pPr>
      <w:r>
        <w:rPr>
          <w:rFonts w:ascii="仿宋_GB2312" w:hAnsi="仿宋_GB2312" w:cs="仿宋_GB2312" w:eastAsia="仿宋_GB2312"/>
        </w:rPr>
        <w:t>5、供应商资格承诺函：供应商须按照汉财办采管[2024]20 号文件通知要求，提供《汉中市政府采购供应商资格承诺函》；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汉中市北大街小学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汉中市北大街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0916-3181962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汉中市汉台区北关街道办事处留侯路东方明珠小区临街商铺二楼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0916-2702818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采购包1：707,592.55元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开户名称：华文项目管理有限公司汉中分公司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 0110 0666 0000 0600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汉中市北大街小学</w:t>
      </w:r>
      <w:r>
        <w:rPr>
          <w:rFonts w:ascii="仿宋_GB2312" w:hAnsi="仿宋_GB2312" w:cs="仿宋_GB2312" w:eastAsia="仿宋_GB2312"/>
        </w:rPr>
        <w:t>和</w:t>
      </w:r>
      <w:r>
        <w:rPr>
          <w:rFonts w:ascii="仿宋_GB2312" w:hAnsi="仿宋_GB2312" w:cs="仿宋_GB2312" w:eastAsia="仿宋_GB2312"/>
        </w:rPr>
        <w:t>华文项目管理有限公司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汉中市北大街小学</w:t>
      </w:r>
      <w:r>
        <w:rPr>
          <w:rFonts w:ascii="仿宋_GB2312" w:hAnsi="仿宋_GB2312" w:cs="仿宋_GB2312" w:eastAsia="仿宋_GB2312"/>
        </w:rPr>
        <w:t>负责解释。除上述磋商文件内容，其他内容由</w:t>
      </w:r>
      <w:r>
        <w:rPr>
          <w:rFonts w:ascii="仿宋_GB2312" w:hAnsi="仿宋_GB2312" w:cs="仿宋_GB2312" w:eastAsia="仿宋_GB2312"/>
        </w:rPr>
        <w:t>华文项目管理有限公司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汉中市北大街小学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华文项目管理有限公司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联系电话：0916-2702818</w:t>
      </w:r>
    </w:p>
    <w:p>
      <w:pPr>
        <w:pStyle w:val="null3"/>
      </w:pPr>
      <w:r>
        <w:rPr>
          <w:rFonts w:ascii="仿宋_GB2312" w:hAnsi="仿宋_GB2312" w:cs="仿宋_GB2312" w:eastAsia="仿宋_GB2312"/>
        </w:rPr>
        <w:t>地址：汉中市汉台区北关街道办事处留侯路东方明珠小区临街商铺二楼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707,592.55</w:t>
      </w:r>
    </w:p>
    <w:p>
      <w:pPr>
        <w:pStyle w:val="null3"/>
      </w:pPr>
      <w:r>
        <w:rPr>
          <w:rFonts w:ascii="仿宋_GB2312" w:hAnsi="仿宋_GB2312" w:cs="仿宋_GB2312" w:eastAsia="仿宋_GB2312"/>
        </w:rPr>
        <w:t>采购包最高限价（元）: 707,592.55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北大街小学运动场软化项目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707,592.55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标的名称：北大街小学运动场软化项目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pPr>
            <w:r>
              <w:rPr>
                <w:rFonts w:ascii="仿宋_GB2312" w:hAnsi="仿宋_GB2312" w:cs="仿宋_GB2312" w:eastAsia="仿宋_GB2312"/>
                <w:sz w:val="20"/>
                <w:color w:val="000000"/>
              </w:rPr>
              <w:t>一、工程概况</w:t>
            </w:r>
            <w:r>
              <w:rPr>
                <w:rFonts w:ascii="仿宋_GB2312" w:hAnsi="仿宋_GB2312" w:cs="仿宋_GB2312" w:eastAsia="仿宋_GB2312"/>
                <w:sz w:val="19"/>
              </w:rPr>
              <w:t>：北大街小学运动场软化项目位于汉中市汉台区北大街小学内，主要工作内容有：人造草坪</w:t>
            </w:r>
            <w:r>
              <w:rPr>
                <w:rFonts w:ascii="仿宋_GB2312" w:hAnsi="仿宋_GB2312" w:cs="仿宋_GB2312" w:eastAsia="仿宋_GB2312"/>
                <w:sz w:val="19"/>
              </w:rPr>
              <w:t>1468.95m²，塑胶跑道1645.63m²，膜结构遮阳棚46.98m²，硅PU面层608m²。（具体施工内容，详见设计图纸及工程量清单。）</w:t>
            </w:r>
            <w:r>
              <w:br/>
            </w:r>
            <w:r>
              <w:rPr>
                <w:rFonts w:ascii="仿宋_GB2312" w:hAnsi="仿宋_GB2312" w:cs="仿宋_GB2312" w:eastAsia="仿宋_GB2312"/>
                <w:sz w:val="20"/>
                <w:color w:val="000000"/>
              </w:rPr>
              <w:t>二、编制依据</w:t>
            </w:r>
            <w:r>
              <w:rPr>
                <w:rFonts w:ascii="仿宋_GB2312" w:hAnsi="仿宋_GB2312" w:cs="仿宋_GB2312" w:eastAsia="仿宋_GB2312"/>
                <w:sz w:val="20"/>
              </w:rPr>
              <w:t>：详见附件</w:t>
            </w:r>
          </w:p>
          <w:p>
            <w:pPr>
              <w:pStyle w:val="null3"/>
              <w:spacing w:before="105" w:after="105"/>
              <w:jc w:val="left"/>
            </w:pPr>
            <w:r>
              <w:rPr>
                <w:rFonts w:ascii="仿宋_GB2312" w:hAnsi="仿宋_GB2312" w:cs="仿宋_GB2312" w:eastAsia="仿宋_GB2312"/>
                <w:sz w:val="20"/>
                <w:color w:val="000000"/>
              </w:rPr>
              <w:t>三、商务要求</w:t>
            </w:r>
          </w:p>
          <w:p>
            <w:pPr>
              <w:pStyle w:val="null3"/>
              <w:spacing w:before="105" w:after="105"/>
              <w:jc w:val="left"/>
            </w:pPr>
            <w:r>
              <w:rPr>
                <w:rFonts w:ascii="仿宋_GB2312" w:hAnsi="仿宋_GB2312" w:cs="仿宋_GB2312" w:eastAsia="仿宋_GB2312"/>
                <w:sz w:val="20"/>
                <w:color w:val="000000"/>
              </w:rPr>
              <w:t>1.工期：60日历天。</w:t>
            </w:r>
          </w:p>
          <w:p>
            <w:pPr>
              <w:pStyle w:val="null3"/>
              <w:spacing w:before="105" w:after="105"/>
              <w:jc w:val="left"/>
            </w:pPr>
            <w:r>
              <w:rPr>
                <w:rFonts w:ascii="仿宋_GB2312" w:hAnsi="仿宋_GB2312" w:cs="仿宋_GB2312" w:eastAsia="仿宋_GB2312"/>
                <w:sz w:val="20"/>
                <w:color w:val="000000"/>
              </w:rPr>
              <w:t>2.质量标准：合格。</w:t>
            </w:r>
          </w:p>
          <w:p>
            <w:pPr>
              <w:pStyle w:val="null3"/>
              <w:spacing w:before="105" w:after="105"/>
              <w:jc w:val="left"/>
            </w:pPr>
            <w:r>
              <w:rPr>
                <w:rFonts w:ascii="仿宋_GB2312" w:hAnsi="仿宋_GB2312" w:cs="仿宋_GB2312" w:eastAsia="仿宋_GB2312"/>
                <w:sz w:val="20"/>
                <w:color w:val="000000"/>
              </w:rPr>
              <w:t>3.质保期：5年</w:t>
            </w:r>
            <w:r>
              <w:rPr>
                <w:rFonts w:ascii="仿宋_GB2312" w:hAnsi="仿宋_GB2312" w:cs="仿宋_GB2312" w:eastAsia="仿宋_GB2312"/>
                <w:sz w:val="24"/>
              </w:rPr>
              <w:t>。</w:t>
            </w:r>
          </w:p>
          <w:p>
            <w:pPr>
              <w:pStyle w:val="null3"/>
              <w:spacing w:before="105" w:after="105"/>
              <w:jc w:val="left"/>
            </w:pPr>
            <w:r>
              <w:rPr>
                <w:rFonts w:ascii="仿宋_GB2312" w:hAnsi="仿宋_GB2312" w:cs="仿宋_GB2312" w:eastAsia="仿宋_GB2312"/>
                <w:sz w:val="20"/>
                <w:color w:val="000000"/>
              </w:rPr>
              <w:t>4.施工要求</w:t>
            </w:r>
          </w:p>
          <w:p>
            <w:pPr>
              <w:pStyle w:val="null3"/>
              <w:spacing w:before="105" w:after="105"/>
              <w:ind w:firstLine="400"/>
              <w:jc w:val="both"/>
            </w:pPr>
            <w:r>
              <w:rPr>
                <w:rFonts w:ascii="仿宋_GB2312" w:hAnsi="仿宋_GB2312" w:cs="仿宋_GB2312" w:eastAsia="仿宋_GB2312"/>
                <w:sz w:val="20"/>
                <w:color w:val="333333"/>
              </w:rPr>
              <w:t>4.1遵守国家相关法律、法规，遵守国家相关技术规范；</w:t>
            </w:r>
          </w:p>
          <w:p>
            <w:pPr>
              <w:pStyle w:val="null3"/>
              <w:spacing w:before="105" w:after="105"/>
              <w:ind w:firstLine="400"/>
              <w:jc w:val="both"/>
            </w:pPr>
            <w:r>
              <w:rPr>
                <w:rFonts w:ascii="仿宋_GB2312" w:hAnsi="仿宋_GB2312" w:cs="仿宋_GB2312" w:eastAsia="仿宋_GB2312"/>
                <w:sz w:val="20"/>
                <w:color w:val="333333"/>
              </w:rPr>
              <w:t>4.2所选材料必须保证 质量可靠、进货渠道正常，符合国家环保等相关标准，满足施工要求；</w:t>
            </w:r>
          </w:p>
          <w:p>
            <w:pPr>
              <w:pStyle w:val="null3"/>
              <w:spacing w:before="105" w:after="105"/>
              <w:ind w:firstLine="400"/>
              <w:jc w:val="both"/>
            </w:pPr>
            <w:r>
              <w:rPr>
                <w:rFonts w:ascii="仿宋_GB2312" w:hAnsi="仿宋_GB2312" w:cs="仿宋_GB2312" w:eastAsia="仿宋_GB2312"/>
                <w:sz w:val="20"/>
                <w:color w:val="333333"/>
              </w:rPr>
              <w:t>4.3工程质量符合国家有关规范，确保达到合格；</w:t>
            </w:r>
          </w:p>
          <w:p>
            <w:pPr>
              <w:pStyle w:val="null3"/>
              <w:spacing w:before="105" w:after="105"/>
              <w:ind w:firstLine="400"/>
              <w:jc w:val="both"/>
            </w:pPr>
            <w:r>
              <w:rPr>
                <w:rFonts w:ascii="仿宋_GB2312" w:hAnsi="仿宋_GB2312" w:cs="仿宋_GB2312" w:eastAsia="仿宋_GB2312"/>
                <w:sz w:val="20"/>
                <w:color w:val="333333"/>
              </w:rPr>
              <w:t>4.4遵守有关施工规范和安全操作规程，采取有效的安全保障措施，确保施工安全，包括悬挂警示标牌、装设围栏、配备安全人员等，并承担事故的全部费用和责任；</w:t>
            </w:r>
          </w:p>
          <w:p>
            <w:pPr>
              <w:pStyle w:val="null3"/>
              <w:spacing w:before="105" w:after="105"/>
              <w:ind w:firstLine="400"/>
              <w:jc w:val="both"/>
            </w:pPr>
            <w:r>
              <w:rPr>
                <w:rFonts w:ascii="仿宋_GB2312" w:hAnsi="仿宋_GB2312" w:cs="仿宋_GB2312" w:eastAsia="仿宋_GB2312"/>
                <w:sz w:val="20"/>
                <w:color w:val="333333"/>
              </w:rPr>
              <w:t>4.5施工单位必须服从当地对治安、卫生、环保、社会保险等工程建设的统一管理，并按有关规定交纳费用以及因违反相关规定而造成的罚款；</w:t>
            </w:r>
          </w:p>
          <w:p>
            <w:pPr>
              <w:pStyle w:val="null3"/>
              <w:spacing w:before="105" w:after="105"/>
              <w:ind w:firstLine="400"/>
              <w:jc w:val="both"/>
            </w:pPr>
            <w:r>
              <w:rPr>
                <w:rFonts w:ascii="仿宋_GB2312" w:hAnsi="仿宋_GB2312" w:cs="仿宋_GB2312" w:eastAsia="仿宋_GB2312"/>
                <w:sz w:val="20"/>
                <w:color w:val="333333"/>
              </w:rPr>
              <w:t>4.6爱护采购方设施设备，不能为施工方便未经采购单位书面同意损坏采购方设施设备；</w:t>
            </w:r>
          </w:p>
          <w:p>
            <w:pPr>
              <w:pStyle w:val="null3"/>
              <w:spacing w:before="105" w:after="105"/>
              <w:ind w:firstLine="400"/>
              <w:jc w:val="both"/>
            </w:pPr>
            <w:r>
              <w:rPr>
                <w:rFonts w:ascii="仿宋_GB2312" w:hAnsi="仿宋_GB2312" w:cs="仿宋_GB2312" w:eastAsia="仿宋_GB2312"/>
                <w:sz w:val="20"/>
                <w:color w:val="333333"/>
              </w:rPr>
              <w:t>4.7成交供应商自行办理垃圾清理手续，遵守当地政府垃圾分类处理有关规定，承担自行处置不当导致的全部费用和责任；</w:t>
            </w:r>
          </w:p>
          <w:p>
            <w:pPr>
              <w:pStyle w:val="null3"/>
              <w:spacing w:before="105" w:after="105"/>
              <w:ind w:firstLine="400"/>
              <w:jc w:val="both"/>
            </w:pPr>
            <w:r>
              <w:rPr>
                <w:rFonts w:ascii="仿宋_GB2312" w:hAnsi="仿宋_GB2312" w:cs="仿宋_GB2312" w:eastAsia="仿宋_GB2312"/>
                <w:sz w:val="20"/>
                <w:color w:val="333333"/>
              </w:rPr>
              <w:t>4.8在施工期间，成交供应商必须注意校院内人员安全，加强安全措施，并对施工人员进行安全教育，施工人员必须持证上岗；</w:t>
            </w:r>
          </w:p>
          <w:p>
            <w:pPr>
              <w:pStyle w:val="null3"/>
              <w:spacing w:before="105" w:after="105"/>
              <w:jc w:val="left"/>
            </w:pPr>
            <w:r>
              <w:rPr>
                <w:rFonts w:ascii="仿宋_GB2312" w:hAnsi="仿宋_GB2312" w:cs="仿宋_GB2312" w:eastAsia="仿宋_GB2312"/>
                <w:sz w:val="20"/>
                <w:color w:val="000000"/>
              </w:rPr>
              <w:t>5.质量验收标准或规范。</w:t>
            </w:r>
          </w:p>
          <w:p>
            <w:pPr>
              <w:pStyle w:val="null3"/>
              <w:spacing w:before="105" w:after="105"/>
              <w:ind w:firstLine="400"/>
              <w:jc w:val="both"/>
            </w:pPr>
            <w:r>
              <w:rPr>
                <w:rFonts w:ascii="仿宋_GB2312" w:hAnsi="仿宋_GB2312" w:cs="仿宋_GB2312" w:eastAsia="仿宋_GB2312"/>
                <w:sz w:val="20"/>
                <w:color w:val="333333"/>
              </w:rPr>
              <w:t>5.1国家现行有关法律、法规、环保和技术指标。</w:t>
            </w:r>
          </w:p>
          <w:p>
            <w:pPr>
              <w:pStyle w:val="null3"/>
              <w:spacing w:before="105" w:after="105"/>
              <w:ind w:firstLine="400"/>
              <w:jc w:val="both"/>
            </w:pPr>
            <w:r>
              <w:rPr>
                <w:rFonts w:ascii="仿宋_GB2312" w:hAnsi="仿宋_GB2312" w:cs="仿宋_GB2312" w:eastAsia="仿宋_GB2312"/>
                <w:sz w:val="20"/>
                <w:color w:val="333333"/>
              </w:rPr>
              <w:t>5.2本项目施工合同。</w:t>
            </w:r>
          </w:p>
          <w:p>
            <w:pPr>
              <w:pStyle w:val="null3"/>
              <w:spacing w:before="105" w:after="105"/>
              <w:ind w:firstLine="400"/>
              <w:jc w:val="both"/>
            </w:pPr>
            <w:r>
              <w:rPr>
                <w:rFonts w:ascii="仿宋_GB2312" w:hAnsi="仿宋_GB2312" w:cs="仿宋_GB2312" w:eastAsia="仿宋_GB2312"/>
                <w:sz w:val="20"/>
                <w:color w:val="333333"/>
              </w:rPr>
              <w:t>5.3经批准的设计文件及工程变更文件。</w:t>
            </w:r>
          </w:p>
          <w:p>
            <w:pPr>
              <w:pStyle w:val="null3"/>
              <w:spacing w:before="105" w:after="105"/>
              <w:ind w:firstLine="400"/>
              <w:jc w:val="both"/>
            </w:pPr>
            <w:r>
              <w:rPr>
                <w:rFonts w:ascii="仿宋_GB2312" w:hAnsi="仿宋_GB2312" w:cs="仿宋_GB2312" w:eastAsia="仿宋_GB2312"/>
                <w:sz w:val="20"/>
                <w:color w:val="333333"/>
              </w:rPr>
              <w:t>5.4有关部政府部门的规定。</w:t>
            </w:r>
          </w:p>
          <w:p>
            <w:pPr>
              <w:pStyle w:val="null3"/>
              <w:spacing w:before="105" w:after="105"/>
              <w:jc w:val="both"/>
            </w:pPr>
            <w:r>
              <w:rPr>
                <w:rFonts w:ascii="仿宋_GB2312" w:hAnsi="仿宋_GB2312" w:cs="仿宋_GB2312" w:eastAsia="仿宋_GB2312"/>
                <w:sz w:val="20"/>
                <w:color w:val="000000"/>
              </w:rPr>
              <w:t>6.项目检验与验收</w:t>
            </w:r>
          </w:p>
          <w:p>
            <w:pPr>
              <w:pStyle w:val="null3"/>
              <w:spacing w:before="105" w:after="105"/>
              <w:ind w:firstLine="400"/>
              <w:jc w:val="both"/>
            </w:pPr>
            <w:r>
              <w:rPr>
                <w:rFonts w:ascii="仿宋_GB2312" w:hAnsi="仿宋_GB2312" w:cs="仿宋_GB2312" w:eastAsia="仿宋_GB2312"/>
                <w:sz w:val="20"/>
                <w:color w:val="333333"/>
              </w:rPr>
              <w:t>6.1成交供应商向采购人提交项目实施过程中的所有资料。</w:t>
            </w:r>
          </w:p>
          <w:p>
            <w:pPr>
              <w:pStyle w:val="null3"/>
              <w:spacing w:before="105" w:after="105"/>
              <w:ind w:firstLine="400"/>
              <w:jc w:val="both"/>
            </w:pPr>
            <w:r>
              <w:rPr>
                <w:rFonts w:ascii="仿宋_GB2312" w:hAnsi="仿宋_GB2312" w:cs="仿宋_GB2312" w:eastAsia="仿宋_GB2312"/>
                <w:sz w:val="20"/>
                <w:color w:val="333333"/>
              </w:rPr>
              <w:t>6.2验收须以合同、磋商文件及响应文件、澄清、及国家相应的标准、规范等为依据。</w:t>
            </w:r>
          </w:p>
          <w:p>
            <w:pPr>
              <w:pStyle w:val="null3"/>
              <w:spacing w:before="105" w:after="105"/>
              <w:jc w:val="both"/>
            </w:pPr>
            <w:r>
              <w:rPr>
                <w:rFonts w:ascii="仿宋_GB2312" w:hAnsi="仿宋_GB2312" w:cs="仿宋_GB2312" w:eastAsia="仿宋_GB2312"/>
                <w:sz w:val="20"/>
                <w:color w:val="000000"/>
              </w:rPr>
              <w:t>7.合同的变更、中止、终止。</w:t>
            </w:r>
          </w:p>
          <w:p>
            <w:pPr>
              <w:pStyle w:val="null3"/>
              <w:spacing w:before="105" w:after="105"/>
              <w:ind w:firstLine="400"/>
              <w:jc w:val="both"/>
            </w:pPr>
            <w:r>
              <w:rPr>
                <w:rFonts w:ascii="仿宋_GB2312" w:hAnsi="仿宋_GB2312" w:cs="仿宋_GB2312" w:eastAsia="仿宋_GB2312"/>
                <w:sz w:val="20"/>
                <w:color w:val="333333"/>
              </w:rPr>
              <w:t>合同一经签订，不得擅自变更、中止或者终止合同。对确需变更、调整或者中止、终止合同的，由双方协商解决。</w:t>
            </w:r>
          </w:p>
          <w:p>
            <w:pPr>
              <w:pStyle w:val="null3"/>
              <w:spacing w:before="105" w:after="105"/>
              <w:jc w:val="both"/>
            </w:pPr>
            <w:r>
              <w:rPr>
                <w:rFonts w:ascii="仿宋_GB2312" w:hAnsi="仿宋_GB2312" w:cs="仿宋_GB2312" w:eastAsia="仿宋_GB2312"/>
                <w:sz w:val="20"/>
                <w:color w:val="000000"/>
              </w:rPr>
              <w:t>8.合同争议的处理</w:t>
            </w:r>
          </w:p>
          <w:p>
            <w:pPr>
              <w:pStyle w:val="null3"/>
              <w:spacing w:before="105" w:after="105"/>
              <w:ind w:firstLine="400"/>
              <w:jc w:val="both"/>
            </w:pPr>
            <w:r>
              <w:rPr>
                <w:rFonts w:ascii="仿宋_GB2312" w:hAnsi="仿宋_GB2312" w:cs="仿宋_GB2312" w:eastAsia="仿宋_GB2312"/>
                <w:sz w:val="20"/>
                <w:color w:val="333333"/>
              </w:rPr>
              <w:t>合同在履行过程中发生的争议，当事人双方应协商解决，协商达不成一致时，可向采购方所在地仲裁委员会申请仲裁或者向人民法院提请诉讼。</w:t>
            </w:r>
          </w:p>
          <w:p>
            <w:pPr>
              <w:pStyle w:val="null3"/>
              <w:spacing w:before="105" w:after="105"/>
              <w:jc w:val="both"/>
            </w:pPr>
            <w:r>
              <w:rPr>
                <w:rFonts w:ascii="仿宋_GB2312" w:hAnsi="仿宋_GB2312" w:cs="仿宋_GB2312" w:eastAsia="仿宋_GB2312"/>
                <w:sz w:val="20"/>
                <w:color w:val="000000"/>
              </w:rPr>
              <w:t>9.违约责任</w:t>
            </w:r>
          </w:p>
          <w:p>
            <w:pPr>
              <w:pStyle w:val="null3"/>
              <w:spacing w:before="105" w:after="105"/>
              <w:ind w:firstLine="400"/>
              <w:jc w:val="both"/>
            </w:pPr>
            <w:r>
              <w:rPr>
                <w:rFonts w:ascii="仿宋_GB2312" w:hAnsi="仿宋_GB2312" w:cs="仿宋_GB2312" w:eastAsia="仿宋_GB2312"/>
                <w:sz w:val="20"/>
                <w:color w:val="333333"/>
              </w:rPr>
              <w:t>9.1按《中华人民共和国政府采购法》《中华人民共和国民法典》中的相关条款执行。</w:t>
            </w:r>
          </w:p>
          <w:p>
            <w:pPr>
              <w:pStyle w:val="null3"/>
            </w:pPr>
            <w:r>
              <w:rPr>
                <w:rFonts w:ascii="仿宋_GB2312" w:hAnsi="仿宋_GB2312" w:cs="仿宋_GB2312" w:eastAsia="仿宋_GB2312"/>
                <w:sz w:val="20"/>
                <w:color w:val="333333"/>
              </w:rPr>
              <w:t>9.2未按要求提供货物、质量、环保标准不能满足技术要求的，施工方必须无条件更换，否则，采购单位有权终止合同，并对施工方的违约行为报监管机构进行相应的处罚。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附法定代表人身份证复印件)；法定代表人授权他人参加投标，须提供《法定代表人身份证明》、《法定代表人授权委托书》(附法定代表人身份证复印件及被授权人身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供应商须具有有效的建筑⼯程施⼯总承包三级（含三级）及以上资质，且具备有效的安全⽣产许可证；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拟派的项目经理须具备建筑工程专业注册建造师二级（含二级）及以上资格，和有效的安全生产考核合格证（建安B证），且无在建工程、无不良记录（提供无在建工程、无不良记录承诺书）；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供应商须按照汉财办采管[2024]20 号文件通知要求，提供《汉中市政府采购供应商资格承诺函》；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响应文件内容及格式</w:t>
            </w:r>
          </w:p>
        </w:tc>
        <w:tc>
          <w:tcPr>
            <w:tcW w:type="dxa" w:w="3322"/>
          </w:tcPr>
          <w:p>
            <w:pPr>
              <w:pStyle w:val="null3"/>
            </w:pPr>
            <w:r>
              <w:rPr>
                <w:rFonts w:ascii="仿宋_GB2312" w:hAnsi="仿宋_GB2312" w:cs="仿宋_GB2312" w:eastAsia="仿宋_GB2312"/>
              </w:rPr>
              <w:t>符合文件要求，响应文件内容齐全、无遗漏</w:t>
            </w:r>
          </w:p>
        </w:tc>
        <w:tc>
          <w:tcPr>
            <w:tcW w:type="dxa" w:w="1661"/>
          </w:tcPr>
          <w:p>
            <w:pPr>
              <w:pStyle w:val="null3"/>
            </w:pPr>
            <w:r>
              <w:rPr>
                <w:rFonts w:ascii="仿宋_GB2312" w:hAnsi="仿宋_GB2312" w:cs="仿宋_GB2312" w:eastAsia="仿宋_GB2312"/>
              </w:rPr>
              <w:t>已标价工程量清单 环保材料证明.docx 中小企业声明函 技术服务合同条款及其他商务要求应答表 供应商应提交的相关资格证明材料 质量保障方案.docx 汉中市政府采购供应商资格承诺函.docx 响应文件封面 保修方案.docx 供应商应提交的相关资格证明材料.docx 项目管理机构组成表 安全文明施工方案.docx 残疾人福利性单位声明函 施工方案.docx 报价函 标的清单 供应商类似项目业绩一览表 工程进度方案.docx 响应函 主要人员简历表 响应文件签署人身份证明.docx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均按文件要求签字、盖章</w:t>
            </w:r>
          </w:p>
        </w:tc>
        <w:tc>
          <w:tcPr>
            <w:tcW w:type="dxa" w:w="1661"/>
          </w:tcPr>
          <w:p>
            <w:pPr>
              <w:pStyle w:val="null3"/>
            </w:pPr>
            <w:r>
              <w:rPr>
                <w:rFonts w:ascii="仿宋_GB2312" w:hAnsi="仿宋_GB2312" w:cs="仿宋_GB2312" w:eastAsia="仿宋_GB2312"/>
              </w:rPr>
              <w:t>已标价工程量清单 环保材料证明.docx 中小企业声明函 技术服务合同条款及其他商务要求应答表 供应商应提交的相关资格证明材料 质量保障方案.docx 汉中市政府采购供应商资格承诺函.docx 响应文件封面 保修方案.docx 供应商应提交的相关资格证明材料.docx 项目管理机构组成表 安全文明施工方案.docx 残疾人福利性单位声明函 施工方案.docx 报价函 标的清单 供应商类似项目业绩一览表 工程进度方案.docx 响应函 主要人员简历表 响应文件签署人身份证明.docx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供应商提供2023年1月1日起至今已完成的类似业绩证明材料（操场、室外地面软化改造类），每提供1项得2.5分，最多得5分。 评审依据：业绩以合同或（中标）成交通知书加盖公章的复印件为依据，未提供或提供不全的不得分。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评审内容：①项⽬负责⼈（项⽬经理）具有⼯程类相关专业中级及以上职称得3分。②技术负责⼈（技术总⼯）具有⼯程类相关专业中级及以上职称得3分。③除项目负责人和技术负责人外，所配备施工员、安全员、质量员、资料员、材料员的，每有一个得2分，最多得10分，同类人员只计算一次。二、评审依据：⾝份证、职称证。</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环保材料</w:t>
            </w:r>
          </w:p>
        </w:tc>
        <w:tc>
          <w:tcPr>
            <w:tcW w:type="dxa" w:w="2492"/>
          </w:tcPr>
          <w:p>
            <w:pPr>
              <w:pStyle w:val="null3"/>
            </w:pPr>
            <w:r>
              <w:rPr>
                <w:rFonts w:ascii="仿宋_GB2312" w:hAnsi="仿宋_GB2312" w:cs="仿宋_GB2312" w:eastAsia="仿宋_GB2312"/>
              </w:rPr>
              <w:t>本项目所用到的材料，包含：人造草坪、塑胶跑道、硅PU材料等，每提供一个材料的环保类证书得2分，满分6分，不提供不得分。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环保材料证明.docx</w:t>
            </w:r>
          </w:p>
        </w:tc>
      </w:tr>
      <w:tr>
        <w:tc>
          <w:tcPr>
            <w:tcW w:type="dxa" w:w="831"/>
            <w:vMerge/>
          </w:tcP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⼀、评审内容：根据供应商针对本项⽬提供的施⼯⽅案内容包括：①具体施⼯内容、施⼯次序②施⼯⽅法（⼯艺）③成品（分部分项⼯程）保护措施。二、评审标准： 1、完整性：进度计划⽅案内容全⾯，对评审内容中的各项要求有详细描述、⽆遗漏； 2、可实施性：进度计划⽅案步骤清晰、流程明确，与项⽬实际条件匹配，可直接落地执⾏； 3、针对性：进度计划⽅案紧扣项⽬实际需求与特点，措施具体，不泛⽤模板，能有效解决项⽬实际问题。 三、赋分标准：完全满⾜评审内容及评审标准得满分12分；每缺一项评审内容扣4分，每一项内容存在缺陷，扣1分，扣完为止。注：缺陷具体是指对应单项中的内容缺失（不完整）、与对应单项的要求缺少重要节点（如仅有框架或标题、单项内容仅有复制采购内容的要求、涉及内容⽆重点）；单项⽅案中出现套⽤其他项⽬⽅案或内容、内容中出现前后描述不⼀致现象或语⾔描述出现有错误、内容涉及适⽤的规范及标准（⽅法）出现错误、项⽬名称或采购主体表述错误、实施地点区域错误任意⼀种情形。（本表所有对于缺陷定义的内容“同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质量保障⽅案</w:t>
            </w:r>
          </w:p>
        </w:tc>
        <w:tc>
          <w:tcPr>
            <w:tcW w:type="dxa" w:w="2492"/>
          </w:tcPr>
          <w:p>
            <w:pPr>
              <w:pStyle w:val="null3"/>
            </w:pPr>
            <w:r>
              <w:rPr>
                <w:rFonts w:ascii="仿宋_GB2312" w:hAnsi="仿宋_GB2312" w:cs="仿宋_GB2312" w:eastAsia="仿宋_GB2312"/>
              </w:rPr>
              <w:t>⼀、评审内容：根据供应商针对本项⽬提供的质量保障⽅案内容包括：①质量⽬标管理体系②施⼯质量的检验制度③确保质量的技术组织措施。二、评审标准： 1、完整性：进度计划⽅案内容全⾯，对评审内容中的各项要求有详细描述、⽆遗漏； 2、可实施性：进度计划⽅案步骤清晰、流程明确，与项⽬实际条件匹配，可直接落地执⾏； 3、针对性：进度计划⽅案紧扣项⽬实际需求与特点，措施具体，不泛⽤模板，能有效解决项⽬实际问题。 三、赋分标准：完全满⾜评审内容及评审标准得满分9分；每缺一项评审内容扣3分，每一项内容存在缺陷，扣1分，扣完为止。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质量保障方案.docx</w:t>
            </w:r>
          </w:p>
        </w:tc>
      </w:tr>
      <w:tr>
        <w:tc>
          <w:tcPr>
            <w:tcW w:type="dxa" w:w="831"/>
            <w:vMerge/>
          </w:tcPr>
          <w:p/>
        </w:tc>
        <w:tc>
          <w:tcPr>
            <w:tcW w:type="dxa" w:w="1661"/>
          </w:tcPr>
          <w:p>
            <w:pPr>
              <w:pStyle w:val="null3"/>
            </w:pPr>
            <w:r>
              <w:rPr>
                <w:rFonts w:ascii="仿宋_GB2312" w:hAnsi="仿宋_GB2312" w:cs="仿宋_GB2312" w:eastAsia="仿宋_GB2312"/>
              </w:rPr>
              <w:t>⼯程进度⽅案</w:t>
            </w:r>
          </w:p>
        </w:tc>
        <w:tc>
          <w:tcPr>
            <w:tcW w:type="dxa" w:w="2492"/>
          </w:tcPr>
          <w:p>
            <w:pPr>
              <w:pStyle w:val="null3"/>
            </w:pPr>
            <w:r>
              <w:rPr>
                <w:rFonts w:ascii="仿宋_GB2312" w:hAnsi="仿宋_GB2312" w:cs="仿宋_GB2312" w:eastAsia="仿宋_GB2312"/>
              </w:rPr>
              <w:t>⼀、评审内容：根据供应商针对本项⽬提供的质量保障⽅案内容包括：根据供应商针对本项⽬提供的⼯程进度⽅案内容包括：①劳动⼒安排计划，②施⼯机械及材料投⼊计划，③施⼯进度⽹络图或施⼯进度表。二、评审标准： 1、完整性：进度计划⽅案内容全⾯，对评审内容中的各项要求有详细描述、⽆遗漏； 2、可实施性：进度计划⽅案步骤清晰、流程明确，与项⽬实际条件匹配，可直接落地执⾏； 3、针对性：进度计划⽅案紧扣项⽬实际需求与特点，措施具体，不泛⽤模板，能有效解决项⽬实际问题。 三、赋分标准：完全满⾜评审内容及评审标准得满分9分；每缺一项评审内容扣3分，每一项内容存在缺陷，扣1分，扣完为止。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工程进度方案.docx</w:t>
            </w:r>
          </w:p>
        </w:tc>
      </w:tr>
      <w:tr>
        <w:tc>
          <w:tcPr>
            <w:tcW w:type="dxa" w:w="831"/>
            <w:vMerge/>
          </w:tcPr>
          <w:p/>
        </w:tc>
        <w:tc>
          <w:tcPr>
            <w:tcW w:type="dxa" w:w="1661"/>
          </w:tcPr>
          <w:p>
            <w:pPr>
              <w:pStyle w:val="null3"/>
            </w:pPr>
            <w:r>
              <w:rPr>
                <w:rFonts w:ascii="仿宋_GB2312" w:hAnsi="仿宋_GB2312" w:cs="仿宋_GB2312" w:eastAsia="仿宋_GB2312"/>
              </w:rPr>
              <w:t>安全⽂明施⼯⽅案</w:t>
            </w:r>
          </w:p>
        </w:tc>
        <w:tc>
          <w:tcPr>
            <w:tcW w:type="dxa" w:w="2492"/>
          </w:tcPr>
          <w:p>
            <w:pPr>
              <w:pStyle w:val="null3"/>
            </w:pPr>
            <w:r>
              <w:rPr>
                <w:rFonts w:ascii="仿宋_GB2312" w:hAnsi="仿宋_GB2312" w:cs="仿宋_GB2312" w:eastAsia="仿宋_GB2312"/>
              </w:rPr>
              <w:t>⼀、评审内容：根据供应商针对本项⽬提供的安全⽂明施⼯⽅案内容包括：①安全施⼯⽬标及施⼯现场的临时管理措施②⽂明施⼯保障措施，③环保控制措施。二、评审标准： 1、完整性：进度计划⽅案内容全⾯，对评审内容中的各项要求有详细描述、⽆遗漏； 2、可实施性：进度计划⽅案步骤清晰、流程明确，与项⽬实际条件匹配，可直接落地执⾏； 3、针对性：进度计划⽅案紧扣项⽬实际需求与特点，措施具体，不泛⽤模板，能有效解决项⽬实际问题。 三、赋分标准：完全满⾜评审内容及评审标准得满分9分；每缺一项评审内容扣3分，每一项内容存在缺陷，扣1分，扣完为止。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安全文明施工方案.docx</w:t>
            </w:r>
          </w:p>
        </w:tc>
      </w:tr>
      <w:tr>
        <w:tc>
          <w:tcPr>
            <w:tcW w:type="dxa" w:w="831"/>
            <w:vMerge/>
          </w:tcPr>
          <w:p/>
        </w:tc>
        <w:tc>
          <w:tcPr>
            <w:tcW w:type="dxa" w:w="1661"/>
          </w:tcPr>
          <w:p>
            <w:pPr>
              <w:pStyle w:val="null3"/>
            </w:pPr>
            <w:r>
              <w:rPr>
                <w:rFonts w:ascii="仿宋_GB2312" w:hAnsi="仿宋_GB2312" w:cs="仿宋_GB2312" w:eastAsia="仿宋_GB2312"/>
              </w:rPr>
              <w:t>保修⽅案</w:t>
            </w:r>
          </w:p>
        </w:tc>
        <w:tc>
          <w:tcPr>
            <w:tcW w:type="dxa" w:w="2492"/>
          </w:tcPr>
          <w:p>
            <w:pPr>
              <w:pStyle w:val="null3"/>
            </w:pPr>
            <w:r>
              <w:rPr>
                <w:rFonts w:ascii="仿宋_GB2312" w:hAnsi="仿宋_GB2312" w:cs="仿宋_GB2312" w:eastAsia="仿宋_GB2312"/>
              </w:rPr>
              <w:t>⼀、评审内容：根据供应商针对本项⽬提供的保修⽅案内容包括：①质量保证期内的保障⼯作计划；②具体保修内容、标准及明确响应时限的承诺。二、评审标准： 1、完整性：进度计划⽅案内容全⾯，对评审内容中的各项要求有详细描述、⽆遗漏； 2、可实施性：进度计划⽅案步骤清晰、流程明确，与项⽬实际条件匹配，可直接落地执⾏； 3、针对性：进度计划⽅案紧扣项⽬实际需求与特点，措施具体，不泛⽤模板，能有效解决项⽬实际问题。 三、赋分标准：完全满⾜评审内容及评审标准得满分4分；每缺一项评审内容扣2分，每一项内容存在缺陷，扣0.5分，扣完为止。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1、上限为最高限价，即报价大于最高限价视为无效标； 2、价格分采用低价优先法计算，即满足竞争性磋商文件要求且投标价格最低的投标报价为评标基准价，其得分为满分。得分统一按照下列公式计算： 投标报价得分=（评标基准价/投标报价）×30 （本项目为专门面向中小企业采购项目，不再执行价格评审优惠扶持政策）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详见附件：质量保障方案.docx</w:t>
      </w:r>
    </w:p>
    <w:p>
      <w:pPr>
        <w:pStyle w:val="null3"/>
        <w:ind w:firstLine="960"/>
      </w:pPr>
      <w:r>
        <w:rPr>
          <w:rFonts w:ascii="仿宋_GB2312" w:hAnsi="仿宋_GB2312" w:cs="仿宋_GB2312" w:eastAsia="仿宋_GB2312"/>
        </w:rPr>
        <w:t>详见附件：安全文明施工方案.docx</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详见附件：工程进度方案.docx</w:t>
      </w:r>
    </w:p>
    <w:p>
      <w:pPr>
        <w:pStyle w:val="null3"/>
        <w:ind w:firstLine="960"/>
      </w:pPr>
      <w:r>
        <w:rPr>
          <w:rFonts w:ascii="仿宋_GB2312" w:hAnsi="仿宋_GB2312" w:cs="仿宋_GB2312" w:eastAsia="仿宋_GB2312"/>
        </w:rPr>
        <w:t>详见附件：环保材料证明.docx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