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F5D01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宋体" w:hAnsi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富平县2026年全域奶山羊疫病防控体系建设</w:t>
      </w:r>
    </w:p>
    <w:p w14:paraId="13E3738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宋体" w:hAnsi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奶山羊布病监测净化项目</w:t>
      </w:r>
    </w:p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合同包1(富平县2026年全域奶山羊疫病防控体系建设奶山羊布病监测净化项目)：</w:t>
      </w:r>
    </w:p>
    <w:p w14:paraId="157006F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合同包预算金额：627,45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0.00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元</w:t>
      </w:r>
    </w:p>
    <w:p w14:paraId="1532CFF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合同包最高限价：627,45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0.00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元</w:t>
      </w:r>
    </w:p>
    <w:tbl>
      <w:tblPr>
        <w:tblStyle w:val="4"/>
        <w:tblW w:w="941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6"/>
        <w:gridCol w:w="1410"/>
        <w:gridCol w:w="1996"/>
        <w:gridCol w:w="1313"/>
        <w:gridCol w:w="1369"/>
        <w:gridCol w:w="1452"/>
        <w:gridCol w:w="1322"/>
      </w:tblGrid>
      <w:tr w14:paraId="07D81F4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0" w:hRule="atLeast"/>
          <w:tblHeader/>
        </w:trPr>
        <w:tc>
          <w:tcPr>
            <w:tcW w:w="55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B2E1E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品目号</w:t>
            </w:r>
          </w:p>
        </w:tc>
        <w:tc>
          <w:tcPr>
            <w:tcW w:w="14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2801A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品目名称</w:t>
            </w:r>
          </w:p>
        </w:tc>
        <w:tc>
          <w:tcPr>
            <w:tcW w:w="19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46D4C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采购标的</w:t>
            </w:r>
          </w:p>
        </w:tc>
        <w:tc>
          <w:tcPr>
            <w:tcW w:w="131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B5C9C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数量（单位）</w:t>
            </w:r>
          </w:p>
        </w:tc>
        <w:tc>
          <w:tcPr>
            <w:tcW w:w="136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F1749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技术规格、参数及要求</w:t>
            </w:r>
          </w:p>
        </w:tc>
        <w:tc>
          <w:tcPr>
            <w:tcW w:w="145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A90BC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品目预算(元)</w:t>
            </w:r>
          </w:p>
        </w:tc>
        <w:tc>
          <w:tcPr>
            <w:tcW w:w="132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CDBF0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最高限价(元)</w:t>
            </w:r>
          </w:p>
        </w:tc>
      </w:tr>
      <w:tr w14:paraId="01C0EBD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1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A1DC9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1-1</w:t>
            </w:r>
          </w:p>
        </w:tc>
        <w:tc>
          <w:tcPr>
            <w:tcW w:w="14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D8C17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化学试剂和助剂</w:t>
            </w:r>
          </w:p>
        </w:tc>
        <w:tc>
          <w:tcPr>
            <w:tcW w:w="19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42155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布病虎红平板抗原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及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布病虎红平板阳性血清</w:t>
            </w: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等</w:t>
            </w:r>
          </w:p>
        </w:tc>
        <w:tc>
          <w:tcPr>
            <w:tcW w:w="131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32BBB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1(批)</w:t>
            </w:r>
          </w:p>
        </w:tc>
        <w:tc>
          <w:tcPr>
            <w:tcW w:w="136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C2188D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详见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招标</w:t>
            </w:r>
          </w:p>
          <w:p w14:paraId="71894C6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文件</w:t>
            </w:r>
          </w:p>
        </w:tc>
        <w:tc>
          <w:tcPr>
            <w:tcW w:w="145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26964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627,450.00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F26D5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627,450.00</w:t>
            </w:r>
          </w:p>
        </w:tc>
      </w:tr>
    </w:tbl>
    <w:p w14:paraId="6A9DECC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本合同包不接受联合体投标</w:t>
      </w:r>
    </w:p>
    <w:p w14:paraId="33E8D0C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合同履行期限：具体服务起止日期以合同签订时间为准</w:t>
      </w:r>
    </w:p>
    <w:p w14:paraId="3AC10BF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6814401"/>
    <w:rsid w:val="5CF9318B"/>
    <w:rsid w:val="798E4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204</Words>
  <Characters>250</Characters>
  <Lines>0</Lines>
  <Paragraphs>0</Paragraphs>
  <TotalTime>1</TotalTime>
  <ScaleCrop>false</ScaleCrop>
  <LinksUpToDate>false</LinksUpToDate>
  <CharactersWithSpaces>250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Deprecating。</cp:lastModifiedBy>
  <dcterms:modified xsi:type="dcterms:W3CDTF">2026-06-18T08:14:21Z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588BC38B07634012B095C75E061066AA_11</vt:lpwstr>
  </property>
  <property fmtid="{D5CDD505-2E9C-101B-9397-08002B2CF9AE}" pid="4" name="KSOTemplateDocerSaveRecord">
    <vt:lpwstr>eyJoZGlkIjoiN2FmNmNhNDBlZmVmZDI2YmEwY2ExNjQ4NGUyMWVhZmEiLCJ1c2VySWQiOiI0NDQ4Nzk5NjcifQ==</vt:lpwstr>
  </property>
</Properties>
</file>