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版本号：LTHZ-2026-0017820260525001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2026年三化一片林建设</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LTHZ-2026-00178</w:t>
      </w:r>
      <w:r>
        <w:br/>
      </w:r>
      <w:r>
        <w:br/>
      </w:r>
      <w:r>
        <w:br/>
      </w:r>
    </w:p>
    <w:p>
      <w:pPr>
        <w:pStyle w:val="null3"/>
        <w:jc w:val="center"/>
        <w:outlineLvl w:val="2"/>
      </w:pPr>
      <w:r>
        <w:rPr>
          <w:rFonts w:ascii="仿宋_GB2312" w:hAnsi="仿宋_GB2312" w:cs="仿宋_GB2312" w:eastAsia="仿宋_GB2312"/>
          <w:sz w:val="28"/>
          <w:b/>
        </w:rPr>
        <w:t>城固县林业局</w:t>
      </w:r>
    </w:p>
    <w:p>
      <w:pPr>
        <w:pStyle w:val="null3"/>
        <w:jc w:val="center"/>
        <w:outlineLvl w:val="2"/>
      </w:pPr>
      <w:r>
        <w:rPr>
          <w:rFonts w:ascii="仿宋_GB2312" w:hAnsi="仿宋_GB2312" w:cs="仿宋_GB2312" w:eastAsia="仿宋_GB2312"/>
          <w:sz w:val="28"/>
          <w:b/>
        </w:rPr>
        <w:t>兰天项目管理有限公司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兰天项目管理有限公司</w:t>
      </w:r>
      <w:r>
        <w:rPr>
          <w:rFonts w:ascii="仿宋_GB2312" w:hAnsi="仿宋_GB2312" w:cs="仿宋_GB2312" w:eastAsia="仿宋_GB2312"/>
        </w:rPr>
        <w:t>（以下简称“代理机构”）受</w:t>
      </w:r>
      <w:r>
        <w:rPr>
          <w:rFonts w:ascii="仿宋_GB2312" w:hAnsi="仿宋_GB2312" w:cs="仿宋_GB2312" w:eastAsia="仿宋_GB2312"/>
        </w:rPr>
        <w:t>城固县林业局</w:t>
      </w:r>
      <w:r>
        <w:rPr>
          <w:rFonts w:ascii="仿宋_GB2312" w:hAnsi="仿宋_GB2312" w:cs="仿宋_GB2312" w:eastAsia="仿宋_GB2312"/>
        </w:rPr>
        <w:t>委托，拟对</w:t>
      </w:r>
      <w:r>
        <w:rPr>
          <w:rFonts w:ascii="仿宋_GB2312" w:hAnsi="仿宋_GB2312" w:cs="仿宋_GB2312" w:eastAsia="仿宋_GB2312"/>
        </w:rPr>
        <w:t>2026年三化一片林建设</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LTHZ-2026-00178</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2026年三化一片林建设</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一)上元观镇嵩山寺村主要建设内容包括:1.庭院绿化:完成70户农户庭院绿化美化。2.村庄绿化:对南沙河大桥桥头公园、村头法治广场等2处公共绿地进行补植提升，总面积7.02亩。3.路渠绿化:对村内6条已硬化道路(沟渠)进行绿化提升，总长度3092米。4.一片林:对村集体43亩松树低效林进行改造提升，并补植厚朴。 (二)原公镇垣山社区主要建设内容包括:1.庭院绿化:完成107户农户庭院绿化美化。2.村庄绿化:对村小广场、村学校院内等2处公共绿地进行补植提升，总面积1.1亩。3.路渠绿化:对2条进村及园区主干道、跃进渠毗邻村庄路段进行绿化，总长度3044米。4.一片林:对村周边60亩松树防护林进行低效林改造，补植七叶树与侧柏混交林。</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采购包1（垣山社区三化一片林森林乡村建设项目）：属于专门面向中小企业采购。</w:t>
      </w:r>
    </w:p>
    <w:p>
      <w:pPr>
        <w:pStyle w:val="null3"/>
      </w:pPr>
      <w:r>
        <w:rPr>
          <w:rFonts w:ascii="仿宋_GB2312" w:hAnsi="仿宋_GB2312" w:cs="仿宋_GB2312" w:eastAsia="仿宋_GB2312"/>
        </w:rPr>
        <w:t>采购包2（嵩山寺村三化一片林森林乡村建设项目）：属于专门面向中小企业采购。</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合法登记证明：供应商应为合法注册并具有独立承担民事责任能力的的企业法人、事业法人、其他组织或自然人。企业法人应提供合法有效的标识有统一社会信用代码的营业执照；事业法人应提供事业单位法人证书；其他组织应提供合法登记证明文件；自然人提供身份证明。供应商需在项目电子化交易系统中按要求上传相应证明文件并进行电子签章；</w:t>
      </w:r>
    </w:p>
    <w:p>
      <w:pPr>
        <w:pStyle w:val="null3"/>
      </w:pPr>
      <w:r>
        <w:rPr>
          <w:rFonts w:ascii="仿宋_GB2312" w:hAnsi="仿宋_GB2312" w:cs="仿宋_GB2312" w:eastAsia="仿宋_GB2312"/>
        </w:rPr>
        <w:t>2、授权书：法定代表人授权书（附法定代表人、被授权人身份证复印件）及被授权人身份证原件（法定代表人直接参加招标，须提供法定代表人身份证明及身份证原件）</w:t>
      </w:r>
    </w:p>
    <w:p>
      <w:pPr>
        <w:pStyle w:val="null3"/>
      </w:pPr>
      <w:r>
        <w:rPr>
          <w:rFonts w:ascii="仿宋_GB2312" w:hAnsi="仿宋_GB2312" w:cs="仿宋_GB2312" w:eastAsia="仿宋_GB2312"/>
        </w:rPr>
        <w:t>3、《汉中市政府采购供应商资格承诺函》：供应商须具有良好的商业信誉和健全的财务会计制度、履行合同所必需的设备和专业技术能力、依法缴纳税收和社会保障金的良好记录，以及参加本项目采购活动前三年内无重大违法活动记录，供应商须提供《汉中市政府采购供应商资格承诺函》并加盖公章，供应商需在项目电子化交易系统中按要求上传相应证明文件并进行电子签章</w:t>
      </w:r>
    </w:p>
    <w:p>
      <w:pPr>
        <w:pStyle w:val="null3"/>
      </w:pPr>
      <w:r>
        <w:rPr>
          <w:rFonts w:ascii="仿宋_GB2312" w:hAnsi="仿宋_GB2312" w:cs="仿宋_GB2312" w:eastAsia="仿宋_GB2312"/>
        </w:rPr>
        <w:t>4、中小企业声明函：本项目专门面向中小企业采购，供应商须提供中小企业声明函</w:t>
      </w:r>
    </w:p>
    <w:p>
      <w:pPr>
        <w:pStyle w:val="null3"/>
      </w:pPr>
      <w:r>
        <w:rPr>
          <w:rFonts w:ascii="仿宋_GB2312" w:hAnsi="仿宋_GB2312" w:cs="仿宋_GB2312" w:eastAsia="仿宋_GB2312"/>
        </w:rPr>
        <w:t>5、非联合体投标书面声明：本项目不接受联合体投标，投标供应商须提供《非联合体投标书面声明》视为独立响应，不分包。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供应商合法登记证明：供应商应为合法注册并具有独立承担民事责任能力的的企业法人、事业法人、其他组织或自然人。企业法人应提供合法有效的标识有统一社会信用代码的营业执照；事业法人应提供事业单位法人证书；其他组织应提供合法登记证明文件；自然人提供身份证明。供应商需在项目电子化交易系统中按要求上传相应证明文件并进行电子签章；</w:t>
      </w:r>
    </w:p>
    <w:p>
      <w:pPr>
        <w:pStyle w:val="null3"/>
      </w:pPr>
      <w:r>
        <w:rPr>
          <w:rFonts w:ascii="仿宋_GB2312" w:hAnsi="仿宋_GB2312" w:cs="仿宋_GB2312" w:eastAsia="仿宋_GB2312"/>
        </w:rPr>
        <w:t>2、授权书：法定代表人授权书（附法定代表人、被授权人身份证复印件）及被授权人身份证原件（法定代表人直接参加招标，须提供法定代表人身份证明及身份证原件）</w:t>
      </w:r>
    </w:p>
    <w:p>
      <w:pPr>
        <w:pStyle w:val="null3"/>
      </w:pPr>
      <w:r>
        <w:rPr>
          <w:rFonts w:ascii="仿宋_GB2312" w:hAnsi="仿宋_GB2312" w:cs="仿宋_GB2312" w:eastAsia="仿宋_GB2312"/>
        </w:rPr>
        <w:t>3、《汉中市政府采购供应商资格承诺函》：供应商须具有良好的商业信誉和健全的财务会计制度、履行合同所必需的设备和专业技术能力、依法缴纳税收和社会保障金的良好记录，以及参加本项目采购活动前三年内无重大违法活动记录，供应商须提供《汉中市政府采购供应商资格承诺函》并加盖公章，供应商需在项目电子化交易系统中按要求上传相应证明文件并进行电子签章</w:t>
      </w:r>
    </w:p>
    <w:p>
      <w:pPr>
        <w:pStyle w:val="null3"/>
      </w:pPr>
      <w:r>
        <w:rPr>
          <w:rFonts w:ascii="仿宋_GB2312" w:hAnsi="仿宋_GB2312" w:cs="仿宋_GB2312" w:eastAsia="仿宋_GB2312"/>
        </w:rPr>
        <w:t>4、中小企业声明函：本项目专门面向中小企业采购，供应商须提供中小企业声明函</w:t>
      </w:r>
    </w:p>
    <w:p>
      <w:pPr>
        <w:pStyle w:val="null3"/>
      </w:pPr>
      <w:r>
        <w:rPr>
          <w:rFonts w:ascii="仿宋_GB2312" w:hAnsi="仿宋_GB2312" w:cs="仿宋_GB2312" w:eastAsia="仿宋_GB2312"/>
        </w:rPr>
        <w:t>5、非联合体投标书面声明：本项目不接受联合体投标，投标供应商须提供《非联合体投标书面声明》视为独立响应，不分包。</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只需校验证书及签章的有效性后，即可按照系统操作要求进行身份信息绑定、权限设置和系统操作；未办理互认的证书及签章的供应商，应当按要求办理互认的证书及签章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（三）供应商应当自行准备适应电子化采购所需的计算机终端、软硬件及网络环境，承担因准备不足产生的不利后果。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ind w:firstLine="480"/>
        <w:jc w:val="left"/>
      </w:pPr>
      <w:r>
        <w:rPr>
          <w:rFonts w:ascii="仿宋_GB2312" w:hAnsi="仿宋_GB2312" w:cs="仿宋_GB2312" w:eastAsia="仿宋_GB2312"/>
        </w:rPr>
        <w:t xml:space="preserve"> 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城固县林业局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城固县民主街东段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罗伟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13571692411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兰天项目管理有限公司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汉中市汉台区七里街道办事处益州路和谐春天110号楼2F营业房</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朱先生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13230224289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城固县政府采购管理股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刘杰</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0916-3189266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采购包1：199,500.00元</w:t>
            </w:r>
          </w:p>
          <w:p>
            <w:pPr>
              <w:pStyle w:val="null3"/>
            </w:pPr>
            <w:r>
              <w:rPr>
                <w:rFonts w:ascii="仿宋_GB2312" w:hAnsi="仿宋_GB2312" w:cs="仿宋_GB2312" w:eastAsia="仿宋_GB2312"/>
              </w:rPr>
              <w:t>采购包2：199,500.00元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本项目各包最高限价详见第三章：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产品属于节能产品政府采购品目清单中应强制采购的产品范围，供应商应当按照第七章强制、优先采购产品承诺函格式进行承诺，否则作无效响应处理。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产品属于环境标志产品政府采购品目清单中应优先采购的产品范围，供应商可根据第七章强制、优先采购产品承诺函格式要求承诺提供经认证的节能、环境标志产品。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谈判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应当加盖供应商公章，在谈判小组要求的时间内通过项目电子化交易系统进行提交，否则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采购包1保证金金额：3,000.00元</w:t>
            </w:r>
          </w:p>
          <w:p>
            <w:pPr>
              <w:pStyle w:val="null3"/>
            </w:pPr>
            <w:r>
              <w:rPr>
                <w:rFonts w:ascii="仿宋_GB2312" w:hAnsi="仿宋_GB2312" w:cs="仿宋_GB2312" w:eastAsia="仿宋_GB2312"/>
              </w:rPr>
              <w:t>采购包2保证金金额：3,000.00元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开户名称：兰天项目管理有限公司汉中分公司</w:t>
            </w:r>
          </w:p>
          <w:p>
            <w:pPr>
              <w:pStyle w:val="null3"/>
            </w:pPr>
            <w:r>
              <w:rPr>
                <w:rFonts w:ascii="仿宋_GB2312" w:hAnsi="仿宋_GB2312" w:cs="仿宋_GB2312" w:eastAsia="仿宋_GB2312"/>
              </w:rPr>
              <w:t>开户银行：中国建设银行股份有限公司汉中分行营业部</w:t>
            </w:r>
          </w:p>
          <w:p>
            <w:pPr>
              <w:pStyle w:val="null3"/>
            </w:pPr>
            <w:r>
              <w:rPr>
                <w:rFonts w:ascii="仿宋_GB2312" w:hAnsi="仿宋_GB2312" w:cs="仿宋_GB2312" w:eastAsia="仿宋_GB2312"/>
              </w:rPr>
              <w:t>银行账号：61050165001500000799</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收费标准：参照《国家计委关于印发&lt;招标代理服务收费管理暂行办法&gt;的通知》（计价格[2002]1980号）、发改价格〔2011〕534号文及《陕西省住房和城乡建设厅文件陕价行发【2014】88号》文收费标准向采购代理机构支付代理服务费，按照合同约定由中标方支付。</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成交通知书领取</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 xml:space="preserve"> 二、本竞争性谈判文件的最终解释权由</w:t>
      </w:r>
      <w:r>
        <w:rPr>
          <w:rFonts w:ascii="仿宋_GB2312" w:hAnsi="仿宋_GB2312" w:cs="仿宋_GB2312" w:eastAsia="仿宋_GB2312"/>
        </w:rPr>
        <w:t>城固县林业局</w:t>
      </w:r>
      <w:r>
        <w:rPr>
          <w:rFonts w:ascii="仿宋_GB2312" w:hAnsi="仿宋_GB2312" w:cs="仿宋_GB2312" w:eastAsia="仿宋_GB2312"/>
        </w:rPr>
        <w:t>和</w:t>
      </w:r>
      <w:r>
        <w:rPr>
          <w:rFonts w:ascii="仿宋_GB2312" w:hAnsi="仿宋_GB2312" w:cs="仿宋_GB2312" w:eastAsia="仿宋_GB2312"/>
        </w:rPr>
        <w:t>兰天项目管理有限公司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城固县林业局</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兰天项目管理有限公司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城固县林业局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兰天项目管理有限公司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pPr>
      <w:r>
        <w:rPr>
          <w:rFonts w:ascii="仿宋_GB2312" w:hAnsi="仿宋_GB2312" w:cs="仿宋_GB2312" w:eastAsia="仿宋_GB2312"/>
        </w:rPr>
        <w:t xml:space="preserve"> 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一、供应商的报价是供应商响应谈判项目要求的全部工作内容的价格体现，包括供应商完成本项目所需的一切费用。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2.4.8响应文件有效期</w:t>
      </w:r>
    </w:p>
    <w:p>
      <w:pPr>
        <w:pStyle w:val="null3"/>
        <w:ind w:firstLine="480"/>
      </w:pPr>
      <w:r>
        <w:rPr>
          <w:rFonts w:ascii="仿宋_GB2312" w:hAnsi="仿宋_GB2312" w:cs="仿宋_GB2312" w:eastAsia="仿宋_GB2312"/>
        </w:rPr>
        <w:t>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合格</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合格</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（1）参加采购活动前3年内与供应商存在劳动关系；</w:t>
      </w:r>
    </w:p>
    <w:p>
      <w:pPr>
        <w:pStyle w:val="null3"/>
        <w:ind w:firstLine="480"/>
      </w:pPr>
      <w:r>
        <w:rPr>
          <w:rFonts w:ascii="仿宋_GB2312" w:hAnsi="仿宋_GB2312" w:cs="仿宋_GB2312" w:eastAsia="仿宋_GB2312"/>
        </w:rPr>
        <w:t>（2）参加采购活动前3年内担任供应商的董事、监事；</w:t>
      </w:r>
    </w:p>
    <w:p>
      <w:pPr>
        <w:pStyle w:val="null3"/>
        <w:ind w:firstLine="480"/>
      </w:pPr>
      <w:r>
        <w:rPr>
          <w:rFonts w:ascii="仿宋_GB2312" w:hAnsi="仿宋_GB2312" w:cs="仿宋_GB2312" w:eastAsia="仿宋_GB2312"/>
        </w:rPr>
        <w:t>（3）参加采购活动前3年内是供应商的控股股东或者实际控制人；</w:t>
      </w:r>
    </w:p>
    <w:p>
      <w:pPr>
        <w:pStyle w:val="null3"/>
        <w:ind w:firstLine="480"/>
      </w:pPr>
      <w:r>
        <w:rPr>
          <w:rFonts w:ascii="仿宋_GB2312" w:hAnsi="仿宋_GB2312" w:cs="仿宋_GB2312" w:eastAsia="仿宋_GB2312"/>
        </w:rPr>
        <w:t>（4）与供应商的法定代表人或者负责人有夫妻、直系血亲、三代以内旁系血亲或者近姻亲关系；</w:t>
      </w:r>
    </w:p>
    <w:p>
      <w:pPr>
        <w:pStyle w:val="null3"/>
        <w:ind w:firstLine="480"/>
      </w:pPr>
      <w:r>
        <w:rPr>
          <w:rFonts w:ascii="仿宋_GB2312" w:hAnsi="仿宋_GB2312" w:cs="仿宋_GB2312" w:eastAsia="仿宋_GB2312"/>
        </w:rPr>
        <w:t>（5）与供应商有其他可能影响政府采购活动公平、公正进行的关系。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兰天项目管理有限公司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兰天项目管理有限公司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兰天项目管理有限公司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联系人：朱先生</w:t>
      </w:r>
    </w:p>
    <w:p>
      <w:pPr>
        <w:pStyle w:val="null3"/>
      </w:pPr>
      <w:r>
        <w:rPr>
          <w:rFonts w:ascii="仿宋_GB2312" w:hAnsi="仿宋_GB2312" w:cs="仿宋_GB2312" w:eastAsia="仿宋_GB2312"/>
        </w:rPr>
        <w:t>联系电话：13630224289</w:t>
      </w:r>
    </w:p>
    <w:p>
      <w:pPr>
        <w:pStyle w:val="null3"/>
      </w:pPr>
      <w:r>
        <w:rPr>
          <w:rFonts w:ascii="仿宋_GB2312" w:hAnsi="仿宋_GB2312" w:cs="仿宋_GB2312" w:eastAsia="仿宋_GB2312"/>
        </w:rPr>
        <w:t>地址：汉中市汉台区七里街道办事处益州路和谐春天110号楼2F营业房</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一)上元观镇嵩山寺村主要建设内容包括:1.庭院绿化:完成70户农户庭院绿化美化。2.村庄绿化:对南沙河大桥桥头公园、村头法治广场等2处公共绿地进行补植提升，总面积7.02亩。3.路渠绿化:对村内6条已硬化道路(沟渠)进行绿化提升，总长度3092米。4.一片林:对村集体43亩松树低效林进行改造提升，并补植厚朴。 (二)原公镇垣山社区主要建设内容包括:1.庭院绿化:完成107户农户庭院绿化美化。2.村庄绿化:对村小广场、村学校院内等2处公共绿地进行补植提升，总面积1.1亩。3.路渠绿化:对2条进村及园区主干道、跃进渠毗邻村庄路段进行绿化，总长度3044米。4.一片林:对村周边60亩松树防护林进行低效林改造，补植七叶树与侧柏混交林。</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199,500.00</w:t>
      </w:r>
    </w:p>
    <w:p>
      <w:pPr>
        <w:pStyle w:val="null3"/>
      </w:pPr>
      <w:r>
        <w:rPr>
          <w:rFonts w:ascii="仿宋_GB2312" w:hAnsi="仿宋_GB2312" w:cs="仿宋_GB2312" w:eastAsia="仿宋_GB2312"/>
        </w:rPr>
        <w:t>采购包最高限价（元）: 199,500.00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垣山社区三化一片林森林乡村建设项目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199,500.00</w:t>
            </w:r>
          </w:p>
        </w:tc>
        <w:tc>
          <w:tcPr>
            <w:tcW w:type="dxa" w:w="755"/>
          </w:tcPr>
          <w:p>
            <w:pPr>
              <w:pStyle w:val="null3"/>
            </w:pPr>
            <w:r>
              <w:rPr>
                <w:rFonts w:ascii="仿宋_GB2312" w:hAnsi="仿宋_GB2312" w:cs="仿宋_GB2312" w:eastAsia="仿宋_GB2312"/>
              </w:rPr>
              <w:t>村</w:t>
            </w:r>
          </w:p>
        </w:tc>
        <w:tc>
          <w:tcPr>
            <w:tcW w:type="dxa" w:w="755"/>
          </w:tcPr>
          <w:p>
            <w:pPr>
              <w:pStyle w:val="null3"/>
            </w:pPr>
            <w:r>
              <w:rPr>
                <w:rFonts w:ascii="仿宋_GB2312" w:hAnsi="仿宋_GB2312" w:cs="仿宋_GB2312" w:eastAsia="仿宋_GB2312"/>
              </w:rPr>
              <w:t>农、林、牧、渔业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199,500.00</w:t>
      </w:r>
    </w:p>
    <w:p>
      <w:pPr>
        <w:pStyle w:val="null3"/>
      </w:pPr>
      <w:r>
        <w:rPr>
          <w:rFonts w:ascii="仿宋_GB2312" w:hAnsi="仿宋_GB2312" w:cs="仿宋_GB2312" w:eastAsia="仿宋_GB2312"/>
        </w:rPr>
        <w:t>采购包最高限价（元）: 199,500.00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嵩山寺村三化一片林森林乡村建设项目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199,500.00</w:t>
            </w:r>
          </w:p>
        </w:tc>
        <w:tc>
          <w:tcPr>
            <w:tcW w:type="dxa" w:w="755"/>
          </w:tcPr>
          <w:p>
            <w:pPr>
              <w:pStyle w:val="null3"/>
            </w:pPr>
            <w:r>
              <w:rPr>
                <w:rFonts w:ascii="仿宋_GB2312" w:hAnsi="仿宋_GB2312" w:cs="仿宋_GB2312" w:eastAsia="仿宋_GB2312"/>
              </w:rPr>
              <w:t>村</w:t>
            </w:r>
          </w:p>
        </w:tc>
        <w:tc>
          <w:tcPr>
            <w:tcW w:type="dxa" w:w="755"/>
          </w:tcPr>
          <w:p>
            <w:pPr>
              <w:pStyle w:val="null3"/>
            </w:pPr>
            <w:r>
              <w:rPr>
                <w:rFonts w:ascii="仿宋_GB2312" w:hAnsi="仿宋_GB2312" w:cs="仿宋_GB2312" w:eastAsia="仿宋_GB2312"/>
              </w:rPr>
              <w:t>农、林、牧、渔业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标的名称：垣山社区三化一片林森林乡村建设项目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一)上元观镇嵩山寺村主要建设内容包括:1.庭院绿化:完成70户农户庭院绿化美化。2.村庄绿化:对南沙河大桥桥头公园、村头法治广场等2处公共绿地进行补植提升，总面积7.02亩。3.路渠绿化:对村内6条已硬化道路(沟渠)进行绿化提升，总长度3092米。4.一片林:对村集体43亩松树低效林进行改造提升，并补植厚朴。</w:t>
            </w:r>
            <w:r>
              <w:br/>
            </w:r>
            <w:r>
              <w:rPr>
                <w:rFonts w:ascii="仿宋_GB2312" w:hAnsi="仿宋_GB2312" w:cs="仿宋_GB2312" w:eastAsia="仿宋_GB2312"/>
              </w:rPr>
              <w:t xml:space="preserve"> 服务期：90日历天</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标的名称：嵩山寺村三化一片林森林乡村建设项目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二)原公镇垣山社区主要建设内容包括:1.庭院绿化:完成107户农户庭院绿化美化。2.村庄绿化:对村小广场、村学校院内等2处公共绿地进行补植提升，总面积1.1亩。3.路渠绿化:对2条进村及园区主干道、跃进渠毗邻村庄路段进行绿化，总长度3044米。4.一片林:对村周边60亩松树防护林进行低效林改造，补植七叶树与侧柏混交林。</w:t>
            </w:r>
          </w:p>
          <w:p>
            <w:pPr>
              <w:pStyle w:val="null3"/>
            </w:pPr>
            <w:r>
              <w:rPr>
                <w:rFonts w:ascii="仿宋_GB2312" w:hAnsi="仿宋_GB2312" w:cs="仿宋_GB2312" w:eastAsia="仿宋_GB2312"/>
              </w:rPr>
              <w:t>服务期：90日历天</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设施设备满足项目需求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设施设备满足项目需求</w:t>
      </w:r>
    </w:p>
    <w:p>
      <w:pPr>
        <w:pStyle w:val="null3"/>
        <w:outlineLvl w:val="3"/>
      </w:pPr>
      <w:r>
        <w:rPr>
          <w:rFonts w:ascii="仿宋_GB2312" w:hAnsi="仿宋_GB2312" w:cs="仿宋_GB2312" w:eastAsia="仿宋_GB2312"/>
          <w:sz w:val="24"/>
          <w:b/>
        </w:rPr>
        <w:t>3.2.5服务内容其他要求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 90日历天。</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合同签订之日起 90日历天。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主管部门组织有关专家和工程技术人员，按照项目建设要求和作业设计进行项目竣工验收。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主管部门组织有关专家和工程技术人员，按照项目建设要求和作业设计进行项目竣工验收。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jc w:val="left"/>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预付款，签订合同后，达到付款条件起10个工作日内，支付合同总金额的20.0%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进度款，完成项目进度的50%，达到付款条件起10个工作日内，支付合同总金额的30.0%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进度款，完成项目进度的100%，达到付款条件起10个工作日内，支付合同总金额的30.0%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进度款，竣工验收合格后，达到付款条件起10个工作日内，支付合同总金额的20.0%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预付款，签订合同后，达到付款条件起10个工作日内，支付合同总金额的20.0%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进度款，完成项目进度的50%，达到付款条件起10个工作日内，支付合同总金额的30.0%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进度款，完成项目进度的100%，达到付款条件起10个工作日内，支付合同总金额的30.0%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进度款，竣工验收合格后，达到付款条件起10个工作日内，支付合同总金额的20.0%</w:t>
      </w:r>
    </w:p>
    <w:p>
      <w:pPr>
        <w:pStyle w:val="null3"/>
        <w:jc w:val="left"/>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以双方签订合同为准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以双方签订合同为准</w:t>
      </w:r>
    </w:p>
    <w:p>
      <w:pPr>
        <w:pStyle w:val="null3"/>
        <w:outlineLvl w:val="3"/>
      </w:pPr>
      <w:r>
        <w:rPr>
          <w:rFonts w:ascii="仿宋_GB2312" w:hAnsi="仿宋_GB2312" w:cs="仿宋_GB2312" w:eastAsia="仿宋_GB2312"/>
          <w:sz w:val="24"/>
          <w:b/>
        </w:rPr>
        <w:t>3.4 其它要求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承诺函.docx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承诺函.docx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供应商合法登记证明</w:t>
            </w:r>
          </w:p>
        </w:tc>
        <w:tc>
          <w:tcPr>
            <w:tcW w:type="dxa" w:w="3322"/>
          </w:tcPr>
          <w:p>
            <w:pPr>
              <w:pStyle w:val="null3"/>
            </w:pPr>
            <w:r>
              <w:rPr>
                <w:rFonts w:ascii="仿宋_GB2312" w:hAnsi="仿宋_GB2312" w:cs="仿宋_GB2312" w:eastAsia="仿宋_GB2312"/>
              </w:rPr>
              <w:t>供应商应为合法注册并具有独立承担民事责任能力的的企业法人、事业法人、其他组织或自然人。企业法人应提供合法有效的标识有统一社会信用代码的营业执照；事业法人应提供事业单位法人证书；其他组织应提供合法登记证明文件；自然人提供身份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授权书</w:t>
            </w:r>
          </w:p>
        </w:tc>
        <w:tc>
          <w:tcPr>
            <w:tcW w:type="dxa" w:w="3322"/>
          </w:tcPr>
          <w:p>
            <w:pPr>
              <w:pStyle w:val="null3"/>
            </w:pPr>
            <w:r>
              <w:rPr>
                <w:rFonts w:ascii="仿宋_GB2312" w:hAnsi="仿宋_GB2312" w:cs="仿宋_GB2312" w:eastAsia="仿宋_GB2312"/>
              </w:rPr>
              <w:t>法定代表人授权书（附法定代表人、被授权人身份证复印件）及被授权人身份证原件（法定代表人直接参加招标，须提供法定代表人身份证明及身份证原件）</w:t>
            </w:r>
          </w:p>
        </w:tc>
        <w:tc>
          <w:tcPr>
            <w:tcW w:type="dxa" w:w="1661"/>
          </w:tcPr>
          <w:p>
            <w:pPr>
              <w:pStyle w:val="null3"/>
            </w:pPr>
            <w:r>
              <w:rPr>
                <w:rFonts w:ascii="仿宋_GB2312" w:hAnsi="仿宋_GB2312" w:cs="仿宋_GB2312" w:eastAsia="仿宋_GB2312"/>
              </w:rPr>
              <w:t>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须具有良好的商业信誉和健全的财务会计制度、履行合同所必需的设备和专业技术能力、依法缴纳税收和社会保障金的良好记录，以及参加本项目采购活动前三年内无重大违法活动记录，供应商须提供《汉中市政府采购供应商资格承诺函》并加盖公章，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承诺函.docx 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本项目专门面向中小企业采购，供应商须提供中小企业声明函</w:t>
            </w:r>
          </w:p>
        </w:tc>
        <w:tc>
          <w:tcPr>
            <w:tcW w:type="dxa" w:w="1661"/>
          </w:tcPr>
          <w:p>
            <w:pPr>
              <w:pStyle w:val="null3"/>
            </w:pPr>
            <w:r>
              <w:rPr>
                <w:rFonts w:ascii="仿宋_GB2312" w:hAnsi="仿宋_GB2312" w:cs="仿宋_GB2312" w:eastAsia="仿宋_GB2312"/>
              </w:rPr>
              <w:t>中小企业声明函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非联合体投标书面声明</w:t>
            </w:r>
          </w:p>
        </w:tc>
        <w:tc>
          <w:tcPr>
            <w:tcW w:type="dxa" w:w="3322"/>
          </w:tcPr>
          <w:p>
            <w:pPr>
              <w:pStyle w:val="null3"/>
            </w:pPr>
            <w:r>
              <w:rPr>
                <w:rFonts w:ascii="仿宋_GB2312" w:hAnsi="仿宋_GB2312" w:cs="仿宋_GB2312" w:eastAsia="仿宋_GB2312"/>
              </w:rPr>
              <w:t>本项目不接受联合体投标，投标供应商须提供《非联合体投标书面声明》视为独立响应，不分包。</w:t>
            </w:r>
          </w:p>
        </w:tc>
        <w:tc>
          <w:tcPr>
            <w:tcW w:type="dxa" w:w="1661"/>
          </w:tcPr>
          <w:p>
            <w:pPr>
              <w:pStyle w:val="null3"/>
            </w:pPr>
            <w:r>
              <w:rPr>
                <w:rFonts w:ascii="仿宋_GB2312" w:hAnsi="仿宋_GB2312" w:cs="仿宋_GB2312" w:eastAsia="仿宋_GB2312"/>
              </w:rPr>
              <w:t>非联合体声明.docx 相关资格证明材料.docx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供应商合法登记证明</w:t>
            </w:r>
          </w:p>
        </w:tc>
        <w:tc>
          <w:tcPr>
            <w:tcW w:type="dxa" w:w="3322"/>
          </w:tcPr>
          <w:p>
            <w:pPr>
              <w:pStyle w:val="null3"/>
            </w:pPr>
            <w:r>
              <w:rPr>
                <w:rFonts w:ascii="仿宋_GB2312" w:hAnsi="仿宋_GB2312" w:cs="仿宋_GB2312" w:eastAsia="仿宋_GB2312"/>
              </w:rPr>
              <w:t>供应商应为合法注册并具有独立承担民事责任能力的的企业法人、事业法人、其他组织或自然人。企业法人应提供合法有效的标识有统一社会信用代码的营业执照；事业法人应提供事业单位法人证书；其他组织应提供合法登记证明文件；自然人提供身份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授权书</w:t>
            </w:r>
          </w:p>
        </w:tc>
        <w:tc>
          <w:tcPr>
            <w:tcW w:type="dxa" w:w="3322"/>
          </w:tcPr>
          <w:p>
            <w:pPr>
              <w:pStyle w:val="null3"/>
            </w:pPr>
            <w:r>
              <w:rPr>
                <w:rFonts w:ascii="仿宋_GB2312" w:hAnsi="仿宋_GB2312" w:cs="仿宋_GB2312" w:eastAsia="仿宋_GB2312"/>
              </w:rPr>
              <w:t>法定代表人授权书（附法定代表人、被授权人身份证复印件）及被授权人身份证原件（法定代表人直接参加招标，须提供法定代表人身份证明及身份证原件）</w:t>
            </w:r>
          </w:p>
        </w:tc>
        <w:tc>
          <w:tcPr>
            <w:tcW w:type="dxa" w:w="1661"/>
          </w:tcPr>
          <w:p>
            <w:pPr>
              <w:pStyle w:val="null3"/>
            </w:pPr>
            <w:r>
              <w:rPr>
                <w:rFonts w:ascii="仿宋_GB2312" w:hAnsi="仿宋_GB2312" w:cs="仿宋_GB2312" w:eastAsia="仿宋_GB2312"/>
              </w:rPr>
              <w:t>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须具有良好的商业信誉和健全的财务会计制度、履行合同所必需的设备和专业技术能力、依法缴纳税收和社会保障金的良好记录，以及参加本项目采购活动前三年内无重大违法活动记录，供应商须提供《汉中市政府采购供应商资格承诺函》并加盖公章，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承诺函.docx 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本项目专门面向中小企业采购，供应商须提供中小企业声明函</w:t>
            </w:r>
          </w:p>
        </w:tc>
        <w:tc>
          <w:tcPr>
            <w:tcW w:type="dxa" w:w="1661"/>
          </w:tcPr>
          <w:p>
            <w:pPr>
              <w:pStyle w:val="null3"/>
            </w:pPr>
            <w:r>
              <w:rPr>
                <w:rFonts w:ascii="仿宋_GB2312" w:hAnsi="仿宋_GB2312" w:cs="仿宋_GB2312" w:eastAsia="仿宋_GB2312"/>
              </w:rPr>
              <w:t>中小企业声明函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非联合体投标书面声明</w:t>
            </w:r>
          </w:p>
        </w:tc>
        <w:tc>
          <w:tcPr>
            <w:tcW w:type="dxa" w:w="3322"/>
          </w:tcPr>
          <w:p>
            <w:pPr>
              <w:pStyle w:val="null3"/>
            </w:pPr>
            <w:r>
              <w:rPr>
                <w:rFonts w:ascii="仿宋_GB2312" w:hAnsi="仿宋_GB2312" w:cs="仿宋_GB2312" w:eastAsia="仿宋_GB2312"/>
              </w:rPr>
              <w:t>本项目不接受联合体投标，投标供应商须提供《非联合体投标书面声明》视为独立响应，不分包。</w:t>
            </w:r>
          </w:p>
        </w:tc>
        <w:tc>
          <w:tcPr>
            <w:tcW w:type="dxa" w:w="1661"/>
          </w:tcPr>
          <w:p>
            <w:pPr>
              <w:pStyle w:val="null3"/>
            </w:pPr>
            <w:r>
              <w:rPr>
                <w:rFonts w:ascii="仿宋_GB2312" w:hAnsi="仿宋_GB2312" w:cs="仿宋_GB2312" w:eastAsia="仿宋_GB2312"/>
              </w:rPr>
              <w:t>非联合体声明.docx 相关资格证明材料.docx</w:t>
            </w:r>
          </w:p>
        </w:tc>
      </w:tr>
    </w:tbl>
    <w:p>
      <w:pPr>
        <w:pStyle w:val="null3"/>
        <w:outlineLvl w:val="3"/>
      </w:pPr>
      <w:r>
        <w:rPr>
          <w:rFonts w:ascii="仿宋_GB2312" w:hAnsi="仿宋_GB2312" w:cs="仿宋_GB2312" w:eastAsia="仿宋_GB2312"/>
          <w:sz w:val="24"/>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jc w:val="left"/>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（二）审查供应商响应文件是否满足谈判文件要求，并作出公正评价；</w:t>
      </w:r>
    </w:p>
    <w:p>
      <w:pPr>
        <w:pStyle w:val="null3"/>
        <w:ind w:firstLine="480"/>
      </w:pPr>
      <w:r>
        <w:rPr>
          <w:rFonts w:ascii="仿宋_GB2312" w:hAnsi="仿宋_GB2312" w:cs="仿宋_GB2312" w:eastAsia="仿宋_GB2312"/>
        </w:rPr>
        <w:t xml:space="preserve"> （三）根据需要要求供应商对响应文件中含义不明确、同类问题表述不一致或者有明显文字和计算错误的内容等作出必要的澄清、说明或者更正；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（五）起草谈判报告并进行签署；</w:t>
      </w:r>
    </w:p>
    <w:p>
      <w:pPr>
        <w:pStyle w:val="null3"/>
        <w:ind w:firstLine="480"/>
      </w:pPr>
      <w:r>
        <w:rPr>
          <w:rFonts w:ascii="仿宋_GB2312" w:hAnsi="仿宋_GB2312" w:cs="仿宋_GB2312" w:eastAsia="仿宋_GB2312"/>
        </w:rPr>
        <w:t>（六）向采购人、代理机构、财政部门或者其他监督部门报告非法干预评审工作的行为；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出现上述应当停止评审情形的，谈判小组应当通过项目电子化交易系统向采购组织单位提交相关说明材料，说明停止评审的情形和具体理由。</w:t>
      </w:r>
    </w:p>
    <w:p>
      <w:pPr>
        <w:pStyle w:val="null3"/>
        <w:ind w:firstLine="480"/>
        <w:jc w:val="left"/>
      </w:pPr>
      <w:r>
        <w:rPr>
          <w:rFonts w:ascii="仿宋_GB2312" w:hAnsi="仿宋_GB2312" w:cs="仿宋_GB2312" w:eastAsia="仿宋_GB2312"/>
        </w:rPr>
        <w:t>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谈判有效期</w:t>
            </w:r>
          </w:p>
        </w:tc>
        <w:tc>
          <w:tcPr>
            <w:tcW w:type="dxa" w:w="3322"/>
          </w:tcPr>
          <w:p>
            <w:pPr>
              <w:pStyle w:val="null3"/>
            </w:pPr>
            <w:r>
              <w:rPr>
                <w:rFonts w:ascii="仿宋_GB2312" w:hAnsi="仿宋_GB2312" w:cs="仿宋_GB2312" w:eastAsia="仿宋_GB2312"/>
              </w:rPr>
              <w:t>应满足谈判文件中的规定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应满足谈判文件中要求</w:t>
            </w:r>
          </w:p>
        </w:tc>
        <w:tc>
          <w:tcPr>
            <w:tcW w:type="dxa" w:w="1661"/>
          </w:tcPr>
          <w:p>
            <w:pPr>
              <w:pStyle w:val="null3"/>
            </w:pPr>
            <w:r>
              <w:rPr>
                <w:rFonts w:ascii="仿宋_GB2312" w:hAnsi="仿宋_GB2312" w:cs="仿宋_GB2312" w:eastAsia="仿宋_GB2312"/>
              </w:rPr>
              <w:t>服务内容及服务邀请应答表 商务应答表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响应文件上法定代表人或其授权代表的签字、供应商的单位公章齐全，内容齐全符合谈判文件规定。</w:t>
            </w:r>
          </w:p>
        </w:tc>
        <w:tc>
          <w:tcPr>
            <w:tcW w:type="dxa" w:w="1661"/>
          </w:tcPr>
          <w:p>
            <w:pPr>
              <w:pStyle w:val="null3"/>
            </w:pPr>
            <w:r>
              <w:rPr>
                <w:rFonts w:ascii="仿宋_GB2312" w:hAnsi="仿宋_GB2312" w:cs="仿宋_GB2312" w:eastAsia="仿宋_GB2312"/>
              </w:rPr>
              <w:t>服务内容及服务邀请应答表 中小企业声明函 供应商应提交的相关资格证明材料 报价表 承诺函.docx 相关资格证明材料.docx 响应文件封面 非联合体声明.docx 残疾人福利性单位声明函 服务方案 标的清单 响应函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谈判有效期</w:t>
            </w:r>
          </w:p>
        </w:tc>
        <w:tc>
          <w:tcPr>
            <w:tcW w:type="dxa" w:w="3322"/>
          </w:tcPr>
          <w:p>
            <w:pPr>
              <w:pStyle w:val="null3"/>
            </w:pPr>
            <w:r>
              <w:rPr>
                <w:rFonts w:ascii="仿宋_GB2312" w:hAnsi="仿宋_GB2312" w:cs="仿宋_GB2312" w:eastAsia="仿宋_GB2312"/>
              </w:rPr>
              <w:t>应满足谈判文件中的规定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应满足谈判文件中要求</w:t>
            </w:r>
          </w:p>
        </w:tc>
        <w:tc>
          <w:tcPr>
            <w:tcW w:type="dxa" w:w="1661"/>
          </w:tcPr>
          <w:p>
            <w:pPr>
              <w:pStyle w:val="null3"/>
            </w:pPr>
            <w:r>
              <w:rPr>
                <w:rFonts w:ascii="仿宋_GB2312" w:hAnsi="仿宋_GB2312" w:cs="仿宋_GB2312" w:eastAsia="仿宋_GB2312"/>
              </w:rPr>
              <w:t>服务内容及服务邀请应答表 商务应答表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响应文件上法定代表人或其授权代表的签字、供应商的单位公章齐全，内容齐全符合谈判文件规定。</w:t>
            </w:r>
          </w:p>
        </w:tc>
        <w:tc>
          <w:tcPr>
            <w:tcW w:type="dxa" w:w="1661"/>
          </w:tcPr>
          <w:p>
            <w:pPr>
              <w:pStyle w:val="null3"/>
            </w:pPr>
            <w:r>
              <w:rPr>
                <w:rFonts w:ascii="仿宋_GB2312" w:hAnsi="仿宋_GB2312" w:cs="仿宋_GB2312" w:eastAsia="仿宋_GB2312"/>
              </w:rPr>
              <w:t>服务内容及服务邀请应答表 中小企业声明函 供应商应提交的相关资格证明材料 报价表 承诺函.docx 相关资格证明材料.docx 响应文件封面 非联合体声明.docx 残疾人福利性单位声明函 服务方案 标的清单 响应函 监狱企业的证明文件</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的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jc w:val="left"/>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一、评审结束后，谈判小组应当进行复核，特别要对拟推荐为成交供应商的、报价最低的、响应文件被认定为无效的进行重点复核。</w:t>
      </w:r>
    </w:p>
    <w:p>
      <w:pPr>
        <w:pStyle w:val="null3"/>
        <w:ind w:firstLine="480"/>
      </w:pPr>
      <w:r>
        <w:rPr>
          <w:rFonts w:ascii="仿宋_GB2312" w:hAnsi="仿宋_GB2312" w:cs="仿宋_GB2312" w:eastAsia="仿宋_GB2312"/>
        </w:rPr>
        <w:t xml:space="preserve"> 二、评审结果汇总完成后，谈判小组拟出具谈判报告前，代理机构应当组织2名以上的工作人员，会同采购监督人员，依据有关的法律制度和竞争性谈判文件对评审结果进行在线复核，出具复核报告。代理机构复核过程中，谈判小组成员不得离开。</w:t>
      </w:r>
    </w:p>
    <w:p>
      <w:pPr>
        <w:pStyle w:val="null3"/>
        <w:ind w:firstLine="480"/>
      </w:pPr>
      <w:r>
        <w:rPr>
          <w:rFonts w:ascii="仿宋_GB2312" w:hAnsi="仿宋_GB2312" w:cs="仿宋_GB2312" w:eastAsia="仿宋_GB2312"/>
        </w:rPr>
        <w:t xml:space="preserve"> 三、除资格审查认定错误和价格计算错误外，采购人或者代理机构不得以任何理由组织重新评审。采购人、代理机构发现谈判小组未按照竞争性谈判文件规定的评定成交的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6.3.10谈判异议处理规则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详见附件：非联合体声明.docx</w:t>
      </w:r>
    </w:p>
    <w:p>
      <w:pPr>
        <w:pStyle w:val="null3"/>
        <w:ind w:firstLine="960"/>
      </w:pPr>
      <w:r>
        <w:rPr>
          <w:rFonts w:ascii="仿宋_GB2312" w:hAnsi="仿宋_GB2312" w:cs="仿宋_GB2312" w:eastAsia="仿宋_GB2312"/>
        </w:rPr>
        <w:t>详见附件：承诺函.docx</w:t>
      </w:r>
    </w:p>
    <w:p>
      <w:pPr>
        <w:pStyle w:val="null3"/>
        <w:ind w:firstLine="960"/>
      </w:pPr>
      <w:r>
        <w:rPr>
          <w:rFonts w:ascii="仿宋_GB2312" w:hAnsi="仿宋_GB2312" w:cs="仿宋_GB2312" w:eastAsia="仿宋_GB2312"/>
        </w:rPr>
        <w:t>详见附件：相关资格证明材料.docx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详见附件：承诺函.docx</w:t>
      </w:r>
    </w:p>
    <w:p>
      <w:pPr>
        <w:pStyle w:val="null3"/>
        <w:ind w:firstLine="960"/>
      </w:pPr>
      <w:r>
        <w:rPr>
          <w:rFonts w:ascii="仿宋_GB2312" w:hAnsi="仿宋_GB2312" w:cs="仿宋_GB2312" w:eastAsia="仿宋_GB2312"/>
        </w:rPr>
        <w:t>详见附件：非联合体声明.docx</w:t>
      </w:r>
    </w:p>
    <w:p>
      <w:pPr>
        <w:pStyle w:val="null3"/>
        <w:ind w:firstLine="960"/>
      </w:pPr>
      <w:r>
        <w:rPr>
          <w:rFonts w:ascii="仿宋_GB2312" w:hAnsi="仿宋_GB2312" w:cs="仿宋_GB2312" w:eastAsia="仿宋_GB2312"/>
        </w:rPr>
        <w:t>详见附件：相关资格证明材料.docx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详见附件：采购合同.docx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