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3B7A0">
      <w:pPr>
        <w:jc w:val="center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企业能力</w:t>
      </w:r>
    </w:p>
    <w:p w14:paraId="78D56F93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p w14:paraId="30CF664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投标人根据招标文件要求提供的能证明企业能力的资料。格式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体_GBK">
    <w:panose1 w:val="02010600010101010101"/>
    <w:charset w:val="86"/>
    <w:family w:val="auto"/>
    <w:pitch w:val="default"/>
    <w:sig w:usb0="00000001" w:usb1="080E0000" w:usb2="00000000" w:usb3="00000000" w:csb0="40040001" w:csb1="C0D6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3A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2026-07-28T07:41:07Z</dcterms:created>
  <dc:creator>Administrator</dc:creator>
  <cp:lastModifiedBy>L。</cp:lastModifiedBy>
  <dcterms:modified xsi:type="dcterms:W3CDTF">2026-07-28T07:43:07Z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eyJoZGlkIjoiNGEwMTMxNzNkMTBjOGU0MTFkODZiMGU3MDJjNjg1MDkiLCJ1c2VySWQiOiIxNTExMTk4NTgwIn0=</vt:lpwstr>
  </property>
  <property fmtid="{D5CDD505-2E9C-101B-9397-08002B2CF9AE}" pid="4" name="ICV">
    <vt:lpwstr>4768FA7D5A4646E18A6B2CE4D2E46FC9_12</vt:lpwstr>
  </property>
</Properties>
</file>