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03A03E1B">
      <w:pPr>
        <w:pStyle w:val="14"/>
        <w:rPr>
          <w:rFonts w:hint="eastAsia" w:ascii="仿宋_GB2312" w:hAnsi="仿宋_GB2312" w:eastAsia="仿宋_GB2312" w:cs="仿宋_GB2312"/>
          <w:lang w:val="zh-CN"/>
        </w:rPr>
      </w:pPr>
      <w:r>
        <w:rPr>
          <w:rFonts w:hint="eastAsia" w:ascii="仿宋_GB2312" w:hAnsi="仿宋_GB2312" w:eastAsia="仿宋_GB2312" w:cs="仿宋_GB2312"/>
          <w:lang w:val="zh-CN"/>
        </w:rPr>
        <w:t>1.</w:t>
      </w:r>
      <w:bookmarkStart w:id="56" w:name="_GoBack"/>
      <w:bookmarkEnd w:id="56"/>
      <w:r>
        <w:rPr>
          <w:rFonts w:hint="eastAsia" w:ascii="仿宋_GB2312" w:hAnsi="仿宋_GB2312" w:eastAsia="仿宋_GB2312" w:cs="仿宋_GB2312"/>
          <w:lang w:val="zh-CN"/>
        </w:rPr>
        <w:t>法定代表人授权书（附法定代表人、被授权人身份证复印件）或法定代表人直接参加的，须提供法定代表人身份证明及身份证复印件；非法人单位参照执行。</w:t>
      </w:r>
    </w:p>
    <w:p w14:paraId="06CE5497">
      <w:pPr>
        <w:pStyle w:val="14"/>
        <w:rPr>
          <w:rFonts w:hint="eastAsia" w:ascii="仿宋_GB2312" w:hAnsi="仿宋_GB2312" w:eastAsia="仿宋_GB2312" w:cs="仿宋_GB2312"/>
          <w:lang w:val="zh-CN"/>
        </w:rPr>
      </w:pPr>
      <w:r>
        <w:rPr>
          <w:rFonts w:hint="eastAsia" w:ascii="仿宋_GB2312" w:hAnsi="仿宋_GB2312" w:eastAsia="仿宋_GB2312" w:cs="仿宋_GB2312"/>
          <w:lang w:val="zh-CN" w:eastAsia="zh-CN"/>
        </w:rPr>
        <w:t>2</w:t>
      </w:r>
      <w:r>
        <w:rPr>
          <w:rFonts w:hint="eastAsia" w:ascii="仿宋_GB2312" w:hAnsi="仿宋_GB2312" w:eastAsia="仿宋_GB2312" w:cs="仿宋_GB2312"/>
          <w:lang w:val="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271E709D">
      <w:pPr>
        <w:pStyle w:val="14"/>
        <w:rPr>
          <w:rFonts w:hint="eastAsia" w:ascii="仿宋_GB2312" w:hAnsi="仿宋_GB2312" w:eastAsia="仿宋_GB2312" w:cs="仿宋_GB2312"/>
          <w:lang w:val="zh-CN"/>
        </w:rPr>
      </w:pPr>
      <w:r>
        <w:rPr>
          <w:rFonts w:hint="eastAsia" w:ascii="仿宋_GB2312" w:hAnsi="仿宋_GB2312" w:eastAsia="仿宋_GB2312" w:cs="仿宋_GB2312"/>
          <w:lang w:val="zh-CN" w:eastAsia="zh-CN"/>
        </w:rPr>
        <w:t>3.</w:t>
      </w:r>
      <w:r>
        <w:rPr>
          <w:rFonts w:hint="eastAsia" w:ascii="仿宋_GB2312" w:hAnsi="仿宋_GB2312" w:eastAsia="仿宋_GB2312" w:cs="仿宋_GB2312"/>
          <w:lang w:val="zh-CN"/>
        </w:rPr>
        <w:t>单位负责人为同一人或者存在直接控股、管理关系的不同投标人，不得参加同一合同项下的政府采购活动；</w:t>
      </w:r>
    </w:p>
    <w:p w14:paraId="6628AB9D">
      <w:pPr>
        <w:pStyle w:val="14"/>
        <w:rPr>
          <w:rFonts w:hint="eastAsia" w:ascii="仿宋_GB2312" w:hAnsi="仿宋_GB2312" w:eastAsia="仿宋_GB2312" w:cs="仿宋_GB2312"/>
          <w:lang w:val="zh-CN"/>
        </w:rPr>
      </w:pPr>
      <w:r>
        <w:rPr>
          <w:rFonts w:hint="eastAsia" w:ascii="仿宋_GB2312" w:hAnsi="仿宋_GB2312" w:eastAsia="仿宋_GB2312" w:cs="仿宋_GB2312"/>
          <w:lang w:val="en-US" w:eastAsia="zh-CN"/>
        </w:rPr>
        <w:t>4</w:t>
      </w:r>
      <w:r>
        <w:rPr>
          <w:rFonts w:hint="eastAsia" w:ascii="仿宋_GB2312" w:hAnsi="仿宋_GB2312" w:eastAsia="仿宋_GB2312" w:cs="仿宋_GB2312"/>
          <w:lang w:val="zh-CN"/>
        </w:rPr>
        <w:t>.本项目不接受联合体投标（提供承诺函）；</w:t>
      </w:r>
    </w:p>
    <w:p w14:paraId="5D302B22">
      <w:pPr>
        <w:pStyle w:val="14"/>
        <w:rPr>
          <w:rFonts w:hint="eastAsia" w:ascii="仿宋_GB2312" w:hAnsi="仿宋_GB2312" w:eastAsia="仿宋_GB2312" w:cs="仿宋_GB2312"/>
          <w:lang w:val="zh-CN"/>
        </w:rPr>
      </w:pPr>
      <w:r>
        <w:rPr>
          <w:rFonts w:hint="eastAsia" w:ascii="仿宋_GB2312" w:hAnsi="仿宋_GB2312" w:eastAsia="仿宋_GB2312" w:cs="仿宋_GB2312"/>
          <w:lang w:val="en-US" w:eastAsia="zh-CN"/>
        </w:rPr>
        <w:t>5</w:t>
      </w:r>
      <w:r>
        <w:rPr>
          <w:rFonts w:hint="eastAsia" w:ascii="仿宋_GB2312" w:hAnsi="仿宋_GB2312" w:eastAsia="仿宋_GB2312" w:cs="仿宋_GB2312"/>
          <w:lang w:val="zh-CN"/>
        </w:rPr>
        <w:t>.须提供《中华人民共和国政府采购法》第二十二条规定的相关证明资料如下：</w:t>
      </w:r>
    </w:p>
    <w:p w14:paraId="0DAE0279">
      <w:pPr>
        <w:pStyle w:val="14"/>
        <w:rPr>
          <w:rFonts w:hint="eastAsia" w:ascii="仿宋_GB2312" w:hAnsi="仿宋_GB2312" w:eastAsia="仿宋_GB2312" w:cs="仿宋_GB2312"/>
          <w:lang w:val="zh-CN"/>
        </w:rPr>
      </w:pPr>
      <w:r>
        <w:rPr>
          <w:rFonts w:hint="eastAsia" w:ascii="仿宋_GB2312" w:hAnsi="仿宋_GB2312" w:eastAsia="仿宋_GB2312" w:cs="仿宋_GB2312"/>
          <w:lang w:val="zh-CN"/>
        </w:rPr>
        <w:t>（1）有效的主体资格证明文件：具有独立承担民事责任能力的法人、其他组织或自然人，并出具合法有效的营业执照或事业单位法人证书等国家规定的相关证明，自然人参与的提供其身份证明书；</w:t>
      </w:r>
    </w:p>
    <w:p w14:paraId="6BCC4567">
      <w:pPr>
        <w:pStyle w:val="14"/>
        <w:rPr>
          <w:rFonts w:hint="eastAsia" w:ascii="仿宋_GB2312" w:hAnsi="仿宋_GB2312" w:eastAsia="仿宋_GB2312" w:cs="仿宋_GB2312"/>
          <w:lang w:val="zh-CN"/>
        </w:rPr>
      </w:pPr>
      <w:r>
        <w:rPr>
          <w:rFonts w:hint="eastAsia" w:ascii="仿宋_GB2312" w:hAnsi="仿宋_GB2312" w:eastAsia="仿宋_GB2312" w:cs="仿宋_GB2312"/>
          <w:lang w:val="zh-CN"/>
        </w:rPr>
        <w:t>（2）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31D81DB4">
      <w:pPr>
        <w:pStyle w:val="14"/>
        <w:rPr>
          <w:rFonts w:hint="eastAsia" w:ascii="仿宋_GB2312" w:hAnsi="仿宋_GB2312" w:eastAsia="仿宋_GB2312" w:cs="仿宋_GB2312"/>
          <w:lang w:val="zh-CN"/>
        </w:rPr>
      </w:pPr>
      <w:r>
        <w:rPr>
          <w:rFonts w:hint="eastAsia" w:ascii="仿宋_GB2312" w:hAnsi="仿宋_GB2312" w:eastAsia="仿宋_GB2312" w:cs="仿宋_GB2312"/>
          <w:lang w:val="zh-CN"/>
        </w:rPr>
        <w:t>（3）社会保障资金缴纳证明：提供投标截止日前6个月内已缴存的至少一个月的社会保障资金缴存单据或社保机构开具的社会保险参保缴费情况证明，依法不需要缴纳社会保障资金的单位应提供相关证明材料；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6D251325">
      <w:pPr>
        <w:pStyle w:val="14"/>
        <w:rPr>
          <w:rFonts w:hint="eastAsia" w:ascii="仿宋_GB2312" w:hAnsi="仿宋_GB2312" w:eastAsia="仿宋_GB2312" w:cs="仿宋_GB2312"/>
          <w:lang w:val="zh-CN"/>
        </w:rPr>
      </w:pPr>
      <w:r>
        <w:rPr>
          <w:rFonts w:hint="eastAsia" w:ascii="仿宋_GB2312" w:hAnsi="仿宋_GB2312" w:eastAsia="仿宋_GB2312" w:cs="仿宋_GB2312"/>
          <w:lang w:val="zh-CN"/>
        </w:rPr>
        <w:t>（4）财务状况报告：提供202</w:t>
      </w:r>
      <w:r>
        <w:rPr>
          <w:rFonts w:hint="eastAsia" w:ascii="仿宋_GB2312" w:hAnsi="仿宋_GB2312" w:eastAsia="仿宋_GB2312" w:cs="仿宋_GB2312"/>
          <w:lang w:val="en-US" w:eastAsia="zh-CN"/>
        </w:rPr>
        <w:t>4</w:t>
      </w:r>
      <w:r>
        <w:rPr>
          <w:rFonts w:hint="eastAsia" w:ascii="仿宋_GB2312" w:hAnsi="仿宋_GB2312" w:eastAsia="仿宋_GB2312" w:cs="仿宋_GB2312"/>
          <w:lang w:val="zh-CN"/>
        </w:rPr>
        <w:t>年度或</w:t>
      </w:r>
      <w:r>
        <w:rPr>
          <w:rFonts w:hint="eastAsia" w:ascii="仿宋_GB2312" w:hAnsi="仿宋_GB2312" w:eastAsia="仿宋_GB2312" w:cs="仿宋_GB2312"/>
          <w:lang w:val="en-US" w:eastAsia="zh-CN"/>
        </w:rPr>
        <w:t>2025年度</w:t>
      </w:r>
      <w:r>
        <w:rPr>
          <w:rFonts w:hint="eastAsia" w:ascii="仿宋_GB2312" w:hAnsi="仿宋_GB2312" w:eastAsia="仿宋_GB2312" w:cs="仿宋_GB2312"/>
          <w:lang w:val="zh-CN"/>
        </w:rPr>
        <w:t>经审计的财务报告或提交投标文件截止时间三个月内其基本账户开户银行出具的资信证明或财政部门认可的政府采购专业担保机构出具的投标担保函(以上三种形式的资料提供任何一种即可)；</w:t>
      </w:r>
    </w:p>
    <w:p w14:paraId="34B58DEC">
      <w:pPr>
        <w:pStyle w:val="14"/>
        <w:rPr>
          <w:rFonts w:hint="eastAsia" w:ascii="仿宋_GB2312" w:hAnsi="仿宋_GB2312" w:eastAsia="仿宋_GB2312" w:cs="仿宋_GB2312"/>
          <w:lang w:val="zh-CN"/>
        </w:rPr>
      </w:pPr>
      <w:r>
        <w:rPr>
          <w:rFonts w:hint="eastAsia" w:ascii="仿宋_GB2312" w:hAnsi="仿宋_GB2312" w:eastAsia="仿宋_GB2312" w:cs="仿宋_GB2312"/>
          <w:lang w:val="zh-CN"/>
        </w:rPr>
        <w:t>（5）无重大违法记录：参加政府采购活动前3年内，在经营活动中没有重大违法记录（提供书面声明）；</w:t>
      </w:r>
    </w:p>
    <w:p w14:paraId="0FA26BEF">
      <w:pPr>
        <w:pStyle w:val="14"/>
        <w:rPr>
          <w:rFonts w:hint="eastAsia" w:ascii="仿宋_GB2312" w:hAnsi="仿宋_GB2312" w:eastAsia="仿宋_GB2312" w:cs="仿宋_GB2312"/>
          <w:lang w:val="zh-CN"/>
        </w:rPr>
      </w:pPr>
      <w:r>
        <w:rPr>
          <w:rFonts w:hint="eastAsia" w:ascii="仿宋_GB2312" w:hAnsi="仿宋_GB2312" w:eastAsia="仿宋_GB2312" w:cs="仿宋_GB2312"/>
          <w:lang w:val="zh-CN"/>
        </w:rPr>
        <w:t>（6）履行能力：提供具有履行本合同所必需的设备和专业技术能力的承诺（提供承诺书）。</w:t>
      </w:r>
    </w:p>
    <w:p w14:paraId="4ADCD9F1">
      <w:r>
        <w:br w:type="page"/>
      </w:r>
    </w:p>
    <w:p w14:paraId="34977141">
      <w:pPr>
        <w:spacing w:line="360" w:lineRule="auto"/>
        <w:jc w:val="left"/>
        <w:rPr>
          <w:rFonts w:hint="eastAsia"/>
          <w:sz w:val="24"/>
          <w:szCs w:val="24"/>
          <w:lang w:eastAsia="zh-CN"/>
        </w:rPr>
      </w:pPr>
      <w:r>
        <w:rPr>
          <w:rFonts w:hint="eastAsia"/>
          <w:sz w:val="24"/>
          <w:szCs w:val="24"/>
          <w:lang w:eastAsia="zh-CN"/>
        </w:rPr>
        <w:t>附件一：</w:t>
      </w:r>
    </w:p>
    <w:p w14:paraId="78DFEB70">
      <w:pPr>
        <w:pStyle w:val="15"/>
        <w:widowControl/>
        <w:spacing w:line="480" w:lineRule="exact"/>
        <w:ind w:left="240" w:firstLine="321" w:firstLineChars="100"/>
        <w:jc w:val="center"/>
        <w:outlineLvl w:val="0"/>
        <w:rPr>
          <w:rFonts w:hint="default" w:ascii="宋体" w:hAnsi="宋体" w:eastAsia="宋体" w:cs="宋体"/>
          <w:b/>
          <w:bCs/>
          <w:kern w:val="2"/>
          <w:sz w:val="32"/>
          <w:szCs w:val="32"/>
          <w:lang w:val="en-US"/>
        </w:rPr>
      </w:pPr>
      <w:bookmarkStart w:id="0" w:name="_Toc10064"/>
      <w:bookmarkStart w:id="1" w:name="_Toc1006"/>
      <w:bookmarkStart w:id="2" w:name="_Toc17"/>
      <w:bookmarkStart w:id="3" w:name="_Toc11181"/>
      <w:bookmarkStart w:id="4" w:name="_Toc1052"/>
      <w:bookmarkStart w:id="5" w:name="_Toc15496"/>
      <w:bookmarkStart w:id="6" w:name="_Toc2993"/>
      <w:bookmarkStart w:id="7" w:name="_Toc1215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val="en-US" w:eastAsia="zh-CN"/>
        </w:rPr>
        <w:t>书</w:t>
      </w:r>
    </w:p>
    <w:p w14:paraId="2D69DE12">
      <w:pPr>
        <w:pStyle w:val="15"/>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2F04459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426457701"/>
      <w:bookmarkStart w:id="9" w:name="_Toc363474028"/>
      <w:bookmarkStart w:id="10" w:name="_Toc403077649"/>
      <w:bookmarkStart w:id="11" w:name="_Toc25348"/>
      <w:bookmarkStart w:id="12" w:name="_Toc19075"/>
      <w:bookmarkStart w:id="13" w:name="_Toc16097"/>
      <w:bookmarkStart w:id="14" w:name="_Toc30210"/>
      <w:bookmarkStart w:id="15" w:name="_Toc4867"/>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4DD107A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77831B3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1E09781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44F24E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22642DE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627DF03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0171CF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14" w:hRule="atLeast"/>
        </w:trPr>
        <w:tc>
          <w:tcPr>
            <w:tcW w:w="8940" w:type="dxa"/>
            <w:tcBorders>
              <w:top w:val="single" w:color="auto" w:sz="4" w:space="0"/>
              <w:left w:val="single" w:color="auto" w:sz="4" w:space="0"/>
              <w:bottom w:val="single" w:color="auto" w:sz="4" w:space="0"/>
              <w:right w:val="single" w:color="auto" w:sz="4" w:space="0"/>
            </w:tcBorders>
            <w:noWrap w:val="0"/>
            <w:vAlign w:val="center"/>
          </w:tcPr>
          <w:p w14:paraId="7F1250FF">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F67F71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DF0E0D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03970AC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37DDE9E1">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2CA8E3A5">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1F23850">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531DC119">
      <w:pPr>
        <w:pStyle w:val="4"/>
        <w:rPr>
          <w:rFonts w:hint="eastAsia" w:ascii="宋体" w:hAnsi="宋体" w:eastAsia="宋体" w:cs="宋体"/>
          <w:kern w:val="2"/>
          <w:sz w:val="21"/>
          <w:szCs w:val="21"/>
          <w:lang w:val="en-US" w:eastAsia="zh-CN" w:bidi="ar"/>
        </w:rPr>
      </w:pPr>
    </w:p>
    <w:p w14:paraId="22F0F081">
      <w:pPr>
        <w:pStyle w:val="4"/>
        <w:rPr>
          <w:rFonts w:hint="eastAsia" w:ascii="宋体" w:hAnsi="宋体" w:eastAsia="宋体" w:cs="宋体"/>
          <w:kern w:val="2"/>
          <w:sz w:val="21"/>
          <w:szCs w:val="21"/>
          <w:lang w:val="en-US" w:eastAsia="zh-CN" w:bidi="ar"/>
        </w:rPr>
      </w:pPr>
    </w:p>
    <w:p w14:paraId="666224F6">
      <w:pPr>
        <w:pStyle w:val="4"/>
        <w:rPr>
          <w:rFonts w:hint="eastAsia" w:ascii="宋体" w:hAnsi="宋体" w:eastAsia="宋体" w:cs="宋体"/>
          <w:kern w:val="2"/>
          <w:sz w:val="21"/>
          <w:szCs w:val="21"/>
          <w:lang w:val="en-US" w:eastAsia="zh-CN" w:bidi="ar"/>
        </w:rPr>
      </w:pPr>
    </w:p>
    <w:p w14:paraId="14CA6EE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3CA77EB">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B2E34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1373BD3">
      <w:pPr>
        <w:pStyle w:val="9"/>
        <w:widowControl/>
        <w:rPr>
          <w:rFonts w:hint="eastAsia" w:ascii="宋体" w:hAnsi="宋体" w:eastAsia="宋体" w:cs="宋体"/>
          <w:sz w:val="21"/>
          <w:szCs w:val="21"/>
          <w:lang w:val="en-US"/>
        </w:rPr>
      </w:pPr>
    </w:p>
    <w:p w14:paraId="50FA035C">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r>
        <w:rPr>
          <w:rFonts w:hAnsi="宋体" w:cs="宋体"/>
          <w:b/>
          <w:bCs/>
          <w:sz w:val="18"/>
          <w:szCs w:val="18"/>
          <w:lang w:eastAsia="zh-CN"/>
        </w:rPr>
        <w:t>时提供。</w:t>
      </w:r>
      <w:bookmarkEnd w:id="8"/>
      <w:bookmarkEnd w:id="9"/>
      <w:bookmarkEnd w:id="10"/>
      <w:bookmarkEnd w:id="11"/>
      <w:bookmarkEnd w:id="12"/>
      <w:bookmarkEnd w:id="13"/>
      <w:bookmarkEnd w:id="14"/>
      <w:bookmarkEnd w:id="15"/>
    </w:p>
    <w:p w14:paraId="0F9A870E">
      <w:pPr>
        <w:rPr>
          <w:rFonts w:hint="eastAsia" w:ascii="宋体" w:hAnsi="宋体" w:eastAsia="宋体" w:cs="宋体"/>
          <w:b/>
          <w:bCs/>
          <w:kern w:val="2"/>
          <w:sz w:val="32"/>
          <w:szCs w:val="32"/>
          <w:lang w:eastAsia="zh-CN"/>
        </w:rPr>
      </w:pPr>
      <w:bookmarkStart w:id="16" w:name="_Toc13130"/>
      <w:bookmarkStart w:id="17" w:name="_Toc21507"/>
      <w:bookmarkStart w:id="18" w:name="_Toc4792"/>
      <w:bookmarkStart w:id="19" w:name="_Toc4852"/>
      <w:bookmarkStart w:id="20" w:name="_Toc26764"/>
      <w:bookmarkStart w:id="21" w:name="_Toc30633"/>
      <w:r>
        <w:rPr>
          <w:rFonts w:hint="eastAsia" w:ascii="宋体" w:hAnsi="宋体" w:eastAsia="宋体" w:cs="宋体"/>
          <w:b/>
          <w:bCs/>
          <w:kern w:val="2"/>
          <w:sz w:val="32"/>
          <w:szCs w:val="32"/>
          <w:lang w:eastAsia="zh-CN"/>
        </w:rPr>
        <w:br w:type="page"/>
      </w:r>
    </w:p>
    <w:p w14:paraId="7CB89F32">
      <w:pPr>
        <w:pStyle w:val="15"/>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6BA2713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204EE31C">
      <w:pPr>
        <w:pStyle w:val="7"/>
        <w:widowControl/>
        <w:spacing w:line="360" w:lineRule="auto"/>
        <w:ind w:left="-134"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06E60FEB">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51B7421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14:paraId="7CBB136B">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1CCB45C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65565CA">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0664FBA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32BCB7B8">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0841FD53">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77C522AF">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1EFE8A47">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024B2B2E">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3C77BBEC">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278242A0">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05A3E796"/>
    <w:p w14:paraId="2722D5EA"/>
    <w:p w14:paraId="29C41BF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64BFB1EC">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4968C875">
      <w:pPr>
        <w:rPr>
          <w:rFonts w:hint="eastAsia"/>
          <w:lang w:eastAsia="zh-CN"/>
        </w:rPr>
      </w:pPr>
      <w:r>
        <w:rPr>
          <w:rFonts w:hint="eastAsia"/>
          <w:lang w:eastAsia="zh-CN"/>
        </w:rPr>
        <w:br w:type="page"/>
      </w:r>
    </w:p>
    <w:p w14:paraId="6FEDFF5A">
      <w:pPr>
        <w:pStyle w:val="2"/>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18670"/>
      <w:bookmarkStart w:id="23" w:name="_Toc7423"/>
      <w:bookmarkStart w:id="24" w:name="_Toc30181"/>
      <w:bookmarkStart w:id="25" w:name="_Toc31350"/>
      <w:bookmarkStart w:id="26" w:name="_Toc31213"/>
      <w:bookmarkStart w:id="27" w:name="_Toc28938"/>
      <w:bookmarkStart w:id="28" w:name="_Toc29671"/>
      <w:bookmarkStart w:id="29" w:name="_Toc27664"/>
      <w:bookmarkStart w:id="30" w:name="_Toc6826"/>
      <w:bookmarkStart w:id="31" w:name="_Toc6768"/>
      <w:bookmarkStart w:id="32" w:name="_Toc7395"/>
      <w:bookmarkStart w:id="33" w:name="_Toc20104"/>
      <w:bookmarkStart w:id="34" w:name="_Toc5031"/>
      <w:bookmarkStart w:id="35" w:name="_Toc8016"/>
      <w:r>
        <w:rPr>
          <w:rFonts w:hint="eastAsia" w:asciiTheme="minorHAnsi" w:hAnsiTheme="minorHAnsi" w:eastAsiaTheme="minorEastAsia" w:cstheme="minorBidi"/>
          <w:b w:val="0"/>
          <w:kern w:val="2"/>
          <w:sz w:val="24"/>
          <w:szCs w:val="24"/>
          <w:lang w:val="en-US" w:eastAsia="zh-CN" w:bidi="ar-SA"/>
        </w:rPr>
        <w:t>附件二：</w:t>
      </w:r>
    </w:p>
    <w:p w14:paraId="4653641D">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349B02">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2C73AB6B">
      <w:pPr>
        <w:numPr>
          <w:ins w:id="1" w:author="admin" w:date=""/>
        </w:numPr>
        <w:spacing w:before="240" w:beforeLines="100" w:after="120" w:afterLines="50" w:line="480" w:lineRule="auto"/>
        <w:ind w:firstLine="620"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4BDF6AC8">
      <w:pPr>
        <w:rPr>
          <w:rFonts w:ascii="宋体" w:hAnsi="宋体" w:cs="宋体"/>
          <w:highlight w:val="none"/>
        </w:rPr>
      </w:pPr>
    </w:p>
    <w:p w14:paraId="1873A081">
      <w:pPr>
        <w:pStyle w:val="8"/>
        <w:rPr>
          <w:rFonts w:ascii="宋体" w:hAnsi="宋体" w:cs="宋体"/>
          <w:highlight w:val="none"/>
        </w:rPr>
      </w:pPr>
    </w:p>
    <w:p w14:paraId="32812327">
      <w:pPr>
        <w:spacing w:line="600" w:lineRule="auto"/>
        <w:ind w:firstLine="4320" w:firstLineChars="1800"/>
        <w:jc w:val="left"/>
        <w:rPr>
          <w:rFonts w:ascii="宋体" w:hAnsi="宋体" w:cs="宋体"/>
          <w:szCs w:val="21"/>
          <w:highlight w:val="none"/>
        </w:rPr>
      </w:pPr>
    </w:p>
    <w:p w14:paraId="42F4F34D">
      <w:pPr>
        <w:spacing w:line="600" w:lineRule="auto"/>
        <w:ind w:firstLine="4320" w:firstLineChars="1800"/>
        <w:jc w:val="left"/>
        <w:rPr>
          <w:rFonts w:ascii="宋体" w:hAnsi="宋体" w:cs="宋体"/>
          <w:szCs w:val="21"/>
          <w:highlight w:val="none"/>
        </w:rPr>
      </w:pPr>
    </w:p>
    <w:p w14:paraId="36B8BFEB">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供应商名称：（盖章）</w:t>
      </w:r>
    </w:p>
    <w:p w14:paraId="0EF91B36">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65B580AD">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日      期：  年   月     日</w:t>
      </w:r>
    </w:p>
    <w:p w14:paraId="6A8E0077">
      <w:pPr>
        <w:pStyle w:val="3"/>
        <w:rPr>
          <w:rFonts w:ascii="宋体" w:hAnsi="宋体" w:cs="宋体"/>
          <w:highlight w:val="none"/>
        </w:rPr>
      </w:pPr>
    </w:p>
    <w:p w14:paraId="6849638C">
      <w:pPr>
        <w:rPr>
          <w:rFonts w:ascii="宋体" w:hAnsi="宋体" w:cs="宋体"/>
          <w:highlight w:val="none"/>
        </w:rPr>
      </w:pPr>
    </w:p>
    <w:p w14:paraId="7AB9BC08">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7109"/>
      <w:bookmarkStart w:id="37" w:name="_Toc19874"/>
      <w:bookmarkStart w:id="38" w:name="_Toc24381"/>
      <w:bookmarkStart w:id="39" w:name="_Toc22939"/>
      <w:bookmarkStart w:id="40" w:name="_Toc16203"/>
      <w:bookmarkStart w:id="41" w:name="_Toc25778"/>
      <w:bookmarkStart w:id="42" w:name="_Toc16522"/>
      <w:bookmarkStart w:id="43" w:name="_Toc20888"/>
      <w:bookmarkStart w:id="44" w:name="_Toc12215"/>
      <w:bookmarkStart w:id="45" w:name="_Toc13555"/>
      <w:bookmarkStart w:id="46" w:name="_Toc18224"/>
      <w:bookmarkStart w:id="47" w:name="_Toc20975"/>
      <w:bookmarkStart w:id="48" w:name="_Toc2190"/>
      <w:bookmarkStart w:id="49" w:name="_Toc16188"/>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35C16C35">
      <w:pPr>
        <w:pStyle w:val="15"/>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683E821A">
      <w:pPr>
        <w:rPr>
          <w:rFonts w:ascii="宋体" w:hAnsi="宋体" w:cs="宋体"/>
          <w:highlight w:val="none"/>
        </w:rPr>
      </w:pPr>
    </w:p>
    <w:p w14:paraId="4EF54198">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15A99688">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20CA15B7">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B1C4484">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238A287B">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BF0C776">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0B5C0086">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特此声明。</w:t>
      </w:r>
    </w:p>
    <w:p w14:paraId="276E5E2E">
      <w:pPr>
        <w:spacing w:line="360" w:lineRule="auto"/>
        <w:ind w:firstLine="480" w:firstLineChars="200"/>
        <w:rPr>
          <w:rFonts w:ascii="宋体" w:hAnsi="宋体" w:cs="宋体"/>
          <w:color w:val="000000"/>
          <w:szCs w:val="21"/>
          <w:highlight w:val="none"/>
        </w:rPr>
      </w:pPr>
    </w:p>
    <w:p w14:paraId="5F78798B">
      <w:pPr>
        <w:spacing w:line="360" w:lineRule="auto"/>
        <w:rPr>
          <w:rFonts w:ascii="宋体" w:hAnsi="宋体" w:cs="宋体"/>
          <w:color w:val="000000"/>
          <w:szCs w:val="21"/>
          <w:highlight w:val="none"/>
        </w:rPr>
      </w:pPr>
    </w:p>
    <w:p w14:paraId="55D6F0D2">
      <w:pPr>
        <w:spacing w:line="360" w:lineRule="auto"/>
        <w:rPr>
          <w:rFonts w:ascii="宋体" w:hAnsi="宋体" w:cs="宋体"/>
          <w:color w:val="000000"/>
          <w:szCs w:val="21"/>
          <w:highlight w:val="none"/>
        </w:rPr>
      </w:pPr>
    </w:p>
    <w:p w14:paraId="2FA1EE21">
      <w:pPr>
        <w:spacing w:line="600" w:lineRule="auto"/>
        <w:ind w:firstLine="4320" w:firstLineChars="1800"/>
        <w:jc w:val="left"/>
        <w:rPr>
          <w:rFonts w:ascii="宋体" w:hAnsi="宋体" w:cs="宋体"/>
          <w:szCs w:val="21"/>
          <w:highlight w:val="none"/>
        </w:rPr>
      </w:pPr>
    </w:p>
    <w:p w14:paraId="2B92BEB8">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供应商名称：（盖章）</w:t>
      </w:r>
    </w:p>
    <w:p w14:paraId="2BDCFAED">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1911035A">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日      期：  年   月     日</w:t>
      </w:r>
    </w:p>
    <w:p w14:paraId="2AFA1A7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17049"/>
      <w:bookmarkStart w:id="51" w:name="_Toc17695"/>
      <w:bookmarkStart w:id="52" w:name="_Toc26975"/>
      <w:bookmarkStart w:id="53" w:name="_Toc31586"/>
      <w:bookmarkStart w:id="54" w:name="_Toc591"/>
      <w:bookmarkStart w:id="55" w:name="_Toc16139"/>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40D98EA4">
      <w:pPr>
        <w:pStyle w:val="15"/>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0C5A2BD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一、供应商在本项目磋商中，不存在与其它供应商负责人为同一人，有控股、管理等关联关系承诺。</w:t>
      </w:r>
    </w:p>
    <w:p w14:paraId="759A30E4">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1.管理关系说明：</w:t>
      </w:r>
    </w:p>
    <w:p w14:paraId="4AB7DD4C">
      <w:pPr>
        <w:autoSpaceDE w:val="0"/>
        <w:autoSpaceDN w:val="0"/>
        <w:adjustRightInd w:val="0"/>
        <w:spacing w:line="360" w:lineRule="auto"/>
        <w:ind w:firstLine="48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01BA3E80">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0F5E04A">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2.股权关系说明：</w:t>
      </w:r>
    </w:p>
    <w:p w14:paraId="5E88B22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7E7FBD7D">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AD821C7">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A8BA97F">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294B82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0DF85AB7">
      <w:pPr>
        <w:autoSpaceDE w:val="0"/>
        <w:autoSpaceDN w:val="0"/>
        <w:adjustRightInd w:val="0"/>
        <w:spacing w:line="360" w:lineRule="auto"/>
        <w:ind w:firstLine="48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1121F4E4">
      <w:pPr>
        <w:spacing w:line="360" w:lineRule="auto"/>
        <w:ind w:firstLine="1920" w:firstLineChars="800"/>
        <w:rPr>
          <w:rFonts w:ascii="宋体" w:hAnsi="宋体"/>
          <w:sz w:val="24"/>
          <w:highlight w:val="none"/>
        </w:rPr>
      </w:pPr>
    </w:p>
    <w:p w14:paraId="3FC057C6">
      <w:pPr>
        <w:spacing w:line="360" w:lineRule="auto"/>
        <w:ind w:firstLine="1920" w:firstLineChars="800"/>
        <w:rPr>
          <w:rFonts w:ascii="宋体" w:hAnsi="宋体"/>
          <w:sz w:val="24"/>
          <w:highlight w:val="none"/>
        </w:rPr>
      </w:pPr>
    </w:p>
    <w:p w14:paraId="0D7236A5">
      <w:pPr>
        <w:pStyle w:val="9"/>
        <w:rPr>
          <w:rFonts w:ascii="宋体" w:hAnsi="宋体"/>
          <w:sz w:val="24"/>
          <w:highlight w:val="none"/>
        </w:rPr>
      </w:pPr>
    </w:p>
    <w:p w14:paraId="541FD173">
      <w:pPr>
        <w:pStyle w:val="9"/>
        <w:rPr>
          <w:rFonts w:ascii="宋体" w:hAnsi="宋体"/>
          <w:sz w:val="24"/>
          <w:highlight w:val="none"/>
        </w:rPr>
      </w:pPr>
    </w:p>
    <w:p w14:paraId="339E8C6F">
      <w:pPr>
        <w:pStyle w:val="9"/>
        <w:rPr>
          <w:rFonts w:ascii="宋体" w:hAnsi="宋体"/>
          <w:sz w:val="24"/>
          <w:highlight w:val="none"/>
        </w:rPr>
      </w:pPr>
    </w:p>
    <w:p w14:paraId="6FD3CF82">
      <w:pPr>
        <w:pStyle w:val="9"/>
        <w:ind w:firstLine="0"/>
        <w:rPr>
          <w:rFonts w:ascii="宋体" w:hAnsi="宋体"/>
          <w:sz w:val="24"/>
          <w:highlight w:val="none"/>
        </w:rPr>
      </w:pPr>
    </w:p>
    <w:p w14:paraId="71485195">
      <w:pPr>
        <w:snapToGrid w:val="0"/>
        <w:spacing w:line="360" w:lineRule="auto"/>
        <w:rPr>
          <w:rFonts w:ascii="宋体" w:hAnsi="宋体"/>
          <w:b/>
          <w:szCs w:val="21"/>
          <w:highlight w:val="none"/>
        </w:rPr>
      </w:pPr>
    </w:p>
    <w:p w14:paraId="793435F4">
      <w:pPr>
        <w:spacing w:line="360" w:lineRule="auto"/>
        <w:ind w:firstLine="384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694B0A00">
      <w:pPr>
        <w:spacing w:line="360" w:lineRule="auto"/>
        <w:ind w:firstLine="384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C8061F2">
      <w:pPr>
        <w:spacing w:line="360" w:lineRule="auto"/>
        <w:ind w:firstLine="384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29AC19AC">
      <w:pPr>
        <w:pStyle w:val="9"/>
        <w:rPr>
          <w:rFonts w:ascii="宋体" w:hAnsi="宋体"/>
          <w:sz w:val="21"/>
          <w:szCs w:val="21"/>
          <w:highlight w:val="none"/>
          <w:u w:val="single"/>
        </w:rPr>
      </w:pPr>
    </w:p>
    <w:p w14:paraId="282A58FF">
      <w:pPr>
        <w:pStyle w:val="3"/>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266C0"/>
    <w:rsid w:val="1ADC37E2"/>
    <w:rsid w:val="527F0F2B"/>
    <w:rsid w:val="6BC266C0"/>
    <w:rsid w:val="70BE1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3"/>
    <w:next w:val="10"/>
    <w:qFormat/>
    <w:uiPriority w:val="0"/>
    <w:pPr>
      <w:ind w:firstLine="420" w:firstLineChars="100"/>
    </w:pPr>
  </w:style>
  <w:style w:type="paragraph" w:styleId="10">
    <w:name w:val="Body Text First Indent 2"/>
    <w:basedOn w:val="5"/>
    <w:next w:val="1"/>
    <w:unhideWhenUsed/>
    <w:qFormat/>
    <w:uiPriority w:val="0"/>
  </w:style>
  <w:style w:type="paragraph" w:customStyle="1" w:styleId="13">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2209</Words>
  <Characters>2260</Characters>
  <Lines>0</Lines>
  <Paragraphs>0</Paragraphs>
  <TotalTime>0</TotalTime>
  <ScaleCrop>false</ScaleCrop>
  <LinksUpToDate>false</LinksUpToDate>
  <CharactersWithSpaces>2774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2026-02-09T10:03:00Z</dcterms:created>
  <dc:creator>ZBB</dc:creator>
  <cp:lastModifiedBy>WPS_1550105559</cp:lastModifiedBy>
  <dcterms:modified xsi:type="dcterms:W3CDTF">2026-06-23T02:09:38Z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20C59087DF164C9A844512BC172E5A46_11</vt:lpwstr>
  </property>
  <property fmtid="{D5CDD505-2E9C-101B-9397-08002B2CF9AE}" pid="4" name="KSOTemplateDocerSaveRecord">
    <vt:lpwstr>eyJoZGlkIjoiMWNlMjRmZWRkNzNkYjQzNTIwYzUwZDRiMGZiYjViM2UiLCJ1c2VySWQiOiI0NzI4NTc0NDQifQ==</vt:lpwstr>
  </property>
</Properties>
</file>