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B51A12">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line="480" w:lineRule="atLeast"/>
        <w:ind w:left="0" w:firstLine="0"/>
        <w:jc w:val="center"/>
        <w:rPr>
          <w:rFonts w:ascii="微软雅黑" w:hAnsi="微软雅黑" w:eastAsia="微软雅黑" w:cs="微软雅黑"/>
          <w:b/>
          <w:bCs/>
          <w:i w:val="0"/>
          <w:iCs w:val="0"/>
          <w:caps w:val="0"/>
          <w:color w:val="0A82E5"/>
          <w:spacing w:val="0"/>
          <w:sz w:val="36"/>
          <w:szCs w:val="36"/>
        </w:rPr>
      </w:pPr>
      <w:bookmarkStart w:id="0" w:name="_GoBack"/>
      <w:r>
        <w:rPr>
          <w:rFonts w:hint="eastAsia" w:ascii="微软雅黑" w:hAnsi="微软雅黑" w:eastAsia="微软雅黑" w:cs="微软雅黑"/>
          <w:b/>
          <w:bCs/>
          <w:i w:val="0"/>
          <w:iCs w:val="0"/>
          <w:caps w:val="0"/>
          <w:color w:val="0A82E5"/>
          <w:spacing w:val="0"/>
          <w:kern w:val="0"/>
          <w:sz w:val="36"/>
          <w:szCs w:val="36"/>
          <w:bdr w:val="none" w:color="auto" w:sz="0" w:space="0"/>
          <w:shd w:val="clear" w:fill="FFFFFF"/>
          <w:lang w:val="en-US" w:eastAsia="zh-CN" w:bidi="ar"/>
        </w:rPr>
        <w:t>西安市艺术学校校园环境提升改造项目竞争性磋商公告</w:t>
      </w:r>
    </w:p>
    <w:bookmarkEnd w:id="0"/>
    <w:p w14:paraId="66FB3ABF">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3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项目概况</w:t>
      </w:r>
    </w:p>
    <w:p w14:paraId="770E1B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150" w:afterAutospacing="0" w:line="480" w:lineRule="atLeast"/>
        <w:ind w:left="0" w:right="0" w:firstLine="480"/>
        <w:jc w:val="both"/>
        <w:rPr>
          <w:sz w:val="21"/>
          <w:szCs w:val="21"/>
        </w:rPr>
      </w:pPr>
      <w:r>
        <w:rPr>
          <w:rFonts w:ascii="微软雅黑" w:hAnsi="微软雅黑" w:eastAsia="微软雅黑" w:cs="微软雅黑"/>
          <w:i w:val="0"/>
          <w:iCs w:val="0"/>
          <w:caps w:val="0"/>
          <w:color w:val="333333"/>
          <w:spacing w:val="0"/>
          <w:sz w:val="21"/>
          <w:szCs w:val="21"/>
          <w:bdr w:val="none" w:color="auto" w:sz="0" w:space="0"/>
          <w:shd w:val="clear" w:fill="FFFFFF"/>
        </w:rPr>
        <w:t>校园环境提升改造项目</w:t>
      </w:r>
      <w:r>
        <w:rPr>
          <w:rFonts w:hint="eastAsia" w:ascii="微软雅黑" w:hAnsi="微软雅黑" w:eastAsia="微软雅黑" w:cs="微软雅黑"/>
          <w:i w:val="0"/>
          <w:iCs w:val="0"/>
          <w:caps w:val="0"/>
          <w:color w:val="333333"/>
          <w:spacing w:val="0"/>
          <w:sz w:val="21"/>
          <w:szCs w:val="21"/>
          <w:bdr w:val="none" w:color="auto" w:sz="0" w:space="0"/>
          <w:shd w:val="clear" w:fill="FFFFFF"/>
        </w:rPr>
        <w:t>的潜在供应商应在陕西省政府采购综合管理平台项目电子化交易系统（以下简称“项目电子化交易系统”）获取采购文件，并于</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2026年06月11日 09时00分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（北京时间）前提交响应文件。</w:t>
      </w:r>
    </w:p>
    <w:p w14:paraId="0F1BD09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一、项目基本情况</w:t>
      </w:r>
    </w:p>
    <w:p w14:paraId="2615CC1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项目编号：XAJG（ZFCG）-20260506</w:t>
      </w:r>
    </w:p>
    <w:p w14:paraId="1DF5977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项目名称：校园环境提升改造项目</w:t>
      </w:r>
    </w:p>
    <w:p w14:paraId="683C4A6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采购方式：竞争性磋商</w:t>
      </w:r>
    </w:p>
    <w:p w14:paraId="669D00B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预算金额：1,850,000.00元</w:t>
      </w:r>
    </w:p>
    <w:p w14:paraId="204E9A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采购需求：详见采购需求附件</w:t>
      </w:r>
    </w:p>
    <w:p w14:paraId="32488D9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合同履行期限：</w:t>
      </w:r>
    </w:p>
    <w:p w14:paraId="1DD2CD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采购包1：50日历天</w:t>
      </w:r>
    </w:p>
    <w:p w14:paraId="17CD83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本项目是否接受联合体投标：</w:t>
      </w:r>
    </w:p>
    <w:p w14:paraId="72D6AD2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96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采购包1：不接受联合体投标</w:t>
      </w:r>
    </w:p>
    <w:p w14:paraId="1C91D43F">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二、申请人的资格要求：</w:t>
      </w:r>
    </w:p>
    <w:p w14:paraId="55085A6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1.满足《中华人民共和国政府采购法》第二十二条规定;</w:t>
      </w:r>
    </w:p>
    <w:p w14:paraId="1B69E0A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2.落实政府采购政策需满足的资格要求：</w:t>
      </w:r>
    </w:p>
    <w:p w14:paraId="1ADAA97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合同包1(西安市艺术学校校园环境提升改造项目)落实政府采购政策需满足的资格要求如下:</w:t>
      </w:r>
    </w:p>
    <w:p w14:paraId="5F0A5CE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480" w:right="0" w:firstLine="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参与的供应商（联合体）工程的施工单位全部为符合政策要求的中小企业。</w:t>
      </w:r>
    </w:p>
    <w:p w14:paraId="1940301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3.本项目的特定资格要求：</w:t>
      </w:r>
    </w:p>
    <w:p w14:paraId="49F5119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合同包1(西安市艺术学校校园环境提升改造项目)特定资格要求如下:</w:t>
      </w:r>
    </w:p>
    <w:p w14:paraId="2221A0D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(1)具有独立承担民事责任能力的法人、其他组织或自然人，并出具合法有效的统一社会信用代码的营业执照或事业单位法人证书等国家规定的相关证明，自然人参与的提供其身份证明</w:t>
      </w:r>
    </w:p>
    <w:p w14:paraId="4F2824B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(2)提供2024或2025年度的财务审计报告（至少包括资产负债表和利润表，成立时间至提交投标文件截止时间不足一年的可提供成立后任意时段的资产负债表），或磋商前半年内其基本存款账户开户银行出具的资信证明；（以上三种形式的资料提供任何一种即可）</w:t>
      </w:r>
    </w:p>
    <w:p w14:paraId="2EAF260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(3)提供磋商截止之日前一年内已缴纳的至少一个月的纳税证明或完税证明（任意税种），依法免税的单位应提供相关证明材料</w:t>
      </w:r>
    </w:p>
    <w:p w14:paraId="478ED5C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(4)提供磋商截止之日前一年内已缴存的至少一个月的社会保障资金缴存单据或社保机构开具的社会保险参保缴费情况证明，依法不需要缴纳社会保障资金的单位应提供相关证明材料</w:t>
      </w:r>
    </w:p>
    <w:p w14:paraId="0B88813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(5)法定代表人（主要负责人）委托代理人参加磋商时，应提供法定代表人（主要负责人）委托授权书；法定代表人（主要负责人）亲自参加磋商时，应提供法定代表人（主要负责人）身份证明书</w:t>
      </w:r>
    </w:p>
    <w:p w14:paraId="56A3B5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(6)具备建筑工程施工总承包三级及以上资质，及建设行政主管部门颁发的有效的企业安全生产许可证</w:t>
      </w:r>
    </w:p>
    <w:p w14:paraId="3DC2CDF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(7)拟派项目经理具备建筑工程二级及以上注册建造师证书，同时具备安全生产考核合格证书（B级），并在本单位注册且无在建工程，（提供无在建承诺）</w:t>
      </w:r>
    </w:p>
    <w:p w14:paraId="2E64DB9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(8)外地企业提供在“陕西省建筑市场监管与诚信信息一体化平台”上登记的基本信息界面截图</w:t>
      </w:r>
    </w:p>
    <w:p w14:paraId="09D9C4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(9)投标供应商在磋商截止时间前不得为“信用中国”网站（www.creditchina.gov.cn ）（页面跳转至“中国执行信息网”http://zxgk.court.gov.cn/shixin）已列入失信被执行人和重大税收违法失信主体的投标供应商，不得为“中国政府采购网”（ww w.ccgp.gov.cn）已列入政府采购严重违法失信行为记录名单的投标供应商；（供应商无须提供，磋商现场查询）</w:t>
      </w:r>
    </w:p>
    <w:p w14:paraId="5080F92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(10)本项目为专门面向中小企业</w:t>
      </w:r>
    </w:p>
    <w:p w14:paraId="26E4C1B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(11)本项目不接受联合体投标</w:t>
      </w:r>
    </w:p>
    <w:p w14:paraId="1350046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三、获取采购文件</w:t>
      </w:r>
    </w:p>
    <w:p w14:paraId="080E432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2026年05月28日 至 2026年06月04日 ，每天上午 00:00:00 至 12:00:00 ，下午 12:00:00 至 23:59:59 （北京时间）</w:t>
      </w:r>
    </w:p>
    <w:p w14:paraId="12A5D20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途径：</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项目电子化交易系统（交易执行-选择项目所属区划-应标-项目投标-未获取页面）选择本项目报名参与并获取采购文件</w:t>
      </w:r>
    </w:p>
    <w:p w14:paraId="1DAB85D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方式：</w:t>
      </w:r>
      <w:r>
        <w:rPr>
          <w:rFonts w:hint="eastAsia" w:ascii="微软雅黑" w:hAnsi="微软雅黑" w:eastAsia="微软雅黑" w:cs="微软雅黑"/>
          <w:i w:val="0"/>
          <w:iCs w:val="0"/>
          <w:caps w:val="0"/>
          <w:color w:val="0A82E5"/>
          <w:spacing w:val="0"/>
          <w:sz w:val="21"/>
          <w:szCs w:val="21"/>
          <w:bdr w:val="none" w:color="auto" w:sz="0" w:space="0"/>
          <w:shd w:val="clear" w:fill="FFFFFF"/>
        </w:rPr>
        <w:t>投标人有意参加本项目的，应在陕西省政府采购网（www.ccgp-shaanxi.gov.cn）登录项目电子化交易系统申请获取采购文件</w:t>
      </w:r>
    </w:p>
    <w:p w14:paraId="683B7C8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售价：</w:t>
      </w:r>
      <w:r>
        <w:rPr>
          <w:rFonts w:hint="eastAsia" w:ascii="微软雅黑" w:hAnsi="微软雅黑" w:eastAsia="微软雅黑" w:cs="微软雅黑"/>
          <w:i w:val="0"/>
          <w:iCs w:val="0"/>
          <w:caps w:val="0"/>
          <w:color w:val="0A82E5"/>
          <w:spacing w:val="0"/>
          <w:sz w:val="21"/>
          <w:szCs w:val="21"/>
          <w:bdr w:val="none" w:color="auto" w:sz="0" w:space="0"/>
          <w:shd w:val="clear" w:fill="FFFFFF"/>
        </w:rPr>
        <w:t> 0元</w:t>
      </w:r>
    </w:p>
    <w:p w14:paraId="58EDA794">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四、响应文件提交</w:t>
      </w:r>
    </w:p>
    <w:p w14:paraId="0A82D6E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截止时间：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2026年06月11日 09时00分00秒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7DFE05E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项目电子化交易系统（交易执行-选择项目所属区划-应标-项目投标-已获取-投标（响应）管理）上传投标（响应）文件</w:t>
      </w:r>
    </w:p>
    <w:p w14:paraId="45E1E5E1">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五、开启</w:t>
      </w:r>
    </w:p>
    <w:p w14:paraId="31AE747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时间：</w:t>
      </w:r>
      <w:r>
        <w:rPr>
          <w:rFonts w:hint="eastAsia" w:ascii="微软雅黑" w:hAnsi="微软雅黑" w:eastAsia="微软雅黑" w:cs="微软雅黑"/>
          <w:i w:val="0"/>
          <w:iCs w:val="0"/>
          <w:caps w:val="0"/>
          <w:color w:val="0A82E5"/>
          <w:spacing w:val="0"/>
          <w:sz w:val="21"/>
          <w:szCs w:val="21"/>
          <w:bdr w:val="none" w:color="auto" w:sz="0" w:space="0"/>
          <w:shd w:val="clear" w:fill="FFFFFF"/>
        </w:rPr>
        <w:t> 2026年06月11日 09时00分00秒 </w:t>
      </w:r>
      <w:r>
        <w:rPr>
          <w:rFonts w:hint="eastAsia" w:ascii="微软雅黑" w:hAnsi="微软雅黑" w:eastAsia="微软雅黑" w:cs="微软雅黑"/>
          <w:i w:val="0"/>
          <w:iCs w:val="0"/>
          <w:caps w:val="0"/>
          <w:color w:val="333333"/>
          <w:spacing w:val="0"/>
          <w:sz w:val="21"/>
          <w:szCs w:val="21"/>
          <w:bdr w:val="none" w:color="auto" w:sz="0" w:space="0"/>
          <w:shd w:val="clear" w:fill="FFFFFF"/>
        </w:rPr>
        <w:t>（北京时间）</w:t>
      </w:r>
    </w:p>
    <w:p w14:paraId="303437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地点：</w:t>
      </w:r>
      <w:r>
        <w:rPr>
          <w:rFonts w:hint="eastAsia" w:ascii="微软雅黑" w:hAnsi="微软雅黑" w:eastAsia="微软雅黑" w:cs="微软雅黑"/>
          <w:i w:val="0"/>
          <w:iCs w:val="0"/>
          <w:caps w:val="0"/>
          <w:color w:val="0A82E5"/>
          <w:spacing w:val="0"/>
          <w:sz w:val="21"/>
          <w:szCs w:val="21"/>
          <w:bdr w:val="none" w:color="auto" w:sz="0" w:space="0"/>
          <w:shd w:val="clear" w:fill="FFFFFF"/>
        </w:rPr>
        <w:t>项目电子化交易系统（交易执行-选择项目所属区划-开标-供应商开标大厅）参与线上开标</w:t>
      </w:r>
    </w:p>
    <w:p w14:paraId="7C600B6A">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六、公告期限</w:t>
      </w:r>
    </w:p>
    <w:p w14:paraId="4D145E1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自本公告发布之日起</w:t>
      </w:r>
      <w:r>
        <w:rPr>
          <w:rFonts w:hint="eastAsia" w:ascii="微软雅黑" w:hAnsi="微软雅黑" w:eastAsia="微软雅黑" w:cs="微软雅黑"/>
          <w:i w:val="0"/>
          <w:iCs w:val="0"/>
          <w:caps w:val="0"/>
          <w:color w:val="0A82E5"/>
          <w:spacing w:val="0"/>
          <w:sz w:val="21"/>
          <w:szCs w:val="21"/>
          <w:bdr w:val="none" w:color="auto" w:sz="0" w:space="0"/>
          <w:shd w:val="clear" w:fill="FFFFFF"/>
        </w:rPr>
        <w:t>3</w:t>
      </w:r>
      <w:r>
        <w:rPr>
          <w:rFonts w:hint="eastAsia" w:ascii="微软雅黑" w:hAnsi="微软雅黑" w:eastAsia="微软雅黑" w:cs="微软雅黑"/>
          <w:i w:val="0"/>
          <w:iCs w:val="0"/>
          <w:caps w:val="0"/>
          <w:color w:val="333333"/>
          <w:spacing w:val="0"/>
          <w:sz w:val="21"/>
          <w:szCs w:val="21"/>
          <w:bdr w:val="none" w:color="auto" w:sz="0" w:space="0"/>
          <w:shd w:val="clear" w:fill="FFFFFF"/>
        </w:rPr>
        <w:t>个工作日。</w:t>
      </w:r>
    </w:p>
    <w:p w14:paraId="58BF637B">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七、其他补充事宜</w:t>
      </w:r>
    </w:p>
    <w:p w14:paraId="19026A5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F33DB8D">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026DF25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20700DB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2E9D7F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7D20E2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（三）供应商应当自行准备电子化采购所需的计算机终端、软硬件及网络环境，承担因准备不足产生的不利后果。</w:t>
      </w:r>
    </w:p>
    <w:p w14:paraId="3EFA6EE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（四）开标/开启前30分钟内，供应商需登录项目电子化交易系统-“供应商开标大厅”-进入开标选择对应项目包组操作签到。</w:t>
      </w:r>
    </w:p>
    <w:p w14:paraId="4B61EE6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（五）政府采购平台技术支持：</w:t>
      </w:r>
    </w:p>
    <w:p w14:paraId="53913C2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在线客服：通过陕西省政府采购网-在线客服进行咨询</w:t>
      </w:r>
    </w:p>
    <w:p w14:paraId="2319465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技术服务电话：029-96702</w:t>
      </w:r>
    </w:p>
    <w:p w14:paraId="5FE40BE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CA及签章服务：通过陕西省政府采购网-办事指南进行查询</w:t>
      </w:r>
    </w:p>
    <w:p w14:paraId="638D6034">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本项目采购过程中需要使用陕西省政府采购综合管理平台（以下简称“政府采购平台”），登录方式及地址：通过陕西省政府采购网（www.ccgp-shaanxi.gov.cn）首页供应商用户登录，供应商应当按照以下要求进行系统操作。</w:t>
      </w:r>
    </w:p>
    <w:p w14:paraId="624A9D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一）供应商应当自行在陕西省政府采购网-办事指南查看相应的系统操作指南，并严格按照供应商操作手册要求进行系统操作。在登录、使用政府采购平台前，应当按照要求完成供应商注册和信息完善，加入政府采购平台供应商库。</w:t>
      </w:r>
    </w:p>
    <w:p w14:paraId="31494DA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4AAB622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w:t>
      </w:r>
    </w:p>
    <w:p w14:paraId="77DFF61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供应商应当加强互认的证书及签章日常校验和妥善保管，确保在参加采购活动期间互认的证书及签章能够正常使用；供应商应当严格互认的证书及签章的内部授权管理，防止非授权操作。</w:t>
      </w:r>
    </w:p>
    <w:p w14:paraId="45D988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（三）供应商应当自行准备电子化采购所需的计算机终端、软硬件及网络环境，承担因准备不足产生的不利后果。</w:t>
      </w:r>
    </w:p>
    <w:p w14:paraId="00CED3A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（四）开标/开启前30分钟内，供应商需登录项目电子化交易系统-“供应商开标大厅”-进入开标选择对应项目包组操作签到。</w:t>
      </w:r>
    </w:p>
    <w:p w14:paraId="7604424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（五）政府采购平台技术支持：</w:t>
      </w:r>
    </w:p>
    <w:p w14:paraId="713407B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在线客服：通过陕西省政府采购网-在线客服进行咨询</w:t>
      </w:r>
    </w:p>
    <w:p w14:paraId="4286630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技术服务电话：029-96702</w:t>
      </w:r>
    </w:p>
    <w:p w14:paraId="7956CB9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CA及签章服务：通过陕西省政府采购网-办事指南进行查询</w:t>
      </w:r>
    </w:p>
    <w:p w14:paraId="114AB14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（六）落实政府采购政策需满足的资格要求如下:</w:t>
      </w:r>
    </w:p>
    <w:p w14:paraId="0EFD12E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（1）《政府采购促进中小企业发展管理办法》（财库〔2020〕46号）；</w:t>
      </w:r>
    </w:p>
    <w:p w14:paraId="5DFD802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（2）《财政部司法部关于政府采购支持监狱企业发展有关问题的通知》（财库〔2014〕68号）；</w:t>
      </w:r>
    </w:p>
    <w:p w14:paraId="2056C68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（3）《关于促进残疾人就业政府采购政策的通知》（财库〔2017〕141号）。</w:t>
      </w:r>
    </w:p>
    <w:p w14:paraId="71CA5B63">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（4）《节能产品政府采购实施意见》（财库[2004]185号）；</w:t>
      </w:r>
    </w:p>
    <w:p w14:paraId="057DBE0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（5）《环境标志产品政府采购实施的意见》（财库[2006]90号）；</w:t>
      </w:r>
    </w:p>
    <w:p w14:paraId="0C8EE92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（6）《国务院办公厅关于建立政府强制采购节能产品制度的通知》（国办发〔2007〕51号）；</w:t>
      </w:r>
    </w:p>
    <w:p w14:paraId="513EADF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（7）财政部发展改革委生态环境部市场监管总局关于调整优化节能产品、环境标志产品政府采购执行机制的通知（财库[2019]9号）；</w:t>
      </w:r>
    </w:p>
    <w:p w14:paraId="40ABD9DB">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（8）《关于印发环境标志产品政府采购品目清单的通知》--（财库〔2019〕18号）；</w:t>
      </w:r>
    </w:p>
    <w:p w14:paraId="7761974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（9）《关于印发节能产品政府采购品目清单的通知》--（财库〔2019〕19号）；</w:t>
      </w:r>
    </w:p>
    <w:p w14:paraId="756B7310">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（10）《关于运用政府采购政策支持乡村产业振兴的通知》（财库〔2021〕19号）；</w:t>
      </w:r>
    </w:p>
    <w:p w14:paraId="5C070B7E">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（11）陕西省财政厅关于印发《陕西省中小企业政府采购信用融资办法》（陕财办采〔2018〕23号），相关政策、业务流程、办理平台（详见http://www.ccgp-shaanxi.gov.cn/zcdservice/zcd/shanxi/）；</w:t>
      </w:r>
    </w:p>
    <w:p w14:paraId="6ABA21D5">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（12）《陕西省财政厅关于加快推进我省中小企业政府采购信用融资工作的通知》（陕财办采〔2020〕15号）；</w:t>
      </w:r>
    </w:p>
    <w:p w14:paraId="229B01C6">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（13）《关于进一步加强政府绿色采购有关问题的通知》（陕财办采〔2021〕29号）；</w:t>
      </w:r>
    </w:p>
    <w:p w14:paraId="4A2F2862">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（14）《陕西省财政厅陕西省工业和信息化厅关于运用政府采购政策支持首台（套）及创新产品有关事项的通知》（陕财办采﹝2021﹞17号）；</w:t>
      </w:r>
    </w:p>
    <w:p w14:paraId="2C01FA99">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（15）《关于进一步加大政府采购支持中小企业力度的通知》（财库〔2022〕19号）、《关于落实政府采购支持中小企业政策有关事项的通知》（陕财办采函〔2022〕10号）；</w:t>
      </w:r>
    </w:p>
    <w:p w14:paraId="3EB9335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0A82E5"/>
          <w:spacing w:val="0"/>
          <w:sz w:val="21"/>
          <w:szCs w:val="21"/>
          <w:bdr w:val="none" w:color="auto" w:sz="0" w:space="0"/>
          <w:shd w:val="clear" w:fill="FFFFFF"/>
        </w:rPr>
        <w:t>（16）其他需要落实的政府采购政策。</w:t>
      </w:r>
    </w:p>
    <w:p w14:paraId="399EA569">
      <w:pPr>
        <w:pStyle w:val="2"/>
        <w:keepNext w:val="0"/>
        <w:keepLines w:val="0"/>
        <w:widowControl/>
        <w:suppressLineNumbers w:val="0"/>
        <w:pBdr>
          <w:top w:val="none" w:color="auto" w:sz="0" w:space="0"/>
          <w:left w:val="none" w:color="auto" w:sz="0" w:space="0"/>
          <w:bottom w:val="none" w:color="auto" w:sz="0" w:space="0"/>
          <w:right w:val="none" w:color="auto" w:sz="0" w:space="0"/>
        </w:pBdr>
        <w:wordWrap w:val="0"/>
        <w:spacing w:before="150" w:beforeAutospacing="0" w:after="0" w:afterAutospacing="0" w:line="750" w:lineRule="atLeast"/>
        <w:ind w:left="0" w:right="0"/>
        <w:jc w:val="left"/>
        <w:rPr>
          <w:b w:val="0"/>
          <w:bCs w:val="0"/>
          <w:sz w:val="21"/>
          <w:szCs w:val="21"/>
        </w:rPr>
      </w:pPr>
      <w:r>
        <w:rPr>
          <w:rStyle w:val="7"/>
          <w:b/>
          <w:bCs/>
          <w:i w:val="0"/>
          <w:iCs w:val="0"/>
          <w:caps w:val="0"/>
          <w:color w:val="333333"/>
          <w:spacing w:val="0"/>
          <w:sz w:val="21"/>
          <w:szCs w:val="21"/>
          <w:bdr w:val="none" w:color="auto" w:sz="0" w:space="0"/>
          <w:shd w:val="clear" w:fill="FFFFFF"/>
        </w:rPr>
        <w:t>八、对本次招标提出询问，请按以下方式联系。</w:t>
      </w:r>
    </w:p>
    <w:p w14:paraId="052C8371">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1.采购人信息</w:t>
      </w:r>
    </w:p>
    <w:p w14:paraId="662A112C">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西安市艺术学校</w:t>
      </w:r>
    </w:p>
    <w:p w14:paraId="55A8C01A">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西安市金花南路17号</w:t>
      </w:r>
    </w:p>
    <w:p w14:paraId="0A2B90E7">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029-83293292</w:t>
      </w:r>
    </w:p>
    <w:p w14:paraId="309D7845">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2.采购代理机构信息</w:t>
      </w:r>
    </w:p>
    <w:p w14:paraId="398F3DA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名称：</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西安建工建设工程招标有限公司</w:t>
      </w:r>
    </w:p>
    <w:p w14:paraId="77BDF55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地址：</w:t>
      </w:r>
      <w:r>
        <w:rPr>
          <w:rFonts w:hint="eastAsia" w:ascii="微软雅黑" w:hAnsi="微软雅黑" w:eastAsia="微软雅黑" w:cs="微软雅黑"/>
          <w:i w:val="0"/>
          <w:iCs w:val="0"/>
          <w:caps w:val="0"/>
          <w:color w:val="0A82E5"/>
          <w:spacing w:val="0"/>
          <w:sz w:val="21"/>
          <w:szCs w:val="21"/>
          <w:bdr w:val="none" w:color="auto" w:sz="0" w:space="0"/>
          <w:shd w:val="clear" w:fill="FFFFFF"/>
        </w:rPr>
        <w:t>西安市碑林区小东门外炮房街48号盈栋大厦6楼</w:t>
      </w:r>
    </w:p>
    <w:p w14:paraId="52A2FF5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联系方式：</w:t>
      </w:r>
      <w:r>
        <w:rPr>
          <w:rFonts w:hint="eastAsia" w:ascii="微软雅黑" w:hAnsi="微软雅黑" w:eastAsia="微软雅黑" w:cs="微软雅黑"/>
          <w:i w:val="0"/>
          <w:iCs w:val="0"/>
          <w:caps w:val="0"/>
          <w:color w:val="0A82E5"/>
          <w:spacing w:val="0"/>
          <w:sz w:val="21"/>
          <w:szCs w:val="21"/>
          <w:bdr w:val="none" w:color="auto" w:sz="0" w:space="0"/>
          <w:shd w:val="clear" w:fill="FFFFFF"/>
        </w:rPr>
        <w:t>029-82400102</w:t>
      </w:r>
    </w:p>
    <w:p w14:paraId="02226B68">
      <w:pPr>
        <w:pStyle w:val="3"/>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0" w:lineRule="atLeast"/>
        <w:ind w:left="0" w:right="0"/>
        <w:jc w:val="left"/>
        <w:rPr>
          <w:b w:val="0"/>
          <w:bCs w:val="0"/>
          <w:sz w:val="21"/>
          <w:szCs w:val="21"/>
        </w:rPr>
      </w:pPr>
      <w:r>
        <w:rPr>
          <w:b w:val="0"/>
          <w:bCs w:val="0"/>
          <w:i w:val="0"/>
          <w:iCs w:val="0"/>
          <w:caps w:val="0"/>
          <w:color w:val="333333"/>
          <w:spacing w:val="0"/>
          <w:sz w:val="21"/>
          <w:szCs w:val="21"/>
          <w:bdr w:val="none" w:color="auto" w:sz="0" w:space="0"/>
          <w:shd w:val="clear" w:fill="FFFFFF"/>
        </w:rPr>
        <w:t>3.项目联系方式</w:t>
      </w:r>
    </w:p>
    <w:p w14:paraId="6DB18B68">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项目联系人：</w:t>
      </w:r>
      <w:r>
        <w:rPr>
          <w:rFonts w:hint="eastAsia" w:ascii="微软雅黑" w:hAnsi="微软雅黑" w:eastAsia="微软雅黑" w:cs="微软雅黑"/>
          <w:i w:val="0"/>
          <w:iCs w:val="0"/>
          <w:caps w:val="0"/>
          <w:color w:val="0A82E5"/>
          <w:spacing w:val="0"/>
          <w:sz w:val="21"/>
          <w:szCs w:val="21"/>
          <w:bdr w:val="none" w:color="auto" w:sz="0" w:space="0"/>
          <w:shd w:val="clear" w:fill="FFFFFF"/>
        </w:rPr>
        <w:t> 牛超、顾扬</w:t>
      </w:r>
    </w:p>
    <w:p w14:paraId="25ADBE51">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both"/>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电话：</w:t>
      </w:r>
      <w:r>
        <w:rPr>
          <w:rFonts w:hint="eastAsia" w:ascii="微软雅黑" w:hAnsi="微软雅黑" w:eastAsia="微软雅黑" w:cs="微软雅黑"/>
          <w:i w:val="0"/>
          <w:iCs w:val="0"/>
          <w:caps w:val="0"/>
          <w:color w:val="0A82E5"/>
          <w:spacing w:val="0"/>
          <w:sz w:val="21"/>
          <w:szCs w:val="21"/>
          <w:bdr w:val="none" w:color="auto" w:sz="0" w:space="0"/>
          <w:shd w:val="clear" w:fill="FFFFFF"/>
        </w:rPr>
        <w:t>029-82400102</w:t>
      </w:r>
    </w:p>
    <w:p w14:paraId="1AF6504F">
      <w:pPr>
        <w:pStyle w:val="4"/>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480" w:lineRule="atLeast"/>
        <w:ind w:left="0" w:right="0" w:firstLine="480"/>
        <w:jc w:val="right"/>
        <w:rPr>
          <w:sz w:val="21"/>
          <w:szCs w:val="21"/>
        </w:rPr>
      </w:pPr>
      <w:r>
        <w:rPr>
          <w:rFonts w:hint="eastAsia" w:ascii="微软雅黑" w:hAnsi="微软雅黑" w:eastAsia="微软雅黑" w:cs="微软雅黑"/>
          <w:i w:val="0"/>
          <w:iCs w:val="0"/>
          <w:caps w:val="0"/>
          <w:color w:val="333333"/>
          <w:spacing w:val="0"/>
          <w:sz w:val="21"/>
          <w:szCs w:val="21"/>
          <w:bdr w:val="none" w:color="auto" w:sz="0" w:space="0"/>
          <w:shd w:val="clear" w:fill="FFFFFF"/>
        </w:rPr>
        <w:t>西安建工建设工程招标有限公司</w:t>
      </w:r>
    </w:p>
    <w:p w14:paraId="50AF717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5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14C7D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2026-05-27T08:30:39Z</dcterms:created>
  <dc:creator>Administrator</dc:creator>
  <cp:lastModifiedBy>泽元不迷糊</cp:lastModifiedBy>
  <dcterms:modified xsi:type="dcterms:W3CDTF">2026-05-27T08:30:47Z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eyJoZGlkIjoiNTU5NWViNGQ2ZDJiMzM1ZGU4N2ZmNTg2MjhhOTdhYTEiLCJ1c2VySWQiOiIxODg0NjE1NyJ9</vt:lpwstr>
  </property>
  <property fmtid="{D5CDD505-2E9C-101B-9397-08002B2CF9AE}" pid="4" name="ICV">
    <vt:lpwstr>6B2C7CA4CD9342B887A385AD6F80FB7C_12</vt:lpwstr>
  </property>
</Properties>
</file>