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F49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center"/>
        <w:textAlignment w:val="auto"/>
        <w:rPr>
          <w:rFonts w:hint="default" w:ascii="Times New Roman" w:hAnsi="Times New Roman" w:eastAsia="黑体" w:cs="Times New Roman"/>
          <w:b w:val="0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color w:val="auto"/>
          <w:sz w:val="32"/>
          <w:szCs w:val="32"/>
        </w:rPr>
        <w:t xml:space="preserve"> 合同</w:t>
      </w:r>
      <w:r>
        <w:rPr>
          <w:rFonts w:hint="eastAsia" w:ascii="Times New Roman" w:hAnsi="Times New Roman" w:eastAsia="黑体" w:cs="Times New Roman"/>
          <w:b w:val="0"/>
          <w:color w:val="auto"/>
          <w:sz w:val="32"/>
          <w:szCs w:val="32"/>
          <w:lang w:val="en-US" w:eastAsia="zh-CN"/>
        </w:rPr>
        <w:t>草案</w:t>
      </w:r>
      <w:r>
        <w:rPr>
          <w:rFonts w:hint="default" w:ascii="Times New Roman" w:hAnsi="Times New Roman" w:eastAsia="黑体" w:cs="Times New Roman"/>
          <w:b w:val="0"/>
          <w:color w:val="auto"/>
          <w:sz w:val="32"/>
          <w:szCs w:val="32"/>
        </w:rPr>
        <w:t>条款</w:t>
      </w:r>
    </w:p>
    <w:p w14:paraId="104A39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 xml:space="preserve">一、基本条件 </w:t>
      </w:r>
    </w:p>
    <w:p w14:paraId="2EE8E3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（一）项目名称：</w:t>
      </w:r>
    </w:p>
    <w:p w14:paraId="179189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highlight w:val="none"/>
          <w:lang w:val="en-US" w:eastAsia="zh-CN" w:bidi="ar"/>
        </w:rPr>
        <w:t>（二）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服务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highlight w:val="none"/>
          <w:lang w:val="en-US" w:eastAsia="zh-CN" w:bidi="ar"/>
        </w:rPr>
        <w:t>地点：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采购人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指定地点</w:t>
      </w:r>
    </w:p>
    <w:p w14:paraId="238F90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highlight w:val="none"/>
          <w:lang w:val="en-US" w:eastAsia="zh-CN" w:bidi="ar"/>
        </w:rPr>
        <w:t>（三）服务期：一年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highlight w:val="none"/>
          <w:lang w:val="en-US" w:eastAsia="zh-CN" w:bidi="ar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highlight w:val="none"/>
          <w:lang w:val="en-US" w:eastAsia="zh-CN" w:bidi="ar"/>
        </w:rPr>
        <w:t>本项⽬为⼀次招标三年沿⽤，⼀年⼀考核⼀年⼀签，考核合格且预算保障可续签，总期限不超过3年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highlight w:val="none"/>
          <w:lang w:val="en-US" w:eastAsia="zh-CN" w:bidi="ar"/>
        </w:rPr>
        <w:t>）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highlight w:val="none"/>
          <w:lang w:val="en-US" w:eastAsia="zh-CN" w:bidi="ar"/>
        </w:rPr>
        <w:t>。</w:t>
      </w:r>
    </w:p>
    <w:p w14:paraId="5A67AEA8">
      <w:pPr>
        <w:widowControl w:val="0"/>
        <w:snapToGrid w:val="0"/>
        <w:spacing w:line="240" w:lineRule="auto"/>
        <w:ind w:firstLine="1120" w:firstLineChars="400"/>
        <w:rPr>
          <w:rFonts w:hint="eastAsia" w:ascii="仿宋_GB2312" w:hAnsi="仿宋_GB2312" w:eastAsia="仿宋_GB2312" w:cs="仿宋_GB2312"/>
          <w:color w:val="auto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本合同有效期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 xml:space="preserve">日至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日。</w:t>
      </w:r>
    </w:p>
    <w:p w14:paraId="0D45AC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lang w:val="en-US" w:eastAsia="zh-CN" w:bidi="ar"/>
        </w:rPr>
        <w:t xml:space="preserve">二、合同价款 </w:t>
      </w:r>
      <w:bookmarkStart w:id="0" w:name="_GoBack"/>
      <w:bookmarkEnd w:id="0"/>
    </w:p>
    <w:p w14:paraId="1ABAED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120" w:firstLineChars="4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合同总价一次性包死，不受市场价格变化因素的影响。</w:t>
      </w:r>
    </w:p>
    <w:p w14:paraId="06D99E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28"/>
          <w:szCs w:val="28"/>
          <w:lang w:val="en-US" w:eastAsia="zh-CN" w:bidi="ar"/>
        </w:rPr>
        <w:t xml:space="preserve">三、款项结算 </w:t>
      </w:r>
    </w:p>
    <w:p w14:paraId="3A42F87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（一）结算方式：</w:t>
      </w:r>
    </w:p>
    <w:p w14:paraId="6E69C4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1、本项目安保服务费实行按月考核、按月支付。</w:t>
      </w:r>
    </w:p>
    <w:p w14:paraId="49197C0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2、每月末，医院按照磋商文件及合同约定对安保人员在岗、值守、纪律、应急处置等服务内容开展月度考核。</w:t>
      </w:r>
    </w:p>
    <w:p w14:paraId="362FF8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3、经医院月度考核合格，安保公司于次月5日前向医院开具对应月份全额合法有效增值税发票。医院收到发票且审核无误后30个工作日内，按月支付总合同金额的8.33%。</w:t>
      </w:r>
    </w:p>
    <w:p w14:paraId="6372AD2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4、月度考核不合格的，医院有权依据考核结果扣减当月相应服务费用。</w:t>
      </w:r>
    </w:p>
    <w:p w14:paraId="2986C1C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5、最终结算总费用=各月实际结算费用之和，不超过合同签约总价。</w:t>
      </w:r>
    </w:p>
    <w:p w14:paraId="20DECB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 xml:space="preserve">（二）货币单位：人民币 </w:t>
      </w:r>
    </w:p>
    <w:p w14:paraId="491F9733"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textAlignment w:val="auto"/>
        <w:outlineLvl w:val="1"/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>四、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</w:rPr>
        <w:t>服务保证</w:t>
      </w:r>
    </w:p>
    <w:p w14:paraId="1A5FF66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1、成交供应商提供服务时，服务要求应按不低于国家、省、市有关部门规定的质量标准执行。</w:t>
      </w:r>
    </w:p>
    <w:p w14:paraId="001EE58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2、成交供应商承诺与拟投入人员均有劳动合同或聘用协议。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引起劳动关系问题由成交供应商负责。</w:t>
      </w:r>
    </w:p>
    <w:p w14:paraId="0CE579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3、成交供应商须保障所有人员待遇不得低于当地最低工资标准。</w:t>
      </w:r>
    </w:p>
    <w:p w14:paraId="4817E54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4、在签订合同前，成交供应商应按照磋商文件中所有承诺事项要求落实。</w:t>
      </w:r>
    </w:p>
    <w:p w14:paraId="125C3CE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 xml:space="preserve">五、服务承诺 </w:t>
      </w:r>
    </w:p>
    <w:p w14:paraId="1FB3CA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以响应文件、澄清表（函）、合同等相关文件为准。</w:t>
      </w:r>
    </w:p>
    <w:p w14:paraId="129C964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 xml:space="preserve">六、违约责任 </w:t>
      </w:r>
    </w:p>
    <w:p w14:paraId="082FB9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成交供应商违约的，采购人有权终止合同；若给采购人造成经济损失的，采购人可依法向成交供应商进行经济索赔，并报请政府采购监管机关依法进行相应的行政处罚。采购人违约的，须依法赔偿给成交供应商造成的经济损失。</w:t>
      </w:r>
    </w:p>
    <w:p w14:paraId="7290EAF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 xml:space="preserve">七、争议解决 </w:t>
      </w:r>
    </w:p>
    <w:p w14:paraId="6BC1CE5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 xml:space="preserve">执行本合同中产生纠纷，由采购人与成交供应商双方协商解决；协商不成，向有管辖权的人民法院提起诉讼。 </w:t>
      </w:r>
    </w:p>
    <w:p w14:paraId="61CB5E4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 xml:space="preserve">八、合同生效及其他 </w:t>
      </w:r>
    </w:p>
    <w:p w14:paraId="0AE510F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 xml:space="preserve">1、本合同自签订之日起生效。 </w:t>
      </w:r>
    </w:p>
    <w:p w14:paraId="503BE62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2、</w:t>
      </w:r>
      <w:r>
        <w:rPr>
          <w:rFonts w:hint="eastAsia" w:ascii="仿宋_GB2312" w:hAnsi="仿宋_GB2312" w:eastAsia="仿宋_GB2312" w:cs="仿宋_GB2312"/>
          <w:kern w:val="0"/>
          <w:lang w:bidi="ar"/>
        </w:rPr>
        <w:t>合同份数由采购人和成交供应商具体商定。</w:t>
      </w:r>
    </w:p>
    <w:p w14:paraId="55827D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3、未尽事宜由双方在签订合同时具体明确。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SourceHanSerifCNVF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B2C01"/>
    <w:rsid w:val="1A37766B"/>
    <w:rsid w:val="22AB23C7"/>
    <w:rsid w:val="2C7B44E5"/>
    <w:rsid w:val="4F3B5AD5"/>
    <w:rsid w:val="6B113469"/>
    <w:rsid w:val="6BC96264"/>
    <w:rsid w:val="77F2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line="400" w:lineRule="atLeast"/>
      <w:jc w:val="center"/>
      <w:outlineLvl w:val="2"/>
    </w:pPr>
    <w:rPr>
      <w:b/>
      <w:bCs/>
      <w:sz w:val="32"/>
      <w:szCs w:val="32"/>
      <w:u w:val="doub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676</Words>
  <Characters>677</Characters>
  <Lines>0</Lines>
  <Paragraphs>0</Paragraphs>
  <TotalTime>3</TotalTime>
  <ScaleCrop>false</ScaleCrop>
  <LinksUpToDate>false</LinksUpToDate>
  <CharactersWithSpaces>707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2026-04-02T07:57:00Z</dcterms:created>
  <dc:creator>Admin</dc:creator>
  <cp:lastModifiedBy>手撕贾小胖(ง •̀_•́)ง</cp:lastModifiedBy>
  <dcterms:modified xsi:type="dcterms:W3CDTF">2026-08-21T02:09:11Z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65CF3B1CF9334826BD2CB3361C3A1688_12</vt:lpwstr>
  </property>
</Properties>
</file>