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FB55E7">
      <w:pPr>
        <w:tabs>
          <w:tab w:val="left" w:pos="4620"/>
          <w:tab w:val="left" w:pos="5145"/>
        </w:tabs>
        <w:spacing w:line="360" w:lineRule="auto"/>
        <w:rPr>
          <w:rFonts w:hint="default" w:ascii="仿宋" w:hAnsi="仿宋" w:eastAsia="仿宋" w:cs="仿宋"/>
          <w:b/>
          <w:sz w:val="28"/>
          <w:szCs w:val="28"/>
          <w:highlight w:val="none"/>
          <w:lang w:val="en-US" w:eastAsia="zh-CN"/>
        </w:rPr>
      </w:pPr>
      <w:r>
        <w:rPr>
          <w:rFonts w:hint="eastAsia" w:ascii="仿宋" w:hAnsi="仿宋" w:eastAsia="仿宋" w:cs="仿宋"/>
          <w:b/>
          <w:sz w:val="30"/>
          <w:szCs w:val="30"/>
          <w:highlight w:val="none"/>
        </w:rPr>
        <w:t>项目编号:</w:t>
      </w:r>
      <w:r>
        <w:rPr>
          <w:rFonts w:hint="eastAsia" w:ascii="仿宋" w:hAnsi="仿宋" w:eastAsia="仿宋" w:cs="仿宋"/>
          <w:b/>
          <w:sz w:val="28"/>
          <w:szCs w:val="28"/>
          <w:highlight w:val="none"/>
          <w:lang w:eastAsia="zh-CN"/>
        </w:rPr>
        <w:t>DRZB2026-ZC-122-2</w:t>
      </w:r>
    </w:p>
    <w:p w14:paraId="0DCD1EFE">
      <w:pPr>
        <w:pStyle w:val="10"/>
        <w:rPr>
          <w:rFonts w:ascii="仿宋" w:hAnsi="仿宋" w:eastAsia="仿宋" w:cs="仿宋"/>
          <w:highlight w:val="none"/>
        </w:rPr>
      </w:pPr>
    </w:p>
    <w:p w14:paraId="04B224B7">
      <w:pPr>
        <w:keepNext/>
        <w:keepLines/>
        <w:rPr>
          <w:rFonts w:ascii="仿宋" w:hAnsi="仿宋" w:eastAsia="仿宋" w:cs="仿宋"/>
          <w:b/>
          <w:color w:val="000000" w:themeColor="text1"/>
          <w:sz w:val="52"/>
          <w:szCs w:val="52"/>
          <w:highlight w:val="none"/>
          <w14:textFill>
            <w14:solidFill>
              <w14:schemeClr w14:val="tx1"/>
            </w14:solidFill>
          </w14:textFill>
        </w:rPr>
      </w:pPr>
    </w:p>
    <w:p w14:paraId="7AF14E04">
      <w:pPr>
        <w:keepNext/>
        <w:keepLines/>
        <w:pageBreakBefore w:val="0"/>
        <w:widowControl w:val="0"/>
        <w:kinsoku/>
        <w:wordWrap/>
        <w:overflowPunct/>
        <w:topLinePunct w:val="0"/>
        <w:autoSpaceDE/>
        <w:autoSpaceDN/>
        <w:bidi w:val="0"/>
        <w:adjustRightInd/>
        <w:snapToGrid/>
        <w:spacing w:line="480" w:lineRule="auto"/>
        <w:jc w:val="center"/>
        <w:textAlignment w:val="auto"/>
        <w:outlineLvl w:val="9"/>
        <w:rPr>
          <w:rFonts w:hint="eastAsia" w:ascii="仿宋" w:hAnsi="仿宋" w:eastAsia="仿宋" w:cs="仿宋"/>
          <w:b/>
          <w:bCs/>
          <w:color w:val="000000" w:themeColor="text1"/>
          <w:sz w:val="48"/>
          <w:szCs w:val="48"/>
          <w:highlight w:val="none"/>
          <w:lang w:eastAsia="zh-CN"/>
          <w14:textFill>
            <w14:solidFill>
              <w14:schemeClr w14:val="tx1"/>
            </w14:solidFill>
          </w14:textFill>
        </w:rPr>
      </w:pPr>
    </w:p>
    <w:p w14:paraId="33886907">
      <w:pPr>
        <w:keepNext/>
        <w:keepLines/>
        <w:pageBreakBefore w:val="0"/>
        <w:widowControl w:val="0"/>
        <w:kinsoku/>
        <w:wordWrap/>
        <w:overflowPunct/>
        <w:topLinePunct w:val="0"/>
        <w:autoSpaceDE/>
        <w:autoSpaceDN/>
        <w:bidi w:val="0"/>
        <w:adjustRightInd/>
        <w:snapToGrid/>
        <w:spacing w:line="480" w:lineRule="auto"/>
        <w:jc w:val="center"/>
        <w:textAlignment w:val="auto"/>
        <w:outlineLvl w:val="9"/>
        <w:rPr>
          <w:rFonts w:hint="eastAsia" w:ascii="仿宋" w:hAnsi="仿宋" w:eastAsia="仿宋" w:cs="仿宋"/>
          <w:b/>
          <w:bCs/>
          <w:sz w:val="48"/>
          <w:szCs w:val="48"/>
          <w:highlight w:val="none"/>
          <w:lang w:eastAsia="zh-CN"/>
        </w:rPr>
      </w:pPr>
      <w:r>
        <w:rPr>
          <w:rFonts w:hint="eastAsia" w:ascii="仿宋" w:hAnsi="仿宋" w:eastAsia="仿宋" w:cs="仿宋"/>
          <w:b/>
          <w:bCs/>
          <w:color w:val="000000" w:themeColor="text1"/>
          <w:sz w:val="48"/>
          <w:szCs w:val="48"/>
          <w:highlight w:val="none"/>
          <w:lang w:eastAsia="zh-CN"/>
          <w14:textFill>
            <w14:solidFill>
              <w14:schemeClr w14:val="tx1"/>
            </w14:solidFill>
          </w14:textFill>
        </w:rPr>
        <w:t>综合审判办公楼一层（不含附楼）空调管道维修改造工程（二次）</w:t>
      </w:r>
    </w:p>
    <w:p w14:paraId="0A7D5C9F">
      <w:pPr>
        <w:rPr>
          <w:rFonts w:ascii="仿宋" w:hAnsi="仿宋" w:eastAsia="仿宋" w:cs="仿宋"/>
          <w:highlight w:val="none"/>
        </w:rPr>
      </w:pPr>
    </w:p>
    <w:p w14:paraId="7D541ED7">
      <w:pPr>
        <w:pStyle w:val="41"/>
        <w:rPr>
          <w:rFonts w:ascii="仿宋" w:hAnsi="仿宋" w:eastAsia="仿宋" w:cs="仿宋"/>
          <w:highlight w:val="none"/>
        </w:rPr>
      </w:pPr>
    </w:p>
    <w:p w14:paraId="5B061FFD"/>
    <w:p w14:paraId="6A54AC7C">
      <w:pPr>
        <w:pStyle w:val="10"/>
        <w:rPr>
          <w:rFonts w:ascii="仿宋" w:hAnsi="仿宋" w:eastAsia="仿宋" w:cs="仿宋"/>
          <w:highlight w:val="none"/>
        </w:rPr>
      </w:pPr>
    </w:p>
    <w:p w14:paraId="6BBA1D33"/>
    <w:p w14:paraId="47524389">
      <w:pPr>
        <w:outlineLvl w:val="9"/>
        <w:rPr>
          <w:rFonts w:ascii="仿宋" w:hAnsi="仿宋" w:eastAsia="仿宋" w:cs="仿宋"/>
          <w:highlight w:val="none"/>
        </w:rPr>
      </w:pPr>
    </w:p>
    <w:p w14:paraId="5E181BB0">
      <w:pPr>
        <w:spacing w:line="360" w:lineRule="auto"/>
        <w:jc w:val="center"/>
        <w:rPr>
          <w:rFonts w:ascii="仿宋" w:hAnsi="仿宋" w:eastAsia="仿宋" w:cs="仿宋"/>
          <w:b/>
          <w:sz w:val="72"/>
          <w:szCs w:val="72"/>
          <w:highlight w:val="none"/>
        </w:rPr>
      </w:pPr>
      <w:r>
        <w:rPr>
          <w:rFonts w:hint="eastAsia" w:ascii="仿宋" w:hAnsi="仿宋" w:eastAsia="仿宋" w:cs="仿宋"/>
          <w:b/>
          <w:sz w:val="72"/>
          <w:szCs w:val="72"/>
          <w:highlight w:val="none"/>
        </w:rPr>
        <w:t>竞争性磋商文件</w:t>
      </w:r>
    </w:p>
    <w:p w14:paraId="581E10A1">
      <w:pPr>
        <w:tabs>
          <w:tab w:val="left" w:pos="5145"/>
        </w:tabs>
        <w:spacing w:line="360" w:lineRule="auto"/>
        <w:jc w:val="center"/>
        <w:rPr>
          <w:rFonts w:ascii="仿宋" w:hAnsi="仿宋" w:eastAsia="仿宋" w:cs="仿宋"/>
          <w:sz w:val="24"/>
          <w:highlight w:val="none"/>
        </w:rPr>
      </w:pPr>
    </w:p>
    <w:p w14:paraId="17980E10">
      <w:pPr>
        <w:snapToGrid w:val="0"/>
        <w:spacing w:line="360" w:lineRule="auto"/>
        <w:rPr>
          <w:rFonts w:ascii="仿宋" w:hAnsi="仿宋" w:eastAsia="仿宋" w:cs="仿宋"/>
          <w:b/>
          <w:sz w:val="32"/>
          <w:highlight w:val="none"/>
        </w:rPr>
      </w:pPr>
    </w:p>
    <w:p w14:paraId="2F05F7A1">
      <w:pPr>
        <w:pStyle w:val="10"/>
        <w:rPr>
          <w:rFonts w:ascii="仿宋" w:hAnsi="仿宋" w:eastAsia="仿宋" w:cs="仿宋"/>
          <w:highlight w:val="none"/>
        </w:rPr>
      </w:pPr>
    </w:p>
    <w:p w14:paraId="3C13B6B5">
      <w:pPr>
        <w:pStyle w:val="17"/>
        <w:rPr>
          <w:rFonts w:ascii="仿宋" w:hAnsi="仿宋" w:eastAsia="仿宋" w:cs="仿宋"/>
          <w:highlight w:val="none"/>
        </w:rPr>
      </w:pPr>
    </w:p>
    <w:p w14:paraId="6AC10E73">
      <w:pPr>
        <w:pStyle w:val="10"/>
        <w:rPr>
          <w:rFonts w:ascii="仿宋" w:hAnsi="仿宋" w:eastAsia="仿宋" w:cs="仿宋"/>
          <w:highlight w:val="none"/>
        </w:rPr>
      </w:pPr>
    </w:p>
    <w:p w14:paraId="1CFF56B0"/>
    <w:p w14:paraId="4F71127B">
      <w:pPr>
        <w:rPr>
          <w:rFonts w:ascii="仿宋" w:hAnsi="仿宋" w:eastAsia="仿宋" w:cs="仿宋"/>
          <w:highlight w:val="none"/>
          <w:lang w:val="es-ES"/>
        </w:rPr>
      </w:pPr>
    </w:p>
    <w:p w14:paraId="42133A21">
      <w:pPr>
        <w:spacing w:line="800" w:lineRule="exact"/>
        <w:jc w:val="center"/>
        <w:rPr>
          <w:rFonts w:ascii="仿宋" w:hAnsi="仿宋" w:eastAsia="仿宋" w:cs="仿宋"/>
          <w:b/>
          <w:bCs/>
          <w:sz w:val="40"/>
          <w:szCs w:val="40"/>
          <w:highlight w:val="none"/>
        </w:rPr>
      </w:pPr>
      <w:bookmarkStart w:id="0" w:name="_Toc268"/>
      <w:bookmarkStart w:id="1" w:name="_Toc495908398"/>
      <w:bookmarkStart w:id="2" w:name="_Toc21955"/>
      <w:bookmarkStart w:id="3" w:name="_Toc519156735"/>
      <w:r>
        <w:rPr>
          <w:rFonts w:hint="eastAsia" w:ascii="仿宋" w:hAnsi="仿宋" w:eastAsia="仿宋" w:cs="仿宋"/>
          <w:b/>
          <w:bCs/>
          <w:sz w:val="40"/>
          <w:szCs w:val="40"/>
          <w:highlight w:val="none"/>
        </w:rPr>
        <w:t>陕西德仁招标有限公司</w:t>
      </w:r>
    </w:p>
    <w:p w14:paraId="09AE8A5A">
      <w:pPr>
        <w:spacing w:before="158" w:beforeLines="50" w:after="158" w:afterLines="50" w:line="600" w:lineRule="exact"/>
        <w:jc w:val="center"/>
        <w:rPr>
          <w:rFonts w:ascii="仿宋" w:hAnsi="仿宋" w:eastAsia="仿宋" w:cs="仿宋"/>
          <w:b/>
          <w:sz w:val="40"/>
          <w:szCs w:val="40"/>
          <w:highlight w:val="none"/>
        </w:rPr>
        <w:sectPr>
          <w:headerReference r:id="rId7" w:type="first"/>
          <w:headerReference r:id="rId5" w:type="default"/>
          <w:footerReference r:id="rId8" w:type="default"/>
          <w:headerReference r:id="rId6" w:type="even"/>
          <w:footerReference r:id="rId9" w:type="even"/>
          <w:pgSz w:w="11906" w:h="16838"/>
          <w:pgMar w:top="1440" w:right="1417" w:bottom="1440" w:left="1587" w:header="850" w:footer="992" w:gutter="0"/>
          <w:pgNumType w:start="1"/>
          <w:cols w:space="0" w:num="1"/>
          <w:titlePg/>
          <w:docGrid w:type="lines" w:linePitch="317" w:charSpace="0"/>
        </w:sectPr>
      </w:pPr>
      <w:r>
        <w:rPr>
          <w:rFonts w:hint="eastAsia" w:ascii="仿宋" w:hAnsi="仿宋" w:eastAsia="仿宋" w:cs="仿宋"/>
          <w:b/>
          <w:bCs/>
          <w:sz w:val="40"/>
          <w:szCs w:val="40"/>
          <w:highlight w:val="none"/>
        </w:rPr>
        <w:t>二〇二</w:t>
      </w:r>
      <w:r>
        <w:rPr>
          <w:rFonts w:hint="eastAsia" w:ascii="仿宋" w:hAnsi="仿宋" w:eastAsia="仿宋" w:cs="仿宋"/>
          <w:b/>
          <w:bCs/>
          <w:sz w:val="40"/>
          <w:szCs w:val="40"/>
          <w:highlight w:val="none"/>
          <w:lang w:val="en-US" w:eastAsia="zh-CN"/>
        </w:rPr>
        <w:t>六</w:t>
      </w:r>
      <w:r>
        <w:rPr>
          <w:rFonts w:hint="eastAsia" w:ascii="仿宋" w:hAnsi="仿宋" w:eastAsia="仿宋" w:cs="仿宋"/>
          <w:b/>
          <w:bCs/>
          <w:sz w:val="40"/>
          <w:szCs w:val="40"/>
          <w:highlight w:val="none"/>
        </w:rPr>
        <w:t>年</w:t>
      </w:r>
      <w:r>
        <w:rPr>
          <w:rFonts w:hint="eastAsia" w:ascii="仿宋" w:hAnsi="仿宋" w:eastAsia="仿宋" w:cs="仿宋"/>
          <w:b/>
          <w:bCs/>
          <w:sz w:val="40"/>
          <w:szCs w:val="40"/>
          <w:highlight w:val="none"/>
          <w:lang w:val="en-US" w:eastAsia="zh-CN"/>
        </w:rPr>
        <w:t>四</w:t>
      </w:r>
      <w:r>
        <w:rPr>
          <w:rFonts w:hint="eastAsia" w:ascii="仿宋" w:hAnsi="仿宋" w:eastAsia="仿宋" w:cs="仿宋"/>
          <w:b/>
          <w:bCs/>
          <w:sz w:val="40"/>
          <w:szCs w:val="40"/>
          <w:highlight w:val="none"/>
        </w:rPr>
        <w:t>月</w:t>
      </w:r>
    </w:p>
    <w:p w14:paraId="0E48E22A">
      <w:pPr>
        <w:tabs>
          <w:tab w:val="left" w:pos="2530"/>
          <w:tab w:val="center" w:pos="4513"/>
        </w:tabs>
        <w:snapToGrid w:val="0"/>
        <w:spacing w:line="360" w:lineRule="auto"/>
        <w:jc w:val="left"/>
        <w:rPr>
          <w:rFonts w:ascii="仿宋" w:hAnsi="仿宋" w:eastAsia="仿宋" w:cs="仿宋"/>
          <w:szCs w:val="32"/>
          <w:highlight w:val="none"/>
        </w:rPr>
      </w:pPr>
      <w:r>
        <w:rPr>
          <w:rFonts w:hint="eastAsia" w:ascii="仿宋" w:hAnsi="仿宋" w:eastAsia="仿宋" w:cs="仿宋"/>
          <w:b/>
          <w:bCs/>
          <w:sz w:val="40"/>
          <w:szCs w:val="40"/>
          <w:highlight w:val="none"/>
        </w:rPr>
        <w:tab/>
      </w:r>
      <w:r>
        <w:rPr>
          <w:rFonts w:hint="eastAsia" w:ascii="仿宋" w:hAnsi="仿宋" w:eastAsia="仿宋" w:cs="仿宋"/>
          <w:b/>
          <w:bCs/>
          <w:sz w:val="40"/>
          <w:szCs w:val="40"/>
          <w:highlight w:val="none"/>
        </w:rPr>
        <w:tab/>
      </w:r>
      <w:r>
        <w:rPr>
          <w:rFonts w:hint="eastAsia" w:ascii="仿宋" w:hAnsi="仿宋" w:eastAsia="仿宋" w:cs="仿宋"/>
          <w:b/>
          <w:bCs/>
          <w:sz w:val="40"/>
          <w:szCs w:val="40"/>
          <w:highlight w:val="none"/>
        </w:rPr>
        <w:t>目录</w:t>
      </w:r>
    </w:p>
    <w:p w14:paraId="5F3C2DF7">
      <w:pPr>
        <w:pStyle w:val="21"/>
        <w:tabs>
          <w:tab w:val="right" w:leader="dot" w:pos="8902"/>
        </w:tabs>
        <w:ind w:left="0" w:leftChars="0" w:firstLine="0" w:firstLineChars="0"/>
        <w:rPr>
          <w:sz w:val="22"/>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TOC \o "1-2" \h \u </w:instrText>
      </w:r>
      <w:r>
        <w:rPr>
          <w:rFonts w:hint="eastAsia" w:ascii="仿宋" w:hAnsi="仿宋" w:eastAsia="仿宋" w:cs="仿宋"/>
          <w:sz w:val="28"/>
          <w:szCs w:val="28"/>
          <w:highlight w:val="none"/>
        </w:rPr>
        <w:fldChar w:fldCharType="separate"/>
      </w:r>
      <w:r>
        <w:rPr>
          <w:rFonts w:hint="eastAsia" w:ascii="仿宋" w:hAnsi="仿宋" w:eastAsia="仿宋" w:cs="仿宋"/>
          <w:sz w:val="22"/>
          <w:szCs w:val="28"/>
          <w:highlight w:val="none"/>
        </w:rPr>
        <w:fldChar w:fldCharType="begin"/>
      </w:r>
      <w:r>
        <w:rPr>
          <w:rFonts w:hint="eastAsia" w:ascii="仿宋" w:hAnsi="仿宋" w:eastAsia="仿宋" w:cs="仿宋"/>
          <w:sz w:val="22"/>
          <w:szCs w:val="28"/>
          <w:highlight w:val="none"/>
        </w:rPr>
        <w:instrText xml:space="preserve"> HYPERLINK \l _Toc17904 </w:instrText>
      </w:r>
      <w:r>
        <w:rPr>
          <w:rFonts w:hint="eastAsia" w:ascii="仿宋" w:hAnsi="仿宋" w:eastAsia="仿宋" w:cs="仿宋"/>
          <w:sz w:val="22"/>
          <w:szCs w:val="28"/>
          <w:highlight w:val="none"/>
        </w:rPr>
        <w:fldChar w:fldCharType="separate"/>
      </w:r>
      <w:r>
        <w:rPr>
          <w:rFonts w:hint="eastAsia" w:ascii="仿宋" w:hAnsi="仿宋" w:eastAsia="仿宋" w:cs="仿宋"/>
          <w:bCs/>
          <w:kern w:val="44"/>
          <w:sz w:val="22"/>
          <w:szCs w:val="36"/>
          <w:highlight w:val="none"/>
        </w:rPr>
        <w:t>第一章  竞争性磋商公告</w:t>
      </w:r>
      <w:r>
        <w:rPr>
          <w:sz w:val="22"/>
          <w:szCs w:val="28"/>
        </w:rPr>
        <w:tab/>
      </w:r>
      <w:r>
        <w:rPr>
          <w:sz w:val="22"/>
          <w:szCs w:val="28"/>
        </w:rPr>
        <w:fldChar w:fldCharType="begin"/>
      </w:r>
      <w:r>
        <w:rPr>
          <w:sz w:val="22"/>
          <w:szCs w:val="28"/>
        </w:rPr>
        <w:instrText xml:space="preserve"> PAGEREF _Toc17904 \h </w:instrText>
      </w:r>
      <w:r>
        <w:rPr>
          <w:sz w:val="22"/>
          <w:szCs w:val="28"/>
        </w:rPr>
        <w:fldChar w:fldCharType="separate"/>
      </w:r>
      <w:r>
        <w:rPr>
          <w:sz w:val="22"/>
          <w:szCs w:val="28"/>
        </w:rPr>
        <w:t>- 1 -</w:t>
      </w:r>
      <w:r>
        <w:rPr>
          <w:sz w:val="22"/>
          <w:szCs w:val="28"/>
        </w:rPr>
        <w:fldChar w:fldCharType="end"/>
      </w:r>
      <w:r>
        <w:rPr>
          <w:rFonts w:hint="eastAsia" w:ascii="仿宋" w:hAnsi="仿宋" w:eastAsia="仿宋" w:cs="仿宋"/>
          <w:sz w:val="22"/>
          <w:szCs w:val="28"/>
          <w:highlight w:val="none"/>
        </w:rPr>
        <w:fldChar w:fldCharType="end"/>
      </w:r>
    </w:p>
    <w:p w14:paraId="5D2D9BCC">
      <w:pPr>
        <w:pStyle w:val="19"/>
        <w:tabs>
          <w:tab w:val="right" w:leader="dot" w:pos="8902"/>
        </w:tabs>
        <w:rPr>
          <w:sz w:val="22"/>
          <w:szCs w:val="28"/>
        </w:rPr>
      </w:pPr>
      <w:r>
        <w:rPr>
          <w:rFonts w:hint="eastAsia" w:ascii="仿宋" w:hAnsi="仿宋" w:eastAsia="仿宋" w:cs="仿宋"/>
          <w:sz w:val="22"/>
          <w:szCs w:val="28"/>
          <w:highlight w:val="none"/>
        </w:rPr>
        <w:fldChar w:fldCharType="begin"/>
      </w:r>
      <w:r>
        <w:rPr>
          <w:rFonts w:hint="eastAsia" w:ascii="仿宋" w:hAnsi="仿宋" w:eastAsia="仿宋" w:cs="仿宋"/>
          <w:sz w:val="22"/>
          <w:szCs w:val="28"/>
          <w:highlight w:val="none"/>
        </w:rPr>
        <w:instrText xml:space="preserve"> HYPERLINK \l _Toc922 </w:instrText>
      </w:r>
      <w:r>
        <w:rPr>
          <w:rFonts w:hint="eastAsia" w:ascii="仿宋" w:hAnsi="仿宋" w:eastAsia="仿宋" w:cs="仿宋"/>
          <w:sz w:val="22"/>
          <w:szCs w:val="28"/>
          <w:highlight w:val="none"/>
        </w:rPr>
        <w:fldChar w:fldCharType="separate"/>
      </w:r>
      <w:r>
        <w:rPr>
          <w:rFonts w:hint="eastAsia" w:ascii="仿宋" w:hAnsi="仿宋" w:eastAsia="仿宋" w:cs="仿宋"/>
          <w:sz w:val="22"/>
          <w:szCs w:val="36"/>
          <w:highlight w:val="none"/>
        </w:rPr>
        <w:t>第二章  供应商须知</w:t>
      </w:r>
      <w:r>
        <w:rPr>
          <w:rFonts w:hint="eastAsia" w:ascii="仿宋" w:hAnsi="仿宋" w:eastAsia="仿宋" w:cs="仿宋"/>
          <w:sz w:val="22"/>
          <w:szCs w:val="32"/>
          <w:highlight w:val="none"/>
        </w:rPr>
        <w:t>前附表</w:t>
      </w:r>
      <w:r>
        <w:rPr>
          <w:sz w:val="22"/>
          <w:szCs w:val="28"/>
        </w:rPr>
        <w:tab/>
      </w:r>
      <w:r>
        <w:rPr>
          <w:sz w:val="22"/>
          <w:szCs w:val="28"/>
        </w:rPr>
        <w:fldChar w:fldCharType="begin"/>
      </w:r>
      <w:r>
        <w:rPr>
          <w:sz w:val="22"/>
          <w:szCs w:val="28"/>
        </w:rPr>
        <w:instrText xml:space="preserve"> PAGEREF _Toc922 \h </w:instrText>
      </w:r>
      <w:r>
        <w:rPr>
          <w:sz w:val="22"/>
          <w:szCs w:val="28"/>
        </w:rPr>
        <w:fldChar w:fldCharType="separate"/>
      </w:r>
      <w:r>
        <w:rPr>
          <w:sz w:val="22"/>
          <w:szCs w:val="28"/>
        </w:rPr>
        <w:t>- 1 -</w:t>
      </w:r>
      <w:r>
        <w:rPr>
          <w:sz w:val="22"/>
          <w:szCs w:val="28"/>
        </w:rPr>
        <w:fldChar w:fldCharType="end"/>
      </w:r>
      <w:r>
        <w:rPr>
          <w:rFonts w:hint="eastAsia" w:ascii="仿宋" w:hAnsi="仿宋" w:eastAsia="仿宋" w:cs="仿宋"/>
          <w:sz w:val="22"/>
          <w:szCs w:val="28"/>
          <w:highlight w:val="none"/>
        </w:rPr>
        <w:fldChar w:fldCharType="end"/>
      </w:r>
    </w:p>
    <w:p w14:paraId="19149B59">
      <w:pPr>
        <w:pStyle w:val="21"/>
        <w:tabs>
          <w:tab w:val="right" w:leader="dot" w:pos="8902"/>
        </w:tabs>
        <w:rPr>
          <w:sz w:val="22"/>
          <w:szCs w:val="28"/>
        </w:rPr>
      </w:pPr>
      <w:r>
        <w:rPr>
          <w:rFonts w:hint="eastAsia" w:ascii="仿宋" w:hAnsi="仿宋" w:eastAsia="仿宋" w:cs="仿宋"/>
          <w:sz w:val="22"/>
          <w:szCs w:val="28"/>
          <w:highlight w:val="none"/>
        </w:rPr>
        <w:fldChar w:fldCharType="begin"/>
      </w:r>
      <w:r>
        <w:rPr>
          <w:rFonts w:hint="eastAsia" w:ascii="仿宋" w:hAnsi="仿宋" w:eastAsia="仿宋" w:cs="仿宋"/>
          <w:sz w:val="22"/>
          <w:szCs w:val="28"/>
          <w:highlight w:val="none"/>
        </w:rPr>
        <w:instrText xml:space="preserve"> HYPERLINK \l _Toc15489 </w:instrText>
      </w:r>
      <w:r>
        <w:rPr>
          <w:rFonts w:hint="eastAsia" w:ascii="仿宋" w:hAnsi="仿宋" w:eastAsia="仿宋" w:cs="仿宋"/>
          <w:sz w:val="22"/>
          <w:szCs w:val="28"/>
          <w:highlight w:val="none"/>
        </w:rPr>
        <w:fldChar w:fldCharType="separate"/>
      </w:r>
      <w:r>
        <w:rPr>
          <w:rFonts w:hint="eastAsia" w:ascii="仿宋" w:hAnsi="仿宋" w:eastAsia="仿宋" w:cs="仿宋"/>
          <w:sz w:val="22"/>
          <w:szCs w:val="32"/>
          <w:highlight w:val="none"/>
        </w:rPr>
        <w:t>一、名词解释</w:t>
      </w:r>
      <w:r>
        <w:rPr>
          <w:sz w:val="22"/>
          <w:szCs w:val="28"/>
        </w:rPr>
        <w:tab/>
      </w:r>
      <w:r>
        <w:rPr>
          <w:sz w:val="22"/>
          <w:szCs w:val="28"/>
        </w:rPr>
        <w:fldChar w:fldCharType="begin"/>
      </w:r>
      <w:r>
        <w:rPr>
          <w:sz w:val="22"/>
          <w:szCs w:val="28"/>
        </w:rPr>
        <w:instrText xml:space="preserve"> PAGEREF _Toc15489 \h </w:instrText>
      </w:r>
      <w:r>
        <w:rPr>
          <w:sz w:val="22"/>
          <w:szCs w:val="28"/>
        </w:rPr>
        <w:fldChar w:fldCharType="separate"/>
      </w:r>
      <w:r>
        <w:rPr>
          <w:sz w:val="22"/>
          <w:szCs w:val="28"/>
        </w:rPr>
        <w:t>- 14 -</w:t>
      </w:r>
      <w:r>
        <w:rPr>
          <w:sz w:val="22"/>
          <w:szCs w:val="28"/>
        </w:rPr>
        <w:fldChar w:fldCharType="end"/>
      </w:r>
      <w:r>
        <w:rPr>
          <w:rFonts w:hint="eastAsia" w:ascii="仿宋" w:hAnsi="仿宋" w:eastAsia="仿宋" w:cs="仿宋"/>
          <w:sz w:val="22"/>
          <w:szCs w:val="28"/>
          <w:highlight w:val="none"/>
        </w:rPr>
        <w:fldChar w:fldCharType="end"/>
      </w:r>
    </w:p>
    <w:p w14:paraId="7ACE016D">
      <w:pPr>
        <w:pStyle w:val="21"/>
        <w:tabs>
          <w:tab w:val="right" w:leader="dot" w:pos="8902"/>
        </w:tabs>
        <w:rPr>
          <w:sz w:val="22"/>
          <w:szCs w:val="28"/>
        </w:rPr>
      </w:pPr>
      <w:r>
        <w:rPr>
          <w:rFonts w:hint="eastAsia" w:ascii="仿宋" w:hAnsi="仿宋" w:eastAsia="仿宋" w:cs="仿宋"/>
          <w:sz w:val="22"/>
          <w:szCs w:val="28"/>
          <w:highlight w:val="none"/>
        </w:rPr>
        <w:fldChar w:fldCharType="begin"/>
      </w:r>
      <w:r>
        <w:rPr>
          <w:rFonts w:hint="eastAsia" w:ascii="仿宋" w:hAnsi="仿宋" w:eastAsia="仿宋" w:cs="仿宋"/>
          <w:sz w:val="22"/>
          <w:szCs w:val="28"/>
          <w:highlight w:val="none"/>
        </w:rPr>
        <w:instrText xml:space="preserve"> HYPERLINK \l _Toc19929 </w:instrText>
      </w:r>
      <w:r>
        <w:rPr>
          <w:rFonts w:hint="eastAsia" w:ascii="仿宋" w:hAnsi="仿宋" w:eastAsia="仿宋" w:cs="仿宋"/>
          <w:sz w:val="22"/>
          <w:szCs w:val="28"/>
          <w:highlight w:val="none"/>
        </w:rPr>
        <w:fldChar w:fldCharType="separate"/>
      </w:r>
      <w:r>
        <w:rPr>
          <w:rFonts w:hint="eastAsia" w:ascii="仿宋" w:hAnsi="仿宋" w:eastAsia="仿宋" w:cs="仿宋"/>
          <w:sz w:val="22"/>
          <w:szCs w:val="32"/>
          <w:highlight w:val="none"/>
        </w:rPr>
        <w:t>二、磋商供应商</w:t>
      </w:r>
      <w:r>
        <w:rPr>
          <w:sz w:val="22"/>
          <w:szCs w:val="28"/>
        </w:rPr>
        <w:tab/>
      </w:r>
      <w:r>
        <w:rPr>
          <w:sz w:val="22"/>
          <w:szCs w:val="28"/>
        </w:rPr>
        <w:fldChar w:fldCharType="begin"/>
      </w:r>
      <w:r>
        <w:rPr>
          <w:sz w:val="22"/>
          <w:szCs w:val="28"/>
        </w:rPr>
        <w:instrText xml:space="preserve"> PAGEREF _Toc19929 \h </w:instrText>
      </w:r>
      <w:r>
        <w:rPr>
          <w:sz w:val="22"/>
          <w:szCs w:val="28"/>
        </w:rPr>
        <w:fldChar w:fldCharType="separate"/>
      </w:r>
      <w:r>
        <w:rPr>
          <w:sz w:val="22"/>
          <w:szCs w:val="28"/>
        </w:rPr>
        <w:t>- 14 -</w:t>
      </w:r>
      <w:r>
        <w:rPr>
          <w:sz w:val="22"/>
          <w:szCs w:val="28"/>
        </w:rPr>
        <w:fldChar w:fldCharType="end"/>
      </w:r>
      <w:r>
        <w:rPr>
          <w:rFonts w:hint="eastAsia" w:ascii="仿宋" w:hAnsi="仿宋" w:eastAsia="仿宋" w:cs="仿宋"/>
          <w:sz w:val="22"/>
          <w:szCs w:val="28"/>
          <w:highlight w:val="none"/>
        </w:rPr>
        <w:fldChar w:fldCharType="end"/>
      </w:r>
    </w:p>
    <w:p w14:paraId="019FF62C">
      <w:pPr>
        <w:pStyle w:val="21"/>
        <w:tabs>
          <w:tab w:val="right" w:leader="dot" w:pos="8902"/>
        </w:tabs>
        <w:rPr>
          <w:sz w:val="22"/>
          <w:szCs w:val="28"/>
        </w:rPr>
      </w:pPr>
      <w:r>
        <w:rPr>
          <w:rFonts w:hint="eastAsia" w:ascii="仿宋" w:hAnsi="仿宋" w:eastAsia="仿宋" w:cs="仿宋"/>
          <w:sz w:val="22"/>
          <w:szCs w:val="28"/>
          <w:highlight w:val="none"/>
        </w:rPr>
        <w:fldChar w:fldCharType="begin"/>
      </w:r>
      <w:r>
        <w:rPr>
          <w:rFonts w:hint="eastAsia" w:ascii="仿宋" w:hAnsi="仿宋" w:eastAsia="仿宋" w:cs="仿宋"/>
          <w:sz w:val="22"/>
          <w:szCs w:val="28"/>
          <w:highlight w:val="none"/>
        </w:rPr>
        <w:instrText xml:space="preserve"> HYPERLINK \l _Toc26327 </w:instrText>
      </w:r>
      <w:r>
        <w:rPr>
          <w:rFonts w:hint="eastAsia" w:ascii="仿宋" w:hAnsi="仿宋" w:eastAsia="仿宋" w:cs="仿宋"/>
          <w:sz w:val="22"/>
          <w:szCs w:val="28"/>
          <w:highlight w:val="none"/>
        </w:rPr>
        <w:fldChar w:fldCharType="separate"/>
      </w:r>
      <w:r>
        <w:rPr>
          <w:rFonts w:hint="eastAsia" w:ascii="仿宋" w:hAnsi="仿宋" w:eastAsia="仿宋" w:cs="仿宋"/>
          <w:sz w:val="22"/>
          <w:szCs w:val="32"/>
          <w:highlight w:val="none"/>
        </w:rPr>
        <w:t>三、磋商文件</w:t>
      </w:r>
      <w:r>
        <w:rPr>
          <w:sz w:val="22"/>
          <w:szCs w:val="28"/>
        </w:rPr>
        <w:tab/>
      </w:r>
      <w:r>
        <w:rPr>
          <w:sz w:val="22"/>
          <w:szCs w:val="28"/>
        </w:rPr>
        <w:fldChar w:fldCharType="begin"/>
      </w:r>
      <w:r>
        <w:rPr>
          <w:sz w:val="22"/>
          <w:szCs w:val="28"/>
        </w:rPr>
        <w:instrText xml:space="preserve"> PAGEREF _Toc26327 \h </w:instrText>
      </w:r>
      <w:r>
        <w:rPr>
          <w:sz w:val="22"/>
          <w:szCs w:val="28"/>
        </w:rPr>
        <w:fldChar w:fldCharType="separate"/>
      </w:r>
      <w:r>
        <w:rPr>
          <w:sz w:val="22"/>
          <w:szCs w:val="28"/>
        </w:rPr>
        <w:t>- 16 -</w:t>
      </w:r>
      <w:r>
        <w:rPr>
          <w:sz w:val="22"/>
          <w:szCs w:val="28"/>
        </w:rPr>
        <w:fldChar w:fldCharType="end"/>
      </w:r>
      <w:r>
        <w:rPr>
          <w:rFonts w:hint="eastAsia" w:ascii="仿宋" w:hAnsi="仿宋" w:eastAsia="仿宋" w:cs="仿宋"/>
          <w:sz w:val="22"/>
          <w:szCs w:val="28"/>
          <w:highlight w:val="none"/>
        </w:rPr>
        <w:fldChar w:fldCharType="end"/>
      </w:r>
    </w:p>
    <w:p w14:paraId="5FB0FA37">
      <w:pPr>
        <w:pStyle w:val="21"/>
        <w:tabs>
          <w:tab w:val="right" w:leader="dot" w:pos="8902"/>
        </w:tabs>
        <w:rPr>
          <w:sz w:val="22"/>
          <w:szCs w:val="28"/>
        </w:rPr>
      </w:pPr>
      <w:r>
        <w:rPr>
          <w:rFonts w:hint="eastAsia" w:ascii="仿宋" w:hAnsi="仿宋" w:eastAsia="仿宋" w:cs="仿宋"/>
          <w:sz w:val="22"/>
          <w:szCs w:val="28"/>
          <w:highlight w:val="none"/>
        </w:rPr>
        <w:fldChar w:fldCharType="begin"/>
      </w:r>
      <w:r>
        <w:rPr>
          <w:rFonts w:hint="eastAsia" w:ascii="仿宋" w:hAnsi="仿宋" w:eastAsia="仿宋" w:cs="仿宋"/>
          <w:sz w:val="22"/>
          <w:szCs w:val="28"/>
          <w:highlight w:val="none"/>
        </w:rPr>
        <w:instrText xml:space="preserve"> HYPERLINK \l _Toc28991 </w:instrText>
      </w:r>
      <w:r>
        <w:rPr>
          <w:rFonts w:hint="eastAsia" w:ascii="仿宋" w:hAnsi="仿宋" w:eastAsia="仿宋" w:cs="仿宋"/>
          <w:sz w:val="22"/>
          <w:szCs w:val="28"/>
          <w:highlight w:val="none"/>
        </w:rPr>
        <w:fldChar w:fldCharType="separate"/>
      </w:r>
      <w:r>
        <w:rPr>
          <w:rFonts w:hint="eastAsia" w:ascii="仿宋" w:hAnsi="仿宋" w:eastAsia="仿宋" w:cs="仿宋"/>
          <w:sz w:val="22"/>
          <w:szCs w:val="32"/>
          <w:highlight w:val="none"/>
        </w:rPr>
        <w:t>四、磋商</w:t>
      </w:r>
      <w:r>
        <w:rPr>
          <w:rFonts w:hint="eastAsia" w:ascii="仿宋" w:hAnsi="仿宋" w:eastAsia="仿宋" w:cs="仿宋"/>
          <w:sz w:val="22"/>
          <w:szCs w:val="32"/>
          <w:highlight w:val="none"/>
          <w:lang w:val="en-US" w:eastAsia="zh-CN"/>
        </w:rPr>
        <w:t>要求</w:t>
      </w:r>
      <w:r>
        <w:rPr>
          <w:sz w:val="22"/>
          <w:szCs w:val="28"/>
        </w:rPr>
        <w:tab/>
      </w:r>
      <w:r>
        <w:rPr>
          <w:sz w:val="22"/>
          <w:szCs w:val="28"/>
        </w:rPr>
        <w:fldChar w:fldCharType="begin"/>
      </w:r>
      <w:r>
        <w:rPr>
          <w:sz w:val="22"/>
          <w:szCs w:val="28"/>
        </w:rPr>
        <w:instrText xml:space="preserve"> PAGEREF _Toc28991 \h </w:instrText>
      </w:r>
      <w:r>
        <w:rPr>
          <w:sz w:val="22"/>
          <w:szCs w:val="28"/>
        </w:rPr>
        <w:fldChar w:fldCharType="separate"/>
      </w:r>
      <w:r>
        <w:rPr>
          <w:sz w:val="22"/>
          <w:szCs w:val="28"/>
        </w:rPr>
        <w:t>- 17 -</w:t>
      </w:r>
      <w:r>
        <w:rPr>
          <w:sz w:val="22"/>
          <w:szCs w:val="28"/>
        </w:rPr>
        <w:fldChar w:fldCharType="end"/>
      </w:r>
      <w:r>
        <w:rPr>
          <w:rFonts w:hint="eastAsia" w:ascii="仿宋" w:hAnsi="仿宋" w:eastAsia="仿宋" w:cs="仿宋"/>
          <w:sz w:val="22"/>
          <w:szCs w:val="28"/>
          <w:highlight w:val="none"/>
        </w:rPr>
        <w:fldChar w:fldCharType="end"/>
      </w:r>
    </w:p>
    <w:p w14:paraId="6C857357">
      <w:pPr>
        <w:pStyle w:val="21"/>
        <w:tabs>
          <w:tab w:val="right" w:leader="dot" w:pos="8902"/>
        </w:tabs>
        <w:rPr>
          <w:sz w:val="22"/>
          <w:szCs w:val="28"/>
        </w:rPr>
      </w:pPr>
      <w:r>
        <w:rPr>
          <w:rFonts w:hint="eastAsia" w:ascii="仿宋" w:hAnsi="仿宋" w:eastAsia="仿宋" w:cs="仿宋"/>
          <w:sz w:val="22"/>
          <w:szCs w:val="28"/>
          <w:highlight w:val="none"/>
        </w:rPr>
        <w:fldChar w:fldCharType="begin"/>
      </w:r>
      <w:r>
        <w:rPr>
          <w:rFonts w:hint="eastAsia" w:ascii="仿宋" w:hAnsi="仿宋" w:eastAsia="仿宋" w:cs="仿宋"/>
          <w:sz w:val="22"/>
          <w:szCs w:val="28"/>
          <w:highlight w:val="none"/>
        </w:rPr>
        <w:instrText xml:space="preserve"> HYPERLINK \l _Toc23694 </w:instrText>
      </w:r>
      <w:r>
        <w:rPr>
          <w:rFonts w:hint="eastAsia" w:ascii="仿宋" w:hAnsi="仿宋" w:eastAsia="仿宋" w:cs="仿宋"/>
          <w:sz w:val="22"/>
          <w:szCs w:val="28"/>
          <w:highlight w:val="none"/>
        </w:rPr>
        <w:fldChar w:fldCharType="separate"/>
      </w:r>
      <w:r>
        <w:rPr>
          <w:rFonts w:hint="eastAsia" w:ascii="仿宋" w:hAnsi="仿宋" w:eastAsia="仿宋" w:cs="仿宋"/>
          <w:sz w:val="22"/>
          <w:szCs w:val="32"/>
          <w:highlight w:val="none"/>
        </w:rPr>
        <w:t>五、磋商响应文件封装、递交</w:t>
      </w:r>
      <w:r>
        <w:rPr>
          <w:sz w:val="22"/>
          <w:szCs w:val="28"/>
        </w:rPr>
        <w:tab/>
      </w:r>
      <w:r>
        <w:rPr>
          <w:sz w:val="22"/>
          <w:szCs w:val="28"/>
        </w:rPr>
        <w:fldChar w:fldCharType="begin"/>
      </w:r>
      <w:r>
        <w:rPr>
          <w:sz w:val="22"/>
          <w:szCs w:val="28"/>
        </w:rPr>
        <w:instrText xml:space="preserve"> PAGEREF _Toc23694 \h </w:instrText>
      </w:r>
      <w:r>
        <w:rPr>
          <w:sz w:val="22"/>
          <w:szCs w:val="28"/>
        </w:rPr>
        <w:fldChar w:fldCharType="separate"/>
      </w:r>
      <w:r>
        <w:rPr>
          <w:sz w:val="22"/>
          <w:szCs w:val="28"/>
        </w:rPr>
        <w:t>- 21 -</w:t>
      </w:r>
      <w:r>
        <w:rPr>
          <w:sz w:val="22"/>
          <w:szCs w:val="28"/>
        </w:rPr>
        <w:fldChar w:fldCharType="end"/>
      </w:r>
      <w:r>
        <w:rPr>
          <w:rFonts w:hint="eastAsia" w:ascii="仿宋" w:hAnsi="仿宋" w:eastAsia="仿宋" w:cs="仿宋"/>
          <w:sz w:val="22"/>
          <w:szCs w:val="28"/>
          <w:highlight w:val="none"/>
        </w:rPr>
        <w:fldChar w:fldCharType="end"/>
      </w:r>
    </w:p>
    <w:p w14:paraId="483400D0">
      <w:pPr>
        <w:pStyle w:val="21"/>
        <w:tabs>
          <w:tab w:val="right" w:leader="dot" w:pos="8902"/>
        </w:tabs>
        <w:rPr>
          <w:sz w:val="22"/>
          <w:szCs w:val="28"/>
        </w:rPr>
      </w:pPr>
      <w:r>
        <w:rPr>
          <w:rFonts w:hint="eastAsia" w:ascii="仿宋" w:hAnsi="仿宋" w:eastAsia="仿宋" w:cs="仿宋"/>
          <w:sz w:val="22"/>
          <w:szCs w:val="28"/>
          <w:highlight w:val="none"/>
        </w:rPr>
        <w:fldChar w:fldCharType="begin"/>
      </w:r>
      <w:r>
        <w:rPr>
          <w:rFonts w:hint="eastAsia" w:ascii="仿宋" w:hAnsi="仿宋" w:eastAsia="仿宋" w:cs="仿宋"/>
          <w:sz w:val="22"/>
          <w:szCs w:val="28"/>
          <w:highlight w:val="none"/>
        </w:rPr>
        <w:instrText xml:space="preserve"> HYPERLINK \l _Toc6908 </w:instrText>
      </w:r>
      <w:r>
        <w:rPr>
          <w:rFonts w:hint="eastAsia" w:ascii="仿宋" w:hAnsi="仿宋" w:eastAsia="仿宋" w:cs="仿宋"/>
          <w:sz w:val="22"/>
          <w:szCs w:val="28"/>
          <w:highlight w:val="none"/>
        </w:rPr>
        <w:fldChar w:fldCharType="separate"/>
      </w:r>
      <w:r>
        <w:rPr>
          <w:rFonts w:hint="eastAsia" w:ascii="仿宋" w:hAnsi="仿宋" w:eastAsia="仿宋" w:cs="仿宋"/>
          <w:sz w:val="22"/>
          <w:szCs w:val="28"/>
          <w:highlight w:val="none"/>
        </w:rPr>
        <w:t>六．磋商</w:t>
      </w:r>
      <w:r>
        <w:rPr>
          <w:rFonts w:hint="eastAsia" w:ascii="仿宋" w:hAnsi="仿宋" w:eastAsia="仿宋" w:cs="仿宋"/>
          <w:sz w:val="22"/>
          <w:szCs w:val="28"/>
          <w:highlight w:val="none"/>
          <w:lang w:val="en-US" w:eastAsia="zh-CN"/>
        </w:rPr>
        <w:t>与评审</w:t>
      </w:r>
      <w:r>
        <w:rPr>
          <w:sz w:val="22"/>
          <w:szCs w:val="28"/>
        </w:rPr>
        <w:tab/>
      </w:r>
      <w:r>
        <w:rPr>
          <w:sz w:val="22"/>
          <w:szCs w:val="28"/>
        </w:rPr>
        <w:fldChar w:fldCharType="begin"/>
      </w:r>
      <w:r>
        <w:rPr>
          <w:sz w:val="22"/>
          <w:szCs w:val="28"/>
        </w:rPr>
        <w:instrText xml:space="preserve"> PAGEREF _Toc6908 \h </w:instrText>
      </w:r>
      <w:r>
        <w:rPr>
          <w:sz w:val="22"/>
          <w:szCs w:val="28"/>
        </w:rPr>
        <w:fldChar w:fldCharType="separate"/>
      </w:r>
      <w:r>
        <w:rPr>
          <w:sz w:val="22"/>
          <w:szCs w:val="28"/>
        </w:rPr>
        <w:t>- 23 -</w:t>
      </w:r>
      <w:r>
        <w:rPr>
          <w:sz w:val="22"/>
          <w:szCs w:val="28"/>
        </w:rPr>
        <w:fldChar w:fldCharType="end"/>
      </w:r>
      <w:r>
        <w:rPr>
          <w:rFonts w:hint="eastAsia" w:ascii="仿宋" w:hAnsi="仿宋" w:eastAsia="仿宋" w:cs="仿宋"/>
          <w:sz w:val="22"/>
          <w:szCs w:val="28"/>
          <w:highlight w:val="none"/>
        </w:rPr>
        <w:fldChar w:fldCharType="end"/>
      </w:r>
    </w:p>
    <w:p w14:paraId="76F69882">
      <w:pPr>
        <w:pStyle w:val="21"/>
        <w:tabs>
          <w:tab w:val="right" w:leader="dot" w:pos="8902"/>
        </w:tabs>
        <w:rPr>
          <w:sz w:val="22"/>
          <w:szCs w:val="28"/>
        </w:rPr>
      </w:pPr>
      <w:r>
        <w:rPr>
          <w:rFonts w:hint="eastAsia" w:ascii="仿宋" w:hAnsi="仿宋" w:eastAsia="仿宋" w:cs="仿宋"/>
          <w:sz w:val="22"/>
          <w:szCs w:val="28"/>
          <w:highlight w:val="none"/>
        </w:rPr>
        <w:fldChar w:fldCharType="begin"/>
      </w:r>
      <w:r>
        <w:rPr>
          <w:rFonts w:hint="eastAsia" w:ascii="仿宋" w:hAnsi="仿宋" w:eastAsia="仿宋" w:cs="仿宋"/>
          <w:sz w:val="22"/>
          <w:szCs w:val="28"/>
          <w:highlight w:val="none"/>
        </w:rPr>
        <w:instrText xml:space="preserve"> HYPERLINK \l _Toc16084 </w:instrText>
      </w:r>
      <w:r>
        <w:rPr>
          <w:rFonts w:hint="eastAsia" w:ascii="仿宋" w:hAnsi="仿宋" w:eastAsia="仿宋" w:cs="仿宋"/>
          <w:sz w:val="22"/>
          <w:szCs w:val="28"/>
          <w:highlight w:val="none"/>
        </w:rPr>
        <w:fldChar w:fldCharType="separate"/>
      </w:r>
      <w:r>
        <w:rPr>
          <w:rFonts w:hint="eastAsia" w:ascii="仿宋" w:hAnsi="仿宋" w:eastAsia="仿宋" w:cs="仿宋"/>
          <w:sz w:val="22"/>
          <w:szCs w:val="32"/>
          <w:highlight w:val="none"/>
        </w:rPr>
        <w:t>七、确定成交人、成交通知与签约</w:t>
      </w:r>
      <w:r>
        <w:rPr>
          <w:sz w:val="22"/>
          <w:szCs w:val="28"/>
        </w:rPr>
        <w:tab/>
      </w:r>
      <w:r>
        <w:rPr>
          <w:sz w:val="22"/>
          <w:szCs w:val="28"/>
        </w:rPr>
        <w:fldChar w:fldCharType="begin"/>
      </w:r>
      <w:r>
        <w:rPr>
          <w:sz w:val="22"/>
          <w:szCs w:val="28"/>
        </w:rPr>
        <w:instrText xml:space="preserve"> PAGEREF _Toc16084 \h </w:instrText>
      </w:r>
      <w:r>
        <w:rPr>
          <w:sz w:val="22"/>
          <w:szCs w:val="28"/>
        </w:rPr>
        <w:fldChar w:fldCharType="separate"/>
      </w:r>
      <w:r>
        <w:rPr>
          <w:sz w:val="22"/>
          <w:szCs w:val="28"/>
        </w:rPr>
        <w:t>- 24 -</w:t>
      </w:r>
      <w:r>
        <w:rPr>
          <w:sz w:val="22"/>
          <w:szCs w:val="28"/>
        </w:rPr>
        <w:fldChar w:fldCharType="end"/>
      </w:r>
      <w:r>
        <w:rPr>
          <w:rFonts w:hint="eastAsia" w:ascii="仿宋" w:hAnsi="仿宋" w:eastAsia="仿宋" w:cs="仿宋"/>
          <w:sz w:val="22"/>
          <w:szCs w:val="28"/>
          <w:highlight w:val="none"/>
        </w:rPr>
        <w:fldChar w:fldCharType="end"/>
      </w:r>
    </w:p>
    <w:p w14:paraId="41EB19F3">
      <w:pPr>
        <w:pStyle w:val="21"/>
        <w:tabs>
          <w:tab w:val="right" w:leader="dot" w:pos="8902"/>
        </w:tabs>
        <w:rPr>
          <w:sz w:val="22"/>
          <w:szCs w:val="28"/>
        </w:rPr>
      </w:pPr>
      <w:r>
        <w:rPr>
          <w:rFonts w:hint="eastAsia" w:ascii="仿宋" w:hAnsi="仿宋" w:eastAsia="仿宋" w:cs="仿宋"/>
          <w:sz w:val="22"/>
          <w:szCs w:val="28"/>
          <w:highlight w:val="none"/>
        </w:rPr>
        <w:fldChar w:fldCharType="begin"/>
      </w:r>
      <w:r>
        <w:rPr>
          <w:rFonts w:hint="eastAsia" w:ascii="仿宋" w:hAnsi="仿宋" w:eastAsia="仿宋" w:cs="仿宋"/>
          <w:sz w:val="22"/>
          <w:szCs w:val="28"/>
          <w:highlight w:val="none"/>
        </w:rPr>
        <w:instrText xml:space="preserve"> HYPERLINK \l _Toc21849 </w:instrText>
      </w:r>
      <w:r>
        <w:rPr>
          <w:rFonts w:hint="eastAsia" w:ascii="仿宋" w:hAnsi="仿宋" w:eastAsia="仿宋" w:cs="仿宋"/>
          <w:sz w:val="22"/>
          <w:szCs w:val="28"/>
          <w:highlight w:val="none"/>
        </w:rPr>
        <w:fldChar w:fldCharType="separate"/>
      </w:r>
      <w:r>
        <w:rPr>
          <w:rFonts w:hint="eastAsia" w:ascii="仿宋" w:hAnsi="仿宋" w:eastAsia="仿宋" w:cs="仿宋"/>
          <w:sz w:val="22"/>
          <w:szCs w:val="32"/>
          <w:highlight w:val="none"/>
        </w:rPr>
        <w:t>八、其他事项</w:t>
      </w:r>
      <w:r>
        <w:rPr>
          <w:sz w:val="22"/>
          <w:szCs w:val="28"/>
        </w:rPr>
        <w:tab/>
      </w:r>
      <w:r>
        <w:rPr>
          <w:sz w:val="22"/>
          <w:szCs w:val="28"/>
        </w:rPr>
        <w:fldChar w:fldCharType="begin"/>
      </w:r>
      <w:r>
        <w:rPr>
          <w:sz w:val="22"/>
          <w:szCs w:val="28"/>
        </w:rPr>
        <w:instrText xml:space="preserve"> PAGEREF _Toc21849 \h </w:instrText>
      </w:r>
      <w:r>
        <w:rPr>
          <w:sz w:val="22"/>
          <w:szCs w:val="28"/>
        </w:rPr>
        <w:fldChar w:fldCharType="separate"/>
      </w:r>
      <w:r>
        <w:rPr>
          <w:sz w:val="22"/>
          <w:szCs w:val="28"/>
        </w:rPr>
        <w:t>- 26 -</w:t>
      </w:r>
      <w:r>
        <w:rPr>
          <w:sz w:val="22"/>
          <w:szCs w:val="28"/>
        </w:rPr>
        <w:fldChar w:fldCharType="end"/>
      </w:r>
      <w:r>
        <w:rPr>
          <w:rFonts w:hint="eastAsia" w:ascii="仿宋" w:hAnsi="仿宋" w:eastAsia="仿宋" w:cs="仿宋"/>
          <w:sz w:val="22"/>
          <w:szCs w:val="28"/>
          <w:highlight w:val="none"/>
        </w:rPr>
        <w:fldChar w:fldCharType="end"/>
      </w:r>
    </w:p>
    <w:p w14:paraId="13F6B964">
      <w:pPr>
        <w:pStyle w:val="21"/>
        <w:tabs>
          <w:tab w:val="right" w:leader="dot" w:pos="8902"/>
        </w:tabs>
        <w:rPr>
          <w:sz w:val="22"/>
          <w:szCs w:val="28"/>
        </w:rPr>
      </w:pPr>
      <w:r>
        <w:rPr>
          <w:rFonts w:hint="eastAsia" w:ascii="仿宋" w:hAnsi="仿宋" w:eastAsia="仿宋" w:cs="仿宋"/>
          <w:sz w:val="22"/>
          <w:szCs w:val="28"/>
          <w:highlight w:val="none"/>
        </w:rPr>
        <w:fldChar w:fldCharType="begin"/>
      </w:r>
      <w:r>
        <w:rPr>
          <w:rFonts w:hint="eastAsia" w:ascii="仿宋" w:hAnsi="仿宋" w:eastAsia="仿宋" w:cs="仿宋"/>
          <w:sz w:val="22"/>
          <w:szCs w:val="28"/>
          <w:highlight w:val="none"/>
        </w:rPr>
        <w:instrText xml:space="preserve"> HYPERLINK \l _Toc27988 </w:instrText>
      </w:r>
      <w:r>
        <w:rPr>
          <w:rFonts w:hint="eastAsia" w:ascii="仿宋" w:hAnsi="仿宋" w:eastAsia="仿宋" w:cs="仿宋"/>
          <w:sz w:val="22"/>
          <w:szCs w:val="28"/>
          <w:highlight w:val="none"/>
        </w:rPr>
        <w:fldChar w:fldCharType="separate"/>
      </w:r>
      <w:r>
        <w:rPr>
          <w:rFonts w:hint="eastAsia" w:ascii="仿宋" w:hAnsi="仿宋" w:eastAsia="仿宋" w:cs="仿宋"/>
          <w:sz w:val="22"/>
          <w:szCs w:val="32"/>
          <w:highlight w:val="none"/>
        </w:rPr>
        <w:t>九、成交服务费</w:t>
      </w:r>
      <w:r>
        <w:rPr>
          <w:sz w:val="22"/>
          <w:szCs w:val="28"/>
        </w:rPr>
        <w:tab/>
      </w:r>
      <w:r>
        <w:rPr>
          <w:sz w:val="22"/>
          <w:szCs w:val="28"/>
        </w:rPr>
        <w:fldChar w:fldCharType="begin"/>
      </w:r>
      <w:r>
        <w:rPr>
          <w:sz w:val="22"/>
          <w:szCs w:val="28"/>
        </w:rPr>
        <w:instrText xml:space="preserve"> PAGEREF _Toc27988 \h </w:instrText>
      </w:r>
      <w:r>
        <w:rPr>
          <w:sz w:val="22"/>
          <w:szCs w:val="28"/>
        </w:rPr>
        <w:fldChar w:fldCharType="separate"/>
      </w:r>
      <w:r>
        <w:rPr>
          <w:sz w:val="22"/>
          <w:szCs w:val="28"/>
        </w:rPr>
        <w:t>- 26 -</w:t>
      </w:r>
      <w:r>
        <w:rPr>
          <w:sz w:val="22"/>
          <w:szCs w:val="28"/>
        </w:rPr>
        <w:fldChar w:fldCharType="end"/>
      </w:r>
      <w:r>
        <w:rPr>
          <w:rFonts w:hint="eastAsia" w:ascii="仿宋" w:hAnsi="仿宋" w:eastAsia="仿宋" w:cs="仿宋"/>
          <w:sz w:val="22"/>
          <w:szCs w:val="28"/>
          <w:highlight w:val="none"/>
        </w:rPr>
        <w:fldChar w:fldCharType="end"/>
      </w:r>
    </w:p>
    <w:p w14:paraId="566DF156">
      <w:pPr>
        <w:pStyle w:val="21"/>
        <w:tabs>
          <w:tab w:val="right" w:leader="dot" w:pos="8902"/>
        </w:tabs>
        <w:rPr>
          <w:sz w:val="22"/>
          <w:szCs w:val="28"/>
        </w:rPr>
      </w:pPr>
      <w:r>
        <w:rPr>
          <w:rFonts w:hint="eastAsia" w:ascii="仿宋" w:hAnsi="仿宋" w:eastAsia="仿宋" w:cs="仿宋"/>
          <w:sz w:val="22"/>
          <w:szCs w:val="28"/>
          <w:highlight w:val="none"/>
        </w:rPr>
        <w:fldChar w:fldCharType="begin"/>
      </w:r>
      <w:r>
        <w:rPr>
          <w:rFonts w:hint="eastAsia" w:ascii="仿宋" w:hAnsi="仿宋" w:eastAsia="仿宋" w:cs="仿宋"/>
          <w:sz w:val="22"/>
          <w:szCs w:val="28"/>
          <w:highlight w:val="none"/>
        </w:rPr>
        <w:instrText xml:space="preserve"> HYPERLINK \l _Toc11701 </w:instrText>
      </w:r>
      <w:r>
        <w:rPr>
          <w:rFonts w:hint="eastAsia" w:ascii="仿宋" w:hAnsi="仿宋" w:eastAsia="仿宋" w:cs="仿宋"/>
          <w:sz w:val="22"/>
          <w:szCs w:val="28"/>
          <w:highlight w:val="none"/>
        </w:rPr>
        <w:fldChar w:fldCharType="separate"/>
      </w:r>
      <w:r>
        <w:rPr>
          <w:rFonts w:hint="eastAsia" w:ascii="仿宋" w:hAnsi="仿宋" w:eastAsia="仿宋" w:cs="仿宋"/>
          <w:sz w:val="22"/>
          <w:szCs w:val="32"/>
          <w:highlight w:val="none"/>
        </w:rPr>
        <w:t>十、质疑与投诉</w:t>
      </w:r>
      <w:r>
        <w:rPr>
          <w:sz w:val="22"/>
          <w:szCs w:val="28"/>
        </w:rPr>
        <w:tab/>
      </w:r>
      <w:r>
        <w:rPr>
          <w:sz w:val="22"/>
          <w:szCs w:val="28"/>
        </w:rPr>
        <w:fldChar w:fldCharType="begin"/>
      </w:r>
      <w:r>
        <w:rPr>
          <w:sz w:val="22"/>
          <w:szCs w:val="28"/>
        </w:rPr>
        <w:instrText xml:space="preserve"> PAGEREF _Toc11701 \h </w:instrText>
      </w:r>
      <w:r>
        <w:rPr>
          <w:sz w:val="22"/>
          <w:szCs w:val="28"/>
        </w:rPr>
        <w:fldChar w:fldCharType="separate"/>
      </w:r>
      <w:r>
        <w:rPr>
          <w:sz w:val="22"/>
          <w:szCs w:val="28"/>
        </w:rPr>
        <w:t>- 27 -</w:t>
      </w:r>
      <w:r>
        <w:rPr>
          <w:sz w:val="22"/>
          <w:szCs w:val="28"/>
        </w:rPr>
        <w:fldChar w:fldCharType="end"/>
      </w:r>
      <w:r>
        <w:rPr>
          <w:rFonts w:hint="eastAsia" w:ascii="仿宋" w:hAnsi="仿宋" w:eastAsia="仿宋" w:cs="仿宋"/>
          <w:sz w:val="22"/>
          <w:szCs w:val="28"/>
          <w:highlight w:val="none"/>
        </w:rPr>
        <w:fldChar w:fldCharType="end"/>
      </w:r>
    </w:p>
    <w:p w14:paraId="32601415">
      <w:pPr>
        <w:pStyle w:val="19"/>
        <w:tabs>
          <w:tab w:val="right" w:leader="dot" w:pos="8902"/>
        </w:tabs>
        <w:rPr>
          <w:sz w:val="22"/>
          <w:szCs w:val="28"/>
        </w:rPr>
      </w:pPr>
      <w:r>
        <w:rPr>
          <w:rFonts w:hint="eastAsia" w:ascii="仿宋" w:hAnsi="仿宋" w:eastAsia="仿宋" w:cs="仿宋"/>
          <w:sz w:val="22"/>
          <w:szCs w:val="28"/>
          <w:highlight w:val="none"/>
        </w:rPr>
        <w:fldChar w:fldCharType="begin"/>
      </w:r>
      <w:r>
        <w:rPr>
          <w:rFonts w:hint="eastAsia" w:ascii="仿宋" w:hAnsi="仿宋" w:eastAsia="仿宋" w:cs="仿宋"/>
          <w:sz w:val="22"/>
          <w:szCs w:val="28"/>
          <w:highlight w:val="none"/>
        </w:rPr>
        <w:instrText xml:space="preserve"> HYPERLINK \l _Toc17099 </w:instrText>
      </w:r>
      <w:r>
        <w:rPr>
          <w:rFonts w:hint="eastAsia" w:ascii="仿宋" w:hAnsi="仿宋" w:eastAsia="仿宋" w:cs="仿宋"/>
          <w:sz w:val="22"/>
          <w:szCs w:val="28"/>
          <w:highlight w:val="none"/>
        </w:rPr>
        <w:fldChar w:fldCharType="separate"/>
      </w:r>
      <w:r>
        <w:rPr>
          <w:rFonts w:hint="eastAsia" w:ascii="仿宋" w:hAnsi="仿宋" w:eastAsia="仿宋" w:cs="仿宋"/>
          <w:bCs/>
          <w:sz w:val="22"/>
          <w:szCs w:val="36"/>
          <w:highlight w:val="none"/>
        </w:rPr>
        <w:t>第</w:t>
      </w:r>
      <w:r>
        <w:rPr>
          <w:rFonts w:hint="eastAsia" w:ascii="仿宋" w:hAnsi="仿宋" w:eastAsia="仿宋" w:cs="仿宋"/>
          <w:bCs/>
          <w:sz w:val="22"/>
          <w:szCs w:val="36"/>
          <w:highlight w:val="none"/>
          <w:lang w:val="en-US" w:eastAsia="zh-CN"/>
        </w:rPr>
        <w:t>三</w:t>
      </w:r>
      <w:r>
        <w:rPr>
          <w:rFonts w:hint="eastAsia" w:ascii="仿宋" w:hAnsi="仿宋" w:eastAsia="仿宋" w:cs="仿宋"/>
          <w:bCs/>
          <w:sz w:val="22"/>
          <w:szCs w:val="36"/>
          <w:highlight w:val="none"/>
        </w:rPr>
        <w:t>章  评审办法</w:t>
      </w:r>
      <w:r>
        <w:rPr>
          <w:rFonts w:hint="eastAsia" w:ascii="仿宋" w:hAnsi="仿宋" w:eastAsia="仿宋" w:cs="仿宋"/>
          <w:bCs/>
          <w:sz w:val="22"/>
          <w:szCs w:val="36"/>
          <w:highlight w:val="none"/>
          <w:lang w:val="en-US" w:eastAsia="zh-CN"/>
        </w:rPr>
        <w:t>及标准</w:t>
      </w:r>
      <w:r>
        <w:rPr>
          <w:sz w:val="22"/>
          <w:szCs w:val="28"/>
        </w:rPr>
        <w:tab/>
      </w:r>
      <w:r>
        <w:rPr>
          <w:sz w:val="22"/>
          <w:szCs w:val="28"/>
        </w:rPr>
        <w:fldChar w:fldCharType="begin"/>
      </w:r>
      <w:r>
        <w:rPr>
          <w:sz w:val="22"/>
          <w:szCs w:val="28"/>
        </w:rPr>
        <w:instrText xml:space="preserve"> PAGEREF _Toc17099 \h </w:instrText>
      </w:r>
      <w:r>
        <w:rPr>
          <w:sz w:val="22"/>
          <w:szCs w:val="28"/>
        </w:rPr>
        <w:fldChar w:fldCharType="separate"/>
      </w:r>
      <w:r>
        <w:rPr>
          <w:sz w:val="22"/>
          <w:szCs w:val="28"/>
        </w:rPr>
        <w:t>- 30 -</w:t>
      </w:r>
      <w:r>
        <w:rPr>
          <w:sz w:val="22"/>
          <w:szCs w:val="28"/>
        </w:rPr>
        <w:fldChar w:fldCharType="end"/>
      </w:r>
      <w:r>
        <w:rPr>
          <w:rFonts w:hint="eastAsia" w:ascii="仿宋" w:hAnsi="仿宋" w:eastAsia="仿宋" w:cs="仿宋"/>
          <w:sz w:val="22"/>
          <w:szCs w:val="28"/>
          <w:highlight w:val="none"/>
        </w:rPr>
        <w:fldChar w:fldCharType="end"/>
      </w:r>
    </w:p>
    <w:p w14:paraId="70777356">
      <w:pPr>
        <w:pStyle w:val="19"/>
        <w:tabs>
          <w:tab w:val="right" w:leader="dot" w:pos="8902"/>
        </w:tabs>
        <w:rPr>
          <w:sz w:val="22"/>
          <w:szCs w:val="28"/>
        </w:rPr>
      </w:pPr>
      <w:r>
        <w:rPr>
          <w:rFonts w:hint="eastAsia" w:ascii="仿宋" w:hAnsi="仿宋" w:eastAsia="仿宋" w:cs="仿宋"/>
          <w:sz w:val="22"/>
          <w:szCs w:val="28"/>
          <w:highlight w:val="none"/>
        </w:rPr>
        <w:fldChar w:fldCharType="begin"/>
      </w:r>
      <w:r>
        <w:rPr>
          <w:rFonts w:hint="eastAsia" w:ascii="仿宋" w:hAnsi="仿宋" w:eastAsia="仿宋" w:cs="仿宋"/>
          <w:sz w:val="22"/>
          <w:szCs w:val="28"/>
          <w:highlight w:val="none"/>
        </w:rPr>
        <w:instrText xml:space="preserve"> HYPERLINK \l _Toc29514 </w:instrText>
      </w:r>
      <w:r>
        <w:rPr>
          <w:rFonts w:hint="eastAsia" w:ascii="仿宋" w:hAnsi="仿宋" w:eastAsia="仿宋" w:cs="仿宋"/>
          <w:sz w:val="22"/>
          <w:szCs w:val="28"/>
          <w:highlight w:val="none"/>
        </w:rPr>
        <w:fldChar w:fldCharType="separate"/>
      </w:r>
      <w:r>
        <w:rPr>
          <w:rFonts w:hint="eastAsia" w:ascii="仿宋" w:hAnsi="仿宋" w:eastAsia="仿宋" w:cs="仿宋"/>
          <w:bCs w:val="0"/>
          <w:kern w:val="2"/>
          <w:sz w:val="22"/>
          <w:szCs w:val="36"/>
          <w:highlight w:val="none"/>
        </w:rPr>
        <w:t>第</w:t>
      </w:r>
      <w:r>
        <w:rPr>
          <w:rFonts w:hint="eastAsia" w:ascii="仿宋" w:hAnsi="仿宋" w:eastAsia="仿宋" w:cs="仿宋"/>
          <w:bCs w:val="0"/>
          <w:kern w:val="2"/>
          <w:sz w:val="22"/>
          <w:szCs w:val="36"/>
          <w:highlight w:val="none"/>
          <w:lang w:val="en-US" w:eastAsia="zh-CN"/>
        </w:rPr>
        <w:t>四</w:t>
      </w:r>
      <w:r>
        <w:rPr>
          <w:rFonts w:hint="eastAsia" w:ascii="仿宋" w:hAnsi="仿宋" w:eastAsia="仿宋" w:cs="仿宋"/>
          <w:bCs w:val="0"/>
          <w:kern w:val="2"/>
          <w:sz w:val="22"/>
          <w:szCs w:val="36"/>
          <w:highlight w:val="none"/>
        </w:rPr>
        <w:t xml:space="preserve">章  </w:t>
      </w:r>
      <w:r>
        <w:rPr>
          <w:rFonts w:hint="eastAsia" w:ascii="仿宋" w:hAnsi="仿宋" w:eastAsia="仿宋" w:cs="仿宋"/>
          <w:bCs w:val="0"/>
          <w:kern w:val="2"/>
          <w:sz w:val="22"/>
          <w:szCs w:val="36"/>
          <w:highlight w:val="none"/>
          <w:lang w:val="en-US" w:eastAsia="zh-CN"/>
        </w:rPr>
        <w:t>磋商</w:t>
      </w:r>
      <w:r>
        <w:rPr>
          <w:rFonts w:hint="eastAsia" w:ascii="仿宋" w:hAnsi="仿宋" w:eastAsia="仿宋" w:cs="仿宋"/>
          <w:bCs w:val="0"/>
          <w:kern w:val="2"/>
          <w:sz w:val="22"/>
          <w:szCs w:val="36"/>
          <w:highlight w:val="none"/>
        </w:rPr>
        <w:t>要求及说明</w:t>
      </w:r>
      <w:r>
        <w:rPr>
          <w:sz w:val="22"/>
          <w:szCs w:val="28"/>
        </w:rPr>
        <w:tab/>
      </w:r>
      <w:r>
        <w:rPr>
          <w:sz w:val="22"/>
          <w:szCs w:val="28"/>
        </w:rPr>
        <w:fldChar w:fldCharType="begin"/>
      </w:r>
      <w:r>
        <w:rPr>
          <w:sz w:val="22"/>
          <w:szCs w:val="28"/>
        </w:rPr>
        <w:instrText xml:space="preserve"> PAGEREF _Toc29514 \h </w:instrText>
      </w:r>
      <w:r>
        <w:rPr>
          <w:sz w:val="22"/>
          <w:szCs w:val="28"/>
        </w:rPr>
        <w:fldChar w:fldCharType="separate"/>
      </w:r>
      <w:r>
        <w:rPr>
          <w:sz w:val="22"/>
          <w:szCs w:val="28"/>
        </w:rPr>
        <w:t>- 41 -</w:t>
      </w:r>
      <w:r>
        <w:rPr>
          <w:sz w:val="22"/>
          <w:szCs w:val="28"/>
        </w:rPr>
        <w:fldChar w:fldCharType="end"/>
      </w:r>
      <w:r>
        <w:rPr>
          <w:rFonts w:hint="eastAsia" w:ascii="仿宋" w:hAnsi="仿宋" w:eastAsia="仿宋" w:cs="仿宋"/>
          <w:sz w:val="22"/>
          <w:szCs w:val="28"/>
          <w:highlight w:val="none"/>
        </w:rPr>
        <w:fldChar w:fldCharType="end"/>
      </w:r>
    </w:p>
    <w:p w14:paraId="3E7314EF">
      <w:pPr>
        <w:pStyle w:val="19"/>
        <w:tabs>
          <w:tab w:val="right" w:leader="dot" w:pos="8902"/>
        </w:tabs>
        <w:rPr>
          <w:sz w:val="22"/>
          <w:szCs w:val="28"/>
        </w:rPr>
      </w:pPr>
      <w:r>
        <w:rPr>
          <w:rFonts w:hint="eastAsia" w:ascii="仿宋" w:hAnsi="仿宋" w:eastAsia="仿宋" w:cs="仿宋"/>
          <w:sz w:val="22"/>
          <w:szCs w:val="28"/>
          <w:highlight w:val="none"/>
        </w:rPr>
        <w:fldChar w:fldCharType="begin"/>
      </w:r>
      <w:r>
        <w:rPr>
          <w:rFonts w:hint="eastAsia" w:ascii="仿宋" w:hAnsi="仿宋" w:eastAsia="仿宋" w:cs="仿宋"/>
          <w:sz w:val="22"/>
          <w:szCs w:val="28"/>
          <w:highlight w:val="none"/>
        </w:rPr>
        <w:instrText xml:space="preserve"> HYPERLINK \l _Toc31541 </w:instrText>
      </w:r>
      <w:r>
        <w:rPr>
          <w:rFonts w:hint="eastAsia" w:ascii="仿宋" w:hAnsi="仿宋" w:eastAsia="仿宋" w:cs="仿宋"/>
          <w:sz w:val="22"/>
          <w:szCs w:val="28"/>
          <w:highlight w:val="none"/>
        </w:rPr>
        <w:fldChar w:fldCharType="separate"/>
      </w:r>
      <w:r>
        <w:rPr>
          <w:rFonts w:hint="eastAsia" w:ascii="仿宋" w:hAnsi="仿宋" w:eastAsia="仿宋" w:cs="仿宋"/>
          <w:bCs w:val="0"/>
          <w:kern w:val="2"/>
          <w:sz w:val="22"/>
          <w:szCs w:val="36"/>
          <w:highlight w:val="none"/>
        </w:rPr>
        <w:t>第</w:t>
      </w:r>
      <w:r>
        <w:rPr>
          <w:rFonts w:hint="eastAsia" w:ascii="仿宋" w:hAnsi="仿宋" w:eastAsia="仿宋" w:cs="仿宋"/>
          <w:bCs w:val="0"/>
          <w:kern w:val="2"/>
          <w:sz w:val="22"/>
          <w:szCs w:val="36"/>
          <w:highlight w:val="none"/>
          <w:lang w:val="en-US" w:eastAsia="zh-CN"/>
        </w:rPr>
        <w:t>五</w:t>
      </w:r>
      <w:r>
        <w:rPr>
          <w:rFonts w:hint="eastAsia" w:ascii="仿宋" w:hAnsi="仿宋" w:eastAsia="仿宋" w:cs="仿宋"/>
          <w:bCs w:val="0"/>
          <w:kern w:val="2"/>
          <w:sz w:val="22"/>
          <w:szCs w:val="36"/>
          <w:highlight w:val="none"/>
        </w:rPr>
        <w:t>章  商务及合同主要条款</w:t>
      </w:r>
      <w:r>
        <w:rPr>
          <w:sz w:val="22"/>
          <w:szCs w:val="28"/>
        </w:rPr>
        <w:tab/>
      </w:r>
      <w:r>
        <w:rPr>
          <w:sz w:val="22"/>
          <w:szCs w:val="28"/>
        </w:rPr>
        <w:fldChar w:fldCharType="begin"/>
      </w:r>
      <w:r>
        <w:rPr>
          <w:sz w:val="22"/>
          <w:szCs w:val="28"/>
        </w:rPr>
        <w:instrText xml:space="preserve"> PAGEREF _Toc31541 \h </w:instrText>
      </w:r>
      <w:r>
        <w:rPr>
          <w:sz w:val="22"/>
          <w:szCs w:val="28"/>
        </w:rPr>
        <w:fldChar w:fldCharType="separate"/>
      </w:r>
      <w:r>
        <w:rPr>
          <w:sz w:val="22"/>
          <w:szCs w:val="28"/>
        </w:rPr>
        <w:t>- 44 -</w:t>
      </w:r>
      <w:r>
        <w:rPr>
          <w:sz w:val="22"/>
          <w:szCs w:val="28"/>
        </w:rPr>
        <w:fldChar w:fldCharType="end"/>
      </w:r>
      <w:r>
        <w:rPr>
          <w:rFonts w:hint="eastAsia" w:ascii="仿宋" w:hAnsi="仿宋" w:eastAsia="仿宋" w:cs="仿宋"/>
          <w:sz w:val="22"/>
          <w:szCs w:val="28"/>
          <w:highlight w:val="none"/>
        </w:rPr>
        <w:fldChar w:fldCharType="end"/>
      </w:r>
    </w:p>
    <w:p w14:paraId="6C0C6AA3">
      <w:pPr>
        <w:pStyle w:val="19"/>
        <w:tabs>
          <w:tab w:val="right" w:leader="dot" w:pos="8902"/>
        </w:tabs>
        <w:rPr>
          <w:sz w:val="22"/>
          <w:szCs w:val="28"/>
        </w:rPr>
      </w:pPr>
      <w:r>
        <w:rPr>
          <w:rFonts w:hint="eastAsia" w:ascii="仿宋" w:hAnsi="仿宋" w:eastAsia="仿宋" w:cs="仿宋"/>
          <w:sz w:val="22"/>
          <w:szCs w:val="28"/>
          <w:highlight w:val="none"/>
        </w:rPr>
        <w:fldChar w:fldCharType="begin"/>
      </w:r>
      <w:r>
        <w:rPr>
          <w:rFonts w:hint="eastAsia" w:ascii="仿宋" w:hAnsi="仿宋" w:eastAsia="仿宋" w:cs="仿宋"/>
          <w:sz w:val="22"/>
          <w:szCs w:val="28"/>
          <w:highlight w:val="none"/>
        </w:rPr>
        <w:instrText xml:space="preserve"> HYPERLINK \l _Toc7467 </w:instrText>
      </w:r>
      <w:r>
        <w:rPr>
          <w:rFonts w:hint="eastAsia" w:ascii="仿宋" w:hAnsi="仿宋" w:eastAsia="仿宋" w:cs="仿宋"/>
          <w:sz w:val="22"/>
          <w:szCs w:val="28"/>
          <w:highlight w:val="none"/>
        </w:rPr>
        <w:fldChar w:fldCharType="separate"/>
      </w:r>
      <w:r>
        <w:rPr>
          <w:rFonts w:hint="eastAsia" w:ascii="仿宋" w:hAnsi="仿宋" w:eastAsia="仿宋" w:cs="仿宋"/>
          <w:bCs/>
          <w:sz w:val="22"/>
          <w:szCs w:val="36"/>
          <w:highlight w:val="none"/>
        </w:rPr>
        <w:t>第六章  竞争性磋商响应文件格式</w:t>
      </w:r>
      <w:r>
        <w:rPr>
          <w:sz w:val="22"/>
          <w:szCs w:val="28"/>
        </w:rPr>
        <w:tab/>
      </w:r>
      <w:r>
        <w:rPr>
          <w:sz w:val="22"/>
          <w:szCs w:val="28"/>
        </w:rPr>
        <w:fldChar w:fldCharType="begin"/>
      </w:r>
      <w:r>
        <w:rPr>
          <w:sz w:val="22"/>
          <w:szCs w:val="28"/>
        </w:rPr>
        <w:instrText xml:space="preserve"> PAGEREF _Toc7467 \h </w:instrText>
      </w:r>
      <w:r>
        <w:rPr>
          <w:sz w:val="22"/>
          <w:szCs w:val="28"/>
        </w:rPr>
        <w:fldChar w:fldCharType="separate"/>
      </w:r>
      <w:r>
        <w:rPr>
          <w:sz w:val="22"/>
          <w:szCs w:val="28"/>
        </w:rPr>
        <w:t>- 53 -</w:t>
      </w:r>
      <w:r>
        <w:rPr>
          <w:sz w:val="22"/>
          <w:szCs w:val="28"/>
        </w:rPr>
        <w:fldChar w:fldCharType="end"/>
      </w:r>
      <w:r>
        <w:rPr>
          <w:rFonts w:hint="eastAsia" w:ascii="仿宋" w:hAnsi="仿宋" w:eastAsia="仿宋" w:cs="仿宋"/>
          <w:sz w:val="22"/>
          <w:szCs w:val="28"/>
          <w:highlight w:val="none"/>
        </w:rPr>
        <w:fldChar w:fldCharType="end"/>
      </w:r>
    </w:p>
    <w:p w14:paraId="15F60D83">
      <w:pPr>
        <w:pStyle w:val="21"/>
        <w:tabs>
          <w:tab w:val="right" w:leader="dot" w:pos="8902"/>
        </w:tabs>
        <w:rPr>
          <w:sz w:val="22"/>
          <w:szCs w:val="28"/>
        </w:rPr>
      </w:pPr>
      <w:r>
        <w:rPr>
          <w:rFonts w:hint="eastAsia" w:ascii="仿宋" w:hAnsi="仿宋" w:eastAsia="仿宋" w:cs="仿宋"/>
          <w:sz w:val="22"/>
          <w:szCs w:val="28"/>
          <w:highlight w:val="none"/>
        </w:rPr>
        <w:fldChar w:fldCharType="begin"/>
      </w:r>
      <w:r>
        <w:rPr>
          <w:rFonts w:hint="eastAsia" w:ascii="仿宋" w:hAnsi="仿宋" w:eastAsia="仿宋" w:cs="仿宋"/>
          <w:sz w:val="22"/>
          <w:szCs w:val="28"/>
          <w:highlight w:val="none"/>
        </w:rPr>
        <w:instrText xml:space="preserve"> HYPERLINK \l _Toc14423 </w:instrText>
      </w:r>
      <w:r>
        <w:rPr>
          <w:rFonts w:hint="eastAsia" w:ascii="仿宋" w:hAnsi="仿宋" w:eastAsia="仿宋" w:cs="仿宋"/>
          <w:sz w:val="22"/>
          <w:szCs w:val="28"/>
          <w:highlight w:val="none"/>
        </w:rPr>
        <w:fldChar w:fldCharType="separate"/>
      </w:r>
      <w:r>
        <w:rPr>
          <w:rFonts w:hint="eastAsia" w:ascii="仿宋" w:hAnsi="仿宋" w:eastAsia="仿宋" w:cs="仿宋"/>
          <w:bCs/>
          <w:sz w:val="22"/>
          <w:szCs w:val="32"/>
          <w:highlight w:val="none"/>
        </w:rPr>
        <w:t>一、磋商函</w:t>
      </w:r>
      <w:r>
        <w:rPr>
          <w:sz w:val="22"/>
          <w:szCs w:val="28"/>
        </w:rPr>
        <w:tab/>
      </w:r>
      <w:r>
        <w:rPr>
          <w:sz w:val="22"/>
          <w:szCs w:val="28"/>
        </w:rPr>
        <w:fldChar w:fldCharType="begin"/>
      </w:r>
      <w:r>
        <w:rPr>
          <w:sz w:val="22"/>
          <w:szCs w:val="28"/>
        </w:rPr>
        <w:instrText xml:space="preserve"> PAGEREF _Toc14423 \h </w:instrText>
      </w:r>
      <w:r>
        <w:rPr>
          <w:sz w:val="22"/>
          <w:szCs w:val="28"/>
        </w:rPr>
        <w:fldChar w:fldCharType="separate"/>
      </w:r>
      <w:r>
        <w:rPr>
          <w:sz w:val="22"/>
          <w:szCs w:val="28"/>
        </w:rPr>
        <w:t>- 55 -</w:t>
      </w:r>
      <w:r>
        <w:rPr>
          <w:sz w:val="22"/>
          <w:szCs w:val="28"/>
        </w:rPr>
        <w:fldChar w:fldCharType="end"/>
      </w:r>
      <w:r>
        <w:rPr>
          <w:rFonts w:hint="eastAsia" w:ascii="仿宋" w:hAnsi="仿宋" w:eastAsia="仿宋" w:cs="仿宋"/>
          <w:sz w:val="22"/>
          <w:szCs w:val="28"/>
          <w:highlight w:val="none"/>
        </w:rPr>
        <w:fldChar w:fldCharType="end"/>
      </w:r>
    </w:p>
    <w:p w14:paraId="6D5FBB7F">
      <w:pPr>
        <w:pStyle w:val="21"/>
        <w:tabs>
          <w:tab w:val="right" w:leader="dot" w:pos="8902"/>
        </w:tabs>
        <w:rPr>
          <w:sz w:val="22"/>
          <w:szCs w:val="28"/>
        </w:rPr>
      </w:pPr>
      <w:r>
        <w:rPr>
          <w:rFonts w:hint="eastAsia" w:ascii="仿宋" w:hAnsi="仿宋" w:eastAsia="仿宋" w:cs="仿宋"/>
          <w:sz w:val="22"/>
          <w:szCs w:val="28"/>
          <w:highlight w:val="none"/>
        </w:rPr>
        <w:fldChar w:fldCharType="begin"/>
      </w:r>
      <w:r>
        <w:rPr>
          <w:rFonts w:hint="eastAsia" w:ascii="仿宋" w:hAnsi="仿宋" w:eastAsia="仿宋" w:cs="仿宋"/>
          <w:sz w:val="22"/>
          <w:szCs w:val="28"/>
          <w:highlight w:val="none"/>
        </w:rPr>
        <w:instrText xml:space="preserve"> HYPERLINK \l _Toc6424 </w:instrText>
      </w:r>
      <w:r>
        <w:rPr>
          <w:rFonts w:hint="eastAsia" w:ascii="仿宋" w:hAnsi="仿宋" w:eastAsia="仿宋" w:cs="仿宋"/>
          <w:sz w:val="22"/>
          <w:szCs w:val="28"/>
          <w:highlight w:val="none"/>
        </w:rPr>
        <w:fldChar w:fldCharType="separate"/>
      </w:r>
      <w:r>
        <w:rPr>
          <w:rFonts w:hint="eastAsia" w:ascii="仿宋" w:hAnsi="仿宋" w:eastAsia="仿宋" w:cs="仿宋"/>
          <w:bCs/>
          <w:sz w:val="22"/>
          <w:szCs w:val="32"/>
          <w:highlight w:val="none"/>
        </w:rPr>
        <w:t>二、法定代表人身份证明书</w:t>
      </w:r>
      <w:r>
        <w:rPr>
          <w:sz w:val="22"/>
          <w:szCs w:val="28"/>
        </w:rPr>
        <w:tab/>
      </w:r>
      <w:r>
        <w:rPr>
          <w:sz w:val="22"/>
          <w:szCs w:val="28"/>
        </w:rPr>
        <w:fldChar w:fldCharType="begin"/>
      </w:r>
      <w:r>
        <w:rPr>
          <w:sz w:val="22"/>
          <w:szCs w:val="28"/>
        </w:rPr>
        <w:instrText xml:space="preserve"> PAGEREF _Toc6424 \h </w:instrText>
      </w:r>
      <w:r>
        <w:rPr>
          <w:sz w:val="22"/>
          <w:szCs w:val="28"/>
        </w:rPr>
        <w:fldChar w:fldCharType="separate"/>
      </w:r>
      <w:r>
        <w:rPr>
          <w:sz w:val="22"/>
          <w:szCs w:val="28"/>
        </w:rPr>
        <w:t>- 56 -</w:t>
      </w:r>
      <w:r>
        <w:rPr>
          <w:sz w:val="22"/>
          <w:szCs w:val="28"/>
        </w:rPr>
        <w:fldChar w:fldCharType="end"/>
      </w:r>
      <w:r>
        <w:rPr>
          <w:rFonts w:hint="eastAsia" w:ascii="仿宋" w:hAnsi="仿宋" w:eastAsia="仿宋" w:cs="仿宋"/>
          <w:sz w:val="22"/>
          <w:szCs w:val="28"/>
          <w:highlight w:val="none"/>
        </w:rPr>
        <w:fldChar w:fldCharType="end"/>
      </w:r>
    </w:p>
    <w:p w14:paraId="0C530E10">
      <w:pPr>
        <w:pStyle w:val="21"/>
        <w:tabs>
          <w:tab w:val="right" w:leader="dot" w:pos="8902"/>
        </w:tabs>
        <w:rPr>
          <w:sz w:val="22"/>
          <w:szCs w:val="28"/>
        </w:rPr>
      </w:pPr>
      <w:r>
        <w:rPr>
          <w:rFonts w:hint="eastAsia" w:ascii="仿宋" w:hAnsi="仿宋" w:eastAsia="仿宋" w:cs="仿宋"/>
          <w:sz w:val="22"/>
          <w:szCs w:val="28"/>
          <w:highlight w:val="none"/>
        </w:rPr>
        <w:fldChar w:fldCharType="begin"/>
      </w:r>
      <w:r>
        <w:rPr>
          <w:rFonts w:hint="eastAsia" w:ascii="仿宋" w:hAnsi="仿宋" w:eastAsia="仿宋" w:cs="仿宋"/>
          <w:sz w:val="22"/>
          <w:szCs w:val="28"/>
          <w:highlight w:val="none"/>
        </w:rPr>
        <w:instrText xml:space="preserve"> HYPERLINK \l _Toc32695 </w:instrText>
      </w:r>
      <w:r>
        <w:rPr>
          <w:rFonts w:hint="eastAsia" w:ascii="仿宋" w:hAnsi="仿宋" w:eastAsia="仿宋" w:cs="仿宋"/>
          <w:sz w:val="22"/>
          <w:szCs w:val="28"/>
          <w:highlight w:val="none"/>
        </w:rPr>
        <w:fldChar w:fldCharType="separate"/>
      </w:r>
      <w:r>
        <w:rPr>
          <w:rFonts w:hint="eastAsia" w:ascii="仿宋" w:hAnsi="仿宋" w:eastAsia="仿宋" w:cs="仿宋"/>
          <w:bCs/>
          <w:sz w:val="22"/>
          <w:szCs w:val="32"/>
          <w:highlight w:val="none"/>
        </w:rPr>
        <w:t>三、法人授权委托书</w:t>
      </w:r>
      <w:r>
        <w:rPr>
          <w:sz w:val="22"/>
          <w:szCs w:val="28"/>
        </w:rPr>
        <w:tab/>
      </w:r>
      <w:r>
        <w:rPr>
          <w:sz w:val="22"/>
          <w:szCs w:val="28"/>
        </w:rPr>
        <w:fldChar w:fldCharType="begin"/>
      </w:r>
      <w:r>
        <w:rPr>
          <w:sz w:val="22"/>
          <w:szCs w:val="28"/>
        </w:rPr>
        <w:instrText xml:space="preserve"> PAGEREF _Toc32695 \h </w:instrText>
      </w:r>
      <w:r>
        <w:rPr>
          <w:sz w:val="22"/>
          <w:szCs w:val="28"/>
        </w:rPr>
        <w:fldChar w:fldCharType="separate"/>
      </w:r>
      <w:r>
        <w:rPr>
          <w:sz w:val="22"/>
          <w:szCs w:val="28"/>
        </w:rPr>
        <w:t>- 57 -</w:t>
      </w:r>
      <w:r>
        <w:rPr>
          <w:sz w:val="22"/>
          <w:szCs w:val="28"/>
        </w:rPr>
        <w:fldChar w:fldCharType="end"/>
      </w:r>
      <w:r>
        <w:rPr>
          <w:rFonts w:hint="eastAsia" w:ascii="仿宋" w:hAnsi="仿宋" w:eastAsia="仿宋" w:cs="仿宋"/>
          <w:sz w:val="22"/>
          <w:szCs w:val="28"/>
          <w:highlight w:val="none"/>
        </w:rPr>
        <w:fldChar w:fldCharType="end"/>
      </w:r>
    </w:p>
    <w:p w14:paraId="78FE02F3">
      <w:pPr>
        <w:pStyle w:val="21"/>
        <w:tabs>
          <w:tab w:val="right" w:leader="dot" w:pos="8902"/>
        </w:tabs>
        <w:rPr>
          <w:sz w:val="22"/>
          <w:szCs w:val="28"/>
        </w:rPr>
      </w:pPr>
      <w:r>
        <w:rPr>
          <w:rFonts w:hint="eastAsia" w:ascii="仿宋" w:hAnsi="仿宋" w:eastAsia="仿宋" w:cs="仿宋"/>
          <w:sz w:val="22"/>
          <w:szCs w:val="28"/>
          <w:highlight w:val="none"/>
        </w:rPr>
        <w:fldChar w:fldCharType="begin"/>
      </w:r>
      <w:r>
        <w:rPr>
          <w:rFonts w:hint="eastAsia" w:ascii="仿宋" w:hAnsi="仿宋" w:eastAsia="仿宋" w:cs="仿宋"/>
          <w:sz w:val="22"/>
          <w:szCs w:val="28"/>
          <w:highlight w:val="none"/>
        </w:rPr>
        <w:instrText xml:space="preserve"> HYPERLINK \l _Toc4640 </w:instrText>
      </w:r>
      <w:r>
        <w:rPr>
          <w:rFonts w:hint="eastAsia" w:ascii="仿宋" w:hAnsi="仿宋" w:eastAsia="仿宋" w:cs="仿宋"/>
          <w:sz w:val="22"/>
          <w:szCs w:val="28"/>
          <w:highlight w:val="none"/>
        </w:rPr>
        <w:fldChar w:fldCharType="separate"/>
      </w:r>
      <w:r>
        <w:rPr>
          <w:rFonts w:hint="eastAsia" w:ascii="仿宋" w:hAnsi="仿宋" w:eastAsia="仿宋" w:cs="仿宋"/>
          <w:bCs/>
          <w:sz w:val="22"/>
          <w:szCs w:val="32"/>
          <w:highlight w:val="none"/>
        </w:rPr>
        <w:t>四、报价表</w:t>
      </w:r>
      <w:r>
        <w:rPr>
          <w:rFonts w:hint="eastAsia" w:ascii="仿宋" w:hAnsi="仿宋" w:eastAsia="仿宋" w:cs="仿宋"/>
          <w:bCs/>
          <w:sz w:val="22"/>
          <w:szCs w:val="32"/>
          <w:highlight w:val="none"/>
          <w:lang w:eastAsia="zh-CN"/>
        </w:rPr>
        <w:t>（</w:t>
      </w:r>
      <w:r>
        <w:rPr>
          <w:rFonts w:hint="eastAsia" w:ascii="仿宋" w:hAnsi="仿宋" w:eastAsia="仿宋" w:cs="仿宋"/>
          <w:bCs/>
          <w:sz w:val="22"/>
          <w:szCs w:val="32"/>
          <w:highlight w:val="none"/>
          <w:lang w:val="en-US" w:eastAsia="zh-CN"/>
        </w:rPr>
        <w:t>第一次</w:t>
      </w:r>
      <w:r>
        <w:rPr>
          <w:rFonts w:hint="eastAsia" w:ascii="仿宋" w:hAnsi="仿宋" w:eastAsia="仿宋" w:cs="仿宋"/>
          <w:bCs/>
          <w:sz w:val="22"/>
          <w:szCs w:val="32"/>
          <w:highlight w:val="none"/>
          <w:lang w:eastAsia="zh-CN"/>
        </w:rPr>
        <w:t>）</w:t>
      </w:r>
      <w:r>
        <w:rPr>
          <w:sz w:val="22"/>
          <w:szCs w:val="28"/>
        </w:rPr>
        <w:tab/>
      </w:r>
      <w:r>
        <w:rPr>
          <w:sz w:val="22"/>
          <w:szCs w:val="28"/>
        </w:rPr>
        <w:fldChar w:fldCharType="begin"/>
      </w:r>
      <w:r>
        <w:rPr>
          <w:sz w:val="22"/>
          <w:szCs w:val="28"/>
        </w:rPr>
        <w:instrText xml:space="preserve"> PAGEREF _Toc4640 \h </w:instrText>
      </w:r>
      <w:r>
        <w:rPr>
          <w:sz w:val="22"/>
          <w:szCs w:val="28"/>
        </w:rPr>
        <w:fldChar w:fldCharType="separate"/>
      </w:r>
      <w:r>
        <w:rPr>
          <w:sz w:val="22"/>
          <w:szCs w:val="28"/>
        </w:rPr>
        <w:t>- 58 -</w:t>
      </w:r>
      <w:r>
        <w:rPr>
          <w:sz w:val="22"/>
          <w:szCs w:val="28"/>
        </w:rPr>
        <w:fldChar w:fldCharType="end"/>
      </w:r>
      <w:r>
        <w:rPr>
          <w:rFonts w:hint="eastAsia" w:ascii="仿宋" w:hAnsi="仿宋" w:eastAsia="仿宋" w:cs="仿宋"/>
          <w:sz w:val="22"/>
          <w:szCs w:val="28"/>
          <w:highlight w:val="none"/>
        </w:rPr>
        <w:fldChar w:fldCharType="end"/>
      </w:r>
    </w:p>
    <w:p w14:paraId="1392D88F">
      <w:pPr>
        <w:pStyle w:val="21"/>
        <w:tabs>
          <w:tab w:val="right" w:leader="dot" w:pos="8902"/>
        </w:tabs>
        <w:rPr>
          <w:sz w:val="22"/>
          <w:szCs w:val="28"/>
        </w:rPr>
      </w:pPr>
      <w:r>
        <w:rPr>
          <w:rFonts w:hint="eastAsia" w:ascii="仿宋" w:hAnsi="仿宋" w:eastAsia="仿宋" w:cs="仿宋"/>
          <w:sz w:val="22"/>
          <w:szCs w:val="28"/>
          <w:highlight w:val="none"/>
        </w:rPr>
        <w:fldChar w:fldCharType="begin"/>
      </w:r>
      <w:r>
        <w:rPr>
          <w:rFonts w:hint="eastAsia" w:ascii="仿宋" w:hAnsi="仿宋" w:eastAsia="仿宋" w:cs="仿宋"/>
          <w:sz w:val="22"/>
          <w:szCs w:val="28"/>
          <w:highlight w:val="none"/>
        </w:rPr>
        <w:instrText xml:space="preserve"> HYPERLINK \l _Toc29993 </w:instrText>
      </w:r>
      <w:r>
        <w:rPr>
          <w:rFonts w:hint="eastAsia" w:ascii="仿宋" w:hAnsi="仿宋" w:eastAsia="仿宋" w:cs="仿宋"/>
          <w:sz w:val="22"/>
          <w:szCs w:val="28"/>
          <w:highlight w:val="none"/>
        </w:rPr>
        <w:fldChar w:fldCharType="separate"/>
      </w:r>
      <w:r>
        <w:rPr>
          <w:rFonts w:hint="eastAsia" w:ascii="仿宋" w:hAnsi="仿宋" w:eastAsia="仿宋" w:cs="仿宋"/>
          <w:bCs/>
          <w:sz w:val="22"/>
          <w:szCs w:val="32"/>
          <w:highlight w:val="none"/>
        </w:rPr>
        <w:t>五、近年承接的类似项目情况表</w:t>
      </w:r>
      <w:r>
        <w:rPr>
          <w:sz w:val="22"/>
          <w:szCs w:val="28"/>
        </w:rPr>
        <w:tab/>
      </w:r>
      <w:r>
        <w:rPr>
          <w:sz w:val="22"/>
          <w:szCs w:val="28"/>
        </w:rPr>
        <w:fldChar w:fldCharType="begin"/>
      </w:r>
      <w:r>
        <w:rPr>
          <w:sz w:val="22"/>
          <w:szCs w:val="28"/>
        </w:rPr>
        <w:instrText xml:space="preserve"> PAGEREF _Toc29993 \h </w:instrText>
      </w:r>
      <w:r>
        <w:rPr>
          <w:sz w:val="22"/>
          <w:szCs w:val="28"/>
        </w:rPr>
        <w:fldChar w:fldCharType="separate"/>
      </w:r>
      <w:r>
        <w:rPr>
          <w:sz w:val="22"/>
          <w:szCs w:val="28"/>
        </w:rPr>
        <w:t>- 60 -</w:t>
      </w:r>
      <w:r>
        <w:rPr>
          <w:sz w:val="22"/>
          <w:szCs w:val="28"/>
        </w:rPr>
        <w:fldChar w:fldCharType="end"/>
      </w:r>
      <w:r>
        <w:rPr>
          <w:rFonts w:hint="eastAsia" w:ascii="仿宋" w:hAnsi="仿宋" w:eastAsia="仿宋" w:cs="仿宋"/>
          <w:sz w:val="22"/>
          <w:szCs w:val="28"/>
          <w:highlight w:val="none"/>
        </w:rPr>
        <w:fldChar w:fldCharType="end"/>
      </w:r>
    </w:p>
    <w:p w14:paraId="1A8AC533">
      <w:pPr>
        <w:pStyle w:val="21"/>
        <w:tabs>
          <w:tab w:val="right" w:leader="dot" w:pos="8902"/>
        </w:tabs>
        <w:rPr>
          <w:sz w:val="22"/>
          <w:szCs w:val="28"/>
        </w:rPr>
      </w:pPr>
      <w:r>
        <w:rPr>
          <w:rFonts w:hint="eastAsia" w:ascii="仿宋" w:hAnsi="仿宋" w:eastAsia="仿宋" w:cs="仿宋"/>
          <w:sz w:val="22"/>
          <w:szCs w:val="28"/>
          <w:highlight w:val="none"/>
        </w:rPr>
        <w:fldChar w:fldCharType="begin"/>
      </w:r>
      <w:r>
        <w:rPr>
          <w:rFonts w:hint="eastAsia" w:ascii="仿宋" w:hAnsi="仿宋" w:eastAsia="仿宋" w:cs="仿宋"/>
          <w:sz w:val="22"/>
          <w:szCs w:val="28"/>
          <w:highlight w:val="none"/>
        </w:rPr>
        <w:instrText xml:space="preserve"> HYPERLINK \l _Toc28726 </w:instrText>
      </w:r>
      <w:r>
        <w:rPr>
          <w:rFonts w:hint="eastAsia" w:ascii="仿宋" w:hAnsi="仿宋" w:eastAsia="仿宋" w:cs="仿宋"/>
          <w:sz w:val="22"/>
          <w:szCs w:val="28"/>
          <w:highlight w:val="none"/>
        </w:rPr>
        <w:fldChar w:fldCharType="separate"/>
      </w:r>
      <w:r>
        <w:rPr>
          <w:rFonts w:hint="eastAsia" w:ascii="仿宋" w:hAnsi="仿宋" w:eastAsia="仿宋" w:cs="仿宋"/>
          <w:bCs/>
          <w:sz w:val="22"/>
          <w:szCs w:val="32"/>
          <w:highlight w:val="none"/>
          <w:lang w:val="en-US" w:eastAsia="zh-CN"/>
        </w:rPr>
        <w:t>六</w:t>
      </w:r>
      <w:r>
        <w:rPr>
          <w:rFonts w:hint="eastAsia" w:ascii="仿宋" w:hAnsi="仿宋" w:eastAsia="仿宋" w:cs="仿宋"/>
          <w:bCs/>
          <w:sz w:val="22"/>
          <w:szCs w:val="32"/>
          <w:highlight w:val="none"/>
        </w:rPr>
        <w:t>、技术、服务偏离表</w:t>
      </w:r>
      <w:r>
        <w:rPr>
          <w:sz w:val="22"/>
          <w:szCs w:val="28"/>
        </w:rPr>
        <w:tab/>
      </w:r>
      <w:r>
        <w:rPr>
          <w:sz w:val="22"/>
          <w:szCs w:val="28"/>
        </w:rPr>
        <w:fldChar w:fldCharType="begin"/>
      </w:r>
      <w:r>
        <w:rPr>
          <w:sz w:val="22"/>
          <w:szCs w:val="28"/>
        </w:rPr>
        <w:instrText xml:space="preserve"> PAGEREF _Toc28726 \h </w:instrText>
      </w:r>
      <w:r>
        <w:rPr>
          <w:sz w:val="22"/>
          <w:szCs w:val="28"/>
        </w:rPr>
        <w:fldChar w:fldCharType="separate"/>
      </w:r>
      <w:r>
        <w:rPr>
          <w:sz w:val="22"/>
          <w:szCs w:val="28"/>
        </w:rPr>
        <w:t>- 61 -</w:t>
      </w:r>
      <w:r>
        <w:rPr>
          <w:sz w:val="22"/>
          <w:szCs w:val="28"/>
        </w:rPr>
        <w:fldChar w:fldCharType="end"/>
      </w:r>
      <w:r>
        <w:rPr>
          <w:rFonts w:hint="eastAsia" w:ascii="仿宋" w:hAnsi="仿宋" w:eastAsia="仿宋" w:cs="仿宋"/>
          <w:sz w:val="22"/>
          <w:szCs w:val="28"/>
          <w:highlight w:val="none"/>
        </w:rPr>
        <w:fldChar w:fldCharType="end"/>
      </w:r>
    </w:p>
    <w:p w14:paraId="23EBDACA">
      <w:pPr>
        <w:pStyle w:val="21"/>
        <w:tabs>
          <w:tab w:val="right" w:leader="dot" w:pos="8902"/>
        </w:tabs>
        <w:rPr>
          <w:sz w:val="22"/>
          <w:szCs w:val="28"/>
        </w:rPr>
      </w:pPr>
      <w:r>
        <w:rPr>
          <w:rFonts w:hint="eastAsia" w:ascii="仿宋" w:hAnsi="仿宋" w:eastAsia="仿宋" w:cs="仿宋"/>
          <w:sz w:val="22"/>
          <w:szCs w:val="28"/>
          <w:highlight w:val="none"/>
        </w:rPr>
        <w:fldChar w:fldCharType="begin"/>
      </w:r>
      <w:r>
        <w:rPr>
          <w:rFonts w:hint="eastAsia" w:ascii="仿宋" w:hAnsi="仿宋" w:eastAsia="仿宋" w:cs="仿宋"/>
          <w:sz w:val="22"/>
          <w:szCs w:val="28"/>
          <w:highlight w:val="none"/>
        </w:rPr>
        <w:instrText xml:space="preserve"> HYPERLINK \l _Toc27345 </w:instrText>
      </w:r>
      <w:r>
        <w:rPr>
          <w:rFonts w:hint="eastAsia" w:ascii="仿宋" w:hAnsi="仿宋" w:eastAsia="仿宋" w:cs="仿宋"/>
          <w:sz w:val="22"/>
          <w:szCs w:val="28"/>
          <w:highlight w:val="none"/>
        </w:rPr>
        <w:fldChar w:fldCharType="separate"/>
      </w:r>
      <w:r>
        <w:rPr>
          <w:rFonts w:hint="eastAsia" w:ascii="仿宋" w:hAnsi="仿宋" w:eastAsia="仿宋" w:cs="仿宋"/>
          <w:bCs/>
          <w:sz w:val="22"/>
          <w:szCs w:val="32"/>
          <w:highlight w:val="none"/>
          <w:lang w:val="en-US" w:eastAsia="zh-CN"/>
        </w:rPr>
        <w:t>七</w:t>
      </w:r>
      <w:r>
        <w:rPr>
          <w:rFonts w:hint="eastAsia" w:ascii="仿宋" w:hAnsi="仿宋" w:eastAsia="仿宋" w:cs="仿宋"/>
          <w:bCs/>
          <w:sz w:val="22"/>
          <w:szCs w:val="32"/>
          <w:highlight w:val="none"/>
        </w:rPr>
        <w:t>、</w:t>
      </w:r>
      <w:r>
        <w:rPr>
          <w:rFonts w:hint="eastAsia" w:ascii="仿宋" w:hAnsi="仿宋" w:eastAsia="仿宋" w:cs="仿宋"/>
          <w:bCs w:val="0"/>
          <w:sz w:val="22"/>
          <w:szCs w:val="32"/>
        </w:rPr>
        <w:t>商务偏离表</w:t>
      </w:r>
      <w:r>
        <w:rPr>
          <w:sz w:val="22"/>
          <w:szCs w:val="28"/>
        </w:rPr>
        <w:tab/>
      </w:r>
      <w:r>
        <w:rPr>
          <w:sz w:val="22"/>
          <w:szCs w:val="28"/>
        </w:rPr>
        <w:fldChar w:fldCharType="begin"/>
      </w:r>
      <w:r>
        <w:rPr>
          <w:sz w:val="22"/>
          <w:szCs w:val="28"/>
        </w:rPr>
        <w:instrText xml:space="preserve"> PAGEREF _Toc27345 \h </w:instrText>
      </w:r>
      <w:r>
        <w:rPr>
          <w:sz w:val="22"/>
          <w:szCs w:val="28"/>
        </w:rPr>
        <w:fldChar w:fldCharType="separate"/>
      </w:r>
      <w:r>
        <w:rPr>
          <w:sz w:val="22"/>
          <w:szCs w:val="28"/>
        </w:rPr>
        <w:t>- 62 -</w:t>
      </w:r>
      <w:r>
        <w:rPr>
          <w:sz w:val="22"/>
          <w:szCs w:val="28"/>
        </w:rPr>
        <w:fldChar w:fldCharType="end"/>
      </w:r>
      <w:r>
        <w:rPr>
          <w:rFonts w:hint="eastAsia" w:ascii="仿宋" w:hAnsi="仿宋" w:eastAsia="仿宋" w:cs="仿宋"/>
          <w:sz w:val="22"/>
          <w:szCs w:val="28"/>
          <w:highlight w:val="none"/>
        </w:rPr>
        <w:fldChar w:fldCharType="end"/>
      </w:r>
    </w:p>
    <w:p w14:paraId="388DDD48">
      <w:pPr>
        <w:pStyle w:val="21"/>
        <w:tabs>
          <w:tab w:val="right" w:leader="dot" w:pos="8902"/>
        </w:tabs>
        <w:rPr>
          <w:sz w:val="22"/>
          <w:szCs w:val="28"/>
        </w:rPr>
      </w:pPr>
      <w:r>
        <w:rPr>
          <w:rFonts w:hint="eastAsia" w:ascii="仿宋" w:hAnsi="仿宋" w:eastAsia="仿宋" w:cs="仿宋"/>
          <w:sz w:val="22"/>
          <w:szCs w:val="28"/>
          <w:highlight w:val="none"/>
        </w:rPr>
        <w:fldChar w:fldCharType="begin"/>
      </w:r>
      <w:r>
        <w:rPr>
          <w:rFonts w:hint="eastAsia" w:ascii="仿宋" w:hAnsi="仿宋" w:eastAsia="仿宋" w:cs="仿宋"/>
          <w:sz w:val="22"/>
          <w:szCs w:val="28"/>
          <w:highlight w:val="none"/>
        </w:rPr>
        <w:instrText xml:space="preserve"> HYPERLINK \l _Toc29674 </w:instrText>
      </w:r>
      <w:r>
        <w:rPr>
          <w:rFonts w:hint="eastAsia" w:ascii="仿宋" w:hAnsi="仿宋" w:eastAsia="仿宋" w:cs="仿宋"/>
          <w:sz w:val="22"/>
          <w:szCs w:val="28"/>
          <w:highlight w:val="none"/>
        </w:rPr>
        <w:fldChar w:fldCharType="separate"/>
      </w:r>
      <w:r>
        <w:rPr>
          <w:rFonts w:hint="eastAsia" w:ascii="仿宋" w:hAnsi="仿宋" w:eastAsia="仿宋" w:cs="仿宋"/>
          <w:bCs/>
          <w:kern w:val="2"/>
          <w:sz w:val="22"/>
          <w:szCs w:val="32"/>
          <w:highlight w:val="none"/>
          <w:lang w:val="en-US" w:eastAsia="zh-CN"/>
        </w:rPr>
        <w:t>八</w:t>
      </w:r>
      <w:r>
        <w:rPr>
          <w:rFonts w:hint="eastAsia" w:ascii="仿宋" w:hAnsi="仿宋" w:eastAsia="仿宋" w:cs="仿宋"/>
          <w:bCs/>
          <w:kern w:val="2"/>
          <w:sz w:val="22"/>
          <w:szCs w:val="32"/>
          <w:highlight w:val="none"/>
        </w:rPr>
        <w:t>、</w:t>
      </w:r>
      <w:r>
        <w:rPr>
          <w:rFonts w:hint="eastAsia" w:ascii="仿宋" w:hAnsi="仿宋" w:eastAsia="仿宋" w:cs="仿宋"/>
          <w:bCs/>
          <w:kern w:val="2"/>
          <w:sz w:val="22"/>
          <w:szCs w:val="32"/>
          <w:highlight w:val="none"/>
          <w:lang w:val="en-US" w:eastAsia="zh-CN"/>
        </w:rPr>
        <w:t>技术</w:t>
      </w:r>
      <w:r>
        <w:rPr>
          <w:rFonts w:hint="eastAsia" w:ascii="仿宋" w:hAnsi="仿宋" w:eastAsia="仿宋" w:cs="仿宋"/>
          <w:bCs/>
          <w:kern w:val="2"/>
          <w:sz w:val="22"/>
          <w:szCs w:val="32"/>
          <w:highlight w:val="none"/>
        </w:rPr>
        <w:t>方案</w:t>
      </w:r>
      <w:r>
        <w:rPr>
          <w:sz w:val="22"/>
          <w:szCs w:val="28"/>
        </w:rPr>
        <w:tab/>
      </w:r>
      <w:r>
        <w:rPr>
          <w:sz w:val="22"/>
          <w:szCs w:val="28"/>
        </w:rPr>
        <w:fldChar w:fldCharType="begin"/>
      </w:r>
      <w:r>
        <w:rPr>
          <w:sz w:val="22"/>
          <w:szCs w:val="28"/>
        </w:rPr>
        <w:instrText xml:space="preserve"> PAGEREF _Toc29674 \h </w:instrText>
      </w:r>
      <w:r>
        <w:rPr>
          <w:sz w:val="22"/>
          <w:szCs w:val="28"/>
        </w:rPr>
        <w:fldChar w:fldCharType="separate"/>
      </w:r>
      <w:r>
        <w:rPr>
          <w:sz w:val="22"/>
          <w:szCs w:val="28"/>
        </w:rPr>
        <w:t>- 63 -</w:t>
      </w:r>
      <w:r>
        <w:rPr>
          <w:sz w:val="22"/>
          <w:szCs w:val="28"/>
        </w:rPr>
        <w:fldChar w:fldCharType="end"/>
      </w:r>
      <w:r>
        <w:rPr>
          <w:rFonts w:hint="eastAsia" w:ascii="仿宋" w:hAnsi="仿宋" w:eastAsia="仿宋" w:cs="仿宋"/>
          <w:sz w:val="22"/>
          <w:szCs w:val="28"/>
          <w:highlight w:val="none"/>
        </w:rPr>
        <w:fldChar w:fldCharType="end"/>
      </w:r>
    </w:p>
    <w:p w14:paraId="200FBDC4">
      <w:pPr>
        <w:pStyle w:val="21"/>
        <w:tabs>
          <w:tab w:val="right" w:leader="dot" w:pos="8902"/>
        </w:tabs>
        <w:rPr>
          <w:sz w:val="22"/>
          <w:szCs w:val="28"/>
        </w:rPr>
      </w:pPr>
      <w:r>
        <w:rPr>
          <w:rFonts w:hint="eastAsia" w:ascii="仿宋" w:hAnsi="仿宋" w:eastAsia="仿宋" w:cs="仿宋"/>
          <w:sz w:val="22"/>
          <w:szCs w:val="28"/>
          <w:highlight w:val="none"/>
        </w:rPr>
        <w:fldChar w:fldCharType="begin"/>
      </w:r>
      <w:r>
        <w:rPr>
          <w:rFonts w:hint="eastAsia" w:ascii="仿宋" w:hAnsi="仿宋" w:eastAsia="仿宋" w:cs="仿宋"/>
          <w:sz w:val="22"/>
          <w:szCs w:val="28"/>
          <w:highlight w:val="none"/>
        </w:rPr>
        <w:instrText xml:space="preserve"> HYPERLINK \l _Toc31051 </w:instrText>
      </w:r>
      <w:r>
        <w:rPr>
          <w:rFonts w:hint="eastAsia" w:ascii="仿宋" w:hAnsi="仿宋" w:eastAsia="仿宋" w:cs="仿宋"/>
          <w:sz w:val="22"/>
          <w:szCs w:val="28"/>
          <w:highlight w:val="none"/>
        </w:rPr>
        <w:fldChar w:fldCharType="separate"/>
      </w:r>
      <w:r>
        <w:rPr>
          <w:rFonts w:hint="eastAsia" w:ascii="仿宋" w:hAnsi="仿宋" w:eastAsia="仿宋" w:cs="仿宋"/>
          <w:bCs/>
          <w:sz w:val="22"/>
          <w:szCs w:val="32"/>
          <w:highlight w:val="none"/>
          <w:lang w:val="en-US" w:eastAsia="zh-CN"/>
        </w:rPr>
        <w:t>九</w:t>
      </w:r>
      <w:r>
        <w:rPr>
          <w:rFonts w:hint="eastAsia" w:ascii="仿宋" w:hAnsi="仿宋" w:eastAsia="仿宋" w:cs="仿宋"/>
          <w:bCs/>
          <w:sz w:val="22"/>
          <w:szCs w:val="32"/>
          <w:highlight w:val="none"/>
        </w:rPr>
        <w:t>、资格证明文件</w:t>
      </w:r>
      <w:r>
        <w:rPr>
          <w:sz w:val="22"/>
          <w:szCs w:val="28"/>
        </w:rPr>
        <w:tab/>
      </w:r>
      <w:r>
        <w:rPr>
          <w:sz w:val="22"/>
          <w:szCs w:val="28"/>
        </w:rPr>
        <w:fldChar w:fldCharType="begin"/>
      </w:r>
      <w:r>
        <w:rPr>
          <w:sz w:val="22"/>
          <w:szCs w:val="28"/>
        </w:rPr>
        <w:instrText xml:space="preserve"> PAGEREF _Toc31051 \h </w:instrText>
      </w:r>
      <w:r>
        <w:rPr>
          <w:sz w:val="22"/>
          <w:szCs w:val="28"/>
        </w:rPr>
        <w:fldChar w:fldCharType="separate"/>
      </w:r>
      <w:r>
        <w:rPr>
          <w:sz w:val="22"/>
          <w:szCs w:val="28"/>
        </w:rPr>
        <w:t>- 67 -</w:t>
      </w:r>
      <w:r>
        <w:rPr>
          <w:sz w:val="22"/>
          <w:szCs w:val="28"/>
        </w:rPr>
        <w:fldChar w:fldCharType="end"/>
      </w:r>
      <w:r>
        <w:rPr>
          <w:rFonts w:hint="eastAsia" w:ascii="仿宋" w:hAnsi="仿宋" w:eastAsia="仿宋" w:cs="仿宋"/>
          <w:sz w:val="22"/>
          <w:szCs w:val="28"/>
          <w:highlight w:val="none"/>
        </w:rPr>
        <w:fldChar w:fldCharType="end"/>
      </w:r>
    </w:p>
    <w:p w14:paraId="3FD0CA0F">
      <w:pPr>
        <w:pStyle w:val="21"/>
        <w:tabs>
          <w:tab w:val="right" w:leader="dot" w:pos="8902"/>
        </w:tabs>
        <w:rPr>
          <w:sz w:val="22"/>
          <w:szCs w:val="28"/>
        </w:rPr>
      </w:pPr>
      <w:r>
        <w:rPr>
          <w:rFonts w:hint="eastAsia" w:ascii="仿宋" w:hAnsi="仿宋" w:eastAsia="仿宋" w:cs="仿宋"/>
          <w:sz w:val="22"/>
          <w:szCs w:val="28"/>
          <w:highlight w:val="none"/>
        </w:rPr>
        <w:fldChar w:fldCharType="begin"/>
      </w:r>
      <w:r>
        <w:rPr>
          <w:rFonts w:hint="eastAsia" w:ascii="仿宋" w:hAnsi="仿宋" w:eastAsia="仿宋" w:cs="仿宋"/>
          <w:sz w:val="22"/>
          <w:szCs w:val="28"/>
          <w:highlight w:val="none"/>
        </w:rPr>
        <w:instrText xml:space="preserve"> HYPERLINK \l _Toc9430 </w:instrText>
      </w:r>
      <w:r>
        <w:rPr>
          <w:rFonts w:hint="eastAsia" w:ascii="仿宋" w:hAnsi="仿宋" w:eastAsia="仿宋" w:cs="仿宋"/>
          <w:sz w:val="22"/>
          <w:szCs w:val="28"/>
          <w:highlight w:val="none"/>
        </w:rPr>
        <w:fldChar w:fldCharType="separate"/>
      </w:r>
      <w:r>
        <w:rPr>
          <w:rFonts w:hint="eastAsia" w:ascii="仿宋" w:hAnsi="仿宋" w:eastAsia="仿宋" w:cs="仿宋"/>
          <w:bCs/>
          <w:sz w:val="22"/>
          <w:szCs w:val="32"/>
          <w:highlight w:val="none"/>
          <w:lang w:val="en-US" w:eastAsia="zh-CN"/>
        </w:rPr>
        <w:t>十</w:t>
      </w:r>
      <w:r>
        <w:rPr>
          <w:rFonts w:hint="eastAsia" w:ascii="仿宋" w:hAnsi="仿宋" w:eastAsia="仿宋" w:cs="仿宋"/>
          <w:bCs/>
          <w:sz w:val="22"/>
          <w:szCs w:val="32"/>
          <w:highlight w:val="none"/>
        </w:rPr>
        <w:t>、其他资料</w:t>
      </w:r>
      <w:r>
        <w:rPr>
          <w:sz w:val="22"/>
          <w:szCs w:val="28"/>
        </w:rPr>
        <w:tab/>
      </w:r>
      <w:r>
        <w:rPr>
          <w:sz w:val="22"/>
          <w:szCs w:val="28"/>
        </w:rPr>
        <w:fldChar w:fldCharType="begin"/>
      </w:r>
      <w:r>
        <w:rPr>
          <w:sz w:val="22"/>
          <w:szCs w:val="28"/>
        </w:rPr>
        <w:instrText xml:space="preserve"> PAGEREF _Toc9430 \h </w:instrText>
      </w:r>
      <w:r>
        <w:rPr>
          <w:sz w:val="22"/>
          <w:szCs w:val="28"/>
        </w:rPr>
        <w:fldChar w:fldCharType="separate"/>
      </w:r>
      <w:r>
        <w:rPr>
          <w:sz w:val="22"/>
          <w:szCs w:val="28"/>
        </w:rPr>
        <w:t>- 81 -</w:t>
      </w:r>
      <w:r>
        <w:rPr>
          <w:sz w:val="22"/>
          <w:szCs w:val="28"/>
        </w:rPr>
        <w:fldChar w:fldCharType="end"/>
      </w:r>
      <w:r>
        <w:rPr>
          <w:rFonts w:hint="eastAsia" w:ascii="仿宋" w:hAnsi="仿宋" w:eastAsia="仿宋" w:cs="仿宋"/>
          <w:sz w:val="22"/>
          <w:szCs w:val="28"/>
          <w:highlight w:val="none"/>
        </w:rPr>
        <w:fldChar w:fldCharType="end"/>
      </w:r>
    </w:p>
    <w:p w14:paraId="30BADB2F">
      <w:pPr>
        <w:pStyle w:val="21"/>
        <w:tabs>
          <w:tab w:val="right" w:leader="hyphen" w:pos="9016"/>
        </w:tabs>
        <w:spacing w:line="360" w:lineRule="auto"/>
        <w:ind w:left="0" w:leftChars="0"/>
        <w:jc w:val="center"/>
        <w:rPr>
          <w:rFonts w:ascii="仿宋" w:hAnsi="仿宋" w:eastAsia="仿宋" w:cs="仿宋"/>
          <w:sz w:val="24"/>
          <w:highlight w:val="none"/>
        </w:rPr>
        <w:sectPr>
          <w:footerReference r:id="rId12" w:type="first"/>
          <w:headerReference r:id="rId10" w:type="default"/>
          <w:footerReference r:id="rId11" w:type="default"/>
          <w:pgSz w:w="11906" w:h="16838"/>
          <w:pgMar w:top="1440" w:right="1417" w:bottom="1440" w:left="1587" w:header="850" w:footer="992" w:gutter="0"/>
          <w:pgNumType w:fmt="numberInDash" w:start="1"/>
          <w:cols w:space="0" w:num="1"/>
          <w:docGrid w:type="lines" w:linePitch="317" w:charSpace="0"/>
        </w:sectPr>
      </w:pPr>
      <w:r>
        <w:rPr>
          <w:rFonts w:hint="eastAsia" w:ascii="仿宋" w:hAnsi="仿宋" w:eastAsia="仿宋" w:cs="仿宋"/>
          <w:sz w:val="22"/>
          <w:szCs w:val="28"/>
          <w:highlight w:val="none"/>
        </w:rPr>
        <w:fldChar w:fldCharType="end"/>
      </w:r>
    </w:p>
    <w:p w14:paraId="199B3A1F">
      <w:pPr>
        <w:pStyle w:val="21"/>
        <w:tabs>
          <w:tab w:val="right" w:leader="hyphen" w:pos="9016"/>
        </w:tabs>
        <w:spacing w:line="520" w:lineRule="exact"/>
        <w:ind w:left="0" w:leftChars="0"/>
        <w:jc w:val="center"/>
        <w:outlineLvl w:val="0"/>
        <w:rPr>
          <w:rFonts w:ascii="仿宋" w:hAnsi="仿宋" w:eastAsia="仿宋" w:cs="仿宋"/>
          <w:b/>
          <w:bCs/>
          <w:kern w:val="44"/>
          <w:sz w:val="32"/>
          <w:szCs w:val="32"/>
          <w:highlight w:val="none"/>
        </w:rPr>
      </w:pPr>
      <w:bookmarkStart w:id="4" w:name="_Toc31183"/>
      <w:bookmarkStart w:id="5" w:name="_Toc17904"/>
      <w:r>
        <w:rPr>
          <w:rFonts w:hint="eastAsia" w:ascii="仿宋" w:hAnsi="仿宋" w:eastAsia="仿宋" w:cs="仿宋"/>
          <w:b/>
          <w:bCs/>
          <w:kern w:val="44"/>
          <w:sz w:val="32"/>
          <w:szCs w:val="32"/>
          <w:highlight w:val="none"/>
        </w:rPr>
        <w:t>第一章  竞争性磋商公告</w:t>
      </w:r>
      <w:bookmarkEnd w:id="0"/>
      <w:bookmarkEnd w:id="1"/>
      <w:bookmarkEnd w:id="2"/>
      <w:bookmarkEnd w:id="3"/>
      <w:bookmarkEnd w:id="4"/>
      <w:bookmarkEnd w:id="5"/>
      <w:bookmarkStart w:id="6" w:name="_Toc26933"/>
      <w:bookmarkStart w:id="7" w:name="_Toc519156736"/>
      <w:bookmarkStart w:id="8" w:name="_Toc495908399"/>
      <w:bookmarkStart w:id="9" w:name="_Toc28842"/>
    </w:p>
    <w:p w14:paraId="28E1F88E">
      <w:pPr>
        <w:keepNext w:val="0"/>
        <w:keepLines w:val="0"/>
        <w:pBdr>
          <w:top w:val="single" w:color="auto" w:sz="4" w:space="0"/>
          <w:left w:val="single" w:color="auto" w:sz="4" w:space="0"/>
          <w:bottom w:val="single" w:color="auto" w:sz="4" w:space="0"/>
          <w:right w:val="single" w:color="auto" w:sz="4" w:space="0"/>
        </w:pBdr>
        <w:wordWrap w:val="0"/>
        <w:spacing w:before="150" w:after="150" w:line="360" w:lineRule="auto"/>
        <w:jc w:val="left"/>
        <w:outlineLvl w:val="9"/>
        <w:rPr>
          <w:rFonts w:ascii="仿宋" w:hAnsi="仿宋" w:eastAsia="仿宋" w:cs="仿宋"/>
          <w:b w:val="0"/>
          <w:bCs w:val="0"/>
          <w:highlight w:val="none"/>
        </w:rPr>
      </w:pPr>
      <w:bookmarkStart w:id="10" w:name="_Toc13775"/>
      <w:bookmarkStart w:id="11" w:name="_Toc8474"/>
      <w:bookmarkStart w:id="12" w:name="_Toc922"/>
      <w:r>
        <w:rPr>
          <w:rStyle w:val="30"/>
          <w:rFonts w:hint="eastAsia" w:ascii="仿宋" w:hAnsi="仿宋" w:eastAsia="仿宋" w:cs="仿宋"/>
          <w:b/>
          <w:highlight w:val="none"/>
        </w:rPr>
        <w:t>项目概况</w:t>
      </w:r>
    </w:p>
    <w:p w14:paraId="26962456">
      <w:pPr>
        <w:pStyle w:val="24"/>
        <w:widowControl w:val="0"/>
        <w:pBdr>
          <w:top w:val="single" w:color="auto" w:sz="4" w:space="0"/>
          <w:left w:val="single" w:color="auto" w:sz="4" w:space="0"/>
          <w:bottom w:val="single" w:color="auto" w:sz="4" w:space="0"/>
          <w:right w:val="single" w:color="auto" w:sz="4" w:space="0"/>
        </w:pBdr>
        <w:wordWrap w:val="0"/>
        <w:spacing w:before="150" w:beforeAutospacing="0" w:after="150" w:afterAutospacing="0" w:line="360" w:lineRule="auto"/>
        <w:ind w:firstLine="480"/>
        <w:jc w:val="both"/>
        <w:rPr>
          <w:rFonts w:ascii="仿宋" w:hAnsi="仿宋" w:eastAsia="仿宋" w:cs="仿宋"/>
          <w:highlight w:val="none"/>
        </w:rPr>
      </w:pPr>
      <w:r>
        <w:rPr>
          <w:rFonts w:hint="eastAsia" w:ascii="仿宋" w:hAnsi="仿宋" w:eastAsia="仿宋" w:cs="仿宋"/>
          <w:highlight w:val="none"/>
          <w:lang w:eastAsia="zh-CN"/>
        </w:rPr>
        <w:t>综合审判办公楼一层（不含附楼）空调管道维修改造工程（二次）</w:t>
      </w:r>
      <w:r>
        <w:rPr>
          <w:rFonts w:hint="eastAsia" w:ascii="仿宋" w:hAnsi="仿宋" w:eastAsia="仿宋" w:cs="仿宋"/>
          <w:highlight w:val="none"/>
        </w:rPr>
        <w:t>的潜在供应商应在西安市唐延路37号class公馆B栋1103室获取采购文件，并于202</w:t>
      </w:r>
      <w:r>
        <w:rPr>
          <w:rFonts w:hint="eastAsia" w:ascii="仿宋" w:hAnsi="仿宋" w:eastAsia="仿宋" w:cs="仿宋"/>
          <w:highlight w:val="none"/>
          <w:lang w:val="en-US" w:eastAsia="zh-CN"/>
        </w:rPr>
        <w:t>6</w:t>
      </w:r>
      <w:r>
        <w:rPr>
          <w:rFonts w:hint="eastAsia" w:ascii="仿宋" w:hAnsi="仿宋" w:eastAsia="仿宋" w:cs="仿宋"/>
          <w:highlight w:val="none"/>
        </w:rPr>
        <w:t>年</w:t>
      </w:r>
      <w:r>
        <w:rPr>
          <w:rFonts w:hint="eastAsia" w:ascii="仿宋" w:hAnsi="仿宋" w:eastAsia="仿宋" w:cs="仿宋"/>
          <w:highlight w:val="none"/>
          <w:lang w:val="en-US" w:eastAsia="zh-CN"/>
        </w:rPr>
        <w:t>5</w:t>
      </w:r>
      <w:r>
        <w:rPr>
          <w:rFonts w:hint="eastAsia" w:ascii="仿宋" w:hAnsi="仿宋" w:eastAsia="仿宋" w:cs="仿宋"/>
          <w:highlight w:val="none"/>
        </w:rPr>
        <w:t>月</w:t>
      </w:r>
      <w:r>
        <w:rPr>
          <w:rFonts w:hint="eastAsia" w:ascii="仿宋" w:hAnsi="仿宋" w:eastAsia="仿宋" w:cs="仿宋"/>
          <w:highlight w:val="none"/>
          <w:lang w:val="en-US" w:eastAsia="zh-CN"/>
        </w:rPr>
        <w:t>7</w:t>
      </w:r>
      <w:r>
        <w:rPr>
          <w:rFonts w:hint="eastAsia" w:ascii="仿宋" w:hAnsi="仿宋" w:eastAsia="仿宋" w:cs="仿宋"/>
          <w:highlight w:val="none"/>
        </w:rPr>
        <w:t>日</w:t>
      </w:r>
      <w:r>
        <w:rPr>
          <w:rFonts w:hint="eastAsia" w:ascii="仿宋" w:hAnsi="仿宋" w:eastAsia="仿宋" w:cs="仿宋"/>
          <w:highlight w:val="none"/>
          <w:lang w:val="en-US" w:eastAsia="zh-CN"/>
        </w:rPr>
        <w:t>9</w:t>
      </w:r>
      <w:r>
        <w:rPr>
          <w:rFonts w:hint="eastAsia" w:ascii="仿宋" w:hAnsi="仿宋" w:eastAsia="仿宋" w:cs="仿宋"/>
          <w:highlight w:val="none"/>
        </w:rPr>
        <w:t>时</w:t>
      </w:r>
      <w:r>
        <w:rPr>
          <w:rFonts w:hint="eastAsia" w:ascii="仿宋" w:hAnsi="仿宋" w:eastAsia="仿宋" w:cs="仿宋"/>
          <w:highlight w:val="none"/>
          <w:lang w:val="en-US" w:eastAsia="zh-CN"/>
        </w:rPr>
        <w:t>00</w:t>
      </w:r>
      <w:r>
        <w:rPr>
          <w:rFonts w:hint="eastAsia" w:ascii="仿宋" w:hAnsi="仿宋" w:eastAsia="仿宋" w:cs="仿宋"/>
          <w:highlight w:val="none"/>
        </w:rPr>
        <w:t>分（北京时间）前提交响应文件。</w:t>
      </w:r>
    </w:p>
    <w:p w14:paraId="23179613">
      <w:pPr>
        <w:pStyle w:val="3"/>
        <w:keepNext w:val="0"/>
        <w:keepLines w:val="0"/>
        <w:widowControl/>
        <w:wordWrap w:val="0"/>
        <w:spacing w:before="0" w:after="0" w:line="360" w:lineRule="auto"/>
        <w:ind w:firstLine="482" w:firstLineChars="200"/>
        <w:jc w:val="left"/>
        <w:outlineLvl w:val="1"/>
        <w:rPr>
          <w:rStyle w:val="30"/>
          <w:rFonts w:ascii="仿宋" w:hAnsi="仿宋" w:eastAsia="仿宋" w:cs="仿宋"/>
          <w:b/>
          <w:spacing w:val="0"/>
          <w:highlight w:val="none"/>
        </w:rPr>
      </w:pPr>
      <w:bookmarkStart w:id="13" w:name="_Toc11613"/>
      <w:r>
        <w:rPr>
          <w:rStyle w:val="30"/>
          <w:rFonts w:hint="eastAsia" w:ascii="仿宋" w:hAnsi="仿宋" w:eastAsia="仿宋" w:cs="仿宋"/>
          <w:b/>
          <w:spacing w:val="0"/>
          <w:sz w:val="24"/>
          <w:highlight w:val="none"/>
        </w:rPr>
        <w:t>一、项目基本情况</w:t>
      </w:r>
      <w:bookmarkEnd w:id="13"/>
    </w:p>
    <w:p w14:paraId="091FB9EE">
      <w:pPr>
        <w:pStyle w:val="24"/>
        <w:wordWrap w:val="0"/>
        <w:spacing w:beforeAutospacing="0" w:afterAutospacing="0" w:line="360" w:lineRule="auto"/>
        <w:ind w:firstLine="480"/>
        <w:jc w:val="both"/>
        <w:rPr>
          <w:rFonts w:hint="eastAsia" w:ascii="仿宋" w:hAnsi="仿宋" w:eastAsia="仿宋" w:cs="仿宋"/>
          <w:highlight w:val="none"/>
          <w:lang w:eastAsia="zh-CN"/>
        </w:rPr>
      </w:pPr>
      <w:r>
        <w:rPr>
          <w:rFonts w:hint="eastAsia" w:ascii="仿宋" w:hAnsi="仿宋" w:eastAsia="仿宋" w:cs="仿宋"/>
          <w:highlight w:val="none"/>
        </w:rPr>
        <w:t>项目编号：</w:t>
      </w:r>
      <w:r>
        <w:rPr>
          <w:rFonts w:hint="eastAsia" w:ascii="仿宋" w:hAnsi="仿宋" w:eastAsia="仿宋" w:cs="仿宋"/>
          <w:highlight w:val="none"/>
          <w:lang w:eastAsia="zh-CN"/>
        </w:rPr>
        <w:t>DRZB2026-ZC-122-2</w:t>
      </w:r>
    </w:p>
    <w:p w14:paraId="78C82A44">
      <w:pPr>
        <w:pStyle w:val="24"/>
        <w:wordWrap w:val="0"/>
        <w:spacing w:beforeAutospacing="0" w:afterAutospacing="0" w:line="360" w:lineRule="auto"/>
        <w:ind w:firstLine="480"/>
        <w:jc w:val="both"/>
        <w:rPr>
          <w:rFonts w:hint="eastAsia" w:ascii="仿宋" w:hAnsi="仿宋" w:eastAsia="仿宋" w:cs="仿宋"/>
          <w:highlight w:val="none"/>
          <w:lang w:eastAsia="zh-CN"/>
        </w:rPr>
      </w:pPr>
      <w:r>
        <w:rPr>
          <w:rFonts w:hint="eastAsia" w:ascii="仿宋" w:hAnsi="仿宋" w:eastAsia="仿宋" w:cs="仿宋"/>
          <w:highlight w:val="none"/>
        </w:rPr>
        <w:t>项目名称：</w:t>
      </w:r>
      <w:r>
        <w:rPr>
          <w:rFonts w:hint="eastAsia" w:ascii="仿宋" w:hAnsi="仿宋" w:eastAsia="仿宋" w:cs="仿宋"/>
          <w:highlight w:val="none"/>
          <w:lang w:eastAsia="zh-CN"/>
        </w:rPr>
        <w:t>综合审判办公楼一层（不含附楼）空调管道维修改造工程（二次）</w:t>
      </w:r>
    </w:p>
    <w:p w14:paraId="7694A6CA">
      <w:pPr>
        <w:pStyle w:val="24"/>
        <w:wordWrap w:val="0"/>
        <w:spacing w:beforeAutospacing="0" w:afterAutospacing="0" w:line="360" w:lineRule="auto"/>
        <w:ind w:firstLine="480"/>
        <w:jc w:val="both"/>
        <w:rPr>
          <w:rFonts w:ascii="仿宋" w:hAnsi="仿宋" w:eastAsia="仿宋" w:cs="仿宋"/>
          <w:color w:val="auto"/>
          <w:highlight w:val="none"/>
        </w:rPr>
      </w:pPr>
      <w:r>
        <w:rPr>
          <w:rFonts w:hint="eastAsia" w:ascii="仿宋" w:hAnsi="仿宋" w:eastAsia="仿宋" w:cs="仿宋"/>
          <w:highlight w:val="none"/>
        </w:rPr>
        <w:t>采购</w:t>
      </w:r>
      <w:r>
        <w:rPr>
          <w:rFonts w:hint="eastAsia" w:ascii="仿宋" w:hAnsi="仿宋" w:eastAsia="仿宋" w:cs="仿宋"/>
          <w:color w:val="auto"/>
          <w:highlight w:val="none"/>
        </w:rPr>
        <w:t>方式：竞争性磋商</w:t>
      </w:r>
    </w:p>
    <w:p w14:paraId="49B79AE8">
      <w:pPr>
        <w:pStyle w:val="24"/>
        <w:wordWrap w:val="0"/>
        <w:spacing w:beforeAutospacing="0" w:afterAutospacing="0" w:line="360" w:lineRule="auto"/>
        <w:ind w:firstLine="480"/>
        <w:jc w:val="both"/>
        <w:rPr>
          <w:rFonts w:ascii="仿宋" w:hAnsi="仿宋" w:eastAsia="仿宋" w:cs="仿宋"/>
          <w:color w:val="auto"/>
          <w:highlight w:val="none"/>
        </w:rPr>
      </w:pPr>
      <w:r>
        <w:rPr>
          <w:rFonts w:hint="eastAsia" w:ascii="仿宋" w:hAnsi="仿宋" w:eastAsia="仿宋" w:cs="仿宋"/>
          <w:color w:val="auto"/>
          <w:highlight w:val="none"/>
        </w:rPr>
        <w:t>预算金额：</w:t>
      </w:r>
      <w:r>
        <w:rPr>
          <w:rFonts w:hint="eastAsia" w:ascii="仿宋" w:hAnsi="仿宋" w:eastAsia="仿宋" w:cs="仿宋"/>
          <w:color w:val="auto"/>
          <w:highlight w:val="none"/>
          <w:lang w:val="en-US" w:eastAsia="zh-CN"/>
        </w:rPr>
        <w:t>286104.20</w:t>
      </w:r>
      <w:r>
        <w:rPr>
          <w:rFonts w:hint="eastAsia" w:ascii="仿宋" w:hAnsi="仿宋" w:eastAsia="仿宋" w:cs="仿宋"/>
          <w:color w:val="auto"/>
          <w:highlight w:val="none"/>
        </w:rPr>
        <w:t>元</w:t>
      </w:r>
    </w:p>
    <w:p w14:paraId="7CCAE78C">
      <w:pPr>
        <w:pStyle w:val="24"/>
        <w:wordWrap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采购需求：</w:t>
      </w:r>
    </w:p>
    <w:p w14:paraId="32400D0C">
      <w:pPr>
        <w:pStyle w:val="24"/>
        <w:wordWrap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合同包1(</w:t>
      </w:r>
      <w:r>
        <w:rPr>
          <w:rFonts w:hint="eastAsia" w:ascii="仿宋" w:hAnsi="仿宋" w:eastAsia="仿宋" w:cs="仿宋"/>
          <w:highlight w:val="none"/>
          <w:lang w:eastAsia="zh-CN"/>
        </w:rPr>
        <w:t>综合审判办公楼一层（不含附楼）空调管道维修改造工程（二次）</w:t>
      </w:r>
      <w:r>
        <w:rPr>
          <w:rFonts w:hint="eastAsia" w:ascii="仿宋" w:hAnsi="仿宋" w:eastAsia="仿宋" w:cs="仿宋"/>
          <w:highlight w:val="none"/>
        </w:rPr>
        <w:t>):</w:t>
      </w:r>
    </w:p>
    <w:p w14:paraId="38CBC938">
      <w:pPr>
        <w:pStyle w:val="24"/>
        <w:wordWrap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合同包预算金额：</w:t>
      </w:r>
      <w:r>
        <w:rPr>
          <w:rFonts w:hint="eastAsia" w:ascii="仿宋" w:hAnsi="仿宋" w:eastAsia="仿宋" w:cs="仿宋"/>
          <w:color w:val="auto"/>
          <w:highlight w:val="none"/>
          <w:lang w:val="en-US" w:eastAsia="zh-CN"/>
        </w:rPr>
        <w:t>286104.20</w:t>
      </w:r>
      <w:r>
        <w:rPr>
          <w:rFonts w:hint="eastAsia" w:ascii="仿宋" w:hAnsi="仿宋" w:eastAsia="仿宋" w:cs="仿宋"/>
          <w:highlight w:val="none"/>
        </w:rPr>
        <w:t>元</w:t>
      </w:r>
    </w:p>
    <w:p w14:paraId="7FD06969">
      <w:pPr>
        <w:pStyle w:val="24"/>
        <w:wordWrap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合同包最高限价：286104.2</w:t>
      </w:r>
      <w:r>
        <w:rPr>
          <w:rFonts w:hint="eastAsia" w:ascii="仿宋" w:hAnsi="仿宋" w:eastAsia="仿宋" w:cs="仿宋"/>
          <w:highlight w:val="none"/>
          <w:lang w:val="en-US" w:eastAsia="zh-CN"/>
        </w:rPr>
        <w:t>0</w:t>
      </w:r>
      <w:r>
        <w:rPr>
          <w:rFonts w:hint="eastAsia" w:ascii="仿宋" w:hAnsi="仿宋" w:eastAsia="仿宋" w:cs="仿宋"/>
          <w:highlight w:val="none"/>
        </w:rPr>
        <w:t>元</w:t>
      </w:r>
    </w:p>
    <w:tbl>
      <w:tblPr>
        <w:tblStyle w:val="27"/>
        <w:tblW w:w="4998" w:type="pct"/>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790"/>
        <w:gridCol w:w="1013"/>
        <w:gridCol w:w="2231"/>
        <w:gridCol w:w="1132"/>
        <w:gridCol w:w="2450"/>
        <w:gridCol w:w="1522"/>
      </w:tblGrid>
      <w:tr w14:paraId="513E6A2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374" w:hRule="atLeast"/>
          <w:tblHeader/>
          <w:jc w:val="center"/>
        </w:trPr>
        <w:tc>
          <w:tcPr>
            <w:tcW w:w="43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6DC6ECF">
            <w:pPr>
              <w:widowControl/>
              <w:wordWrap w:val="0"/>
              <w:spacing w:line="400" w:lineRule="exact"/>
              <w:jc w:val="center"/>
              <w:rPr>
                <w:rFonts w:ascii="仿宋" w:hAnsi="仿宋" w:eastAsia="仿宋" w:cs="仿宋"/>
                <w:b/>
                <w:bCs/>
                <w:sz w:val="24"/>
                <w:highlight w:val="none"/>
              </w:rPr>
            </w:pPr>
            <w:r>
              <w:rPr>
                <w:rFonts w:hint="eastAsia" w:ascii="仿宋" w:hAnsi="仿宋" w:eastAsia="仿宋" w:cs="仿宋"/>
                <w:b/>
                <w:bCs/>
                <w:kern w:val="0"/>
                <w:sz w:val="24"/>
                <w:highlight w:val="none"/>
              </w:rPr>
              <w:t>品目号</w:t>
            </w:r>
          </w:p>
        </w:tc>
        <w:tc>
          <w:tcPr>
            <w:tcW w:w="55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FFFFABC">
            <w:pPr>
              <w:widowControl/>
              <w:wordWrap w:val="0"/>
              <w:spacing w:line="400" w:lineRule="exact"/>
              <w:jc w:val="center"/>
              <w:rPr>
                <w:rFonts w:ascii="仿宋" w:hAnsi="仿宋" w:eastAsia="仿宋" w:cs="仿宋"/>
                <w:b/>
                <w:bCs/>
                <w:sz w:val="24"/>
                <w:highlight w:val="none"/>
              </w:rPr>
            </w:pPr>
            <w:r>
              <w:rPr>
                <w:rFonts w:hint="eastAsia" w:ascii="仿宋" w:hAnsi="仿宋" w:eastAsia="仿宋" w:cs="仿宋"/>
                <w:b/>
                <w:bCs/>
                <w:kern w:val="0"/>
                <w:sz w:val="24"/>
                <w:highlight w:val="none"/>
              </w:rPr>
              <w:t>品目名称</w:t>
            </w:r>
          </w:p>
        </w:tc>
        <w:tc>
          <w:tcPr>
            <w:tcW w:w="122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6FE29FF">
            <w:pPr>
              <w:widowControl/>
              <w:wordWrap w:val="0"/>
              <w:spacing w:line="400" w:lineRule="exact"/>
              <w:jc w:val="center"/>
              <w:rPr>
                <w:rFonts w:ascii="仿宋" w:hAnsi="仿宋" w:eastAsia="仿宋" w:cs="仿宋"/>
                <w:b/>
                <w:bCs/>
                <w:sz w:val="24"/>
                <w:highlight w:val="none"/>
              </w:rPr>
            </w:pPr>
            <w:r>
              <w:rPr>
                <w:rFonts w:hint="eastAsia" w:ascii="仿宋" w:hAnsi="仿宋" w:eastAsia="仿宋" w:cs="仿宋"/>
                <w:b/>
                <w:bCs/>
                <w:kern w:val="0"/>
                <w:sz w:val="24"/>
                <w:highlight w:val="none"/>
              </w:rPr>
              <w:t>采购标的</w:t>
            </w:r>
          </w:p>
        </w:tc>
        <w:tc>
          <w:tcPr>
            <w:tcW w:w="61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221DE01">
            <w:pPr>
              <w:widowControl/>
              <w:wordWrap w:val="0"/>
              <w:spacing w:line="400" w:lineRule="exact"/>
              <w:jc w:val="center"/>
              <w:rPr>
                <w:rFonts w:ascii="仿宋" w:hAnsi="仿宋" w:eastAsia="仿宋" w:cs="仿宋"/>
                <w:b/>
                <w:bCs/>
                <w:kern w:val="0"/>
                <w:sz w:val="24"/>
                <w:highlight w:val="none"/>
              </w:rPr>
            </w:pPr>
            <w:r>
              <w:rPr>
                <w:rFonts w:hint="eastAsia" w:ascii="仿宋" w:hAnsi="仿宋" w:eastAsia="仿宋" w:cs="仿宋"/>
                <w:b/>
                <w:bCs/>
                <w:kern w:val="0"/>
                <w:sz w:val="24"/>
                <w:highlight w:val="none"/>
              </w:rPr>
              <w:t>数量</w:t>
            </w:r>
          </w:p>
          <w:p w14:paraId="351C59C1">
            <w:pPr>
              <w:widowControl/>
              <w:wordWrap w:val="0"/>
              <w:spacing w:line="400" w:lineRule="exact"/>
              <w:jc w:val="center"/>
              <w:rPr>
                <w:rFonts w:ascii="仿宋" w:hAnsi="仿宋" w:eastAsia="仿宋" w:cs="仿宋"/>
                <w:b/>
                <w:bCs/>
                <w:sz w:val="24"/>
                <w:highlight w:val="none"/>
              </w:rPr>
            </w:pPr>
            <w:r>
              <w:rPr>
                <w:rFonts w:hint="eastAsia" w:ascii="仿宋" w:hAnsi="仿宋" w:eastAsia="仿宋" w:cs="仿宋"/>
                <w:b/>
                <w:bCs/>
                <w:kern w:val="0"/>
                <w:sz w:val="24"/>
                <w:highlight w:val="none"/>
              </w:rPr>
              <w:t>（单位）</w:t>
            </w:r>
          </w:p>
        </w:tc>
        <w:tc>
          <w:tcPr>
            <w:tcW w:w="134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664EDBC">
            <w:pPr>
              <w:widowControl/>
              <w:wordWrap w:val="0"/>
              <w:spacing w:line="400" w:lineRule="exact"/>
              <w:jc w:val="center"/>
              <w:rPr>
                <w:rFonts w:ascii="仿宋" w:hAnsi="仿宋" w:eastAsia="仿宋" w:cs="仿宋"/>
                <w:b/>
                <w:bCs/>
                <w:sz w:val="24"/>
                <w:highlight w:val="none"/>
              </w:rPr>
            </w:pPr>
            <w:r>
              <w:rPr>
                <w:rFonts w:hint="eastAsia" w:ascii="仿宋" w:hAnsi="仿宋" w:eastAsia="仿宋" w:cs="仿宋"/>
                <w:b/>
                <w:bCs/>
                <w:kern w:val="0"/>
                <w:sz w:val="24"/>
                <w:highlight w:val="none"/>
              </w:rPr>
              <w:t>技术规格、参数及要求</w:t>
            </w:r>
          </w:p>
        </w:tc>
        <w:tc>
          <w:tcPr>
            <w:tcW w:w="83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D3AE55A">
            <w:pPr>
              <w:widowControl/>
              <w:wordWrap w:val="0"/>
              <w:spacing w:line="400" w:lineRule="exact"/>
              <w:jc w:val="center"/>
              <w:rPr>
                <w:rFonts w:ascii="仿宋" w:hAnsi="仿宋" w:eastAsia="仿宋" w:cs="仿宋"/>
                <w:b/>
                <w:bCs/>
                <w:sz w:val="24"/>
                <w:highlight w:val="none"/>
              </w:rPr>
            </w:pPr>
            <w:r>
              <w:rPr>
                <w:rFonts w:hint="eastAsia" w:ascii="仿宋" w:hAnsi="仿宋" w:eastAsia="仿宋" w:cs="仿宋"/>
                <w:b/>
                <w:bCs/>
                <w:kern w:val="0"/>
                <w:sz w:val="24"/>
                <w:highlight w:val="none"/>
              </w:rPr>
              <w:t>品目预算(元)</w:t>
            </w:r>
          </w:p>
        </w:tc>
      </w:tr>
      <w:tr w14:paraId="457BB03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028" w:hRule="atLeast"/>
          <w:jc w:val="center"/>
        </w:trPr>
        <w:tc>
          <w:tcPr>
            <w:tcW w:w="43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1F32674">
            <w:pPr>
              <w:widowControl/>
              <w:spacing w:line="400" w:lineRule="exact"/>
              <w:jc w:val="center"/>
              <w:rPr>
                <w:rFonts w:ascii="仿宋" w:hAnsi="仿宋" w:eastAsia="仿宋" w:cs="仿宋"/>
                <w:sz w:val="24"/>
                <w:highlight w:val="none"/>
              </w:rPr>
            </w:pPr>
            <w:r>
              <w:rPr>
                <w:rFonts w:hint="eastAsia" w:ascii="仿宋" w:hAnsi="仿宋" w:eastAsia="仿宋" w:cs="仿宋"/>
                <w:kern w:val="0"/>
                <w:sz w:val="24"/>
                <w:highlight w:val="none"/>
              </w:rPr>
              <w:t>1-1</w:t>
            </w:r>
          </w:p>
        </w:tc>
        <w:tc>
          <w:tcPr>
            <w:tcW w:w="55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67EA3C0">
            <w:pPr>
              <w:widowControl/>
              <w:spacing w:line="400" w:lineRule="exact"/>
              <w:jc w:val="center"/>
              <w:rPr>
                <w:rFonts w:ascii="仿宋" w:hAnsi="仿宋" w:eastAsia="仿宋" w:cs="仿宋"/>
                <w:kern w:val="0"/>
                <w:sz w:val="24"/>
                <w:highlight w:val="none"/>
              </w:rPr>
            </w:pPr>
            <w:r>
              <w:rPr>
                <w:rFonts w:hint="eastAsia" w:ascii="仿宋" w:hAnsi="仿宋" w:eastAsia="仿宋" w:cs="仿宋"/>
                <w:kern w:val="0"/>
                <w:sz w:val="24"/>
                <w:highlight w:val="none"/>
              </w:rPr>
              <w:t>其他专业施工</w:t>
            </w:r>
          </w:p>
        </w:tc>
        <w:tc>
          <w:tcPr>
            <w:tcW w:w="122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FF7C4DD">
            <w:pPr>
              <w:widowControl/>
              <w:spacing w:line="400" w:lineRule="exact"/>
              <w:jc w:val="center"/>
              <w:rPr>
                <w:rFonts w:hint="eastAsia" w:ascii="仿宋" w:hAnsi="仿宋" w:eastAsia="仿宋" w:cs="仿宋"/>
                <w:kern w:val="0"/>
                <w:sz w:val="24"/>
                <w:highlight w:val="none"/>
                <w:lang w:eastAsia="zh-CN"/>
              </w:rPr>
            </w:pPr>
            <w:r>
              <w:rPr>
                <w:rFonts w:hint="eastAsia" w:ascii="仿宋" w:hAnsi="仿宋" w:eastAsia="仿宋" w:cs="仿宋"/>
                <w:kern w:val="0"/>
                <w:sz w:val="24"/>
                <w:highlight w:val="none"/>
                <w:lang w:eastAsia="zh-CN"/>
              </w:rPr>
              <w:t>综合审判办公楼一层（不含附楼）空调管道维修改造工程（二次）</w:t>
            </w:r>
          </w:p>
        </w:tc>
        <w:tc>
          <w:tcPr>
            <w:tcW w:w="61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A2FB8D9">
            <w:pPr>
              <w:widowControl/>
              <w:spacing w:line="400" w:lineRule="exact"/>
              <w:jc w:val="center"/>
              <w:rPr>
                <w:rFonts w:ascii="仿宋" w:hAnsi="仿宋" w:eastAsia="仿宋" w:cs="仿宋"/>
                <w:sz w:val="24"/>
                <w:highlight w:val="none"/>
              </w:rPr>
            </w:pPr>
            <w:r>
              <w:rPr>
                <w:rFonts w:hint="eastAsia" w:ascii="仿宋" w:hAnsi="仿宋" w:eastAsia="仿宋" w:cs="仿宋"/>
                <w:kern w:val="0"/>
                <w:sz w:val="24"/>
                <w:highlight w:val="none"/>
              </w:rPr>
              <w:t>1(项)</w:t>
            </w:r>
          </w:p>
        </w:tc>
        <w:tc>
          <w:tcPr>
            <w:tcW w:w="134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C0BEA64">
            <w:pPr>
              <w:widowControl/>
              <w:spacing w:line="400" w:lineRule="exact"/>
              <w:jc w:val="center"/>
              <w:rPr>
                <w:rFonts w:ascii="仿宋" w:hAnsi="仿宋" w:eastAsia="仿宋" w:cs="仿宋"/>
                <w:sz w:val="24"/>
                <w:highlight w:val="none"/>
              </w:rPr>
            </w:pPr>
            <w:r>
              <w:rPr>
                <w:rFonts w:hint="eastAsia" w:ascii="仿宋" w:hAnsi="仿宋" w:eastAsia="仿宋" w:cs="仿宋"/>
                <w:kern w:val="0"/>
                <w:sz w:val="24"/>
                <w:highlight w:val="none"/>
              </w:rPr>
              <w:t>详见采购文件</w:t>
            </w:r>
          </w:p>
        </w:tc>
        <w:tc>
          <w:tcPr>
            <w:tcW w:w="83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E7654D5">
            <w:pPr>
              <w:widowControl/>
              <w:spacing w:line="400" w:lineRule="exact"/>
              <w:jc w:val="right"/>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286104.20</w:t>
            </w:r>
          </w:p>
        </w:tc>
      </w:tr>
    </w:tbl>
    <w:p w14:paraId="20559394">
      <w:pPr>
        <w:pStyle w:val="24"/>
        <w:wordWrap w:val="0"/>
        <w:spacing w:beforeAutospacing="0" w:afterAutospacing="0" w:line="360" w:lineRule="auto"/>
        <w:ind w:firstLine="480" w:firstLineChars="200"/>
        <w:jc w:val="both"/>
        <w:rPr>
          <w:rFonts w:ascii="仿宋" w:hAnsi="仿宋" w:eastAsia="仿宋" w:cs="仿宋"/>
          <w:highlight w:val="none"/>
        </w:rPr>
      </w:pPr>
      <w:r>
        <w:rPr>
          <w:rFonts w:hint="eastAsia" w:ascii="仿宋" w:hAnsi="仿宋" w:eastAsia="仿宋" w:cs="仿宋"/>
          <w:highlight w:val="none"/>
        </w:rPr>
        <w:t>本合同包不接受联合体投标</w:t>
      </w:r>
    </w:p>
    <w:p w14:paraId="120144D2">
      <w:pPr>
        <w:pStyle w:val="24"/>
        <w:wordWrap w:val="0"/>
        <w:spacing w:beforeAutospacing="0" w:afterAutospacing="0" w:line="360" w:lineRule="auto"/>
        <w:ind w:firstLine="480" w:firstLineChars="200"/>
        <w:jc w:val="both"/>
        <w:rPr>
          <w:rFonts w:hint="eastAsia" w:ascii="仿宋" w:hAnsi="仿宋" w:eastAsia="仿宋" w:cs="仿宋"/>
          <w:highlight w:val="none"/>
          <w:lang w:eastAsia="zh-CN"/>
        </w:rPr>
      </w:pPr>
      <w:r>
        <w:rPr>
          <w:rFonts w:hint="eastAsia" w:ascii="仿宋" w:hAnsi="仿宋" w:eastAsia="仿宋" w:cs="仿宋"/>
          <w:highlight w:val="none"/>
        </w:rPr>
        <w:t>合同履行期限：自合同签订之日起 40 个日历日内完成维修更换。</w:t>
      </w:r>
    </w:p>
    <w:p w14:paraId="1C6F4E5A">
      <w:pPr>
        <w:pStyle w:val="3"/>
        <w:keepNext w:val="0"/>
        <w:keepLines w:val="0"/>
        <w:widowControl/>
        <w:wordWrap w:val="0"/>
        <w:spacing w:before="0" w:after="0" w:line="360" w:lineRule="auto"/>
        <w:ind w:firstLine="482" w:firstLineChars="200"/>
        <w:jc w:val="left"/>
        <w:outlineLvl w:val="1"/>
        <w:rPr>
          <w:rStyle w:val="30"/>
          <w:rFonts w:ascii="仿宋" w:hAnsi="仿宋" w:eastAsia="仿宋" w:cs="仿宋"/>
          <w:b/>
          <w:spacing w:val="0"/>
          <w:sz w:val="24"/>
          <w:highlight w:val="none"/>
        </w:rPr>
      </w:pPr>
      <w:bookmarkStart w:id="14" w:name="_Toc28731"/>
      <w:r>
        <w:rPr>
          <w:rStyle w:val="30"/>
          <w:rFonts w:hint="eastAsia" w:ascii="仿宋" w:hAnsi="仿宋" w:eastAsia="仿宋" w:cs="仿宋"/>
          <w:b/>
          <w:spacing w:val="0"/>
          <w:sz w:val="24"/>
          <w:highlight w:val="none"/>
        </w:rPr>
        <w:t>二、申请人的资格要求</w:t>
      </w:r>
      <w:bookmarkEnd w:id="14"/>
    </w:p>
    <w:p w14:paraId="4CD20582">
      <w:pPr>
        <w:pStyle w:val="24"/>
        <w:wordWrap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1.满足《中华人民共和国</w:t>
      </w:r>
      <w:r>
        <w:rPr>
          <w:rFonts w:hint="eastAsia" w:ascii="仿宋" w:hAnsi="仿宋" w:eastAsia="仿宋" w:cs="仿宋"/>
          <w:highlight w:val="none"/>
          <w:lang w:eastAsia="zh-CN"/>
        </w:rPr>
        <w:t>政府采购法</w:t>
      </w:r>
      <w:r>
        <w:rPr>
          <w:rFonts w:hint="eastAsia" w:ascii="仿宋" w:hAnsi="仿宋" w:eastAsia="仿宋" w:cs="仿宋"/>
          <w:highlight w:val="none"/>
        </w:rPr>
        <w:t>》第二十二条规定;</w:t>
      </w:r>
    </w:p>
    <w:p w14:paraId="0D70C096">
      <w:pPr>
        <w:pStyle w:val="24"/>
        <w:wordWrap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2.落实政府采购政策需满足的资格要求：</w:t>
      </w:r>
    </w:p>
    <w:p w14:paraId="66373A93">
      <w:pPr>
        <w:pStyle w:val="24"/>
        <w:wordWrap w:val="0"/>
        <w:spacing w:beforeAutospacing="0" w:afterAutospacing="0" w:line="360" w:lineRule="auto"/>
        <w:ind w:firstLine="480"/>
        <w:jc w:val="both"/>
        <w:rPr>
          <w:rFonts w:hint="eastAsia" w:ascii="仿宋" w:hAnsi="仿宋" w:eastAsia="仿宋" w:cs="仿宋"/>
          <w:highlight w:val="none"/>
        </w:rPr>
      </w:pPr>
      <w:r>
        <w:rPr>
          <w:rFonts w:hint="eastAsia" w:ascii="仿宋" w:hAnsi="仿宋" w:eastAsia="仿宋" w:cs="仿宋"/>
          <w:highlight w:val="none"/>
        </w:rPr>
        <w:t>合同包1(</w:t>
      </w:r>
      <w:r>
        <w:rPr>
          <w:rFonts w:hint="eastAsia" w:ascii="仿宋" w:hAnsi="仿宋" w:eastAsia="仿宋" w:cs="仿宋"/>
          <w:highlight w:val="none"/>
          <w:lang w:eastAsia="zh-CN"/>
        </w:rPr>
        <w:t>综合审判办公楼一层（不含附楼）空调管道维修改造工程（二次）</w:t>
      </w:r>
      <w:r>
        <w:rPr>
          <w:rFonts w:hint="eastAsia" w:ascii="仿宋" w:hAnsi="仿宋" w:eastAsia="仿宋" w:cs="仿宋"/>
          <w:highlight w:val="none"/>
        </w:rPr>
        <w:t>)落实政府采购政策需满足的资格要求如下:</w:t>
      </w:r>
    </w:p>
    <w:p w14:paraId="7C212DFC">
      <w:pPr>
        <w:pStyle w:val="2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仿宋" w:hAnsi="仿宋" w:eastAsia="仿宋" w:cs="仿宋"/>
          <w:color w:val="auto"/>
          <w:highlight w:val="none"/>
          <w:shd w:val="clear" w:color="auto" w:fill="FFFFFF"/>
          <w:lang w:eastAsia="zh-CN"/>
        </w:rPr>
      </w:pPr>
      <w:r>
        <w:rPr>
          <w:rFonts w:hint="eastAsia" w:ascii="仿宋" w:hAnsi="仿宋" w:eastAsia="仿宋" w:cs="仿宋"/>
          <w:color w:val="auto"/>
          <w:highlight w:val="none"/>
          <w:shd w:val="clear" w:color="auto" w:fill="FFFFFF"/>
          <w:lang w:eastAsia="zh-CN"/>
        </w:rPr>
        <w:t>本项目专门面向中小企业采购。</w:t>
      </w:r>
    </w:p>
    <w:p w14:paraId="7398E261">
      <w:pPr>
        <w:pStyle w:val="24"/>
        <w:wordWrap w:val="0"/>
        <w:spacing w:beforeAutospacing="0" w:afterAutospacing="0" w:line="360" w:lineRule="auto"/>
        <w:ind w:left="480"/>
        <w:jc w:val="both"/>
        <w:rPr>
          <w:rFonts w:ascii="仿宋" w:hAnsi="仿宋" w:eastAsia="仿宋" w:cs="仿宋"/>
          <w:highlight w:val="none"/>
        </w:rPr>
      </w:pPr>
      <w:r>
        <w:rPr>
          <w:rFonts w:hint="eastAsia" w:ascii="仿宋" w:hAnsi="仿宋" w:eastAsia="仿宋" w:cs="仿宋"/>
          <w:highlight w:val="none"/>
        </w:rPr>
        <w:t>3.本项目的特定资格要求：</w:t>
      </w:r>
    </w:p>
    <w:p w14:paraId="22FAEA3B">
      <w:pPr>
        <w:pStyle w:val="24"/>
        <w:wordWrap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合同包1(</w:t>
      </w:r>
      <w:r>
        <w:rPr>
          <w:rFonts w:hint="eastAsia" w:ascii="仿宋" w:hAnsi="仿宋" w:eastAsia="仿宋" w:cs="仿宋"/>
          <w:highlight w:val="none"/>
          <w:lang w:eastAsia="zh-CN"/>
        </w:rPr>
        <w:t>综合审判办公楼一层（不含附楼）空调管道维修改造工程（二次）</w:t>
      </w:r>
      <w:r>
        <w:rPr>
          <w:rFonts w:hint="eastAsia" w:ascii="仿宋" w:hAnsi="仿宋" w:eastAsia="仿宋" w:cs="仿宋"/>
          <w:highlight w:val="none"/>
        </w:rPr>
        <w:t>)特定资格要求如下:</w:t>
      </w:r>
    </w:p>
    <w:p w14:paraId="277245DD">
      <w:pPr>
        <w:pStyle w:val="24"/>
        <w:wordWrap w:val="0"/>
        <w:adjustRightInd w:val="0"/>
        <w:snapToGrid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1、营业执照等主体资格证明文件：具有独立承担民事责任能力的法人、其他组织或自然人，提供合法有效的统一社会信用代码营业执照（事业单位法人证书/专业服务机构执业许可证/民办非企业单位登记证书，自然人提供身份证）；</w:t>
      </w:r>
    </w:p>
    <w:p w14:paraId="4F3D0ABB">
      <w:pPr>
        <w:pStyle w:val="24"/>
        <w:wordWrap w:val="0"/>
        <w:adjustRightInd w:val="0"/>
        <w:snapToGrid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2、财务状况报告：</w:t>
      </w:r>
      <w:r>
        <w:rPr>
          <w:rFonts w:hint="eastAsia" w:ascii="仿宋" w:hAnsi="仿宋" w:eastAsia="仿宋" w:cs="仿宋"/>
          <w:i w:val="0"/>
          <w:iCs w:val="0"/>
          <w:caps w:val="0"/>
          <w:color w:val="auto"/>
          <w:spacing w:val="0"/>
          <w:sz w:val="24"/>
          <w:szCs w:val="24"/>
          <w:highlight w:val="none"/>
        </w:rPr>
        <w:t>提供完整的</w:t>
      </w:r>
      <w:r>
        <w:rPr>
          <w:rFonts w:hint="eastAsia" w:ascii="仿宋" w:hAnsi="仿宋" w:eastAsia="仿宋" w:cs="仿宋"/>
          <w:i w:val="0"/>
          <w:iCs w:val="0"/>
          <w:caps w:val="0"/>
          <w:color w:val="auto"/>
          <w:spacing w:val="0"/>
          <w:sz w:val="24"/>
          <w:szCs w:val="24"/>
          <w:highlight w:val="none"/>
          <w:lang w:val="en-US" w:eastAsia="zh-CN"/>
        </w:rPr>
        <w:t>2025</w:t>
      </w:r>
      <w:r>
        <w:rPr>
          <w:rFonts w:hint="eastAsia" w:ascii="仿宋" w:hAnsi="仿宋" w:eastAsia="仿宋" w:cs="仿宋"/>
          <w:i w:val="0"/>
          <w:iCs w:val="0"/>
          <w:caps w:val="0"/>
          <w:color w:val="auto"/>
          <w:spacing w:val="0"/>
          <w:sz w:val="24"/>
          <w:szCs w:val="24"/>
          <w:highlight w:val="none"/>
        </w:rPr>
        <w:t>年度经审计的财务报告，审计报告应当经过注册会计师行业统一监管平台备案赋码（成立时间至提交响应文件截止时间不足一年的可提供成立后任意时段的资产负债表），或其递交响应文件截止之日前三个月内基本开户银行出具的资信证明，或信用担保机构出具的</w:t>
      </w:r>
      <w:r>
        <w:rPr>
          <w:rFonts w:hint="eastAsia" w:ascii="仿宋" w:hAnsi="仿宋" w:eastAsia="仿宋" w:cs="仿宋"/>
          <w:i w:val="0"/>
          <w:iCs w:val="0"/>
          <w:caps w:val="0"/>
          <w:color w:val="auto"/>
          <w:spacing w:val="0"/>
          <w:sz w:val="24"/>
          <w:szCs w:val="24"/>
          <w:highlight w:val="none"/>
          <w:lang w:val="en-US" w:eastAsia="zh-CN"/>
        </w:rPr>
        <w:t>磋商</w:t>
      </w:r>
      <w:r>
        <w:rPr>
          <w:rFonts w:hint="eastAsia" w:ascii="仿宋" w:hAnsi="仿宋" w:eastAsia="仿宋" w:cs="仿宋"/>
          <w:i w:val="0"/>
          <w:iCs w:val="0"/>
          <w:caps w:val="0"/>
          <w:color w:val="auto"/>
          <w:spacing w:val="0"/>
          <w:sz w:val="24"/>
          <w:szCs w:val="24"/>
          <w:highlight w:val="none"/>
        </w:rPr>
        <w:t>担保函（以上三种形式的资料提供任何一种即可）</w:t>
      </w:r>
      <w:r>
        <w:rPr>
          <w:rFonts w:hint="eastAsia" w:ascii="仿宋" w:hAnsi="仿宋" w:eastAsia="仿宋" w:cs="仿宋"/>
          <w:highlight w:val="none"/>
        </w:rPr>
        <w:t>；</w:t>
      </w:r>
    </w:p>
    <w:p w14:paraId="744BCF6B">
      <w:pPr>
        <w:pStyle w:val="24"/>
        <w:wordWrap w:val="0"/>
        <w:adjustRightInd w:val="0"/>
        <w:snapToGrid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3、税收缴纳证明：提供递交响应文件截止之日前六个月内任意一个月的依法缴纳税收的相关凭据，凭据应有税务机关或代收机关的公章或业务专用章。依法免税或无须缴纳税收的供应商，应提供相应证明文件；</w:t>
      </w:r>
    </w:p>
    <w:p w14:paraId="2CC163DB">
      <w:pPr>
        <w:pStyle w:val="24"/>
        <w:wordWrap w:val="0"/>
        <w:adjustRightInd w:val="0"/>
        <w:snapToGrid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4、社会保障资金缴纳证明：提供递交响应文件截止之日前六个月内任意一个月的社会保障资金缴存单据或社保机构开具的社会保险参保缴费情况证明。依法不需要缴纳社会保障资金的供应商应提供相关证明文件；</w:t>
      </w:r>
    </w:p>
    <w:p w14:paraId="2CF31B78">
      <w:pPr>
        <w:pStyle w:val="24"/>
        <w:wordWrap w:val="0"/>
        <w:adjustRightInd w:val="0"/>
        <w:snapToGrid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5、书面声明：提供具有履行本合同所必需的专业技术能力的书面声明；</w:t>
      </w:r>
    </w:p>
    <w:p w14:paraId="7B794017">
      <w:pPr>
        <w:pStyle w:val="24"/>
        <w:wordWrap w:val="0"/>
        <w:adjustRightInd w:val="0"/>
        <w:snapToGrid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6、无重大违法记录声明：参加本次政府采购活动前 3 年内在经营活动中没有重大违纪，以及未被列入失信被执行人、重大税收违法失信主体、政府采购严重违法失信行为记录名单的书面声明；</w:t>
      </w:r>
    </w:p>
    <w:p w14:paraId="6EC57B32">
      <w:pPr>
        <w:pStyle w:val="24"/>
        <w:wordWrap w:val="0"/>
        <w:adjustRightInd w:val="0"/>
        <w:snapToGrid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7、法定代表人授权委托书：法定代表人直接参加磋商的，须出具法定代表人身份证明书及身份证；授权代表参加磋商的，须出具法定代表人授权书及授权代表身份证；</w:t>
      </w:r>
    </w:p>
    <w:p w14:paraId="743B58CA">
      <w:pPr>
        <w:pStyle w:val="24"/>
        <w:wordWrap w:val="0"/>
        <w:adjustRightInd w:val="0"/>
        <w:snapToGrid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8、信用记录：供应商不得为“信用中国”网站（www.creditchina.gov.cn）中列入失信被执行人和重大税收违法失信主体的供应商，不得为中国政府采购网（www.ccgp.gov.cn）政府采购严重违法失信行为记录名单中被财政部门禁止参加政府采购活动的供应商；</w:t>
      </w:r>
    </w:p>
    <w:p w14:paraId="7C631AB4">
      <w:pPr>
        <w:pStyle w:val="24"/>
        <w:wordWrap w:val="0"/>
        <w:adjustRightInd w:val="0"/>
        <w:snapToGrid w:val="0"/>
        <w:spacing w:beforeAutospacing="0" w:afterAutospacing="0" w:line="360" w:lineRule="auto"/>
        <w:ind w:firstLine="480"/>
        <w:jc w:val="both"/>
        <w:rPr>
          <w:rFonts w:hint="eastAsia" w:ascii="仿宋" w:hAnsi="仿宋" w:eastAsia="仿宋" w:cs="仿宋"/>
          <w:highlight w:val="none"/>
        </w:rPr>
      </w:pPr>
      <w:r>
        <w:rPr>
          <w:rFonts w:hint="eastAsia" w:ascii="仿宋" w:hAnsi="仿宋" w:eastAsia="仿宋" w:cs="仿宋"/>
          <w:highlight w:val="none"/>
        </w:rPr>
        <w:t>9、供应商关联关系声明：供应商关联关系声明，包括：①控股管理关系（不得与参加本项目的其他供应商单位负责人为同一人或者存在直接控股、管理关系），②未为本项目提供整体设计、规范编制或者项目管理、监理、检测等服务；</w:t>
      </w:r>
    </w:p>
    <w:p w14:paraId="4A6653D3">
      <w:pPr>
        <w:pStyle w:val="24"/>
        <w:wordWrap w:val="0"/>
        <w:adjustRightInd w:val="0"/>
        <w:snapToGrid w:val="0"/>
        <w:spacing w:beforeAutospacing="0" w:afterAutospacing="0" w:line="360" w:lineRule="auto"/>
        <w:ind w:firstLine="480"/>
        <w:jc w:val="both"/>
        <w:rPr>
          <w:rFonts w:hint="eastAsia" w:ascii="仿宋" w:hAnsi="仿宋" w:eastAsia="仿宋" w:cs="仿宋"/>
          <w:highlight w:val="none"/>
          <w:lang w:val="en-US" w:eastAsia="zh-CN"/>
        </w:rPr>
      </w:pPr>
      <w:r>
        <w:rPr>
          <w:rFonts w:hint="eastAsia" w:ascii="仿宋" w:hAnsi="仿宋" w:eastAsia="仿宋" w:cs="仿宋"/>
          <w:highlight w:val="none"/>
          <w:lang w:val="en-US" w:eastAsia="zh-CN"/>
        </w:rPr>
        <w:t>10、供应商须具备建筑工程施工总承包三级及以上（含三级）资质或机电工程施工总承包三级及以上（含三级）资质或建筑机电安装工程专业承包三级及以上（含三级）资质，并具有合格有效的安全生产许可证；</w:t>
      </w:r>
    </w:p>
    <w:p w14:paraId="3FB70151">
      <w:pPr>
        <w:pStyle w:val="24"/>
        <w:wordWrap w:val="0"/>
        <w:adjustRightInd w:val="0"/>
        <w:snapToGrid w:val="0"/>
        <w:spacing w:beforeAutospacing="0" w:afterAutospacing="0" w:line="360" w:lineRule="auto"/>
        <w:ind w:firstLine="480"/>
        <w:jc w:val="both"/>
        <w:rPr>
          <w:rFonts w:hint="eastAsia" w:ascii="仿宋" w:hAnsi="仿宋" w:eastAsia="仿宋" w:cs="仿宋"/>
          <w:highlight w:val="none"/>
          <w:lang w:val="en-US" w:eastAsia="zh-CN"/>
        </w:rPr>
      </w:pPr>
      <w:r>
        <w:rPr>
          <w:rFonts w:hint="eastAsia" w:ascii="仿宋" w:hAnsi="仿宋" w:eastAsia="仿宋" w:cs="仿宋"/>
          <w:highlight w:val="none"/>
          <w:lang w:val="en-US" w:eastAsia="zh-CN"/>
        </w:rPr>
        <w:t>11、供应商拟派项目经理具备机电工程专业二级及以上（含二级）注册建造师执业资格证且在本单位注册证明，具备有效的安全生产考核合格证（建安B证）及无在建工程的承诺书；</w:t>
      </w:r>
    </w:p>
    <w:p w14:paraId="181F3F6F">
      <w:pPr>
        <w:pStyle w:val="24"/>
        <w:wordWrap w:val="0"/>
        <w:adjustRightInd w:val="0"/>
        <w:snapToGrid w:val="0"/>
        <w:spacing w:beforeAutospacing="0" w:afterAutospacing="0" w:line="360" w:lineRule="auto"/>
        <w:ind w:firstLine="480"/>
        <w:jc w:val="both"/>
        <w:rPr>
          <w:rFonts w:hint="default" w:ascii="仿宋" w:hAnsi="仿宋" w:eastAsia="仿宋" w:cs="仿宋"/>
          <w:highlight w:val="none"/>
          <w:lang w:val="en-US" w:eastAsia="zh-CN"/>
        </w:rPr>
      </w:pPr>
      <w:r>
        <w:rPr>
          <w:rFonts w:hint="eastAsia" w:ascii="仿宋" w:hAnsi="仿宋" w:eastAsia="仿宋" w:cs="仿宋"/>
          <w:highlight w:val="none"/>
          <w:lang w:val="en-US" w:eastAsia="zh-CN"/>
        </w:rPr>
        <w:t>12、本项目专门面向中小企业，需提供中小企业声明函；</w:t>
      </w:r>
    </w:p>
    <w:p w14:paraId="0CDBD292">
      <w:pPr>
        <w:pStyle w:val="10"/>
        <w:widowControl/>
        <w:kinsoku w:val="0"/>
        <w:autoSpaceDE w:val="0"/>
        <w:autoSpaceDN w:val="0"/>
        <w:adjustRightInd w:val="0"/>
        <w:snapToGrid w:val="0"/>
        <w:spacing w:line="360" w:lineRule="auto"/>
        <w:ind w:firstLine="480" w:firstLineChars="200"/>
        <w:textAlignment w:val="baseline"/>
        <w:rPr>
          <w:rFonts w:ascii="仿宋" w:hAnsi="仿宋" w:eastAsia="仿宋" w:cs="仿宋"/>
          <w:color w:val="auto"/>
          <w:highlight w:val="none"/>
        </w:rPr>
      </w:pPr>
      <w:r>
        <w:rPr>
          <w:rFonts w:hint="eastAsia" w:ascii="仿宋" w:hAnsi="仿宋" w:eastAsia="仿宋" w:cs="仿宋"/>
          <w:color w:val="auto"/>
          <w:highlight w:val="none"/>
        </w:rPr>
        <w:t>1</w:t>
      </w:r>
      <w:r>
        <w:rPr>
          <w:rFonts w:hint="eastAsia" w:ascii="仿宋" w:hAnsi="仿宋" w:eastAsia="仿宋" w:cs="仿宋"/>
          <w:color w:val="auto"/>
          <w:highlight w:val="none"/>
          <w:lang w:val="en-US" w:eastAsia="zh-CN"/>
        </w:rPr>
        <w:t>3</w:t>
      </w:r>
      <w:r>
        <w:rPr>
          <w:rFonts w:hint="eastAsia" w:ascii="仿宋" w:hAnsi="仿宋" w:eastAsia="仿宋" w:cs="仿宋"/>
          <w:color w:val="auto"/>
          <w:highlight w:val="none"/>
        </w:rPr>
        <w:t>、非联合体声明：本项目不接受联合体磋商。</w:t>
      </w:r>
    </w:p>
    <w:p w14:paraId="48ECC161">
      <w:pPr>
        <w:pStyle w:val="3"/>
        <w:keepNext w:val="0"/>
        <w:keepLines w:val="0"/>
        <w:widowControl/>
        <w:wordWrap w:val="0"/>
        <w:spacing w:before="0" w:after="0" w:line="360" w:lineRule="auto"/>
        <w:ind w:firstLine="482" w:firstLineChars="200"/>
        <w:jc w:val="left"/>
        <w:outlineLvl w:val="1"/>
        <w:rPr>
          <w:rStyle w:val="30"/>
          <w:rFonts w:ascii="仿宋" w:hAnsi="仿宋" w:eastAsia="仿宋" w:cs="仿宋"/>
          <w:b/>
          <w:spacing w:val="0"/>
          <w:sz w:val="24"/>
          <w:highlight w:val="none"/>
        </w:rPr>
      </w:pPr>
      <w:bookmarkStart w:id="15" w:name="_Toc2845"/>
      <w:r>
        <w:rPr>
          <w:rStyle w:val="30"/>
          <w:rFonts w:hint="eastAsia" w:ascii="仿宋" w:hAnsi="仿宋" w:eastAsia="仿宋" w:cs="仿宋"/>
          <w:b/>
          <w:spacing w:val="0"/>
          <w:sz w:val="24"/>
          <w:highlight w:val="none"/>
        </w:rPr>
        <w:t>三、获取采购文件</w:t>
      </w:r>
      <w:bookmarkEnd w:id="15"/>
    </w:p>
    <w:p w14:paraId="117884CA">
      <w:pPr>
        <w:pStyle w:val="24"/>
        <w:spacing w:beforeAutospacing="0" w:afterAutospacing="0" w:line="360" w:lineRule="auto"/>
        <w:ind w:firstLine="480"/>
        <w:rPr>
          <w:rFonts w:ascii="仿宋" w:hAnsi="仿宋" w:eastAsia="仿宋" w:cs="仿宋"/>
          <w:highlight w:val="none"/>
        </w:rPr>
      </w:pPr>
      <w:r>
        <w:rPr>
          <w:rFonts w:hint="eastAsia" w:ascii="仿宋" w:hAnsi="仿宋" w:eastAsia="仿宋" w:cs="仿宋"/>
          <w:highlight w:val="none"/>
        </w:rPr>
        <w:t>时间：202</w:t>
      </w:r>
      <w:r>
        <w:rPr>
          <w:rFonts w:hint="eastAsia" w:ascii="仿宋" w:hAnsi="仿宋" w:eastAsia="仿宋" w:cs="仿宋"/>
          <w:highlight w:val="none"/>
          <w:lang w:val="en-US" w:eastAsia="zh-CN"/>
        </w:rPr>
        <w:t>6</w:t>
      </w:r>
      <w:r>
        <w:rPr>
          <w:rFonts w:hint="eastAsia" w:ascii="仿宋" w:hAnsi="仿宋" w:eastAsia="仿宋" w:cs="仿宋"/>
          <w:highlight w:val="none"/>
        </w:rPr>
        <w:t>年</w:t>
      </w:r>
      <w:r>
        <w:rPr>
          <w:rFonts w:hint="eastAsia" w:ascii="仿宋" w:hAnsi="仿宋" w:eastAsia="仿宋" w:cs="仿宋"/>
          <w:highlight w:val="none"/>
          <w:lang w:val="en-US" w:eastAsia="zh-CN"/>
        </w:rPr>
        <w:t>4</w:t>
      </w:r>
      <w:r>
        <w:rPr>
          <w:rFonts w:hint="eastAsia" w:ascii="仿宋" w:hAnsi="仿宋" w:eastAsia="仿宋" w:cs="仿宋"/>
          <w:highlight w:val="none"/>
        </w:rPr>
        <w:t>月</w:t>
      </w:r>
      <w:r>
        <w:rPr>
          <w:rFonts w:hint="eastAsia" w:ascii="仿宋" w:hAnsi="仿宋" w:eastAsia="仿宋" w:cs="仿宋"/>
          <w:highlight w:val="none"/>
          <w:lang w:val="en-US" w:eastAsia="zh-CN"/>
        </w:rPr>
        <w:t>21</w:t>
      </w:r>
      <w:r>
        <w:rPr>
          <w:rFonts w:hint="eastAsia" w:ascii="仿宋" w:hAnsi="仿宋" w:eastAsia="仿宋" w:cs="仿宋"/>
          <w:highlight w:val="none"/>
        </w:rPr>
        <w:t>日至202</w:t>
      </w:r>
      <w:r>
        <w:rPr>
          <w:rFonts w:hint="eastAsia" w:ascii="仿宋" w:hAnsi="仿宋" w:eastAsia="仿宋" w:cs="仿宋"/>
          <w:highlight w:val="none"/>
          <w:lang w:val="en-US" w:eastAsia="zh-CN"/>
        </w:rPr>
        <w:t>6</w:t>
      </w:r>
      <w:r>
        <w:rPr>
          <w:rFonts w:hint="eastAsia" w:ascii="仿宋" w:hAnsi="仿宋" w:eastAsia="仿宋" w:cs="仿宋"/>
          <w:highlight w:val="none"/>
        </w:rPr>
        <w:t>年</w:t>
      </w:r>
      <w:r>
        <w:rPr>
          <w:rFonts w:hint="eastAsia" w:ascii="仿宋" w:hAnsi="仿宋" w:eastAsia="仿宋" w:cs="仿宋"/>
          <w:highlight w:val="none"/>
          <w:lang w:val="en-US" w:eastAsia="zh-CN"/>
        </w:rPr>
        <w:t>4</w:t>
      </w:r>
      <w:r>
        <w:rPr>
          <w:rFonts w:hint="eastAsia" w:ascii="仿宋" w:hAnsi="仿宋" w:eastAsia="仿宋" w:cs="仿宋"/>
          <w:highlight w:val="none"/>
        </w:rPr>
        <w:t>月</w:t>
      </w:r>
      <w:r>
        <w:rPr>
          <w:rFonts w:hint="eastAsia" w:ascii="仿宋" w:hAnsi="仿宋" w:eastAsia="仿宋" w:cs="仿宋"/>
          <w:highlight w:val="none"/>
          <w:lang w:val="en-US" w:eastAsia="zh-CN"/>
        </w:rPr>
        <w:t>28</w:t>
      </w:r>
      <w:r>
        <w:rPr>
          <w:rFonts w:hint="eastAsia" w:ascii="仿宋" w:hAnsi="仿宋" w:eastAsia="仿宋" w:cs="仿宋"/>
          <w:highlight w:val="none"/>
        </w:rPr>
        <w:t>日，每天上午09:00:00至12:00:00，下午14:00:00至17:00:00（北京时间,法定节假日除外）</w:t>
      </w:r>
    </w:p>
    <w:p w14:paraId="4F112769">
      <w:pPr>
        <w:pStyle w:val="24"/>
        <w:wordWrap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地点：西安市唐延路37号class公馆B栋1103室</w:t>
      </w:r>
    </w:p>
    <w:p w14:paraId="6EC174DC">
      <w:pPr>
        <w:pStyle w:val="24"/>
        <w:wordWrap w:val="0"/>
        <w:spacing w:beforeAutospacing="0" w:afterAutospacing="0" w:line="360" w:lineRule="auto"/>
        <w:ind w:firstLine="480"/>
        <w:jc w:val="both"/>
        <w:rPr>
          <w:rFonts w:hint="default" w:ascii="仿宋" w:hAnsi="仿宋" w:eastAsia="仿宋" w:cs="仿宋"/>
          <w:highlight w:val="none"/>
          <w:lang w:val="en-US" w:eastAsia="zh-CN"/>
        </w:rPr>
      </w:pPr>
      <w:r>
        <w:rPr>
          <w:rFonts w:hint="eastAsia" w:ascii="仿宋" w:hAnsi="仿宋" w:eastAsia="仿宋" w:cs="仿宋"/>
          <w:highlight w:val="none"/>
        </w:rPr>
        <w:t>方式：现场获取</w:t>
      </w:r>
    </w:p>
    <w:p w14:paraId="4981875F">
      <w:pPr>
        <w:pStyle w:val="24"/>
        <w:wordWrap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售价： 500元</w:t>
      </w:r>
    </w:p>
    <w:p w14:paraId="0C36C049">
      <w:pPr>
        <w:pStyle w:val="3"/>
        <w:keepNext w:val="0"/>
        <w:keepLines w:val="0"/>
        <w:widowControl/>
        <w:wordWrap w:val="0"/>
        <w:spacing w:before="0" w:after="0" w:line="360" w:lineRule="auto"/>
        <w:ind w:firstLine="482" w:firstLineChars="200"/>
        <w:jc w:val="left"/>
        <w:outlineLvl w:val="1"/>
        <w:rPr>
          <w:rStyle w:val="30"/>
          <w:rFonts w:ascii="仿宋" w:hAnsi="仿宋" w:eastAsia="仿宋" w:cs="仿宋"/>
          <w:b/>
          <w:spacing w:val="0"/>
          <w:sz w:val="24"/>
          <w:highlight w:val="none"/>
        </w:rPr>
      </w:pPr>
      <w:bookmarkStart w:id="16" w:name="_Toc25398"/>
      <w:r>
        <w:rPr>
          <w:rStyle w:val="30"/>
          <w:rFonts w:hint="eastAsia" w:ascii="仿宋" w:hAnsi="仿宋" w:eastAsia="仿宋" w:cs="仿宋"/>
          <w:b/>
          <w:spacing w:val="0"/>
          <w:sz w:val="24"/>
          <w:highlight w:val="none"/>
        </w:rPr>
        <w:t>四、响应文件提交</w:t>
      </w:r>
      <w:bookmarkEnd w:id="16"/>
    </w:p>
    <w:p w14:paraId="61036FD6">
      <w:pPr>
        <w:pStyle w:val="24"/>
        <w:wordWrap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截止时间：202</w:t>
      </w:r>
      <w:r>
        <w:rPr>
          <w:rFonts w:hint="eastAsia" w:ascii="仿宋" w:hAnsi="仿宋" w:eastAsia="仿宋" w:cs="仿宋"/>
          <w:highlight w:val="none"/>
          <w:lang w:val="en-US" w:eastAsia="zh-CN"/>
        </w:rPr>
        <w:t>6</w:t>
      </w:r>
      <w:r>
        <w:rPr>
          <w:rFonts w:hint="eastAsia" w:ascii="仿宋" w:hAnsi="仿宋" w:eastAsia="仿宋" w:cs="仿宋"/>
          <w:highlight w:val="none"/>
        </w:rPr>
        <w:t>年</w:t>
      </w:r>
      <w:r>
        <w:rPr>
          <w:rFonts w:hint="eastAsia" w:ascii="仿宋" w:hAnsi="仿宋" w:eastAsia="仿宋" w:cs="仿宋"/>
          <w:highlight w:val="none"/>
          <w:lang w:val="en-US" w:eastAsia="zh-CN"/>
        </w:rPr>
        <w:t>5</w:t>
      </w:r>
      <w:r>
        <w:rPr>
          <w:rFonts w:hint="eastAsia" w:ascii="仿宋" w:hAnsi="仿宋" w:eastAsia="仿宋" w:cs="仿宋"/>
          <w:highlight w:val="none"/>
        </w:rPr>
        <w:t>月</w:t>
      </w:r>
      <w:r>
        <w:rPr>
          <w:rFonts w:hint="eastAsia" w:ascii="仿宋" w:hAnsi="仿宋" w:eastAsia="仿宋" w:cs="仿宋"/>
          <w:highlight w:val="none"/>
          <w:lang w:val="en-US" w:eastAsia="zh-CN"/>
        </w:rPr>
        <w:t>7</w:t>
      </w:r>
      <w:r>
        <w:rPr>
          <w:rFonts w:hint="eastAsia" w:ascii="仿宋" w:hAnsi="仿宋" w:eastAsia="仿宋" w:cs="仿宋"/>
          <w:highlight w:val="none"/>
        </w:rPr>
        <w:t>日</w:t>
      </w:r>
      <w:r>
        <w:rPr>
          <w:rFonts w:hint="eastAsia" w:ascii="仿宋" w:hAnsi="仿宋" w:eastAsia="仿宋" w:cs="仿宋"/>
          <w:highlight w:val="none"/>
          <w:lang w:val="en-US" w:eastAsia="zh-CN"/>
        </w:rPr>
        <w:t>9</w:t>
      </w:r>
      <w:r>
        <w:rPr>
          <w:rFonts w:hint="eastAsia" w:ascii="仿宋" w:hAnsi="仿宋" w:eastAsia="仿宋" w:cs="仿宋"/>
          <w:highlight w:val="none"/>
        </w:rPr>
        <w:t>时</w:t>
      </w:r>
      <w:r>
        <w:rPr>
          <w:rFonts w:hint="eastAsia" w:ascii="仿宋" w:hAnsi="仿宋" w:eastAsia="仿宋" w:cs="仿宋"/>
          <w:highlight w:val="none"/>
          <w:lang w:val="en-US" w:eastAsia="zh-CN"/>
        </w:rPr>
        <w:t>00</w:t>
      </w:r>
      <w:r>
        <w:rPr>
          <w:rFonts w:hint="eastAsia" w:ascii="仿宋" w:hAnsi="仿宋" w:eastAsia="仿宋" w:cs="仿宋"/>
          <w:highlight w:val="none"/>
        </w:rPr>
        <w:t>分00秒（北京时间）</w:t>
      </w:r>
    </w:p>
    <w:p w14:paraId="21B24F33">
      <w:pPr>
        <w:pStyle w:val="24"/>
        <w:wordWrap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地点：西安市唐延路37号class公馆B栋1103室</w:t>
      </w:r>
    </w:p>
    <w:p w14:paraId="17DF8C07">
      <w:pPr>
        <w:pStyle w:val="3"/>
        <w:keepNext w:val="0"/>
        <w:keepLines w:val="0"/>
        <w:widowControl/>
        <w:wordWrap w:val="0"/>
        <w:spacing w:before="0" w:after="0" w:line="360" w:lineRule="auto"/>
        <w:ind w:firstLine="482" w:firstLineChars="200"/>
        <w:jc w:val="left"/>
        <w:outlineLvl w:val="1"/>
        <w:rPr>
          <w:rStyle w:val="30"/>
          <w:rFonts w:ascii="仿宋" w:hAnsi="仿宋" w:eastAsia="仿宋" w:cs="仿宋"/>
          <w:b/>
          <w:spacing w:val="0"/>
          <w:sz w:val="24"/>
          <w:highlight w:val="none"/>
        </w:rPr>
      </w:pPr>
      <w:bookmarkStart w:id="17" w:name="_Toc10015"/>
      <w:r>
        <w:rPr>
          <w:rStyle w:val="30"/>
          <w:rFonts w:hint="eastAsia" w:ascii="仿宋" w:hAnsi="仿宋" w:eastAsia="仿宋" w:cs="仿宋"/>
          <w:b/>
          <w:spacing w:val="0"/>
          <w:sz w:val="24"/>
          <w:highlight w:val="none"/>
        </w:rPr>
        <w:t>五、开启</w:t>
      </w:r>
      <w:bookmarkEnd w:id="17"/>
    </w:p>
    <w:p w14:paraId="3651F718">
      <w:pPr>
        <w:pStyle w:val="24"/>
        <w:wordWrap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时间：202</w:t>
      </w:r>
      <w:r>
        <w:rPr>
          <w:rFonts w:hint="eastAsia" w:ascii="仿宋" w:hAnsi="仿宋" w:eastAsia="仿宋" w:cs="仿宋"/>
          <w:highlight w:val="none"/>
          <w:lang w:val="en-US" w:eastAsia="zh-CN"/>
        </w:rPr>
        <w:t>6</w:t>
      </w:r>
      <w:r>
        <w:rPr>
          <w:rFonts w:hint="eastAsia" w:ascii="仿宋" w:hAnsi="仿宋" w:eastAsia="仿宋" w:cs="仿宋"/>
          <w:highlight w:val="none"/>
        </w:rPr>
        <w:t>年</w:t>
      </w:r>
      <w:r>
        <w:rPr>
          <w:rFonts w:hint="eastAsia" w:ascii="仿宋" w:hAnsi="仿宋" w:eastAsia="仿宋" w:cs="仿宋"/>
          <w:highlight w:val="none"/>
          <w:lang w:val="en-US" w:eastAsia="zh-CN"/>
        </w:rPr>
        <w:t>5</w:t>
      </w:r>
      <w:r>
        <w:rPr>
          <w:rFonts w:hint="eastAsia" w:ascii="仿宋" w:hAnsi="仿宋" w:eastAsia="仿宋" w:cs="仿宋"/>
          <w:highlight w:val="none"/>
        </w:rPr>
        <w:t>月</w:t>
      </w:r>
      <w:r>
        <w:rPr>
          <w:rFonts w:hint="eastAsia" w:ascii="仿宋" w:hAnsi="仿宋" w:eastAsia="仿宋" w:cs="仿宋"/>
          <w:highlight w:val="none"/>
          <w:lang w:val="en-US" w:eastAsia="zh-CN"/>
        </w:rPr>
        <w:t>7</w:t>
      </w:r>
      <w:r>
        <w:rPr>
          <w:rFonts w:hint="eastAsia" w:ascii="仿宋" w:hAnsi="仿宋" w:eastAsia="仿宋" w:cs="仿宋"/>
          <w:highlight w:val="none"/>
        </w:rPr>
        <w:t>日</w:t>
      </w:r>
      <w:r>
        <w:rPr>
          <w:rFonts w:hint="eastAsia" w:ascii="仿宋" w:hAnsi="仿宋" w:eastAsia="仿宋" w:cs="仿宋"/>
          <w:highlight w:val="none"/>
          <w:lang w:val="en-US" w:eastAsia="zh-CN"/>
        </w:rPr>
        <w:t>9</w:t>
      </w:r>
      <w:r>
        <w:rPr>
          <w:rFonts w:hint="eastAsia" w:ascii="仿宋" w:hAnsi="仿宋" w:eastAsia="仿宋" w:cs="仿宋"/>
          <w:highlight w:val="none"/>
        </w:rPr>
        <w:t>时</w:t>
      </w:r>
      <w:r>
        <w:rPr>
          <w:rFonts w:hint="eastAsia" w:ascii="仿宋" w:hAnsi="仿宋" w:eastAsia="仿宋" w:cs="仿宋"/>
          <w:highlight w:val="none"/>
          <w:lang w:val="en-US" w:eastAsia="zh-CN"/>
        </w:rPr>
        <w:t>00</w:t>
      </w:r>
      <w:r>
        <w:rPr>
          <w:rFonts w:hint="eastAsia" w:ascii="仿宋" w:hAnsi="仿宋" w:eastAsia="仿宋" w:cs="仿宋"/>
          <w:highlight w:val="none"/>
        </w:rPr>
        <w:t>分00秒（北京时间）</w:t>
      </w:r>
    </w:p>
    <w:p w14:paraId="5D5C1830">
      <w:pPr>
        <w:pStyle w:val="24"/>
        <w:wordWrap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地点：西安市唐延路37号class公馆B栋1103室</w:t>
      </w:r>
    </w:p>
    <w:p w14:paraId="2CB5387C">
      <w:pPr>
        <w:pStyle w:val="3"/>
        <w:keepNext w:val="0"/>
        <w:keepLines w:val="0"/>
        <w:widowControl/>
        <w:wordWrap w:val="0"/>
        <w:spacing w:before="0" w:after="0" w:line="360" w:lineRule="auto"/>
        <w:ind w:firstLine="482" w:firstLineChars="200"/>
        <w:jc w:val="left"/>
        <w:outlineLvl w:val="1"/>
        <w:rPr>
          <w:rStyle w:val="30"/>
          <w:rFonts w:ascii="仿宋" w:hAnsi="仿宋" w:eastAsia="仿宋" w:cs="仿宋"/>
          <w:b/>
          <w:spacing w:val="0"/>
          <w:sz w:val="24"/>
          <w:highlight w:val="none"/>
        </w:rPr>
      </w:pPr>
      <w:bookmarkStart w:id="18" w:name="_Toc25465"/>
      <w:r>
        <w:rPr>
          <w:rStyle w:val="30"/>
          <w:rFonts w:hint="eastAsia" w:ascii="仿宋" w:hAnsi="仿宋" w:eastAsia="仿宋" w:cs="仿宋"/>
          <w:b/>
          <w:spacing w:val="0"/>
          <w:sz w:val="24"/>
          <w:highlight w:val="none"/>
        </w:rPr>
        <w:t>六、公告期限</w:t>
      </w:r>
      <w:bookmarkEnd w:id="18"/>
    </w:p>
    <w:p w14:paraId="28982F22">
      <w:pPr>
        <w:keepNext w:val="0"/>
        <w:keepLines w:val="0"/>
        <w:widowControl/>
        <w:wordWrap w:val="0"/>
        <w:spacing w:before="0" w:after="0" w:line="360" w:lineRule="auto"/>
        <w:ind w:firstLine="480" w:firstLineChars="200"/>
        <w:jc w:val="left"/>
        <w:outlineLvl w:val="9"/>
        <w:rPr>
          <w:rFonts w:ascii="仿宋" w:hAnsi="仿宋" w:eastAsia="仿宋" w:cs="仿宋"/>
          <w:b w:val="0"/>
          <w:spacing w:val="0"/>
          <w:sz w:val="24"/>
          <w:highlight w:val="none"/>
        </w:rPr>
      </w:pPr>
      <w:r>
        <w:rPr>
          <w:rFonts w:hint="eastAsia" w:ascii="仿宋" w:hAnsi="仿宋" w:eastAsia="仿宋" w:cs="仿宋"/>
          <w:b w:val="0"/>
          <w:spacing w:val="0"/>
          <w:sz w:val="24"/>
          <w:highlight w:val="none"/>
        </w:rPr>
        <w:t>自本公告发布之日起3个工作日。</w:t>
      </w:r>
    </w:p>
    <w:p w14:paraId="42209E6B">
      <w:pPr>
        <w:pStyle w:val="3"/>
        <w:keepNext w:val="0"/>
        <w:keepLines w:val="0"/>
        <w:widowControl/>
        <w:wordWrap w:val="0"/>
        <w:spacing w:before="0" w:after="0" w:line="360" w:lineRule="auto"/>
        <w:ind w:firstLine="482" w:firstLineChars="200"/>
        <w:jc w:val="left"/>
        <w:outlineLvl w:val="1"/>
        <w:rPr>
          <w:rStyle w:val="30"/>
          <w:rFonts w:ascii="仿宋" w:hAnsi="仿宋" w:eastAsia="仿宋" w:cs="仿宋"/>
          <w:b/>
          <w:spacing w:val="0"/>
          <w:highlight w:val="none"/>
        </w:rPr>
      </w:pPr>
      <w:bookmarkStart w:id="19" w:name="_Toc4121"/>
      <w:r>
        <w:rPr>
          <w:rStyle w:val="30"/>
          <w:rFonts w:hint="eastAsia" w:ascii="仿宋" w:hAnsi="仿宋" w:eastAsia="仿宋" w:cs="仿宋"/>
          <w:b/>
          <w:spacing w:val="0"/>
          <w:sz w:val="24"/>
          <w:highlight w:val="none"/>
        </w:rPr>
        <w:t>七、其他补充事宜</w:t>
      </w:r>
      <w:bookmarkEnd w:id="19"/>
    </w:p>
    <w:p w14:paraId="6BE5F26C">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val="0"/>
        <w:snapToGrid/>
        <w:spacing w:before="0" w:beforeAutospacing="0" w:after="0" w:afterAutospacing="0" w:line="360" w:lineRule="auto"/>
        <w:ind w:left="0" w:right="0" w:firstLine="480" w:firstLineChars="200"/>
        <w:jc w:val="left"/>
        <w:textAlignment w:val="baseline"/>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vertAlign w:val="baseline"/>
        </w:rPr>
        <w:t>1、购买采购文件时需携带经办人单位介绍信或授权委托书、身份证原件及复印件加盖公章，采购文件售后不退；</w:t>
      </w:r>
    </w:p>
    <w:p w14:paraId="775B539F">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spacing w:before="0" w:beforeAutospacing="0" w:after="0" w:afterAutospacing="0" w:line="360" w:lineRule="auto"/>
        <w:ind w:left="0" w:right="0" w:firstLine="480" w:firstLineChars="200"/>
        <w:jc w:val="left"/>
        <w:textAlignment w:val="baseline"/>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vertAlign w:val="baseline"/>
        </w:rPr>
        <w:t>2、请供应商按照陕西省财政厅关于政府采购供应商注册登记有关事项的通知中的要求，通过陕西省政府采购网注册登记入库。</w:t>
      </w:r>
    </w:p>
    <w:p w14:paraId="0B20EEB7">
      <w:pPr>
        <w:pStyle w:val="24"/>
        <w:shd w:val="clear" w:color="auto"/>
        <w:spacing w:beforeAutospacing="0" w:afterAutospacing="0" w:line="360" w:lineRule="auto"/>
        <w:ind w:firstLine="420"/>
        <w:rPr>
          <w:rFonts w:hint="eastAsia" w:ascii="仿宋" w:hAnsi="仿宋" w:eastAsia="仿宋" w:cs="仿宋"/>
          <w:i w:val="0"/>
          <w:iCs w:val="0"/>
          <w:caps w:val="0"/>
          <w:color w:val="auto"/>
          <w:spacing w:val="0"/>
          <w:sz w:val="24"/>
          <w:szCs w:val="24"/>
          <w:shd w:val="clear" w:fill="FFFFFF"/>
          <w:vertAlign w:val="baseline"/>
        </w:rPr>
      </w:pPr>
      <w:r>
        <w:rPr>
          <w:rFonts w:hint="eastAsia" w:ascii="仿宋" w:hAnsi="仿宋" w:eastAsia="仿宋" w:cs="仿宋"/>
          <w:i w:val="0"/>
          <w:iCs w:val="0"/>
          <w:caps w:val="0"/>
          <w:color w:val="auto"/>
          <w:spacing w:val="0"/>
          <w:sz w:val="24"/>
          <w:szCs w:val="24"/>
          <w:shd w:val="clear" w:fill="FFFFFF"/>
          <w:vertAlign w:val="baseline"/>
          <w:lang w:val="en-US" w:eastAsia="zh-CN"/>
        </w:rPr>
        <w:t>3</w:t>
      </w:r>
      <w:r>
        <w:rPr>
          <w:rFonts w:hint="eastAsia" w:ascii="仿宋" w:hAnsi="仿宋" w:eastAsia="仿宋" w:cs="仿宋"/>
          <w:i w:val="0"/>
          <w:iCs w:val="0"/>
          <w:caps w:val="0"/>
          <w:color w:val="auto"/>
          <w:spacing w:val="0"/>
          <w:sz w:val="24"/>
          <w:szCs w:val="24"/>
          <w:shd w:val="clear" w:fill="FFFFFF"/>
          <w:vertAlign w:val="baseline"/>
        </w:rPr>
        <w:t>、落实政府采购政策需满足的政策要求：（1）《国务院办公厅关于建立政府强制采购节能产品制度的通知》（国办发〔2007〕51号）；（2）《财政部、司法部关于政府采购支持监狱企业发展有关问题的通知》（财库〔2014〕68号）；（3）残疾人福利性单位应符合《财政部、民政部、中国残疾人联合会关于促进残疾人就业政府采购政策的通知》（财库〔2017〕141号）；（4）陕西省财政厅关于印发《陕西省中小企业政府采购信用融资办法》（陕财办采〔2018〕23号）；（5）《财政部发展改革委生态环境部市场监管总局关于调整优化节能产品、环境标志产品政府采购执行机制的通知》（财库〔2019〕9号）；（6）《市场监管总局关于发布参与实施政府采购节能产品、环境标志产品认证机构名录的公告》—2019年第16号；（7）《关于印发环境标志产品政府采购品目清单的通知》（财库〔2019〕18号）；（8）《关于印发节能产品政府采购品目清单的通知》（财库〔2019〕19号）；（9）《陕西省财政厅关于加快推进我省中小企业政府采购信用融资工作的通知》（陕财办采〔2020〕15号）；（10）《政府采购促进中小企业发展管理办法》（财库〔2020〕46号）；（11）《财政部农业农村部国家乡村振兴局关于运用政府采购政策支持乡村产业振兴的通知》（财库〔2021〕19号）；（12）《关于进一步加强政府绿色采购有关问题的通知》（陕财办采〔2021〕29号）；（13）《陕西省财政厅关于进一步加大政府采购支持中小企业力度的通知》（陕财办采〔2022〕5号）；（14）其他需要落实的政府采购政策。</w:t>
      </w:r>
    </w:p>
    <w:p w14:paraId="1CDA7444">
      <w:pPr>
        <w:pStyle w:val="24"/>
        <w:shd w:val="clear" w:color="auto"/>
        <w:spacing w:beforeAutospacing="0" w:afterAutospacing="0" w:line="360" w:lineRule="auto"/>
        <w:ind w:firstLine="420"/>
        <w:rPr>
          <w:rFonts w:hint="eastAsia" w:ascii="仿宋" w:hAnsi="仿宋" w:eastAsia="仿宋" w:cs="仿宋"/>
          <w:b w:val="0"/>
          <w:bCs w:val="0"/>
          <w:i w:val="0"/>
          <w:iCs w:val="0"/>
          <w:caps w:val="0"/>
          <w:color w:val="auto"/>
          <w:spacing w:val="0"/>
          <w:sz w:val="24"/>
          <w:szCs w:val="24"/>
          <w:highlight w:val="none"/>
          <w:shd w:val="clear" w:fill="FFFFFF"/>
          <w:lang w:eastAsia="zh-CN"/>
        </w:rPr>
      </w:pPr>
      <w:r>
        <w:rPr>
          <w:rFonts w:hint="eastAsia" w:ascii="仿宋" w:hAnsi="仿宋" w:eastAsia="仿宋" w:cs="仿宋"/>
          <w:i w:val="0"/>
          <w:iCs w:val="0"/>
          <w:caps w:val="0"/>
          <w:color w:val="auto"/>
          <w:spacing w:val="0"/>
          <w:sz w:val="24"/>
          <w:szCs w:val="24"/>
          <w:shd w:val="clear" w:fill="FFFFFF"/>
          <w:vertAlign w:val="baseline"/>
        </w:rPr>
        <w:t>注：若享受以上政策优惠的企业，提供相应声明函或品目范围内产品有效认证证书。</w:t>
      </w:r>
    </w:p>
    <w:p w14:paraId="22D23537">
      <w:pPr>
        <w:pStyle w:val="3"/>
        <w:keepNext w:val="0"/>
        <w:keepLines w:val="0"/>
        <w:widowControl/>
        <w:wordWrap w:val="0"/>
        <w:spacing w:before="0" w:after="0" w:line="360" w:lineRule="auto"/>
        <w:ind w:firstLine="482" w:firstLineChars="200"/>
        <w:jc w:val="left"/>
        <w:outlineLvl w:val="1"/>
        <w:rPr>
          <w:rStyle w:val="30"/>
          <w:rFonts w:ascii="仿宋" w:hAnsi="仿宋" w:eastAsia="仿宋" w:cs="仿宋"/>
          <w:b/>
          <w:spacing w:val="0"/>
          <w:highlight w:val="none"/>
        </w:rPr>
      </w:pPr>
      <w:bookmarkStart w:id="20" w:name="_Toc14172"/>
      <w:r>
        <w:rPr>
          <w:rStyle w:val="30"/>
          <w:rFonts w:hint="eastAsia" w:ascii="仿宋" w:hAnsi="仿宋" w:eastAsia="仿宋" w:cs="仿宋"/>
          <w:b/>
          <w:spacing w:val="0"/>
          <w:sz w:val="24"/>
          <w:highlight w:val="none"/>
        </w:rPr>
        <w:t>八、凡对本次采购提出询问，请按以下方式联系</w:t>
      </w:r>
      <w:bookmarkEnd w:id="20"/>
    </w:p>
    <w:p w14:paraId="119AFE14">
      <w:pPr>
        <w:keepNext w:val="0"/>
        <w:keepLines w:val="0"/>
        <w:widowControl/>
        <w:wordWrap w:val="0"/>
        <w:spacing w:before="0" w:after="0" w:line="360" w:lineRule="auto"/>
        <w:ind w:firstLine="480" w:firstLineChars="200"/>
        <w:jc w:val="left"/>
        <w:outlineLvl w:val="9"/>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1.采购人信息</w:t>
      </w:r>
    </w:p>
    <w:p w14:paraId="5743AAFF">
      <w:pPr>
        <w:pStyle w:val="24"/>
        <w:wordWrap w:val="0"/>
        <w:spacing w:beforeAutospacing="0" w:afterAutospacing="0" w:line="360" w:lineRule="auto"/>
        <w:ind w:firstLine="480"/>
        <w:jc w:val="both"/>
        <w:outlineLvl w:val="9"/>
        <w:rPr>
          <w:rFonts w:hint="eastAsia" w:ascii="仿宋" w:hAnsi="仿宋" w:eastAsia="仿宋" w:cs="仿宋"/>
          <w:highlight w:val="none"/>
          <w:lang w:eastAsia="zh-CN"/>
        </w:rPr>
      </w:pPr>
      <w:r>
        <w:rPr>
          <w:rFonts w:hint="eastAsia" w:ascii="仿宋" w:hAnsi="仿宋" w:eastAsia="仿宋" w:cs="仿宋"/>
          <w:highlight w:val="none"/>
        </w:rPr>
        <w:t>名称：</w:t>
      </w:r>
      <w:r>
        <w:rPr>
          <w:rFonts w:hint="eastAsia" w:ascii="仿宋" w:hAnsi="仿宋" w:eastAsia="仿宋" w:cs="仿宋"/>
          <w:highlight w:val="none"/>
          <w:lang w:eastAsia="zh-CN"/>
        </w:rPr>
        <w:t>陕西省高级人民法院</w:t>
      </w:r>
    </w:p>
    <w:p w14:paraId="0B4D5A91">
      <w:pPr>
        <w:pStyle w:val="24"/>
        <w:wordWrap w:val="0"/>
        <w:spacing w:beforeAutospacing="0" w:afterAutospacing="0" w:line="360" w:lineRule="auto"/>
        <w:ind w:firstLine="480"/>
        <w:jc w:val="both"/>
        <w:outlineLvl w:val="9"/>
        <w:rPr>
          <w:rFonts w:hint="eastAsia" w:ascii="仿宋" w:hAnsi="仿宋" w:eastAsia="仿宋" w:cs="仿宋"/>
          <w:color w:val="auto"/>
          <w:highlight w:val="none"/>
        </w:rPr>
      </w:pPr>
      <w:r>
        <w:rPr>
          <w:rFonts w:hint="eastAsia" w:ascii="仿宋" w:hAnsi="仿宋" w:eastAsia="仿宋" w:cs="仿宋"/>
          <w:highlight w:val="none"/>
        </w:rPr>
        <w:t>地址：西</w:t>
      </w:r>
      <w:r>
        <w:rPr>
          <w:rFonts w:hint="eastAsia" w:ascii="仿宋" w:hAnsi="仿宋" w:eastAsia="仿宋" w:cs="仿宋"/>
          <w:color w:val="auto"/>
          <w:highlight w:val="none"/>
        </w:rPr>
        <w:t>安市曲江新区雁南五路80号</w:t>
      </w:r>
    </w:p>
    <w:p w14:paraId="7F33C998">
      <w:pPr>
        <w:pStyle w:val="24"/>
        <w:wordWrap w:val="0"/>
        <w:spacing w:beforeAutospacing="0" w:afterAutospacing="0" w:line="360" w:lineRule="auto"/>
        <w:ind w:firstLine="480"/>
        <w:jc w:val="both"/>
        <w:outlineLvl w:val="9"/>
        <w:rPr>
          <w:rFonts w:hint="default" w:ascii="仿宋" w:hAnsi="仿宋" w:eastAsia="仿宋" w:cs="仿宋"/>
          <w:color w:val="auto"/>
          <w:highlight w:val="none"/>
          <w:lang w:val="en-US" w:eastAsia="zh-CN"/>
        </w:rPr>
      </w:pPr>
      <w:r>
        <w:rPr>
          <w:rFonts w:hint="eastAsia" w:ascii="仿宋" w:hAnsi="仿宋" w:eastAsia="仿宋" w:cs="仿宋"/>
          <w:color w:val="auto"/>
          <w:highlight w:val="none"/>
        </w:rPr>
        <w:t>联系方式：</w:t>
      </w:r>
      <w:r>
        <w:rPr>
          <w:rFonts w:hint="eastAsia" w:ascii="仿宋" w:hAnsi="仿宋" w:eastAsia="仿宋" w:cs="仿宋"/>
          <w:color w:val="auto"/>
          <w:highlight w:val="none"/>
          <w:lang w:val="en-US" w:eastAsia="zh-CN"/>
        </w:rPr>
        <w:t>029-85558221</w:t>
      </w:r>
    </w:p>
    <w:p w14:paraId="2FB4F736">
      <w:pPr>
        <w:keepNext w:val="0"/>
        <w:keepLines w:val="0"/>
        <w:widowControl/>
        <w:wordWrap w:val="0"/>
        <w:spacing w:before="0" w:after="0" w:line="360" w:lineRule="auto"/>
        <w:ind w:firstLine="480" w:firstLineChars="200"/>
        <w:jc w:val="left"/>
        <w:outlineLvl w:val="9"/>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2.采购代理机构信息</w:t>
      </w:r>
    </w:p>
    <w:p w14:paraId="1D242F1A">
      <w:pPr>
        <w:pStyle w:val="24"/>
        <w:wordWrap w:val="0"/>
        <w:spacing w:beforeAutospacing="0" w:afterAutospacing="0" w:line="360" w:lineRule="auto"/>
        <w:ind w:firstLine="480"/>
        <w:jc w:val="both"/>
        <w:outlineLvl w:val="9"/>
        <w:rPr>
          <w:rFonts w:ascii="仿宋" w:hAnsi="仿宋" w:eastAsia="仿宋" w:cs="仿宋"/>
          <w:highlight w:val="none"/>
        </w:rPr>
      </w:pPr>
      <w:r>
        <w:rPr>
          <w:rFonts w:hint="eastAsia" w:ascii="仿宋" w:hAnsi="仿宋" w:eastAsia="仿宋" w:cs="仿宋"/>
          <w:highlight w:val="none"/>
        </w:rPr>
        <w:t>名称：陕西德仁招标有限公司</w:t>
      </w:r>
    </w:p>
    <w:p w14:paraId="70EA684B">
      <w:pPr>
        <w:pStyle w:val="24"/>
        <w:wordWrap w:val="0"/>
        <w:spacing w:beforeAutospacing="0" w:afterAutospacing="0" w:line="360" w:lineRule="auto"/>
        <w:ind w:firstLine="480"/>
        <w:jc w:val="both"/>
        <w:outlineLvl w:val="9"/>
        <w:rPr>
          <w:rFonts w:ascii="仿宋" w:hAnsi="仿宋" w:eastAsia="仿宋" w:cs="仿宋"/>
          <w:highlight w:val="none"/>
        </w:rPr>
      </w:pPr>
      <w:r>
        <w:rPr>
          <w:rFonts w:hint="eastAsia" w:ascii="仿宋" w:hAnsi="仿宋" w:eastAsia="仿宋" w:cs="仿宋"/>
          <w:highlight w:val="none"/>
        </w:rPr>
        <w:t>地址：西安市唐延路37号class公馆B栋1103室</w:t>
      </w:r>
    </w:p>
    <w:p w14:paraId="6407F46A">
      <w:pPr>
        <w:pStyle w:val="24"/>
        <w:wordWrap w:val="0"/>
        <w:spacing w:beforeAutospacing="0" w:afterAutospacing="0" w:line="360" w:lineRule="auto"/>
        <w:ind w:firstLine="480"/>
        <w:jc w:val="both"/>
        <w:outlineLvl w:val="9"/>
        <w:rPr>
          <w:rFonts w:ascii="仿宋" w:hAnsi="仿宋" w:eastAsia="仿宋" w:cs="仿宋"/>
          <w:highlight w:val="none"/>
        </w:rPr>
      </w:pPr>
      <w:r>
        <w:rPr>
          <w:rFonts w:hint="eastAsia" w:ascii="仿宋" w:hAnsi="仿宋" w:eastAsia="仿宋" w:cs="仿宋"/>
          <w:highlight w:val="none"/>
        </w:rPr>
        <w:t>联系方式：</w:t>
      </w:r>
      <w:r>
        <w:rPr>
          <w:rFonts w:hint="eastAsia" w:ascii="仿宋" w:hAnsi="仿宋" w:eastAsia="仿宋" w:cs="仿宋"/>
          <w:color w:val="333333"/>
          <w:highlight w:val="none"/>
          <w:shd w:val="clear" w:color="auto" w:fill="FFFFFF"/>
        </w:rPr>
        <w:t xml:space="preserve">029-85565073 </w:t>
      </w:r>
    </w:p>
    <w:p w14:paraId="29BE44A3">
      <w:pPr>
        <w:keepNext w:val="0"/>
        <w:keepLines w:val="0"/>
        <w:widowControl/>
        <w:wordWrap w:val="0"/>
        <w:spacing w:before="0" w:after="0" w:line="360" w:lineRule="auto"/>
        <w:ind w:firstLine="480" w:firstLineChars="200"/>
        <w:jc w:val="left"/>
        <w:outlineLvl w:val="9"/>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3.项目联系方式</w:t>
      </w:r>
    </w:p>
    <w:p w14:paraId="6139EA74">
      <w:pPr>
        <w:pStyle w:val="24"/>
        <w:wordWrap w:val="0"/>
        <w:spacing w:beforeAutospacing="0" w:afterAutospacing="0" w:line="360" w:lineRule="auto"/>
        <w:ind w:firstLine="480"/>
        <w:jc w:val="both"/>
        <w:outlineLvl w:val="9"/>
        <w:rPr>
          <w:rFonts w:hint="eastAsia" w:ascii="仿宋" w:hAnsi="仿宋" w:eastAsia="仿宋" w:cs="仿宋"/>
          <w:highlight w:val="none"/>
          <w:lang w:eastAsia="zh-CN"/>
        </w:rPr>
      </w:pPr>
      <w:r>
        <w:rPr>
          <w:rFonts w:hint="eastAsia" w:ascii="仿宋" w:hAnsi="仿宋" w:eastAsia="仿宋" w:cs="仿宋"/>
          <w:highlight w:val="none"/>
        </w:rPr>
        <w:t>项目联系人：</w:t>
      </w:r>
      <w:r>
        <w:rPr>
          <w:rFonts w:hint="eastAsia" w:ascii="仿宋" w:hAnsi="仿宋" w:eastAsia="仿宋" w:cs="仿宋"/>
          <w:b w:val="0"/>
          <w:bCs w:val="0"/>
          <w:color w:val="auto"/>
          <w:spacing w:val="-3"/>
          <w:sz w:val="24"/>
          <w:szCs w:val="24"/>
          <w:highlight w:val="none"/>
          <w:lang w:eastAsia="zh-CN"/>
        </w:rPr>
        <w:t>贺培文、</w:t>
      </w:r>
      <w:r>
        <w:rPr>
          <w:rFonts w:hint="eastAsia" w:ascii="仿宋" w:hAnsi="仿宋" w:eastAsia="仿宋" w:cs="仿宋"/>
          <w:b w:val="0"/>
          <w:bCs w:val="0"/>
          <w:color w:val="auto"/>
          <w:spacing w:val="-3"/>
          <w:sz w:val="24"/>
          <w:szCs w:val="24"/>
          <w:highlight w:val="none"/>
          <w:lang w:val="en-US" w:eastAsia="zh-CN"/>
        </w:rPr>
        <w:t>张海燕、</w:t>
      </w:r>
      <w:r>
        <w:rPr>
          <w:rFonts w:hint="eastAsia" w:ascii="仿宋" w:hAnsi="仿宋" w:eastAsia="仿宋" w:cs="仿宋"/>
          <w:b w:val="0"/>
          <w:bCs w:val="0"/>
          <w:color w:val="auto"/>
          <w:spacing w:val="-3"/>
          <w:sz w:val="24"/>
          <w:szCs w:val="24"/>
          <w:highlight w:val="none"/>
          <w:lang w:eastAsia="zh-CN"/>
        </w:rPr>
        <w:t>赵璐、</w:t>
      </w:r>
      <w:r>
        <w:rPr>
          <w:rFonts w:hint="eastAsia" w:ascii="仿宋" w:hAnsi="仿宋" w:eastAsia="仿宋" w:cs="仿宋"/>
          <w:b w:val="0"/>
          <w:bCs w:val="0"/>
          <w:color w:val="auto"/>
          <w:spacing w:val="-3"/>
          <w:sz w:val="24"/>
          <w:szCs w:val="24"/>
          <w:highlight w:val="none"/>
          <w:lang w:val="en-US" w:eastAsia="zh-CN"/>
        </w:rPr>
        <w:t>曹静</w:t>
      </w:r>
    </w:p>
    <w:p w14:paraId="20962715">
      <w:pPr>
        <w:pStyle w:val="24"/>
        <w:wordWrap w:val="0"/>
        <w:spacing w:beforeAutospacing="0" w:afterAutospacing="0" w:line="360" w:lineRule="auto"/>
        <w:ind w:firstLine="480"/>
        <w:jc w:val="both"/>
        <w:outlineLvl w:val="9"/>
        <w:rPr>
          <w:rFonts w:ascii="仿宋" w:hAnsi="仿宋" w:eastAsia="仿宋" w:cs="仿宋"/>
          <w:highlight w:val="none"/>
        </w:rPr>
      </w:pPr>
      <w:r>
        <w:rPr>
          <w:rFonts w:hint="eastAsia" w:ascii="仿宋" w:hAnsi="仿宋" w:eastAsia="仿宋" w:cs="仿宋"/>
          <w:highlight w:val="none"/>
        </w:rPr>
        <w:t>电话：</w:t>
      </w:r>
      <w:r>
        <w:rPr>
          <w:rFonts w:hint="eastAsia" w:ascii="仿宋" w:hAnsi="仿宋" w:eastAsia="仿宋" w:cs="仿宋"/>
          <w:color w:val="333333"/>
          <w:highlight w:val="none"/>
          <w:shd w:val="clear" w:color="auto" w:fill="FFFFFF"/>
        </w:rPr>
        <w:t>029-85565073</w:t>
      </w:r>
    </w:p>
    <w:p w14:paraId="7A79BB72">
      <w:pPr>
        <w:rPr>
          <w:rFonts w:hint="eastAsia" w:ascii="仿宋" w:hAnsi="仿宋" w:eastAsia="仿宋" w:cs="仿宋"/>
          <w:sz w:val="32"/>
          <w:szCs w:val="32"/>
          <w:highlight w:val="none"/>
        </w:rPr>
      </w:pPr>
      <w:r>
        <w:rPr>
          <w:rFonts w:hint="eastAsia" w:ascii="仿宋" w:hAnsi="仿宋" w:eastAsia="仿宋" w:cs="仿宋"/>
          <w:sz w:val="32"/>
          <w:szCs w:val="32"/>
          <w:highlight w:val="none"/>
        </w:rPr>
        <w:br w:type="page"/>
      </w:r>
    </w:p>
    <w:p w14:paraId="1E8D9ECA">
      <w:pPr>
        <w:pStyle w:val="2"/>
        <w:keepNext w:val="0"/>
        <w:keepLines w:val="0"/>
        <w:rPr>
          <w:rFonts w:ascii="仿宋" w:hAnsi="仿宋" w:eastAsia="仿宋" w:cs="仿宋"/>
          <w:szCs w:val="30"/>
          <w:highlight w:val="none"/>
        </w:rPr>
      </w:pPr>
      <w:r>
        <w:rPr>
          <w:rFonts w:hint="eastAsia" w:ascii="仿宋" w:hAnsi="仿宋" w:eastAsia="仿宋" w:cs="仿宋"/>
          <w:sz w:val="32"/>
          <w:szCs w:val="32"/>
          <w:highlight w:val="none"/>
        </w:rPr>
        <w:t>第二章  供应商须知</w:t>
      </w:r>
      <w:bookmarkEnd w:id="6"/>
      <w:bookmarkEnd w:id="7"/>
      <w:bookmarkEnd w:id="8"/>
      <w:bookmarkEnd w:id="9"/>
      <w:bookmarkEnd w:id="10"/>
      <w:bookmarkEnd w:id="11"/>
      <w:r>
        <w:rPr>
          <w:rFonts w:hint="eastAsia" w:ascii="仿宋" w:hAnsi="仿宋" w:eastAsia="仿宋" w:cs="仿宋"/>
          <w:szCs w:val="30"/>
          <w:highlight w:val="none"/>
        </w:rPr>
        <w:t>前附表</w:t>
      </w:r>
      <w:bookmarkEnd w:id="12"/>
    </w:p>
    <w:tbl>
      <w:tblPr>
        <w:tblStyle w:val="2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5"/>
        <w:gridCol w:w="1991"/>
        <w:gridCol w:w="6398"/>
      </w:tblGrid>
      <w:tr w14:paraId="0533F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398" w:type="pct"/>
            <w:vAlign w:val="center"/>
          </w:tcPr>
          <w:p w14:paraId="197327CA">
            <w:pPr>
              <w:spacing w:line="360" w:lineRule="auto"/>
              <w:jc w:val="center"/>
              <w:rPr>
                <w:rFonts w:hint="eastAsia" w:ascii="仿宋" w:hAnsi="仿宋" w:eastAsia="仿宋" w:cs="仿宋"/>
                <w:sz w:val="24"/>
                <w:szCs w:val="24"/>
                <w:highlight w:val="none"/>
              </w:rPr>
            </w:pPr>
            <w:bookmarkStart w:id="21" w:name="_Toc32286"/>
            <w:bookmarkStart w:id="22" w:name="_Toc519156737"/>
            <w:r>
              <w:rPr>
                <w:rFonts w:hint="eastAsia" w:ascii="仿宋" w:hAnsi="仿宋" w:eastAsia="仿宋" w:cs="仿宋"/>
                <w:sz w:val="24"/>
                <w:szCs w:val="24"/>
                <w:highlight w:val="none"/>
              </w:rPr>
              <w:t>序号</w:t>
            </w:r>
          </w:p>
        </w:tc>
        <w:tc>
          <w:tcPr>
            <w:tcW w:w="1092" w:type="pct"/>
            <w:vAlign w:val="center"/>
          </w:tcPr>
          <w:p w14:paraId="0EAF5B06">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条款名称</w:t>
            </w:r>
          </w:p>
        </w:tc>
        <w:tc>
          <w:tcPr>
            <w:tcW w:w="3509" w:type="pct"/>
            <w:vAlign w:val="center"/>
          </w:tcPr>
          <w:p w14:paraId="470C1450">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编列内容</w:t>
            </w:r>
          </w:p>
        </w:tc>
      </w:tr>
      <w:tr w14:paraId="6DBB3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6759CD73">
            <w:pPr>
              <w:widowControl/>
              <w:jc w:val="center"/>
              <w:textAlignment w:val="center"/>
              <w:rPr>
                <w:rFonts w:hint="eastAsia" w:ascii="仿宋" w:hAnsi="仿宋" w:eastAsia="仿宋" w:cs="仿宋"/>
                <w:sz w:val="24"/>
                <w:szCs w:val="24"/>
                <w:highlight w:val="none"/>
              </w:rPr>
            </w:pPr>
            <w:r>
              <w:rPr>
                <w:rFonts w:hint="eastAsia" w:ascii="仿宋" w:hAnsi="仿宋" w:eastAsia="仿宋" w:cs="仿宋"/>
                <w:color w:val="000000"/>
                <w:kern w:val="0"/>
                <w:sz w:val="24"/>
                <w:szCs w:val="24"/>
                <w:highlight w:val="none"/>
                <w:lang w:bidi="ar"/>
              </w:rPr>
              <w:t>1</w:t>
            </w:r>
          </w:p>
        </w:tc>
        <w:tc>
          <w:tcPr>
            <w:tcW w:w="1092" w:type="pct"/>
            <w:vAlign w:val="center"/>
          </w:tcPr>
          <w:p w14:paraId="032698DA">
            <w:pPr>
              <w:spacing w:line="396"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采购人</w:t>
            </w:r>
          </w:p>
        </w:tc>
        <w:tc>
          <w:tcPr>
            <w:tcW w:w="3509" w:type="pct"/>
            <w:vAlign w:val="center"/>
          </w:tcPr>
          <w:p w14:paraId="1014BEF6">
            <w:pPr>
              <w:keepNext w:val="0"/>
              <w:keepLines w:val="0"/>
              <w:pageBreakBefore w:val="0"/>
              <w:wordWrap/>
              <w:overflowPunct/>
              <w:topLinePunct w:val="0"/>
              <w:bidi w:val="0"/>
              <w:adjustRightInd w:val="0"/>
              <w:snapToGrid w:val="0"/>
              <w:spacing w:line="360" w:lineRule="auto"/>
              <w:ind w:firstLine="0" w:firstLineChars="0"/>
              <w:rPr>
                <w:rFonts w:hint="eastAsia" w:ascii="仿宋" w:hAnsi="仿宋" w:eastAsia="仿宋" w:cs="仿宋"/>
                <w:b w:val="0"/>
                <w:bCs w:val="0"/>
                <w:color w:val="auto"/>
                <w:spacing w:val="-2"/>
                <w:sz w:val="24"/>
                <w:szCs w:val="24"/>
                <w:highlight w:val="none"/>
                <w:lang w:eastAsia="zh-CN"/>
              </w:rPr>
            </w:pPr>
            <w:r>
              <w:rPr>
                <w:rFonts w:hint="eastAsia" w:ascii="仿宋" w:hAnsi="仿宋" w:eastAsia="仿宋" w:cs="仿宋"/>
                <w:sz w:val="24"/>
                <w:szCs w:val="24"/>
                <w:highlight w:val="none"/>
              </w:rPr>
              <w:t xml:space="preserve">名  </w:t>
            </w:r>
            <w:r>
              <w:rPr>
                <w:rFonts w:hint="eastAsia" w:ascii="仿宋" w:hAnsi="仿宋" w:eastAsia="仿宋" w:cs="仿宋"/>
                <w:b w:val="0"/>
                <w:bCs w:val="0"/>
                <w:color w:val="auto"/>
                <w:spacing w:val="-2"/>
                <w:sz w:val="24"/>
                <w:szCs w:val="24"/>
                <w:highlight w:val="none"/>
                <w:lang w:eastAsia="zh-CN"/>
              </w:rPr>
              <w:t xml:space="preserve">称：陕西省高级人民法院 </w:t>
            </w:r>
          </w:p>
          <w:p w14:paraId="712F100E">
            <w:pPr>
              <w:keepNext w:val="0"/>
              <w:keepLines w:val="0"/>
              <w:pageBreakBefore w:val="0"/>
              <w:wordWrap/>
              <w:overflowPunct/>
              <w:topLinePunct w:val="0"/>
              <w:bidi w:val="0"/>
              <w:adjustRightInd w:val="0"/>
              <w:snapToGrid w:val="0"/>
              <w:spacing w:line="360" w:lineRule="auto"/>
              <w:ind w:firstLine="0" w:firstLineChars="0"/>
              <w:rPr>
                <w:rFonts w:hint="eastAsia" w:ascii="仿宋" w:hAnsi="仿宋" w:eastAsia="仿宋" w:cs="仿宋"/>
                <w:b w:val="0"/>
                <w:bCs w:val="0"/>
                <w:color w:val="auto"/>
                <w:spacing w:val="-2"/>
                <w:sz w:val="24"/>
                <w:szCs w:val="24"/>
                <w:highlight w:val="none"/>
                <w:lang w:eastAsia="zh-CN"/>
              </w:rPr>
            </w:pPr>
            <w:r>
              <w:rPr>
                <w:rFonts w:hint="eastAsia" w:ascii="仿宋" w:hAnsi="仿宋" w:eastAsia="仿宋" w:cs="仿宋"/>
                <w:b w:val="0"/>
                <w:bCs w:val="0"/>
                <w:color w:val="auto"/>
                <w:spacing w:val="-2"/>
                <w:sz w:val="24"/>
                <w:szCs w:val="24"/>
                <w:highlight w:val="none"/>
                <w:lang w:eastAsia="zh-CN"/>
              </w:rPr>
              <w:t>地</w:t>
            </w:r>
            <w:r>
              <w:rPr>
                <w:rFonts w:hint="eastAsia" w:ascii="仿宋" w:hAnsi="仿宋" w:eastAsia="仿宋" w:cs="仿宋"/>
                <w:b w:val="0"/>
                <w:bCs w:val="0"/>
                <w:color w:val="000000" w:themeColor="text1"/>
                <w:spacing w:val="-2"/>
                <w:sz w:val="24"/>
                <w:szCs w:val="24"/>
                <w:highlight w:val="none"/>
                <w:lang w:eastAsia="zh-CN"/>
                <w14:textFill>
                  <w14:solidFill>
                    <w14:schemeClr w14:val="tx1"/>
                  </w14:solidFill>
                </w14:textFill>
              </w:rPr>
              <w:t xml:space="preserve">  址：西安市</w:t>
            </w:r>
            <w:r>
              <w:rPr>
                <w:rFonts w:hint="eastAsia" w:ascii="仿宋" w:hAnsi="仿宋" w:eastAsia="仿宋" w:cs="仿宋"/>
                <w:b w:val="0"/>
                <w:bCs w:val="0"/>
                <w:color w:val="auto"/>
                <w:spacing w:val="-2"/>
                <w:sz w:val="24"/>
                <w:szCs w:val="24"/>
                <w:highlight w:val="none"/>
                <w:lang w:eastAsia="zh-CN"/>
              </w:rPr>
              <w:t>曲江新区雁南五路80号</w:t>
            </w:r>
          </w:p>
          <w:p w14:paraId="6AFD4476">
            <w:pPr>
              <w:keepNext w:val="0"/>
              <w:keepLines w:val="0"/>
              <w:pageBreakBefore w:val="0"/>
              <w:wordWrap/>
              <w:overflowPunct/>
              <w:topLinePunct w:val="0"/>
              <w:bidi w:val="0"/>
              <w:adjustRightInd w:val="0"/>
              <w:snapToGrid w:val="0"/>
              <w:spacing w:line="360" w:lineRule="auto"/>
              <w:ind w:firstLine="0" w:firstLineChars="0"/>
              <w:rPr>
                <w:rFonts w:hint="default" w:ascii="仿宋" w:hAnsi="仿宋" w:eastAsia="仿宋" w:cs="仿宋"/>
                <w:b w:val="0"/>
                <w:bCs w:val="0"/>
                <w:color w:val="auto"/>
                <w:spacing w:val="-2"/>
                <w:sz w:val="24"/>
                <w:szCs w:val="24"/>
                <w:highlight w:val="none"/>
                <w:lang w:val="en-US" w:eastAsia="zh-CN"/>
              </w:rPr>
            </w:pPr>
            <w:r>
              <w:rPr>
                <w:rFonts w:hint="eastAsia" w:ascii="仿宋" w:hAnsi="仿宋" w:eastAsia="仿宋" w:cs="仿宋"/>
                <w:b w:val="0"/>
                <w:bCs w:val="0"/>
                <w:color w:val="auto"/>
                <w:spacing w:val="-2"/>
                <w:sz w:val="24"/>
                <w:szCs w:val="24"/>
                <w:highlight w:val="none"/>
                <w:lang w:eastAsia="zh-CN"/>
              </w:rPr>
              <w:t>联系人：</w:t>
            </w:r>
            <w:r>
              <w:rPr>
                <w:rFonts w:hint="eastAsia" w:ascii="仿宋" w:hAnsi="仿宋" w:eastAsia="仿宋" w:cs="仿宋"/>
                <w:b w:val="0"/>
                <w:bCs w:val="0"/>
                <w:color w:val="auto"/>
                <w:spacing w:val="-2"/>
                <w:sz w:val="24"/>
                <w:szCs w:val="24"/>
                <w:highlight w:val="none"/>
                <w:lang w:val="en-US" w:eastAsia="zh-CN"/>
              </w:rPr>
              <w:t>贺老师</w:t>
            </w:r>
          </w:p>
          <w:p w14:paraId="668B947A">
            <w:pPr>
              <w:keepNext w:val="0"/>
              <w:keepLines w:val="0"/>
              <w:pageBreakBefore w:val="0"/>
              <w:wordWrap/>
              <w:overflowPunct/>
              <w:topLinePunct w:val="0"/>
              <w:bidi w:val="0"/>
              <w:adjustRightInd w:val="0"/>
              <w:snapToGrid w:val="0"/>
              <w:spacing w:line="360" w:lineRule="auto"/>
              <w:ind w:firstLine="0" w:firstLineChars="0"/>
              <w:rPr>
                <w:rFonts w:hint="eastAsia" w:ascii="仿宋" w:hAnsi="仿宋" w:eastAsia="仿宋" w:cs="仿宋"/>
                <w:sz w:val="24"/>
                <w:szCs w:val="24"/>
                <w:highlight w:val="none"/>
              </w:rPr>
            </w:pPr>
            <w:r>
              <w:rPr>
                <w:rFonts w:hint="eastAsia" w:ascii="仿宋" w:hAnsi="仿宋" w:eastAsia="仿宋" w:cs="仿宋"/>
                <w:b w:val="0"/>
                <w:bCs w:val="0"/>
                <w:color w:val="auto"/>
                <w:spacing w:val="-2"/>
                <w:sz w:val="24"/>
                <w:szCs w:val="24"/>
                <w:highlight w:val="none"/>
                <w:lang w:eastAsia="zh-CN"/>
              </w:rPr>
              <w:t>电  话：</w:t>
            </w:r>
            <w:bookmarkStart w:id="145" w:name="_GoBack"/>
            <w:r>
              <w:rPr>
                <w:rFonts w:hint="eastAsia" w:ascii="仿宋" w:hAnsi="仿宋" w:eastAsia="仿宋" w:cs="仿宋"/>
                <w:b w:val="0"/>
                <w:bCs w:val="0"/>
                <w:color w:val="auto"/>
                <w:spacing w:val="-2"/>
                <w:sz w:val="24"/>
                <w:szCs w:val="24"/>
                <w:highlight w:val="none"/>
                <w:lang w:eastAsia="zh-CN"/>
              </w:rPr>
              <w:t>029-85558221</w:t>
            </w:r>
            <w:bookmarkEnd w:id="145"/>
          </w:p>
        </w:tc>
      </w:tr>
      <w:tr w14:paraId="51FA8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72EFBE8D">
            <w:pPr>
              <w:widowControl/>
              <w:jc w:val="center"/>
              <w:textAlignment w:val="center"/>
              <w:rPr>
                <w:rFonts w:hint="eastAsia" w:ascii="仿宋" w:hAnsi="仿宋" w:eastAsia="仿宋" w:cs="仿宋"/>
                <w:sz w:val="24"/>
                <w:szCs w:val="24"/>
                <w:highlight w:val="none"/>
              </w:rPr>
            </w:pPr>
            <w:r>
              <w:rPr>
                <w:rFonts w:hint="eastAsia" w:ascii="仿宋" w:hAnsi="仿宋" w:eastAsia="仿宋" w:cs="仿宋"/>
                <w:color w:val="000000"/>
                <w:kern w:val="0"/>
                <w:sz w:val="24"/>
                <w:szCs w:val="24"/>
                <w:highlight w:val="none"/>
                <w:lang w:bidi="ar"/>
              </w:rPr>
              <w:t>2</w:t>
            </w:r>
          </w:p>
        </w:tc>
        <w:tc>
          <w:tcPr>
            <w:tcW w:w="1092" w:type="pct"/>
            <w:vAlign w:val="center"/>
          </w:tcPr>
          <w:p w14:paraId="58B9DFD5">
            <w:pPr>
              <w:spacing w:line="396"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采购代理机构</w:t>
            </w:r>
          </w:p>
        </w:tc>
        <w:tc>
          <w:tcPr>
            <w:tcW w:w="3509" w:type="pct"/>
            <w:vAlign w:val="center"/>
          </w:tcPr>
          <w:p w14:paraId="7DDFD7AE">
            <w:pPr>
              <w:spacing w:line="42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名  称：陕西德仁招标有限公司</w:t>
            </w:r>
          </w:p>
          <w:p w14:paraId="33383EF8">
            <w:pPr>
              <w:spacing w:line="42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地  址：西安市唐延路37号class公馆B栋1103室</w:t>
            </w:r>
          </w:p>
          <w:p w14:paraId="227F3C8C">
            <w:pPr>
              <w:spacing w:line="42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联系人：贺培文、张海燕、赵璐、曹静</w:t>
            </w:r>
          </w:p>
          <w:p w14:paraId="706A9290">
            <w:pPr>
              <w:spacing w:line="42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电  话：029-85565073</w:t>
            </w:r>
          </w:p>
          <w:p w14:paraId="558BA0C7">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邮  箱：1172109359@qq.com</w:t>
            </w:r>
          </w:p>
        </w:tc>
      </w:tr>
      <w:tr w14:paraId="5B972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04499A11">
            <w:pPr>
              <w:widowControl/>
              <w:jc w:val="center"/>
              <w:textAlignment w:val="center"/>
              <w:rPr>
                <w:rFonts w:hint="eastAsia" w:ascii="仿宋" w:hAnsi="仿宋" w:eastAsia="仿宋" w:cs="仿宋"/>
                <w:color w:val="000000"/>
                <w:kern w:val="0"/>
                <w:sz w:val="24"/>
                <w:szCs w:val="24"/>
                <w:highlight w:val="none"/>
                <w:lang w:bidi="ar"/>
              </w:rPr>
            </w:pPr>
            <w:r>
              <w:rPr>
                <w:rFonts w:hint="eastAsia" w:ascii="仿宋" w:hAnsi="仿宋" w:eastAsia="仿宋" w:cs="仿宋"/>
                <w:color w:val="000000"/>
                <w:kern w:val="0"/>
                <w:sz w:val="24"/>
                <w:szCs w:val="24"/>
                <w:highlight w:val="none"/>
                <w:lang w:bidi="ar"/>
              </w:rPr>
              <w:t>3</w:t>
            </w:r>
          </w:p>
        </w:tc>
        <w:tc>
          <w:tcPr>
            <w:tcW w:w="1092" w:type="pct"/>
            <w:vAlign w:val="center"/>
          </w:tcPr>
          <w:p w14:paraId="0593DD10">
            <w:pPr>
              <w:spacing w:line="396"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采购预算</w:t>
            </w:r>
          </w:p>
        </w:tc>
        <w:tc>
          <w:tcPr>
            <w:tcW w:w="3509" w:type="pct"/>
            <w:shd w:val="clear" w:color="auto" w:fill="auto"/>
            <w:vAlign w:val="center"/>
          </w:tcPr>
          <w:p w14:paraId="69CF4815">
            <w:pPr>
              <w:spacing w:line="396" w:lineRule="exact"/>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采购预算：</w:t>
            </w:r>
            <w:r>
              <w:rPr>
                <w:rFonts w:hint="eastAsia" w:ascii="仿宋" w:hAnsi="仿宋" w:eastAsia="仿宋" w:cs="仿宋"/>
                <w:sz w:val="24"/>
                <w:szCs w:val="24"/>
                <w:highlight w:val="none"/>
                <w:lang w:val="en-US" w:eastAsia="zh-CN"/>
              </w:rPr>
              <w:t>286104.20</w:t>
            </w:r>
            <w:r>
              <w:rPr>
                <w:rFonts w:hint="eastAsia" w:ascii="仿宋" w:hAnsi="仿宋" w:eastAsia="仿宋" w:cs="仿宋"/>
                <w:sz w:val="24"/>
                <w:szCs w:val="24"/>
                <w:highlight w:val="none"/>
              </w:rPr>
              <w:t>元</w:t>
            </w:r>
          </w:p>
          <w:p w14:paraId="2FD2E56E">
            <w:pPr>
              <w:spacing w:line="396" w:lineRule="exact"/>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最高限价：</w:t>
            </w:r>
            <w:r>
              <w:rPr>
                <w:rFonts w:hint="eastAsia" w:ascii="仿宋" w:hAnsi="仿宋" w:eastAsia="仿宋" w:cs="仿宋"/>
                <w:sz w:val="24"/>
                <w:szCs w:val="24"/>
                <w:highlight w:val="none"/>
                <w:lang w:val="en-US" w:eastAsia="zh-CN"/>
              </w:rPr>
              <w:t>286104.20</w:t>
            </w:r>
            <w:r>
              <w:rPr>
                <w:rFonts w:hint="eastAsia" w:ascii="仿宋" w:hAnsi="仿宋" w:eastAsia="仿宋" w:cs="仿宋"/>
                <w:sz w:val="24"/>
                <w:szCs w:val="24"/>
                <w:highlight w:val="none"/>
              </w:rPr>
              <w:t>元</w:t>
            </w:r>
          </w:p>
        </w:tc>
      </w:tr>
      <w:tr w14:paraId="1AB31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197BED4E">
            <w:pPr>
              <w:widowControl/>
              <w:jc w:val="center"/>
              <w:textAlignment w:val="center"/>
              <w:rPr>
                <w:rFonts w:hint="eastAsia" w:ascii="仿宋" w:hAnsi="仿宋" w:eastAsia="仿宋" w:cs="仿宋"/>
                <w:sz w:val="24"/>
                <w:szCs w:val="24"/>
                <w:highlight w:val="none"/>
              </w:rPr>
            </w:pPr>
            <w:r>
              <w:rPr>
                <w:rFonts w:hint="eastAsia" w:ascii="仿宋" w:hAnsi="仿宋" w:eastAsia="仿宋" w:cs="仿宋"/>
                <w:color w:val="000000"/>
                <w:kern w:val="0"/>
                <w:sz w:val="24"/>
                <w:szCs w:val="24"/>
                <w:highlight w:val="none"/>
                <w:lang w:bidi="ar"/>
              </w:rPr>
              <w:t>4</w:t>
            </w:r>
          </w:p>
        </w:tc>
        <w:tc>
          <w:tcPr>
            <w:tcW w:w="1092" w:type="pct"/>
            <w:vAlign w:val="center"/>
          </w:tcPr>
          <w:p w14:paraId="31F10A26">
            <w:pPr>
              <w:spacing w:line="396"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采购内容</w:t>
            </w:r>
          </w:p>
        </w:tc>
        <w:tc>
          <w:tcPr>
            <w:tcW w:w="3509" w:type="pct"/>
            <w:shd w:val="clear" w:color="auto" w:fill="auto"/>
            <w:vAlign w:val="center"/>
          </w:tcPr>
          <w:p w14:paraId="43926EFB">
            <w:pPr>
              <w:spacing w:line="396"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详见竞争性磋商文件第</w:t>
            </w:r>
            <w:r>
              <w:rPr>
                <w:rFonts w:hint="eastAsia" w:ascii="仿宋" w:hAnsi="仿宋" w:eastAsia="仿宋" w:cs="仿宋"/>
                <w:sz w:val="24"/>
                <w:szCs w:val="24"/>
                <w:highlight w:val="none"/>
                <w:lang w:val="en-US" w:eastAsia="zh-CN"/>
              </w:rPr>
              <w:t>四</w:t>
            </w:r>
            <w:r>
              <w:rPr>
                <w:rFonts w:hint="eastAsia" w:ascii="仿宋" w:hAnsi="仿宋" w:eastAsia="仿宋" w:cs="仿宋"/>
                <w:sz w:val="24"/>
                <w:szCs w:val="24"/>
                <w:highlight w:val="none"/>
              </w:rPr>
              <w:t>章</w:t>
            </w:r>
            <w:r>
              <w:rPr>
                <w:rFonts w:hint="eastAsia" w:ascii="仿宋" w:hAnsi="仿宋" w:eastAsia="仿宋" w:cs="仿宋"/>
                <w:sz w:val="24"/>
                <w:szCs w:val="24"/>
                <w:highlight w:val="none"/>
                <w:lang w:val="en-US" w:eastAsia="zh-CN"/>
              </w:rPr>
              <w:t>磋商</w:t>
            </w:r>
            <w:r>
              <w:rPr>
                <w:rFonts w:hint="eastAsia" w:ascii="仿宋" w:hAnsi="仿宋" w:eastAsia="仿宋" w:cs="仿宋"/>
                <w:sz w:val="24"/>
                <w:szCs w:val="24"/>
                <w:highlight w:val="none"/>
              </w:rPr>
              <w:t>要求及说明。</w:t>
            </w:r>
          </w:p>
        </w:tc>
      </w:tr>
      <w:tr w14:paraId="37EE5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09BBD8D2">
            <w:pPr>
              <w:widowControl/>
              <w:jc w:val="center"/>
              <w:textAlignment w:val="center"/>
              <w:rPr>
                <w:rFonts w:hint="eastAsia" w:ascii="仿宋" w:hAnsi="仿宋" w:eastAsia="仿宋" w:cs="仿宋"/>
                <w:color w:val="000000"/>
                <w:kern w:val="0"/>
                <w:sz w:val="24"/>
                <w:szCs w:val="24"/>
                <w:highlight w:val="none"/>
                <w:lang w:bidi="ar"/>
              </w:rPr>
            </w:pPr>
            <w:r>
              <w:rPr>
                <w:rFonts w:hint="eastAsia" w:ascii="仿宋" w:hAnsi="仿宋" w:eastAsia="仿宋" w:cs="仿宋"/>
                <w:color w:val="000000"/>
                <w:kern w:val="0"/>
                <w:sz w:val="24"/>
                <w:szCs w:val="24"/>
                <w:highlight w:val="none"/>
                <w:lang w:bidi="ar"/>
              </w:rPr>
              <w:t>5</w:t>
            </w:r>
          </w:p>
        </w:tc>
        <w:tc>
          <w:tcPr>
            <w:tcW w:w="1092" w:type="pct"/>
            <w:vAlign w:val="center"/>
          </w:tcPr>
          <w:p w14:paraId="71A8AE6A">
            <w:pPr>
              <w:spacing w:line="396"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公告媒体</w:t>
            </w:r>
          </w:p>
        </w:tc>
        <w:tc>
          <w:tcPr>
            <w:tcW w:w="3509" w:type="pct"/>
            <w:shd w:val="clear" w:color="auto" w:fill="auto"/>
            <w:vAlign w:val="center"/>
          </w:tcPr>
          <w:p w14:paraId="194DE6DF">
            <w:pPr>
              <w:spacing w:line="396" w:lineRule="exact"/>
              <w:jc w:val="lef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rPr>
              <w:t>陕西</w:t>
            </w:r>
            <w:r>
              <w:rPr>
                <w:rFonts w:hint="eastAsia" w:ascii="仿宋" w:hAnsi="仿宋" w:eastAsia="仿宋" w:cs="仿宋"/>
                <w:sz w:val="24"/>
                <w:szCs w:val="24"/>
                <w:highlight w:val="none"/>
                <w:lang w:val="en-US" w:eastAsia="zh-CN"/>
              </w:rPr>
              <w:t>省政府采购网</w:t>
            </w:r>
          </w:p>
        </w:tc>
      </w:tr>
      <w:tr w14:paraId="4A0EB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4D890061">
            <w:pPr>
              <w:widowControl/>
              <w:jc w:val="center"/>
              <w:textAlignment w:val="center"/>
              <w:rPr>
                <w:rFonts w:hint="eastAsia" w:ascii="仿宋" w:hAnsi="仿宋" w:eastAsia="仿宋" w:cs="仿宋"/>
                <w:sz w:val="24"/>
                <w:szCs w:val="24"/>
                <w:highlight w:val="none"/>
              </w:rPr>
            </w:pPr>
            <w:r>
              <w:rPr>
                <w:rFonts w:hint="eastAsia" w:ascii="仿宋" w:hAnsi="仿宋" w:eastAsia="仿宋" w:cs="仿宋"/>
                <w:color w:val="000000"/>
                <w:kern w:val="0"/>
                <w:sz w:val="24"/>
                <w:szCs w:val="24"/>
                <w:highlight w:val="none"/>
                <w:lang w:bidi="ar"/>
              </w:rPr>
              <w:t>6</w:t>
            </w:r>
          </w:p>
        </w:tc>
        <w:tc>
          <w:tcPr>
            <w:tcW w:w="1092" w:type="pct"/>
            <w:vAlign w:val="center"/>
          </w:tcPr>
          <w:p w14:paraId="3B282A45">
            <w:pPr>
              <w:spacing w:line="5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项目属性</w:t>
            </w:r>
          </w:p>
        </w:tc>
        <w:tc>
          <w:tcPr>
            <w:tcW w:w="3509" w:type="pct"/>
            <w:shd w:val="clear" w:color="auto" w:fill="auto"/>
            <w:vAlign w:val="center"/>
          </w:tcPr>
          <w:p w14:paraId="1517E334">
            <w:pPr>
              <w:spacing w:line="396"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工程</w:t>
            </w:r>
            <w:r>
              <w:rPr>
                <w:rFonts w:hint="eastAsia" w:ascii="仿宋" w:hAnsi="仿宋" w:eastAsia="仿宋" w:cs="仿宋"/>
                <w:sz w:val="24"/>
                <w:szCs w:val="24"/>
                <w:highlight w:val="none"/>
              </w:rPr>
              <w:t>类</w:t>
            </w:r>
          </w:p>
        </w:tc>
      </w:tr>
      <w:tr w14:paraId="0E10A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1EB6943C">
            <w:pPr>
              <w:spacing w:line="42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7</w:t>
            </w:r>
          </w:p>
        </w:tc>
        <w:tc>
          <w:tcPr>
            <w:tcW w:w="1092" w:type="pct"/>
            <w:vAlign w:val="center"/>
          </w:tcPr>
          <w:p w14:paraId="5B2EF39E">
            <w:pPr>
              <w:spacing w:line="5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资金来源及资金落实情况</w:t>
            </w:r>
          </w:p>
        </w:tc>
        <w:tc>
          <w:tcPr>
            <w:tcW w:w="3509" w:type="pct"/>
            <w:shd w:val="clear" w:color="auto" w:fill="auto"/>
            <w:vAlign w:val="center"/>
          </w:tcPr>
          <w:p w14:paraId="16DE4EAC">
            <w:pPr>
              <w:spacing w:line="500" w:lineRule="exact"/>
              <w:jc w:val="lef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财政</w:t>
            </w:r>
            <w:r>
              <w:rPr>
                <w:rFonts w:hint="eastAsia" w:ascii="仿宋" w:hAnsi="仿宋" w:eastAsia="仿宋" w:cs="仿宋"/>
                <w:sz w:val="24"/>
                <w:szCs w:val="24"/>
                <w:highlight w:val="none"/>
              </w:rPr>
              <w:t>资金</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已落实</w:t>
            </w:r>
          </w:p>
        </w:tc>
      </w:tr>
      <w:tr w14:paraId="71D22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583BB6CF">
            <w:pPr>
              <w:spacing w:line="42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8</w:t>
            </w:r>
          </w:p>
        </w:tc>
        <w:tc>
          <w:tcPr>
            <w:tcW w:w="1092" w:type="pct"/>
            <w:vAlign w:val="center"/>
          </w:tcPr>
          <w:p w14:paraId="6D60AC3B">
            <w:pPr>
              <w:pStyle w:val="13"/>
              <w:jc w:val="center"/>
              <w:rPr>
                <w:rFonts w:hint="eastAsia" w:ascii="仿宋" w:hAnsi="仿宋" w:eastAsia="仿宋" w:cs="仿宋"/>
                <w:sz w:val="24"/>
                <w:szCs w:val="24"/>
                <w:highlight w:val="none"/>
              </w:rPr>
            </w:pPr>
            <w:r>
              <w:rPr>
                <w:rFonts w:hint="eastAsia" w:ascii="仿宋" w:hAnsi="仿宋" w:eastAsia="仿宋" w:cs="仿宋"/>
                <w:color w:val="000000" w:themeColor="text1"/>
                <w:sz w:val="24"/>
                <w:szCs w:val="24"/>
                <w:highlight w:val="none"/>
                <w14:textFill>
                  <w14:solidFill>
                    <w14:schemeClr w14:val="tx1"/>
                  </w14:solidFill>
                </w14:textFill>
              </w:rPr>
              <w:t>采购标的所属行业</w:t>
            </w:r>
          </w:p>
        </w:tc>
        <w:tc>
          <w:tcPr>
            <w:tcW w:w="3509" w:type="pct"/>
            <w:shd w:val="clear" w:color="auto" w:fill="auto"/>
            <w:vAlign w:val="center"/>
          </w:tcPr>
          <w:p w14:paraId="5FC098D5">
            <w:pPr>
              <w:pStyle w:val="24"/>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建筑</w:t>
            </w:r>
            <w:r>
              <w:rPr>
                <w:rFonts w:hint="eastAsia" w:ascii="仿宋" w:hAnsi="仿宋" w:eastAsia="仿宋" w:cs="仿宋"/>
                <w:sz w:val="24"/>
                <w:szCs w:val="24"/>
                <w:highlight w:val="none"/>
              </w:rPr>
              <w:t>业</w:t>
            </w:r>
          </w:p>
        </w:tc>
      </w:tr>
      <w:tr w14:paraId="0E763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10353FFE">
            <w:pPr>
              <w:spacing w:line="42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9</w:t>
            </w:r>
          </w:p>
        </w:tc>
        <w:tc>
          <w:tcPr>
            <w:tcW w:w="1092" w:type="pct"/>
            <w:vAlign w:val="center"/>
          </w:tcPr>
          <w:p w14:paraId="511C6AFF">
            <w:pPr>
              <w:pStyle w:val="13"/>
              <w:spacing w:line="500" w:lineRule="exact"/>
              <w:jc w:val="center"/>
              <w:rPr>
                <w:rFonts w:hint="eastAsia" w:ascii="仿宋" w:hAnsi="仿宋" w:eastAsia="仿宋" w:cs="仿宋"/>
                <w:sz w:val="24"/>
                <w:szCs w:val="24"/>
                <w:highlight w:val="none"/>
              </w:rPr>
            </w:pPr>
            <w:r>
              <w:rPr>
                <w:rFonts w:hint="eastAsia" w:ascii="仿宋" w:hAnsi="仿宋" w:eastAsia="仿宋" w:cs="仿宋"/>
                <w:color w:val="000000" w:themeColor="text1"/>
                <w:sz w:val="24"/>
                <w:szCs w:val="24"/>
                <w:highlight w:val="none"/>
                <w14:textFill>
                  <w14:solidFill>
                    <w14:schemeClr w14:val="tx1"/>
                  </w14:solidFill>
                </w14:textFill>
              </w:rPr>
              <w:t>是否为专门面向中小企业采购</w:t>
            </w:r>
          </w:p>
        </w:tc>
        <w:tc>
          <w:tcPr>
            <w:tcW w:w="3509" w:type="pct"/>
            <w:shd w:val="clear" w:color="auto" w:fill="auto"/>
            <w:vAlign w:val="center"/>
          </w:tcPr>
          <w:p w14:paraId="64A0EFE0">
            <w:pPr>
              <w:pStyle w:val="13"/>
              <w:spacing w:line="500" w:lineRule="exact"/>
              <w:jc w:val="left"/>
              <w:rPr>
                <w:rFonts w:hint="eastAsia" w:ascii="仿宋" w:hAnsi="仿宋" w:eastAsia="仿宋" w:cs="仿宋"/>
                <w:sz w:val="24"/>
                <w:szCs w:val="24"/>
                <w:highlight w:val="none"/>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是</w:t>
            </w:r>
          </w:p>
        </w:tc>
      </w:tr>
      <w:tr w14:paraId="4DE0B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0179F277">
            <w:pPr>
              <w:spacing w:line="420" w:lineRule="exact"/>
              <w:jc w:val="center"/>
              <w:rPr>
                <w:rFonts w:hint="eastAsia" w:ascii="仿宋" w:hAnsi="仿宋" w:eastAsia="仿宋" w:cs="仿宋"/>
                <w:color w:val="000000"/>
                <w:kern w:val="0"/>
                <w:sz w:val="24"/>
                <w:szCs w:val="24"/>
                <w:highlight w:val="none"/>
                <w:lang w:bidi="ar"/>
              </w:rPr>
            </w:pPr>
            <w:r>
              <w:rPr>
                <w:rFonts w:hint="eastAsia" w:ascii="仿宋" w:hAnsi="仿宋" w:eastAsia="仿宋" w:cs="仿宋"/>
                <w:sz w:val="24"/>
                <w:szCs w:val="24"/>
                <w:highlight w:val="none"/>
              </w:rPr>
              <w:t>10</w:t>
            </w:r>
          </w:p>
        </w:tc>
        <w:tc>
          <w:tcPr>
            <w:tcW w:w="1092" w:type="pct"/>
            <w:vAlign w:val="center"/>
          </w:tcPr>
          <w:p w14:paraId="685E158B">
            <w:pPr>
              <w:spacing w:line="5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质量标准</w:t>
            </w:r>
          </w:p>
        </w:tc>
        <w:tc>
          <w:tcPr>
            <w:tcW w:w="3509" w:type="pct"/>
            <w:shd w:val="clear" w:color="auto" w:fill="auto"/>
            <w:vAlign w:val="center"/>
          </w:tcPr>
          <w:p w14:paraId="361F7C48">
            <w:pPr>
              <w:spacing w:line="500" w:lineRule="exact"/>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合格</w:t>
            </w:r>
          </w:p>
        </w:tc>
      </w:tr>
      <w:tr w14:paraId="51D7C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4F35CF57">
            <w:pPr>
              <w:spacing w:line="420" w:lineRule="exact"/>
              <w:jc w:val="center"/>
              <w:rPr>
                <w:rFonts w:hint="eastAsia" w:ascii="仿宋" w:hAnsi="仿宋" w:eastAsia="仿宋" w:cs="仿宋"/>
                <w:color w:val="000000"/>
                <w:kern w:val="0"/>
                <w:sz w:val="24"/>
                <w:szCs w:val="24"/>
                <w:highlight w:val="none"/>
                <w:lang w:bidi="ar"/>
              </w:rPr>
            </w:pPr>
            <w:r>
              <w:rPr>
                <w:rFonts w:hint="eastAsia" w:ascii="仿宋" w:hAnsi="仿宋" w:eastAsia="仿宋" w:cs="仿宋"/>
                <w:sz w:val="24"/>
                <w:szCs w:val="24"/>
                <w:highlight w:val="none"/>
              </w:rPr>
              <w:t>11</w:t>
            </w:r>
          </w:p>
        </w:tc>
        <w:tc>
          <w:tcPr>
            <w:tcW w:w="1092" w:type="pct"/>
            <w:vAlign w:val="center"/>
          </w:tcPr>
          <w:p w14:paraId="3967CC6E">
            <w:pPr>
              <w:pStyle w:val="13"/>
              <w:spacing w:line="5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现场踏勘</w:t>
            </w:r>
          </w:p>
        </w:tc>
        <w:tc>
          <w:tcPr>
            <w:tcW w:w="3509" w:type="pct"/>
            <w:shd w:val="clear" w:color="auto" w:fill="auto"/>
            <w:vAlign w:val="center"/>
          </w:tcPr>
          <w:p w14:paraId="5023EE1A">
            <w:pPr>
              <w:pStyle w:val="13"/>
              <w:spacing w:line="500" w:lineRule="exact"/>
              <w:jc w:val="left"/>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组织</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14:paraId="33653E85">
            <w:pPr>
              <w:pStyle w:val="13"/>
              <w:spacing w:line="500" w:lineRule="exact"/>
              <w:jc w:val="left"/>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踏勘时间：2026年4月29日上午10点整；</w:t>
            </w:r>
          </w:p>
          <w:p w14:paraId="2F692F58">
            <w:pPr>
              <w:pStyle w:val="13"/>
              <w:spacing w:line="500" w:lineRule="exact"/>
              <w:jc w:val="left"/>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踏勘地址：</w:t>
            </w:r>
            <w:r>
              <w:rPr>
                <w:rFonts w:hint="eastAsia" w:ascii="仿宋" w:hAnsi="仿宋" w:eastAsia="仿宋" w:cs="仿宋"/>
                <w:b w:val="0"/>
                <w:bCs w:val="0"/>
                <w:color w:val="000000" w:themeColor="text1"/>
                <w:spacing w:val="-2"/>
                <w:sz w:val="24"/>
                <w:szCs w:val="24"/>
                <w:highlight w:val="none"/>
                <w:lang w:eastAsia="zh-CN"/>
                <w14:textFill>
                  <w14:solidFill>
                    <w14:schemeClr w14:val="tx1"/>
                  </w14:solidFill>
                </w14:textFill>
              </w:rPr>
              <w:t>西安市</w:t>
            </w:r>
            <w:r>
              <w:rPr>
                <w:rFonts w:hint="eastAsia" w:ascii="仿宋" w:hAnsi="仿宋" w:eastAsia="仿宋" w:cs="仿宋"/>
                <w:b w:val="0"/>
                <w:bCs w:val="0"/>
                <w:color w:val="auto"/>
                <w:spacing w:val="-2"/>
                <w:sz w:val="24"/>
                <w:szCs w:val="24"/>
                <w:highlight w:val="none"/>
                <w:lang w:eastAsia="zh-CN"/>
              </w:rPr>
              <w:t>曲江新区雁南五路80号；</w:t>
            </w:r>
          </w:p>
          <w:p w14:paraId="339C9C9E">
            <w:pPr>
              <w:pStyle w:val="13"/>
              <w:spacing w:line="500" w:lineRule="exact"/>
              <w:jc w:val="lef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踏勘联系人：贺培文，17868811912；</w:t>
            </w:r>
          </w:p>
          <w:p w14:paraId="63884630">
            <w:pPr>
              <w:pStyle w:val="13"/>
              <w:spacing w:line="500" w:lineRule="exact"/>
              <w:jc w:val="left"/>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注：本项目组织统一踏勘现场，逾时不候。踏勘现场时需携带踏勘人身份证原件。</w:t>
            </w:r>
          </w:p>
        </w:tc>
      </w:tr>
      <w:tr w14:paraId="007D0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58D44B4C">
            <w:pPr>
              <w:spacing w:line="420" w:lineRule="exact"/>
              <w:jc w:val="center"/>
              <w:rPr>
                <w:rFonts w:hint="eastAsia" w:ascii="仿宋" w:hAnsi="仿宋" w:eastAsia="仿宋" w:cs="仿宋"/>
                <w:color w:val="000000"/>
                <w:kern w:val="0"/>
                <w:sz w:val="24"/>
                <w:szCs w:val="24"/>
                <w:highlight w:val="none"/>
                <w:lang w:bidi="ar"/>
              </w:rPr>
            </w:pPr>
            <w:r>
              <w:rPr>
                <w:rFonts w:hint="eastAsia" w:ascii="仿宋" w:hAnsi="仿宋" w:eastAsia="仿宋" w:cs="仿宋"/>
                <w:sz w:val="24"/>
                <w:szCs w:val="24"/>
                <w:highlight w:val="none"/>
              </w:rPr>
              <w:t>12</w:t>
            </w:r>
          </w:p>
        </w:tc>
        <w:tc>
          <w:tcPr>
            <w:tcW w:w="1092" w:type="pct"/>
            <w:vAlign w:val="center"/>
          </w:tcPr>
          <w:p w14:paraId="4437A735">
            <w:pPr>
              <w:pStyle w:val="13"/>
              <w:spacing w:line="5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分包/转包</w:t>
            </w:r>
          </w:p>
        </w:tc>
        <w:tc>
          <w:tcPr>
            <w:tcW w:w="3509" w:type="pct"/>
            <w:shd w:val="clear" w:color="auto" w:fill="auto"/>
            <w:vAlign w:val="center"/>
          </w:tcPr>
          <w:p w14:paraId="2AB57B77">
            <w:pPr>
              <w:spacing w:line="396" w:lineRule="exact"/>
              <w:jc w:val="left"/>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本项目</w:t>
            </w:r>
            <w:r>
              <w:rPr>
                <w:rFonts w:hint="eastAsia" w:ascii="仿宋" w:hAnsi="仿宋" w:eastAsia="仿宋" w:cs="仿宋"/>
                <w:color w:val="000000" w:themeColor="text1"/>
                <w:sz w:val="24"/>
                <w:szCs w:val="24"/>
                <w:highlight w:val="none"/>
                <w14:textFill>
                  <w14:solidFill>
                    <w14:schemeClr w14:val="tx1"/>
                  </w14:solidFill>
                </w14:textFill>
              </w:rPr>
              <w:t>不允许分包、转包</w:t>
            </w:r>
            <w:r>
              <w:rPr>
                <w:rFonts w:hint="eastAsia" w:ascii="仿宋" w:hAnsi="仿宋" w:eastAsia="仿宋" w:cs="仿宋"/>
                <w:color w:val="000000" w:themeColor="text1"/>
                <w:sz w:val="24"/>
                <w:szCs w:val="24"/>
                <w:highlight w:val="none"/>
                <w:lang w:val="en-US" w:eastAsia="zh-CN"/>
                <w14:textFill>
                  <w14:solidFill>
                    <w14:schemeClr w14:val="tx1"/>
                  </w14:solidFill>
                </w14:textFill>
              </w:rPr>
              <w:t>及挂靠单位行为，如有以上行为其成交资格无效。</w:t>
            </w:r>
          </w:p>
        </w:tc>
      </w:tr>
      <w:tr w14:paraId="1B869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398" w:type="pct"/>
            <w:vAlign w:val="center"/>
          </w:tcPr>
          <w:p w14:paraId="7B5F2DD2">
            <w:pPr>
              <w:spacing w:line="42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13</w:t>
            </w:r>
          </w:p>
        </w:tc>
        <w:tc>
          <w:tcPr>
            <w:tcW w:w="1092" w:type="pct"/>
            <w:vAlign w:val="center"/>
          </w:tcPr>
          <w:p w14:paraId="3969BB89">
            <w:pPr>
              <w:spacing w:line="360" w:lineRule="auto"/>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工期、质保期</w:t>
            </w:r>
          </w:p>
        </w:tc>
        <w:tc>
          <w:tcPr>
            <w:tcW w:w="3509" w:type="pct"/>
            <w:shd w:val="clear" w:color="auto" w:fill="auto"/>
            <w:vAlign w:val="center"/>
          </w:tcPr>
          <w:p w14:paraId="33EC0AEF">
            <w:pPr>
              <w:spacing w:line="396" w:lineRule="exact"/>
              <w:jc w:val="left"/>
              <w:rPr>
                <w:rFonts w:ascii="仿宋" w:hAnsi="仿宋" w:eastAsia="仿宋" w:cs="仿宋"/>
                <w:color w:val="FF0000"/>
                <w:sz w:val="24"/>
                <w:highlight w:val="none"/>
              </w:rPr>
            </w:pPr>
            <w:r>
              <w:rPr>
                <w:rFonts w:hint="eastAsia" w:ascii="仿宋" w:hAnsi="仿宋" w:eastAsia="仿宋" w:cs="仿宋"/>
                <w:sz w:val="24"/>
                <w:highlight w:val="none"/>
              </w:rPr>
              <w:t>工期：自合同签订之日起 40 个日历日内完成维修更换。</w:t>
            </w:r>
          </w:p>
          <w:p w14:paraId="5D965144">
            <w:pPr>
              <w:spacing w:line="396" w:lineRule="exact"/>
              <w:jc w:val="left"/>
              <w:rPr>
                <w:rFonts w:hint="default" w:ascii="仿宋" w:hAnsi="仿宋" w:eastAsia="仿宋" w:cs="仿宋"/>
                <w:color w:val="FF0000"/>
                <w:sz w:val="24"/>
                <w:szCs w:val="24"/>
                <w:highlight w:val="none"/>
                <w:lang w:val="en-US" w:eastAsia="zh-CN"/>
              </w:rPr>
            </w:pPr>
            <w:r>
              <w:rPr>
                <w:rFonts w:hint="eastAsia" w:ascii="仿宋" w:hAnsi="仿宋" w:eastAsia="仿宋" w:cs="仿宋"/>
                <w:sz w:val="24"/>
                <w:highlight w:val="none"/>
                <w:lang w:eastAsia="zh-CN"/>
              </w:rPr>
              <w:t>质保期</w:t>
            </w:r>
            <w:r>
              <w:rPr>
                <w:rFonts w:hint="eastAsia" w:ascii="仿宋" w:hAnsi="仿宋" w:eastAsia="仿宋" w:cs="仿宋"/>
                <w:sz w:val="24"/>
                <w:highlight w:val="none"/>
              </w:rPr>
              <w:t>：验收合格之日起三年。</w:t>
            </w:r>
          </w:p>
        </w:tc>
      </w:tr>
      <w:tr w14:paraId="63FAC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506B79C4">
            <w:pPr>
              <w:spacing w:line="42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14</w:t>
            </w:r>
          </w:p>
        </w:tc>
        <w:tc>
          <w:tcPr>
            <w:tcW w:w="1092" w:type="pct"/>
            <w:vAlign w:val="center"/>
          </w:tcPr>
          <w:p w14:paraId="3F764FCC">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采购资金的支付方式和时间</w:t>
            </w:r>
          </w:p>
        </w:tc>
        <w:tc>
          <w:tcPr>
            <w:tcW w:w="3509" w:type="pct"/>
            <w:vAlign w:val="center"/>
          </w:tcPr>
          <w:p w14:paraId="02B27BE1">
            <w:pPr>
              <w:spacing w:line="396" w:lineRule="exact"/>
              <w:jc w:val="left"/>
              <w:rPr>
                <w:rFonts w:hint="eastAsia" w:ascii="仿宋" w:hAnsi="仿宋" w:eastAsia="仿宋" w:cs="仿宋"/>
                <w:color w:val="auto"/>
                <w:sz w:val="24"/>
                <w:szCs w:val="24"/>
                <w:highlight w:val="none"/>
              </w:rPr>
            </w:pPr>
            <w:r>
              <w:rPr>
                <w:rFonts w:hint="eastAsia" w:ascii="仿宋" w:hAnsi="仿宋" w:eastAsia="仿宋" w:cs="仿宋"/>
                <w:color w:val="000000" w:themeColor="text1"/>
                <w:sz w:val="24"/>
                <w:szCs w:val="24"/>
                <w:highlight w:val="none"/>
                <w14:textFill>
                  <w14:solidFill>
                    <w14:schemeClr w14:val="tx1"/>
                  </w14:solidFill>
                </w14:textFill>
              </w:rPr>
              <w:t>1)结算单位：银行转账，由采购人负责结算。签订合同起7日内，供</w:t>
            </w:r>
            <w:r>
              <w:rPr>
                <w:rFonts w:hint="eastAsia" w:ascii="仿宋" w:hAnsi="仿宋" w:eastAsia="仿宋" w:cs="仿宋"/>
                <w:color w:val="auto"/>
                <w:sz w:val="24"/>
                <w:szCs w:val="24"/>
                <w:highlight w:val="none"/>
              </w:rPr>
              <w:t>应商必须开具与合同金额相应的发票给采购人，附详细清单。</w:t>
            </w:r>
          </w:p>
          <w:p w14:paraId="0BE6DB93">
            <w:pPr>
              <w:spacing w:line="396" w:lineRule="exact"/>
              <w:jc w:val="left"/>
              <w:rPr>
                <w:rFonts w:hint="eastAsia" w:ascii="仿宋" w:hAnsi="仿宋" w:eastAsia="仿宋" w:cs="仿宋"/>
                <w:color w:val="FF0000"/>
                <w:sz w:val="24"/>
                <w:szCs w:val="24"/>
                <w:highlight w:val="none"/>
                <w:lang w:val="en-US" w:eastAsia="zh-CN"/>
              </w:rPr>
            </w:pPr>
            <w:r>
              <w:rPr>
                <w:rFonts w:hint="eastAsia" w:ascii="仿宋" w:hAnsi="仿宋" w:eastAsia="仿宋" w:cs="仿宋"/>
                <w:color w:val="auto"/>
                <w:sz w:val="24"/>
                <w:highlight w:val="none"/>
              </w:rPr>
              <w:t>2)付款方式:</w:t>
            </w:r>
            <w:bookmarkStart w:id="23" w:name="OLE_LINK2"/>
            <w:r>
              <w:rPr>
                <w:rFonts w:hint="eastAsia" w:ascii="仿宋" w:hAnsi="仿宋" w:eastAsia="仿宋" w:cs="仿宋"/>
                <w:color w:val="auto"/>
                <w:sz w:val="24"/>
                <w:highlight w:val="none"/>
              </w:rPr>
              <w:t>签订合同7日内支付合同价款的50%，竣工验收合格后，支付剩余款项。</w:t>
            </w:r>
            <w:bookmarkEnd w:id="23"/>
          </w:p>
        </w:tc>
      </w:tr>
      <w:tr w14:paraId="4B39E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6D843819">
            <w:pPr>
              <w:spacing w:line="42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15</w:t>
            </w:r>
          </w:p>
        </w:tc>
        <w:tc>
          <w:tcPr>
            <w:tcW w:w="1092" w:type="pct"/>
            <w:vAlign w:val="center"/>
          </w:tcPr>
          <w:p w14:paraId="7EA811D1">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供应商</w:t>
            </w:r>
          </w:p>
          <w:p w14:paraId="50EA8C1D">
            <w:pPr>
              <w:spacing w:line="396"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资质证明资料</w:t>
            </w:r>
          </w:p>
        </w:tc>
        <w:tc>
          <w:tcPr>
            <w:tcW w:w="3509" w:type="pct"/>
            <w:vAlign w:val="center"/>
          </w:tcPr>
          <w:p w14:paraId="18962237">
            <w:pPr>
              <w:pStyle w:val="24"/>
              <w:keepNext w:val="0"/>
              <w:keepLines w:val="0"/>
              <w:pageBreakBefore w:val="0"/>
              <w:kinsoku/>
              <w:wordWrap w:val="0"/>
              <w:overflowPunct/>
              <w:topLinePunct w:val="0"/>
              <w:autoSpaceDE/>
              <w:autoSpaceDN/>
              <w:bidi w:val="0"/>
              <w:adjustRightInd w:val="0"/>
              <w:snapToGrid w:val="0"/>
              <w:spacing w:beforeAutospacing="0" w:afterAutospacing="0" w:line="360" w:lineRule="auto"/>
              <w:ind w:firstLine="0"/>
              <w:jc w:val="both"/>
              <w:textAlignment w:val="auto"/>
              <w:rPr>
                <w:rFonts w:ascii="仿宋" w:hAnsi="仿宋" w:eastAsia="仿宋" w:cs="仿宋"/>
                <w:highlight w:val="none"/>
              </w:rPr>
            </w:pPr>
            <w:r>
              <w:rPr>
                <w:rFonts w:hint="eastAsia" w:ascii="仿宋" w:hAnsi="仿宋" w:eastAsia="仿宋" w:cs="仿宋"/>
                <w:highlight w:val="none"/>
              </w:rPr>
              <w:t>1、营业执照等主体资格证明文件：具有独立承担民事责任能力的法人、其他组织或自然人，提供合法有效的统一社会信用代码营业执照（事业单位法人证书/专业服务机构执业许可证/民办非企业单位登记证书，自然人提供身份证）；</w:t>
            </w:r>
          </w:p>
          <w:p w14:paraId="763D134F">
            <w:pPr>
              <w:pStyle w:val="24"/>
              <w:keepNext w:val="0"/>
              <w:keepLines w:val="0"/>
              <w:pageBreakBefore w:val="0"/>
              <w:kinsoku/>
              <w:wordWrap w:val="0"/>
              <w:overflowPunct/>
              <w:topLinePunct w:val="0"/>
              <w:autoSpaceDE/>
              <w:autoSpaceDN/>
              <w:bidi w:val="0"/>
              <w:adjustRightInd w:val="0"/>
              <w:snapToGrid w:val="0"/>
              <w:spacing w:beforeAutospacing="0" w:afterAutospacing="0" w:line="360" w:lineRule="auto"/>
              <w:ind w:firstLine="0"/>
              <w:jc w:val="both"/>
              <w:textAlignment w:val="auto"/>
              <w:rPr>
                <w:rFonts w:ascii="仿宋" w:hAnsi="仿宋" w:eastAsia="仿宋" w:cs="仿宋"/>
                <w:highlight w:val="none"/>
              </w:rPr>
            </w:pPr>
            <w:r>
              <w:rPr>
                <w:rFonts w:hint="eastAsia" w:ascii="仿宋" w:hAnsi="仿宋" w:eastAsia="仿宋" w:cs="仿宋"/>
                <w:highlight w:val="none"/>
              </w:rPr>
              <w:t>2、财务状况报告：</w:t>
            </w:r>
            <w:r>
              <w:rPr>
                <w:rFonts w:hint="eastAsia" w:ascii="仿宋" w:hAnsi="仿宋" w:eastAsia="仿宋" w:cs="仿宋"/>
                <w:i w:val="0"/>
                <w:iCs w:val="0"/>
                <w:caps w:val="0"/>
                <w:color w:val="auto"/>
                <w:spacing w:val="0"/>
                <w:sz w:val="24"/>
                <w:szCs w:val="24"/>
                <w:highlight w:val="none"/>
              </w:rPr>
              <w:t>提供完整的</w:t>
            </w:r>
            <w:r>
              <w:rPr>
                <w:rFonts w:hint="eastAsia" w:ascii="仿宋" w:hAnsi="仿宋" w:eastAsia="仿宋" w:cs="仿宋"/>
                <w:i w:val="0"/>
                <w:iCs w:val="0"/>
                <w:caps w:val="0"/>
                <w:color w:val="auto"/>
                <w:spacing w:val="0"/>
                <w:sz w:val="24"/>
                <w:szCs w:val="24"/>
                <w:highlight w:val="none"/>
                <w:lang w:val="en-US" w:eastAsia="zh-CN"/>
              </w:rPr>
              <w:t>2025</w:t>
            </w:r>
            <w:r>
              <w:rPr>
                <w:rFonts w:hint="eastAsia" w:ascii="仿宋" w:hAnsi="仿宋" w:eastAsia="仿宋" w:cs="仿宋"/>
                <w:i w:val="0"/>
                <w:iCs w:val="0"/>
                <w:caps w:val="0"/>
                <w:color w:val="auto"/>
                <w:spacing w:val="0"/>
                <w:sz w:val="24"/>
                <w:szCs w:val="24"/>
                <w:highlight w:val="none"/>
              </w:rPr>
              <w:t>年度经审计的财务报告，审计报告应当经过注册会计师行业统一监管平台备案赋码（成立时间至提交响应文件截止时间不足一年的可提供成立后任意时段的资产负债表），或其递交响应文件截止之日前三个月内基本开户银行出具的资信证明，或信用担保机构出具的</w:t>
            </w:r>
            <w:r>
              <w:rPr>
                <w:rFonts w:hint="eastAsia" w:ascii="仿宋" w:hAnsi="仿宋" w:eastAsia="仿宋" w:cs="仿宋"/>
                <w:i w:val="0"/>
                <w:iCs w:val="0"/>
                <w:caps w:val="0"/>
                <w:color w:val="auto"/>
                <w:spacing w:val="0"/>
                <w:sz w:val="24"/>
                <w:szCs w:val="24"/>
                <w:highlight w:val="none"/>
                <w:lang w:val="en-US" w:eastAsia="zh-CN"/>
              </w:rPr>
              <w:t>磋商</w:t>
            </w:r>
            <w:r>
              <w:rPr>
                <w:rFonts w:hint="eastAsia" w:ascii="仿宋" w:hAnsi="仿宋" w:eastAsia="仿宋" w:cs="仿宋"/>
                <w:i w:val="0"/>
                <w:iCs w:val="0"/>
                <w:caps w:val="0"/>
                <w:color w:val="auto"/>
                <w:spacing w:val="0"/>
                <w:sz w:val="24"/>
                <w:szCs w:val="24"/>
                <w:highlight w:val="none"/>
              </w:rPr>
              <w:t>担保函（以上三种形式的资料提供任何一种即可）</w:t>
            </w:r>
            <w:r>
              <w:rPr>
                <w:rFonts w:hint="eastAsia" w:ascii="仿宋" w:hAnsi="仿宋" w:eastAsia="仿宋" w:cs="仿宋"/>
                <w:highlight w:val="none"/>
              </w:rPr>
              <w:t>；</w:t>
            </w:r>
          </w:p>
          <w:p w14:paraId="695ED8AE">
            <w:pPr>
              <w:pStyle w:val="24"/>
              <w:keepNext w:val="0"/>
              <w:keepLines w:val="0"/>
              <w:pageBreakBefore w:val="0"/>
              <w:kinsoku/>
              <w:wordWrap w:val="0"/>
              <w:overflowPunct/>
              <w:topLinePunct w:val="0"/>
              <w:autoSpaceDE/>
              <w:autoSpaceDN/>
              <w:bidi w:val="0"/>
              <w:adjustRightInd w:val="0"/>
              <w:snapToGrid w:val="0"/>
              <w:spacing w:beforeAutospacing="0" w:afterAutospacing="0" w:line="360" w:lineRule="auto"/>
              <w:ind w:firstLine="0"/>
              <w:jc w:val="both"/>
              <w:textAlignment w:val="auto"/>
              <w:rPr>
                <w:rFonts w:ascii="仿宋" w:hAnsi="仿宋" w:eastAsia="仿宋" w:cs="仿宋"/>
                <w:highlight w:val="none"/>
              </w:rPr>
            </w:pPr>
            <w:r>
              <w:rPr>
                <w:rFonts w:hint="eastAsia" w:ascii="仿宋" w:hAnsi="仿宋" w:eastAsia="仿宋" w:cs="仿宋"/>
                <w:highlight w:val="none"/>
              </w:rPr>
              <w:t>3、税收缴纳证明：提供递交响应文件截止之日前六个月内任意一个月的依法缴纳税收的相关凭据，凭据应有税务机关或代收机关的公章或业务专用章。依法免税或无须缴纳税收的供应商，应提供相应证明文件；</w:t>
            </w:r>
          </w:p>
          <w:p w14:paraId="09A09AA1">
            <w:pPr>
              <w:pStyle w:val="24"/>
              <w:keepNext w:val="0"/>
              <w:keepLines w:val="0"/>
              <w:pageBreakBefore w:val="0"/>
              <w:kinsoku/>
              <w:wordWrap w:val="0"/>
              <w:overflowPunct/>
              <w:topLinePunct w:val="0"/>
              <w:autoSpaceDE/>
              <w:autoSpaceDN/>
              <w:bidi w:val="0"/>
              <w:adjustRightInd w:val="0"/>
              <w:snapToGrid w:val="0"/>
              <w:spacing w:beforeAutospacing="0" w:afterAutospacing="0" w:line="360" w:lineRule="auto"/>
              <w:ind w:firstLine="0"/>
              <w:jc w:val="both"/>
              <w:textAlignment w:val="auto"/>
              <w:rPr>
                <w:rFonts w:ascii="仿宋" w:hAnsi="仿宋" w:eastAsia="仿宋" w:cs="仿宋"/>
                <w:highlight w:val="none"/>
              </w:rPr>
            </w:pPr>
            <w:r>
              <w:rPr>
                <w:rFonts w:hint="eastAsia" w:ascii="仿宋" w:hAnsi="仿宋" w:eastAsia="仿宋" w:cs="仿宋"/>
                <w:highlight w:val="none"/>
              </w:rPr>
              <w:t>4、社会保障资金缴纳证明：提供递交响应文件截止之日前六个月内任意一个月的社会保障资金缴存单据或社保机构开具的社会保险参保缴费情况证明。依法不需要缴纳社会保障资金的供应商应提供相关证明文件；</w:t>
            </w:r>
          </w:p>
          <w:p w14:paraId="7B78C0BF">
            <w:pPr>
              <w:pStyle w:val="24"/>
              <w:keepNext w:val="0"/>
              <w:keepLines w:val="0"/>
              <w:pageBreakBefore w:val="0"/>
              <w:kinsoku/>
              <w:wordWrap w:val="0"/>
              <w:overflowPunct/>
              <w:topLinePunct w:val="0"/>
              <w:autoSpaceDE/>
              <w:autoSpaceDN/>
              <w:bidi w:val="0"/>
              <w:adjustRightInd w:val="0"/>
              <w:snapToGrid w:val="0"/>
              <w:spacing w:beforeAutospacing="0" w:afterAutospacing="0" w:line="360" w:lineRule="auto"/>
              <w:ind w:firstLine="0"/>
              <w:jc w:val="both"/>
              <w:textAlignment w:val="auto"/>
              <w:rPr>
                <w:rFonts w:ascii="仿宋" w:hAnsi="仿宋" w:eastAsia="仿宋" w:cs="仿宋"/>
                <w:highlight w:val="none"/>
              </w:rPr>
            </w:pPr>
            <w:r>
              <w:rPr>
                <w:rFonts w:hint="eastAsia" w:ascii="仿宋" w:hAnsi="仿宋" w:eastAsia="仿宋" w:cs="仿宋"/>
                <w:highlight w:val="none"/>
              </w:rPr>
              <w:t>5、书面声明：提供具有履行本合同所必需的专业技术能力的书面声明；</w:t>
            </w:r>
          </w:p>
          <w:p w14:paraId="531353F8">
            <w:pPr>
              <w:pStyle w:val="24"/>
              <w:keepNext w:val="0"/>
              <w:keepLines w:val="0"/>
              <w:pageBreakBefore w:val="0"/>
              <w:kinsoku/>
              <w:wordWrap w:val="0"/>
              <w:overflowPunct/>
              <w:topLinePunct w:val="0"/>
              <w:autoSpaceDE/>
              <w:autoSpaceDN/>
              <w:bidi w:val="0"/>
              <w:adjustRightInd w:val="0"/>
              <w:snapToGrid w:val="0"/>
              <w:spacing w:beforeAutospacing="0" w:afterAutospacing="0" w:line="360" w:lineRule="auto"/>
              <w:ind w:firstLine="0"/>
              <w:jc w:val="both"/>
              <w:textAlignment w:val="auto"/>
              <w:rPr>
                <w:rFonts w:ascii="仿宋" w:hAnsi="仿宋" w:eastAsia="仿宋" w:cs="仿宋"/>
                <w:highlight w:val="none"/>
              </w:rPr>
            </w:pPr>
            <w:r>
              <w:rPr>
                <w:rFonts w:hint="eastAsia" w:ascii="仿宋" w:hAnsi="仿宋" w:eastAsia="仿宋" w:cs="仿宋"/>
                <w:highlight w:val="none"/>
              </w:rPr>
              <w:t>6、无重大违法记录声明：参加本次政府采购活动前 3 年内在经营活动中没有重大违纪，以及未被列入失信被执行人、重大税收违法失信主体、政府采购严重违法失信行为记录名单的书面声明；</w:t>
            </w:r>
          </w:p>
          <w:p w14:paraId="283228B8">
            <w:pPr>
              <w:pStyle w:val="24"/>
              <w:keepNext w:val="0"/>
              <w:keepLines w:val="0"/>
              <w:pageBreakBefore w:val="0"/>
              <w:kinsoku/>
              <w:wordWrap w:val="0"/>
              <w:overflowPunct/>
              <w:topLinePunct w:val="0"/>
              <w:autoSpaceDE/>
              <w:autoSpaceDN/>
              <w:bidi w:val="0"/>
              <w:adjustRightInd w:val="0"/>
              <w:snapToGrid w:val="0"/>
              <w:spacing w:beforeAutospacing="0" w:afterAutospacing="0" w:line="360" w:lineRule="auto"/>
              <w:ind w:firstLine="0"/>
              <w:jc w:val="both"/>
              <w:textAlignment w:val="auto"/>
              <w:rPr>
                <w:rFonts w:ascii="仿宋" w:hAnsi="仿宋" w:eastAsia="仿宋" w:cs="仿宋"/>
                <w:highlight w:val="none"/>
              </w:rPr>
            </w:pPr>
            <w:r>
              <w:rPr>
                <w:rFonts w:hint="eastAsia" w:ascii="仿宋" w:hAnsi="仿宋" w:eastAsia="仿宋" w:cs="仿宋"/>
                <w:highlight w:val="none"/>
              </w:rPr>
              <w:t>7、法定代表人授权委托书：法定代表人直接参加磋商的，须出具法定代表人身份证明书及身份证；授权代表参加磋商的，须出具法定代表人授权书及授权代表身份证；</w:t>
            </w:r>
          </w:p>
          <w:p w14:paraId="21E24972">
            <w:pPr>
              <w:pStyle w:val="24"/>
              <w:keepNext w:val="0"/>
              <w:keepLines w:val="0"/>
              <w:pageBreakBefore w:val="0"/>
              <w:kinsoku/>
              <w:wordWrap w:val="0"/>
              <w:overflowPunct/>
              <w:topLinePunct w:val="0"/>
              <w:autoSpaceDE/>
              <w:autoSpaceDN/>
              <w:bidi w:val="0"/>
              <w:adjustRightInd w:val="0"/>
              <w:snapToGrid w:val="0"/>
              <w:spacing w:beforeAutospacing="0" w:afterAutospacing="0" w:line="360" w:lineRule="auto"/>
              <w:ind w:firstLine="0"/>
              <w:jc w:val="both"/>
              <w:textAlignment w:val="auto"/>
              <w:rPr>
                <w:rFonts w:ascii="仿宋" w:hAnsi="仿宋" w:eastAsia="仿宋" w:cs="仿宋"/>
                <w:highlight w:val="none"/>
              </w:rPr>
            </w:pPr>
            <w:r>
              <w:rPr>
                <w:rFonts w:hint="eastAsia" w:ascii="仿宋" w:hAnsi="仿宋" w:eastAsia="仿宋" w:cs="仿宋"/>
                <w:highlight w:val="none"/>
              </w:rPr>
              <w:t>8、信用记录：供应商不得为“信用中国”网站（www.creditchina.gov.cn）中列入失信被执行人和重大税收违法失信主体的供应商，不得为中国政府采购网（www.ccgp.gov.cn）政府采购严重违法失信行为记录名单中被财政部门禁止参加政府采购活动的供应商；</w:t>
            </w:r>
          </w:p>
          <w:p w14:paraId="3B0DEEB2">
            <w:pPr>
              <w:pStyle w:val="24"/>
              <w:keepNext w:val="0"/>
              <w:keepLines w:val="0"/>
              <w:pageBreakBefore w:val="0"/>
              <w:kinsoku/>
              <w:wordWrap w:val="0"/>
              <w:overflowPunct/>
              <w:topLinePunct w:val="0"/>
              <w:autoSpaceDE/>
              <w:autoSpaceDN/>
              <w:bidi w:val="0"/>
              <w:adjustRightInd w:val="0"/>
              <w:snapToGrid w:val="0"/>
              <w:spacing w:beforeAutospacing="0" w:afterAutospacing="0" w:line="360" w:lineRule="auto"/>
              <w:ind w:firstLine="0"/>
              <w:jc w:val="both"/>
              <w:textAlignment w:val="auto"/>
              <w:rPr>
                <w:rFonts w:hint="eastAsia" w:ascii="仿宋" w:hAnsi="仿宋" w:eastAsia="仿宋" w:cs="仿宋"/>
                <w:highlight w:val="none"/>
              </w:rPr>
            </w:pPr>
            <w:r>
              <w:rPr>
                <w:rFonts w:hint="eastAsia" w:ascii="仿宋" w:hAnsi="仿宋" w:eastAsia="仿宋" w:cs="仿宋"/>
                <w:highlight w:val="none"/>
              </w:rPr>
              <w:t>9、供应商关联关系声明：供应商关联关系声明，包括：①控股管理关系（不得与参加本项目的其他供应商单位负责人为同一人或者存在直接控股、管理关系），②未为本项目提供整体设计、规范编制或者项目管理、监理、检测等服务；</w:t>
            </w:r>
          </w:p>
          <w:p w14:paraId="1B1ADF18">
            <w:pPr>
              <w:pStyle w:val="24"/>
              <w:keepNext w:val="0"/>
              <w:keepLines w:val="0"/>
              <w:pageBreakBefore w:val="0"/>
              <w:kinsoku/>
              <w:wordWrap w:val="0"/>
              <w:overflowPunct/>
              <w:topLinePunct w:val="0"/>
              <w:autoSpaceDE/>
              <w:autoSpaceDN/>
              <w:bidi w:val="0"/>
              <w:adjustRightInd w:val="0"/>
              <w:snapToGrid w:val="0"/>
              <w:spacing w:beforeAutospacing="0" w:afterAutospacing="0" w:line="360" w:lineRule="auto"/>
              <w:ind w:firstLine="0"/>
              <w:jc w:val="both"/>
              <w:textAlignment w:val="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t>10、供应商须具备建筑工程施工总承包三级及以上（含三级）资质或机电工程施工总承包三级及以上（含三级）资质或建筑机电安装工程专业承包三级及以上（含三级）资质，并具有合格有效的安全生产许可证；</w:t>
            </w:r>
          </w:p>
          <w:p w14:paraId="26AF0C2C">
            <w:pPr>
              <w:pStyle w:val="24"/>
              <w:keepNext w:val="0"/>
              <w:keepLines w:val="0"/>
              <w:pageBreakBefore w:val="0"/>
              <w:kinsoku/>
              <w:wordWrap w:val="0"/>
              <w:overflowPunct/>
              <w:topLinePunct w:val="0"/>
              <w:autoSpaceDE/>
              <w:autoSpaceDN/>
              <w:bidi w:val="0"/>
              <w:adjustRightInd w:val="0"/>
              <w:snapToGrid w:val="0"/>
              <w:spacing w:beforeAutospacing="0" w:afterAutospacing="0" w:line="360" w:lineRule="auto"/>
              <w:ind w:firstLine="0"/>
              <w:jc w:val="both"/>
              <w:textAlignment w:val="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t>11、供应商拟派项目经理具备机电工程专业二级及以上（含二级）注册建造师执业资格证且在本单位注册证明，具备有效的安全生产考核合格证（建安B证）及无在建工程的承诺书；</w:t>
            </w:r>
          </w:p>
          <w:p w14:paraId="2B62CB87">
            <w:pPr>
              <w:pStyle w:val="24"/>
              <w:keepNext w:val="0"/>
              <w:keepLines w:val="0"/>
              <w:pageBreakBefore w:val="0"/>
              <w:kinsoku/>
              <w:wordWrap w:val="0"/>
              <w:overflowPunct/>
              <w:topLinePunct w:val="0"/>
              <w:autoSpaceDE/>
              <w:autoSpaceDN/>
              <w:bidi w:val="0"/>
              <w:adjustRightInd w:val="0"/>
              <w:snapToGrid w:val="0"/>
              <w:spacing w:beforeAutospacing="0" w:afterAutospacing="0" w:line="360" w:lineRule="auto"/>
              <w:ind w:firstLine="0"/>
              <w:jc w:val="both"/>
              <w:textAlignment w:val="auto"/>
              <w:rPr>
                <w:rFonts w:hint="default" w:ascii="仿宋" w:hAnsi="仿宋" w:eastAsia="仿宋" w:cs="仿宋"/>
                <w:highlight w:val="none"/>
                <w:lang w:val="en-US" w:eastAsia="zh-CN"/>
              </w:rPr>
            </w:pPr>
            <w:r>
              <w:rPr>
                <w:rFonts w:hint="eastAsia" w:ascii="仿宋" w:hAnsi="仿宋" w:eastAsia="仿宋" w:cs="仿宋"/>
                <w:highlight w:val="none"/>
                <w:lang w:val="en-US" w:eastAsia="zh-CN"/>
              </w:rPr>
              <w:t>12、本项目专门面向中小企业，需提供中小企业声明函；</w:t>
            </w:r>
          </w:p>
          <w:p w14:paraId="5DCDC76D">
            <w:pPr>
              <w:keepNext w:val="0"/>
              <w:keepLines w:val="0"/>
              <w:pageBreakBefore w:val="0"/>
              <w:kinsoku/>
              <w:overflowPunct/>
              <w:topLinePunct w:val="0"/>
              <w:autoSpaceDE/>
              <w:autoSpaceDN/>
              <w:bidi w:val="0"/>
              <w:spacing w:line="360" w:lineRule="auto"/>
              <w:ind w:firstLine="0"/>
              <w:jc w:val="left"/>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13、非联合体声明：本项目不接受联合体磋商。</w:t>
            </w:r>
          </w:p>
          <w:p w14:paraId="11369D6A">
            <w:pPr>
              <w:spacing w:line="360" w:lineRule="auto"/>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备注：</w:t>
            </w:r>
          </w:p>
          <w:p w14:paraId="0A869224">
            <w:pPr>
              <w:spacing w:line="360" w:lineRule="auto"/>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①以上资格证明文件供应商必须完全提供，复印件胶装在响应文件中并加盖供应商公章（如相关证明材料由第三方出具，应有第三方公章），缺项或未按要求响应的视为无效响应；</w:t>
            </w:r>
          </w:p>
          <w:p w14:paraId="416DE59F">
            <w:pPr>
              <w:spacing w:line="360" w:lineRule="auto"/>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②</w:t>
            </w:r>
            <w:r>
              <w:rPr>
                <w:rFonts w:hint="eastAsia" w:ascii="仿宋" w:hAnsi="仿宋" w:eastAsia="仿宋" w:cs="仿宋"/>
                <w:sz w:val="24"/>
                <w:szCs w:val="24"/>
                <w:highlight w:val="none"/>
              </w:rPr>
              <w:t>事业单位法人参与响应可不提供财务状况报告、社会保障资金缴纳证明及税收缴纳证明。</w:t>
            </w:r>
          </w:p>
        </w:tc>
      </w:tr>
      <w:tr w14:paraId="16218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398" w:type="pct"/>
            <w:vAlign w:val="center"/>
          </w:tcPr>
          <w:p w14:paraId="5F60D4C6">
            <w:pPr>
              <w:spacing w:line="42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16</w:t>
            </w:r>
          </w:p>
        </w:tc>
        <w:tc>
          <w:tcPr>
            <w:tcW w:w="1092" w:type="pct"/>
            <w:vAlign w:val="center"/>
          </w:tcPr>
          <w:p w14:paraId="4C927B8D">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联合体竞争性</w:t>
            </w:r>
          </w:p>
          <w:p w14:paraId="25A9B4AB">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磋商</w:t>
            </w:r>
          </w:p>
        </w:tc>
        <w:tc>
          <w:tcPr>
            <w:tcW w:w="3509" w:type="pct"/>
            <w:vAlign w:val="center"/>
          </w:tcPr>
          <w:p w14:paraId="40DBA851">
            <w:pPr>
              <w:spacing w:line="360" w:lineRule="auto"/>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不接受</w:t>
            </w:r>
          </w:p>
        </w:tc>
      </w:tr>
      <w:tr w14:paraId="29CB1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1E52EBBB">
            <w:pPr>
              <w:spacing w:line="42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17</w:t>
            </w:r>
          </w:p>
        </w:tc>
        <w:tc>
          <w:tcPr>
            <w:tcW w:w="1092" w:type="pct"/>
            <w:vAlign w:val="center"/>
          </w:tcPr>
          <w:p w14:paraId="7D05F2E6">
            <w:pPr>
              <w:spacing w:line="5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磋商前答疑会</w:t>
            </w:r>
          </w:p>
        </w:tc>
        <w:tc>
          <w:tcPr>
            <w:tcW w:w="3509" w:type="pct"/>
            <w:vAlign w:val="center"/>
          </w:tcPr>
          <w:p w14:paraId="715C6EA6">
            <w:pPr>
              <w:spacing w:line="5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不组织</w:t>
            </w:r>
          </w:p>
        </w:tc>
      </w:tr>
      <w:tr w14:paraId="052C5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0401504A">
            <w:pPr>
              <w:spacing w:line="42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18</w:t>
            </w:r>
          </w:p>
        </w:tc>
        <w:tc>
          <w:tcPr>
            <w:tcW w:w="1092" w:type="pct"/>
            <w:vAlign w:val="center"/>
          </w:tcPr>
          <w:p w14:paraId="21CC0CA4">
            <w:pPr>
              <w:spacing w:line="5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供应商质疑</w:t>
            </w:r>
          </w:p>
        </w:tc>
        <w:tc>
          <w:tcPr>
            <w:tcW w:w="3509" w:type="pct"/>
            <w:vAlign w:val="center"/>
          </w:tcPr>
          <w:p w14:paraId="360EC089">
            <w:pPr>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已经购买采购文件的供应商认为采购文件、采购过程和中标、成交结果使自己的权益受到损害的，可以在知道或者应知其权益受到损害之日起七个工作日内，一次性提出针对同一采购程序环节的书面质疑。采购人或采购代理机构将在收到供应商的书面质疑后七个工作日内作出答复。</w:t>
            </w:r>
          </w:p>
        </w:tc>
      </w:tr>
      <w:tr w14:paraId="55E2D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27B1AAB4">
            <w:pPr>
              <w:spacing w:line="42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19</w:t>
            </w:r>
          </w:p>
        </w:tc>
        <w:tc>
          <w:tcPr>
            <w:tcW w:w="1092" w:type="pct"/>
            <w:vAlign w:val="center"/>
          </w:tcPr>
          <w:p w14:paraId="5E6F9B10">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供应商询问</w:t>
            </w:r>
          </w:p>
        </w:tc>
        <w:tc>
          <w:tcPr>
            <w:tcW w:w="3509" w:type="pct"/>
            <w:vAlign w:val="center"/>
          </w:tcPr>
          <w:p w14:paraId="02B84A57">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供应商对政府采购活动事项有疑问的，可以向采购人或采购代理机构提出询问，采购人或采购代理机构将在三个工作日内答复。</w:t>
            </w:r>
          </w:p>
        </w:tc>
      </w:tr>
      <w:tr w14:paraId="25716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3DFC3239">
            <w:pPr>
              <w:spacing w:line="42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20</w:t>
            </w:r>
          </w:p>
        </w:tc>
        <w:tc>
          <w:tcPr>
            <w:tcW w:w="1092" w:type="pct"/>
            <w:vAlign w:val="center"/>
          </w:tcPr>
          <w:p w14:paraId="4E76EA4F">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磋商有效期</w:t>
            </w:r>
          </w:p>
        </w:tc>
        <w:tc>
          <w:tcPr>
            <w:tcW w:w="3509" w:type="pct"/>
            <w:vAlign w:val="center"/>
          </w:tcPr>
          <w:p w14:paraId="078EFF85">
            <w:pPr>
              <w:spacing w:line="360" w:lineRule="auto"/>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90日历天（自磋商截止之日算起）</w:t>
            </w:r>
          </w:p>
        </w:tc>
      </w:tr>
      <w:tr w14:paraId="5931B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30B7E362">
            <w:pPr>
              <w:spacing w:line="42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21</w:t>
            </w:r>
          </w:p>
        </w:tc>
        <w:tc>
          <w:tcPr>
            <w:tcW w:w="1092" w:type="pct"/>
            <w:vAlign w:val="center"/>
          </w:tcPr>
          <w:p w14:paraId="1624243E">
            <w:pPr>
              <w:spacing w:line="5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报价要求</w:t>
            </w:r>
          </w:p>
        </w:tc>
        <w:tc>
          <w:tcPr>
            <w:tcW w:w="3509" w:type="pct"/>
            <w:vAlign w:val="center"/>
          </w:tcPr>
          <w:p w14:paraId="6DD77852">
            <w:pPr>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磋商总价及分项报价</w:t>
            </w:r>
          </w:p>
          <w:p w14:paraId="7B921C81">
            <w:pPr>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1）报价应包含完成该项目工作所发生的全部费用以及供应商利润、税金和政策性文件规定及合同包含的所有风险、责任等一切费用</w:t>
            </w:r>
            <w:r>
              <w:rPr>
                <w:rFonts w:hint="eastAsia" w:ascii="仿宋" w:hAnsi="仿宋" w:eastAsia="仿宋" w:cs="仿宋"/>
                <w:sz w:val="24"/>
                <w:szCs w:val="24"/>
                <w:highlight w:val="none"/>
                <w:lang w:eastAsia="zh-CN"/>
              </w:rPr>
              <w:t>，价格一次包死，不得调整</w:t>
            </w:r>
            <w:r>
              <w:rPr>
                <w:rFonts w:hint="eastAsia" w:ascii="仿宋" w:hAnsi="仿宋" w:eastAsia="仿宋" w:cs="仿宋"/>
                <w:sz w:val="24"/>
                <w:szCs w:val="24"/>
                <w:highlight w:val="none"/>
              </w:rPr>
              <w:t>；</w:t>
            </w:r>
          </w:p>
          <w:p w14:paraId="710E9B7E">
            <w:pPr>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2）供应商必须对所投项目全部内容进行完整报价，并列出明细及价格组成。采购人不接受（将拒绝）只对项目部分内容进行报价的磋商响应。</w:t>
            </w:r>
          </w:p>
        </w:tc>
      </w:tr>
      <w:tr w14:paraId="26A5E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398" w:type="pct"/>
            <w:vAlign w:val="center"/>
          </w:tcPr>
          <w:p w14:paraId="48196024">
            <w:pPr>
              <w:spacing w:line="42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22</w:t>
            </w:r>
          </w:p>
        </w:tc>
        <w:tc>
          <w:tcPr>
            <w:tcW w:w="1092" w:type="pct"/>
            <w:vAlign w:val="center"/>
          </w:tcPr>
          <w:p w14:paraId="5D67A936">
            <w:pPr>
              <w:spacing w:line="5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是否允许</w:t>
            </w:r>
          </w:p>
          <w:p w14:paraId="2F4BC3FA">
            <w:pPr>
              <w:spacing w:line="5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备选磋商响应方案</w:t>
            </w:r>
          </w:p>
        </w:tc>
        <w:tc>
          <w:tcPr>
            <w:tcW w:w="3509" w:type="pct"/>
            <w:vAlign w:val="center"/>
          </w:tcPr>
          <w:p w14:paraId="46977635">
            <w:pPr>
              <w:spacing w:line="500" w:lineRule="exact"/>
              <w:ind w:left="360" w:hanging="360" w:hangingChars="150"/>
              <w:rPr>
                <w:rFonts w:hint="eastAsia" w:ascii="仿宋" w:hAnsi="仿宋" w:eastAsia="仿宋" w:cs="仿宋"/>
                <w:sz w:val="24"/>
                <w:szCs w:val="24"/>
                <w:highlight w:val="none"/>
              </w:rPr>
            </w:pPr>
            <w:r>
              <w:rPr>
                <w:rFonts w:hint="eastAsia" w:ascii="仿宋" w:hAnsi="仿宋" w:eastAsia="仿宋" w:cs="仿宋"/>
                <w:sz w:val="24"/>
                <w:szCs w:val="24"/>
                <w:highlight w:val="none"/>
              </w:rPr>
              <w:t>否</w:t>
            </w:r>
          </w:p>
        </w:tc>
      </w:tr>
      <w:tr w14:paraId="5A574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398" w:type="pct"/>
            <w:vAlign w:val="center"/>
          </w:tcPr>
          <w:p w14:paraId="368B761B">
            <w:pPr>
              <w:spacing w:line="42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23</w:t>
            </w:r>
          </w:p>
        </w:tc>
        <w:tc>
          <w:tcPr>
            <w:tcW w:w="1092" w:type="pct"/>
            <w:vAlign w:val="center"/>
          </w:tcPr>
          <w:p w14:paraId="05EBAA47">
            <w:pPr>
              <w:spacing w:line="5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履约保证金</w:t>
            </w:r>
          </w:p>
        </w:tc>
        <w:tc>
          <w:tcPr>
            <w:tcW w:w="3509" w:type="pct"/>
            <w:vAlign w:val="center"/>
          </w:tcPr>
          <w:p w14:paraId="17C0EED6">
            <w:pPr>
              <w:spacing w:line="5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无</w:t>
            </w:r>
          </w:p>
        </w:tc>
      </w:tr>
      <w:tr w14:paraId="45F6A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398" w:type="pct"/>
            <w:vAlign w:val="center"/>
          </w:tcPr>
          <w:p w14:paraId="1DF66CE6">
            <w:pPr>
              <w:spacing w:line="42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24</w:t>
            </w:r>
          </w:p>
        </w:tc>
        <w:tc>
          <w:tcPr>
            <w:tcW w:w="1092" w:type="pct"/>
            <w:vAlign w:val="center"/>
          </w:tcPr>
          <w:p w14:paraId="05C1A630">
            <w:pPr>
              <w:spacing w:line="360" w:lineRule="auto"/>
              <w:jc w:val="center"/>
              <w:rPr>
                <w:rFonts w:hint="eastAsia" w:ascii="仿宋" w:hAnsi="仿宋" w:eastAsia="仿宋" w:cs="仿宋"/>
                <w:kern w:val="0"/>
                <w:sz w:val="24"/>
                <w:szCs w:val="24"/>
                <w:highlight w:val="none"/>
              </w:rPr>
            </w:pPr>
            <w:r>
              <w:rPr>
                <w:rFonts w:hint="eastAsia" w:ascii="仿宋" w:hAnsi="仿宋" w:eastAsia="仿宋" w:cs="仿宋"/>
                <w:sz w:val="24"/>
                <w:szCs w:val="24"/>
                <w:highlight w:val="none"/>
              </w:rPr>
              <w:t>磋商保证金</w:t>
            </w:r>
          </w:p>
        </w:tc>
        <w:tc>
          <w:tcPr>
            <w:tcW w:w="3509" w:type="pct"/>
            <w:vAlign w:val="center"/>
          </w:tcPr>
          <w:p w14:paraId="67A3D1B3">
            <w:pPr>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1、本项目的磋商保证金为：人民币</w:t>
            </w:r>
            <w:r>
              <w:rPr>
                <w:rFonts w:hint="eastAsia" w:ascii="仿宋" w:hAnsi="仿宋" w:eastAsia="仿宋" w:cs="仿宋"/>
                <w:sz w:val="24"/>
                <w:szCs w:val="24"/>
                <w:highlight w:val="none"/>
                <w:u w:val="single"/>
                <w:lang w:val="en-US" w:eastAsia="zh-CN"/>
              </w:rPr>
              <w:t>伍仟陆佰元整</w:t>
            </w:r>
            <w:r>
              <w:rPr>
                <w:rFonts w:hint="eastAsia" w:ascii="仿宋" w:hAnsi="仿宋" w:eastAsia="仿宋" w:cs="仿宋"/>
                <w:sz w:val="24"/>
                <w:szCs w:val="24"/>
                <w:highlight w:val="none"/>
              </w:rPr>
              <w:t>（小写：¥</w:t>
            </w:r>
            <w:r>
              <w:rPr>
                <w:rFonts w:hint="eastAsia" w:ascii="仿宋" w:hAnsi="仿宋" w:eastAsia="仿宋" w:cs="仿宋"/>
                <w:sz w:val="24"/>
                <w:szCs w:val="24"/>
                <w:highlight w:val="none"/>
                <w:u w:val="single"/>
                <w:lang w:val="en-US" w:eastAsia="zh-CN"/>
              </w:rPr>
              <w:t xml:space="preserve"> 5600.00 </w:t>
            </w:r>
            <w:r>
              <w:rPr>
                <w:rFonts w:hint="eastAsia" w:ascii="仿宋" w:hAnsi="仿宋" w:eastAsia="仿宋" w:cs="仿宋"/>
                <w:sz w:val="24"/>
                <w:szCs w:val="24"/>
                <w:highlight w:val="none"/>
              </w:rPr>
              <w:t>）；</w:t>
            </w:r>
          </w:p>
          <w:p w14:paraId="1DA9F730">
            <w:pPr>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2、交纳方式：磋商保证金应当以网银、支票、汇票、本票或者金融机构、担保机构出具的保函等非现金形式提交。</w:t>
            </w:r>
          </w:p>
          <w:p w14:paraId="2D40B9CF">
            <w:pPr>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3、交纳截止时间：磋商截止时间前到达指定账户。</w:t>
            </w:r>
          </w:p>
          <w:p w14:paraId="36340D36">
            <w:pPr>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4、以转账方式交纳磋商保证金须注明项目</w:t>
            </w:r>
            <w:r>
              <w:rPr>
                <w:rFonts w:hint="eastAsia" w:ascii="仿宋" w:hAnsi="仿宋" w:eastAsia="仿宋" w:cs="仿宋"/>
                <w:b/>
                <w:bCs/>
                <w:sz w:val="24"/>
                <w:szCs w:val="24"/>
                <w:highlight w:val="none"/>
              </w:rPr>
              <w:t>编号+用途</w:t>
            </w:r>
            <w:r>
              <w:rPr>
                <w:rFonts w:hint="eastAsia" w:ascii="仿宋" w:hAnsi="仿宋" w:eastAsia="仿宋" w:cs="仿宋"/>
                <w:sz w:val="24"/>
                <w:szCs w:val="24"/>
                <w:highlight w:val="none"/>
              </w:rPr>
              <w:t>便于采购代理机构财务部查询登记。</w:t>
            </w:r>
          </w:p>
          <w:p w14:paraId="56AC5F04">
            <w:pPr>
              <w:spacing w:line="5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户    名：陕西德仁招标有限公司</w:t>
            </w:r>
          </w:p>
          <w:p w14:paraId="21F60152">
            <w:pPr>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开户银行：中国建设银行股份有限公司西安吉祥路支行 </w:t>
            </w:r>
          </w:p>
          <w:p w14:paraId="0C87AEA0">
            <w:pPr>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账    号：6105 0172 6500 0000 0081 </w:t>
            </w:r>
          </w:p>
          <w:p w14:paraId="6BACE58D">
            <w:pPr>
              <w:spacing w:line="44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采购代理机构公司财务室电话：</w:t>
            </w:r>
            <w:r>
              <w:rPr>
                <w:rFonts w:hint="eastAsia" w:ascii="仿宋" w:hAnsi="仿宋" w:eastAsia="仿宋" w:cs="仿宋"/>
                <w:sz w:val="24"/>
                <w:szCs w:val="24"/>
                <w:highlight w:val="none"/>
              </w:rPr>
              <w:t>029-89185132</w:t>
            </w:r>
          </w:p>
          <w:p w14:paraId="2210C578">
            <w:pPr>
              <w:pStyle w:val="78"/>
              <w:ind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重要提示：</w:t>
            </w:r>
          </w:p>
          <w:p w14:paraId="0002A77F">
            <w:pPr>
              <w:pStyle w:val="78"/>
              <w:ind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1.磋商保证金必须在磋商截止时间之前交纳方为有效。请供应商考虑资金在银行之间的转账要求和时间成本，确保在磋商截止时间之前采购代理机构上述指定的账户能收到所交的磋商保证金，供应商应将保证金缴纳凭证复印件加盖公章装订在响应文件（正、副本）中，凡响应文件中未附保证金缴纳凭证的供应商，其磋商文件无效。</w:t>
            </w:r>
          </w:p>
          <w:p w14:paraId="4F4644FE">
            <w:pPr>
              <w:pStyle w:val="78"/>
              <w:ind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2.磋商保证金采用保函形式的供应商，需要在响应文件递交截止时间之前，携带保函原件在代理公司处换取保证金收据，并将保函复印件及收据复印件装订在响应文件中。</w:t>
            </w:r>
          </w:p>
        </w:tc>
      </w:tr>
      <w:tr w14:paraId="26C05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398" w:type="pct"/>
            <w:vAlign w:val="center"/>
          </w:tcPr>
          <w:p w14:paraId="40CA4E41">
            <w:pPr>
              <w:spacing w:line="42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25</w:t>
            </w:r>
          </w:p>
        </w:tc>
        <w:tc>
          <w:tcPr>
            <w:tcW w:w="1092" w:type="pct"/>
            <w:vAlign w:val="center"/>
          </w:tcPr>
          <w:p w14:paraId="605F2783">
            <w:pPr>
              <w:spacing w:line="5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签字或盖章要求</w:t>
            </w:r>
          </w:p>
        </w:tc>
        <w:tc>
          <w:tcPr>
            <w:tcW w:w="3509" w:type="pct"/>
            <w:vAlign w:val="center"/>
          </w:tcPr>
          <w:p w14:paraId="62277E9C">
            <w:pPr>
              <w:spacing w:line="5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磋商响应文件中要求盖章签字的地方，均应按竞争性磋商文件要求签字或盖章。副本可以为正本的复印件。 </w:t>
            </w:r>
          </w:p>
        </w:tc>
      </w:tr>
      <w:tr w14:paraId="7F86F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398" w:type="pct"/>
            <w:tcBorders>
              <w:top w:val="single" w:color="auto" w:sz="4" w:space="0"/>
              <w:left w:val="single" w:color="auto" w:sz="4" w:space="0"/>
              <w:bottom w:val="single" w:color="auto" w:sz="4" w:space="0"/>
              <w:right w:val="single" w:color="auto" w:sz="4" w:space="0"/>
            </w:tcBorders>
            <w:vAlign w:val="center"/>
          </w:tcPr>
          <w:p w14:paraId="76B3CA69">
            <w:pPr>
              <w:spacing w:line="42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26</w:t>
            </w:r>
          </w:p>
        </w:tc>
        <w:tc>
          <w:tcPr>
            <w:tcW w:w="1092" w:type="pct"/>
            <w:tcBorders>
              <w:top w:val="single" w:color="auto" w:sz="4" w:space="0"/>
              <w:left w:val="single" w:color="auto" w:sz="4" w:space="0"/>
              <w:bottom w:val="single" w:color="auto" w:sz="4" w:space="0"/>
              <w:right w:val="single" w:color="auto" w:sz="4" w:space="0"/>
            </w:tcBorders>
            <w:vAlign w:val="center"/>
          </w:tcPr>
          <w:p w14:paraId="03F07E74">
            <w:pPr>
              <w:spacing w:line="5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磋商响应文件份数</w:t>
            </w:r>
          </w:p>
        </w:tc>
        <w:tc>
          <w:tcPr>
            <w:tcW w:w="3509" w:type="pct"/>
            <w:tcBorders>
              <w:top w:val="single" w:color="auto" w:sz="4" w:space="0"/>
              <w:left w:val="single" w:color="auto" w:sz="4" w:space="0"/>
              <w:bottom w:val="single" w:color="auto" w:sz="4" w:space="0"/>
              <w:right w:val="single" w:color="auto" w:sz="4" w:space="0"/>
            </w:tcBorders>
            <w:vAlign w:val="center"/>
          </w:tcPr>
          <w:p w14:paraId="5A462FAB">
            <w:pPr>
              <w:spacing w:line="5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正本壹份，副本贰份，电子版（U盘）壹份</w:t>
            </w:r>
          </w:p>
        </w:tc>
      </w:tr>
      <w:tr w14:paraId="45341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398" w:type="pct"/>
            <w:tcBorders>
              <w:top w:val="single" w:color="auto" w:sz="4" w:space="0"/>
              <w:left w:val="single" w:color="auto" w:sz="4" w:space="0"/>
              <w:bottom w:val="single" w:color="auto" w:sz="4" w:space="0"/>
              <w:right w:val="single" w:color="auto" w:sz="4" w:space="0"/>
            </w:tcBorders>
            <w:vAlign w:val="center"/>
          </w:tcPr>
          <w:p w14:paraId="0D2D3D9F">
            <w:pPr>
              <w:spacing w:line="42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27</w:t>
            </w:r>
          </w:p>
        </w:tc>
        <w:tc>
          <w:tcPr>
            <w:tcW w:w="1092" w:type="pct"/>
            <w:tcBorders>
              <w:top w:val="single" w:color="auto" w:sz="4" w:space="0"/>
              <w:left w:val="single" w:color="auto" w:sz="4" w:space="0"/>
              <w:bottom w:val="single" w:color="auto" w:sz="4" w:space="0"/>
              <w:right w:val="single" w:color="auto" w:sz="4" w:space="0"/>
            </w:tcBorders>
            <w:vAlign w:val="center"/>
          </w:tcPr>
          <w:p w14:paraId="1ABA038C">
            <w:pPr>
              <w:spacing w:line="5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电子版文件要求</w:t>
            </w:r>
          </w:p>
        </w:tc>
        <w:tc>
          <w:tcPr>
            <w:tcW w:w="3509" w:type="pct"/>
            <w:tcBorders>
              <w:top w:val="single" w:color="auto" w:sz="4" w:space="0"/>
              <w:left w:val="single" w:color="auto" w:sz="4" w:space="0"/>
              <w:bottom w:val="single" w:color="auto" w:sz="4" w:space="0"/>
              <w:right w:val="single" w:color="auto" w:sz="4" w:space="0"/>
            </w:tcBorders>
            <w:vAlign w:val="center"/>
          </w:tcPr>
          <w:p w14:paraId="347BB91F">
            <w:pPr>
              <w:spacing w:line="360" w:lineRule="auto"/>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1.电子文件应与纸质磋商响应文件正本一致，电子文档格式为Word及</w:t>
            </w:r>
            <w:r>
              <w:rPr>
                <w:rFonts w:hint="eastAsia" w:ascii="仿宋" w:hAnsi="仿宋" w:eastAsia="仿宋" w:cs="仿宋"/>
                <w:b/>
                <w:bCs/>
                <w:sz w:val="24"/>
                <w:szCs w:val="24"/>
                <w:highlight w:val="none"/>
              </w:rPr>
              <w:t>PDF（签字盖章后的扫描件PDF版）</w:t>
            </w:r>
            <w:r>
              <w:rPr>
                <w:rFonts w:hint="eastAsia" w:ascii="仿宋" w:hAnsi="仿宋" w:eastAsia="仿宋" w:cs="仿宋"/>
                <w:sz w:val="24"/>
                <w:szCs w:val="24"/>
                <w:highlight w:val="none"/>
              </w:rPr>
              <w:t>；</w:t>
            </w:r>
          </w:p>
          <w:p w14:paraId="3D084CC4">
            <w:pPr>
              <w:spacing w:line="360" w:lineRule="auto"/>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2.当电子文件与纸质不一致时，以纸质文件为准；</w:t>
            </w:r>
          </w:p>
          <w:p w14:paraId="04424D02">
            <w:pPr>
              <w:spacing w:line="5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3.电子文档需标明项目编号、供应商名称等信息。</w:t>
            </w:r>
          </w:p>
        </w:tc>
      </w:tr>
      <w:tr w14:paraId="10ABE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tcBorders>
              <w:top w:val="single" w:color="auto" w:sz="4" w:space="0"/>
              <w:left w:val="single" w:color="auto" w:sz="4" w:space="0"/>
              <w:bottom w:val="single" w:color="auto" w:sz="4" w:space="0"/>
              <w:right w:val="single" w:color="auto" w:sz="4" w:space="0"/>
            </w:tcBorders>
            <w:vAlign w:val="center"/>
          </w:tcPr>
          <w:p w14:paraId="4D743243">
            <w:pPr>
              <w:spacing w:line="42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28</w:t>
            </w:r>
          </w:p>
        </w:tc>
        <w:tc>
          <w:tcPr>
            <w:tcW w:w="1092" w:type="pct"/>
            <w:tcBorders>
              <w:top w:val="single" w:color="auto" w:sz="4" w:space="0"/>
              <w:left w:val="single" w:color="auto" w:sz="4" w:space="0"/>
              <w:bottom w:val="single" w:color="auto" w:sz="4" w:space="0"/>
              <w:right w:val="single" w:color="auto" w:sz="4" w:space="0"/>
            </w:tcBorders>
            <w:vAlign w:val="center"/>
          </w:tcPr>
          <w:p w14:paraId="15DE5869">
            <w:pPr>
              <w:spacing w:line="5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装订、包装、密封及标记要求</w:t>
            </w:r>
          </w:p>
        </w:tc>
        <w:tc>
          <w:tcPr>
            <w:tcW w:w="3509" w:type="pct"/>
            <w:tcBorders>
              <w:top w:val="single" w:color="auto" w:sz="4" w:space="0"/>
              <w:left w:val="single" w:color="auto" w:sz="4" w:space="0"/>
              <w:bottom w:val="single" w:color="auto" w:sz="4" w:space="0"/>
              <w:right w:val="single" w:color="auto" w:sz="4" w:space="0"/>
            </w:tcBorders>
            <w:vAlign w:val="center"/>
          </w:tcPr>
          <w:p w14:paraId="1FCA6C64">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1．磋商响应文件正、副本应分别胶装成册，胶装应牢固、不易拆散和换页，不得采用活页装订，建议双面打印。</w:t>
            </w:r>
          </w:p>
          <w:p w14:paraId="3CF7EBAF">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2．密封包装方式：</w:t>
            </w:r>
          </w:p>
          <w:p w14:paraId="661FB1B6">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（1）磋商响应文件正本一包密封；</w:t>
            </w:r>
          </w:p>
          <w:p w14:paraId="66B38FF4">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（2）磋商响应文件副本一包密封。</w:t>
            </w:r>
          </w:p>
          <w:p w14:paraId="66C84597">
            <w:pPr>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（3）磋商响应文件电子版一包密封。</w:t>
            </w:r>
          </w:p>
          <w:p w14:paraId="6DCCE429">
            <w:pPr>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3.封套上应写明：</w:t>
            </w:r>
          </w:p>
          <w:p w14:paraId="21326C9C">
            <w:pPr>
              <w:spacing w:line="5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项目编号                       正本/副本/电子版</w:t>
            </w:r>
          </w:p>
          <w:p w14:paraId="1D72147C">
            <w:pPr>
              <w:spacing w:line="5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项目名称</w:t>
            </w:r>
          </w:p>
          <w:p w14:paraId="095FA6D9">
            <w:pPr>
              <w:spacing w:line="500" w:lineRule="exact"/>
              <w:ind w:firstLine="2160" w:firstLineChars="900"/>
              <w:rPr>
                <w:rFonts w:hint="eastAsia" w:ascii="仿宋" w:hAnsi="仿宋" w:eastAsia="仿宋" w:cs="仿宋"/>
                <w:sz w:val="24"/>
                <w:szCs w:val="24"/>
                <w:highlight w:val="none"/>
              </w:rPr>
            </w:pPr>
            <w:r>
              <w:rPr>
                <w:rFonts w:hint="eastAsia" w:ascii="仿宋" w:hAnsi="仿宋" w:eastAsia="仿宋" w:cs="仿宋"/>
                <w:sz w:val="24"/>
                <w:szCs w:val="24"/>
                <w:highlight w:val="none"/>
              </w:rPr>
              <w:t>磋商响应文件</w:t>
            </w:r>
          </w:p>
          <w:p w14:paraId="33BE95F7">
            <w:pPr>
              <w:spacing w:line="500" w:lineRule="exact"/>
              <w:ind w:firstLine="720" w:firstLineChars="300"/>
              <w:rPr>
                <w:rFonts w:hint="eastAsia" w:ascii="仿宋" w:hAnsi="仿宋" w:eastAsia="仿宋" w:cs="仿宋"/>
                <w:sz w:val="24"/>
                <w:szCs w:val="24"/>
                <w:highlight w:val="none"/>
              </w:rPr>
            </w:pPr>
            <w:r>
              <w:rPr>
                <w:rFonts w:hint="eastAsia" w:ascii="仿宋" w:hAnsi="仿宋" w:eastAsia="仿宋" w:cs="仿宋"/>
                <w:sz w:val="24"/>
                <w:szCs w:val="24"/>
                <w:highlight w:val="none"/>
                <w:u w:val="single"/>
              </w:rPr>
              <w:t xml:space="preserve"> 在    年  月  日 时  分前</w:t>
            </w:r>
            <w:r>
              <w:rPr>
                <w:rFonts w:hint="eastAsia" w:ascii="仿宋" w:hAnsi="仿宋" w:eastAsia="仿宋" w:cs="仿宋"/>
                <w:sz w:val="24"/>
                <w:szCs w:val="24"/>
                <w:highlight w:val="none"/>
              </w:rPr>
              <w:t>不得开启</w:t>
            </w:r>
          </w:p>
          <w:p w14:paraId="766F416A">
            <w:pPr>
              <w:spacing w:line="500" w:lineRule="exact"/>
              <w:ind w:firstLine="720" w:firstLineChars="300"/>
              <w:rPr>
                <w:rFonts w:hint="eastAsia" w:ascii="仿宋" w:hAnsi="仿宋" w:eastAsia="仿宋" w:cs="仿宋"/>
                <w:sz w:val="24"/>
                <w:szCs w:val="24"/>
                <w:highlight w:val="none"/>
              </w:rPr>
            </w:pPr>
            <w:r>
              <w:rPr>
                <w:rFonts w:hint="eastAsia" w:ascii="仿宋" w:hAnsi="仿宋" w:eastAsia="仿宋" w:cs="仿宋"/>
                <w:sz w:val="24"/>
                <w:szCs w:val="24"/>
                <w:highlight w:val="none"/>
              </w:rPr>
              <w:t>供应商名称：</w:t>
            </w:r>
            <w:r>
              <w:rPr>
                <w:rFonts w:hint="eastAsia" w:ascii="仿宋" w:hAnsi="仿宋" w:eastAsia="仿宋" w:cs="仿宋"/>
                <w:sz w:val="24"/>
                <w:szCs w:val="24"/>
                <w:highlight w:val="none"/>
                <w:u w:val="single"/>
              </w:rPr>
              <w:t xml:space="preserve">              （公章）</w:t>
            </w:r>
          </w:p>
          <w:p w14:paraId="18757718">
            <w:pPr>
              <w:spacing w:line="500" w:lineRule="exact"/>
              <w:ind w:left="447" w:leftChars="213" w:firstLine="268" w:firstLineChars="112"/>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法定代表人或授权代表：</w:t>
            </w:r>
            <w:r>
              <w:rPr>
                <w:rFonts w:hint="eastAsia" w:ascii="仿宋" w:hAnsi="仿宋" w:eastAsia="仿宋" w:cs="仿宋"/>
                <w:sz w:val="24"/>
                <w:szCs w:val="24"/>
                <w:highlight w:val="none"/>
                <w:u w:val="single"/>
              </w:rPr>
              <w:t xml:space="preserve">   （签字或盖章）</w:t>
            </w:r>
          </w:p>
        </w:tc>
      </w:tr>
      <w:tr w14:paraId="58157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2" w:hRule="atLeast"/>
          <w:jc w:val="center"/>
        </w:trPr>
        <w:tc>
          <w:tcPr>
            <w:tcW w:w="398" w:type="pct"/>
            <w:tcBorders>
              <w:top w:val="single" w:color="auto" w:sz="4" w:space="0"/>
              <w:left w:val="single" w:color="auto" w:sz="4" w:space="0"/>
              <w:bottom w:val="single" w:color="auto" w:sz="4" w:space="0"/>
              <w:right w:val="single" w:color="auto" w:sz="4" w:space="0"/>
            </w:tcBorders>
            <w:vAlign w:val="center"/>
          </w:tcPr>
          <w:p w14:paraId="0A367BEE">
            <w:pPr>
              <w:spacing w:line="42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29</w:t>
            </w:r>
          </w:p>
        </w:tc>
        <w:tc>
          <w:tcPr>
            <w:tcW w:w="1092" w:type="pct"/>
            <w:tcBorders>
              <w:top w:val="single" w:color="auto" w:sz="4" w:space="0"/>
              <w:left w:val="single" w:color="auto" w:sz="4" w:space="0"/>
              <w:bottom w:val="single" w:color="auto" w:sz="4" w:space="0"/>
              <w:right w:val="single" w:color="auto" w:sz="4" w:space="0"/>
            </w:tcBorders>
            <w:vAlign w:val="center"/>
          </w:tcPr>
          <w:p w14:paraId="118B8F45">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响应文件递交截止时间和地点</w:t>
            </w:r>
          </w:p>
        </w:tc>
        <w:tc>
          <w:tcPr>
            <w:tcW w:w="3509" w:type="pct"/>
            <w:tcBorders>
              <w:top w:val="single" w:color="auto" w:sz="4" w:space="0"/>
              <w:left w:val="single" w:color="auto" w:sz="4" w:space="0"/>
              <w:bottom w:val="single" w:color="auto" w:sz="4" w:space="0"/>
              <w:right w:val="single" w:color="auto" w:sz="4" w:space="0"/>
            </w:tcBorders>
            <w:vAlign w:val="center"/>
          </w:tcPr>
          <w:p w14:paraId="277F8565">
            <w:pPr>
              <w:spacing w:line="360" w:lineRule="auto"/>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时间：2026年5月7日9时00分00秒 </w:t>
            </w:r>
          </w:p>
          <w:p w14:paraId="143F9CC5">
            <w:pPr>
              <w:spacing w:line="360" w:lineRule="auto"/>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地点：西安市唐延路37号class公馆B栋1103室</w:t>
            </w:r>
          </w:p>
        </w:tc>
      </w:tr>
      <w:tr w14:paraId="6CD20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398" w:type="pct"/>
            <w:tcBorders>
              <w:top w:val="single" w:color="auto" w:sz="4" w:space="0"/>
              <w:left w:val="single" w:color="auto" w:sz="4" w:space="0"/>
              <w:bottom w:val="single" w:color="auto" w:sz="4" w:space="0"/>
              <w:right w:val="single" w:color="auto" w:sz="4" w:space="0"/>
            </w:tcBorders>
            <w:vAlign w:val="center"/>
          </w:tcPr>
          <w:p w14:paraId="427201CE">
            <w:pPr>
              <w:spacing w:line="42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30</w:t>
            </w:r>
          </w:p>
        </w:tc>
        <w:tc>
          <w:tcPr>
            <w:tcW w:w="1092" w:type="pct"/>
            <w:tcBorders>
              <w:top w:val="single" w:color="auto" w:sz="4" w:space="0"/>
              <w:left w:val="single" w:color="auto" w:sz="4" w:space="0"/>
              <w:bottom w:val="single" w:color="auto" w:sz="4" w:space="0"/>
              <w:right w:val="single" w:color="auto" w:sz="4" w:space="0"/>
            </w:tcBorders>
            <w:vAlign w:val="center"/>
          </w:tcPr>
          <w:p w14:paraId="41438B4C">
            <w:pPr>
              <w:spacing w:line="5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磋商时间和地点</w:t>
            </w:r>
          </w:p>
        </w:tc>
        <w:tc>
          <w:tcPr>
            <w:tcW w:w="3509" w:type="pct"/>
            <w:tcBorders>
              <w:top w:val="single" w:color="auto" w:sz="4" w:space="0"/>
              <w:left w:val="single" w:color="auto" w:sz="4" w:space="0"/>
              <w:bottom w:val="single" w:color="auto" w:sz="4" w:space="0"/>
              <w:right w:val="single" w:color="auto" w:sz="4" w:space="0"/>
            </w:tcBorders>
            <w:vAlign w:val="center"/>
          </w:tcPr>
          <w:p w14:paraId="39E73873">
            <w:pPr>
              <w:spacing w:line="360" w:lineRule="auto"/>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时间：2026年5月7日9时00分00秒</w:t>
            </w:r>
          </w:p>
          <w:p w14:paraId="016C6C8D">
            <w:pPr>
              <w:spacing w:line="360" w:lineRule="auto"/>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地点：西安市唐延路37号class公馆B栋1103室</w:t>
            </w:r>
          </w:p>
        </w:tc>
      </w:tr>
      <w:tr w14:paraId="0442B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398" w:type="pct"/>
            <w:tcBorders>
              <w:top w:val="single" w:color="auto" w:sz="4" w:space="0"/>
              <w:left w:val="single" w:color="auto" w:sz="4" w:space="0"/>
              <w:bottom w:val="single" w:color="auto" w:sz="4" w:space="0"/>
              <w:right w:val="single" w:color="auto" w:sz="4" w:space="0"/>
            </w:tcBorders>
            <w:vAlign w:val="center"/>
          </w:tcPr>
          <w:p w14:paraId="57EB209F">
            <w:pPr>
              <w:spacing w:line="42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31</w:t>
            </w:r>
          </w:p>
        </w:tc>
        <w:tc>
          <w:tcPr>
            <w:tcW w:w="1092" w:type="pct"/>
            <w:tcBorders>
              <w:top w:val="single" w:color="auto" w:sz="4" w:space="0"/>
              <w:left w:val="single" w:color="auto" w:sz="4" w:space="0"/>
              <w:bottom w:val="single" w:color="auto" w:sz="4" w:space="0"/>
              <w:right w:val="single" w:color="auto" w:sz="4" w:space="0"/>
            </w:tcBorders>
            <w:vAlign w:val="center"/>
          </w:tcPr>
          <w:p w14:paraId="0C5D52B7">
            <w:pPr>
              <w:spacing w:line="5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是否退还磋商响应文件</w:t>
            </w:r>
          </w:p>
        </w:tc>
        <w:tc>
          <w:tcPr>
            <w:tcW w:w="3509" w:type="pct"/>
            <w:tcBorders>
              <w:top w:val="single" w:color="auto" w:sz="4" w:space="0"/>
              <w:left w:val="single" w:color="auto" w:sz="4" w:space="0"/>
              <w:bottom w:val="single" w:color="auto" w:sz="4" w:space="0"/>
              <w:right w:val="single" w:color="auto" w:sz="4" w:space="0"/>
            </w:tcBorders>
            <w:vAlign w:val="center"/>
          </w:tcPr>
          <w:p w14:paraId="1D7A43D1">
            <w:pPr>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否</w:t>
            </w:r>
          </w:p>
        </w:tc>
      </w:tr>
      <w:tr w14:paraId="1DD81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398" w:type="pct"/>
            <w:tcBorders>
              <w:top w:val="single" w:color="auto" w:sz="4" w:space="0"/>
              <w:left w:val="single" w:color="auto" w:sz="4" w:space="0"/>
              <w:bottom w:val="single" w:color="auto" w:sz="4" w:space="0"/>
              <w:right w:val="single" w:color="auto" w:sz="4" w:space="0"/>
            </w:tcBorders>
            <w:vAlign w:val="center"/>
          </w:tcPr>
          <w:p w14:paraId="396D69E4">
            <w:pPr>
              <w:spacing w:line="42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32</w:t>
            </w:r>
          </w:p>
        </w:tc>
        <w:tc>
          <w:tcPr>
            <w:tcW w:w="1092" w:type="pct"/>
            <w:tcBorders>
              <w:top w:val="single" w:color="auto" w:sz="4" w:space="0"/>
              <w:left w:val="single" w:color="auto" w:sz="4" w:space="0"/>
              <w:bottom w:val="single" w:color="auto" w:sz="4" w:space="0"/>
              <w:right w:val="single" w:color="auto" w:sz="4" w:space="0"/>
            </w:tcBorders>
            <w:vAlign w:val="center"/>
          </w:tcPr>
          <w:p w14:paraId="433F604C">
            <w:pPr>
              <w:spacing w:line="5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磋商小组的组建</w:t>
            </w:r>
          </w:p>
        </w:tc>
        <w:tc>
          <w:tcPr>
            <w:tcW w:w="3509" w:type="pct"/>
            <w:tcBorders>
              <w:top w:val="single" w:color="auto" w:sz="4" w:space="0"/>
              <w:left w:val="single" w:color="auto" w:sz="4" w:space="0"/>
              <w:bottom w:val="single" w:color="auto" w:sz="4" w:space="0"/>
              <w:right w:val="single" w:color="auto" w:sz="4" w:space="0"/>
            </w:tcBorders>
            <w:vAlign w:val="center"/>
          </w:tcPr>
          <w:p w14:paraId="4C269F77">
            <w:pPr>
              <w:spacing w:line="5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磋商小组构成：3人，其中项目采购人代表1人，专家2人；</w:t>
            </w:r>
          </w:p>
          <w:p w14:paraId="6CE5AA08">
            <w:pPr>
              <w:spacing w:line="5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专家确定方式：从政府采购专家库随机抽取</w:t>
            </w:r>
          </w:p>
        </w:tc>
      </w:tr>
      <w:tr w14:paraId="68557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398" w:type="pct"/>
            <w:tcBorders>
              <w:top w:val="single" w:color="auto" w:sz="4" w:space="0"/>
              <w:left w:val="single" w:color="auto" w:sz="4" w:space="0"/>
              <w:bottom w:val="single" w:color="auto" w:sz="4" w:space="0"/>
              <w:right w:val="single" w:color="auto" w:sz="4" w:space="0"/>
            </w:tcBorders>
            <w:vAlign w:val="center"/>
          </w:tcPr>
          <w:p w14:paraId="4347A50D">
            <w:pPr>
              <w:spacing w:line="42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33</w:t>
            </w:r>
          </w:p>
        </w:tc>
        <w:tc>
          <w:tcPr>
            <w:tcW w:w="1092" w:type="pct"/>
            <w:tcBorders>
              <w:top w:val="single" w:color="auto" w:sz="4" w:space="0"/>
              <w:left w:val="single" w:color="auto" w:sz="4" w:space="0"/>
              <w:bottom w:val="single" w:color="auto" w:sz="4" w:space="0"/>
              <w:right w:val="single" w:color="auto" w:sz="4" w:space="0"/>
            </w:tcBorders>
            <w:vAlign w:val="center"/>
          </w:tcPr>
          <w:p w14:paraId="57435CD9">
            <w:pPr>
              <w:spacing w:line="5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是否授权磋商小组确定磋商供应商</w:t>
            </w:r>
          </w:p>
        </w:tc>
        <w:tc>
          <w:tcPr>
            <w:tcW w:w="3509" w:type="pct"/>
            <w:tcBorders>
              <w:top w:val="single" w:color="auto" w:sz="4" w:space="0"/>
              <w:left w:val="single" w:color="auto" w:sz="4" w:space="0"/>
              <w:bottom w:val="single" w:color="auto" w:sz="4" w:space="0"/>
              <w:right w:val="single" w:color="auto" w:sz="4" w:space="0"/>
            </w:tcBorders>
            <w:vAlign w:val="center"/>
          </w:tcPr>
          <w:p w14:paraId="1F9BCC8C">
            <w:pPr>
              <w:spacing w:line="5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否，推荐</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名成交候选人；</w:t>
            </w:r>
          </w:p>
        </w:tc>
      </w:tr>
      <w:tr w14:paraId="0BD84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398" w:type="pct"/>
            <w:tcBorders>
              <w:top w:val="single" w:color="auto" w:sz="4" w:space="0"/>
              <w:left w:val="single" w:color="auto" w:sz="4" w:space="0"/>
              <w:bottom w:val="single" w:color="auto" w:sz="4" w:space="0"/>
              <w:right w:val="single" w:color="auto" w:sz="4" w:space="0"/>
            </w:tcBorders>
            <w:vAlign w:val="center"/>
          </w:tcPr>
          <w:p w14:paraId="1B73A279">
            <w:pPr>
              <w:widowControl/>
              <w:jc w:val="center"/>
              <w:textAlignment w:val="center"/>
              <w:rPr>
                <w:rFonts w:hint="eastAsia" w:ascii="仿宋" w:hAnsi="仿宋" w:eastAsia="仿宋" w:cs="仿宋"/>
                <w:color w:val="000000"/>
                <w:kern w:val="0"/>
                <w:sz w:val="24"/>
                <w:szCs w:val="24"/>
                <w:highlight w:val="none"/>
                <w:lang w:bidi="ar"/>
              </w:rPr>
            </w:pPr>
            <w:r>
              <w:rPr>
                <w:rFonts w:hint="eastAsia" w:ascii="仿宋" w:hAnsi="仿宋" w:eastAsia="仿宋" w:cs="仿宋"/>
                <w:sz w:val="24"/>
                <w:szCs w:val="24"/>
                <w:highlight w:val="none"/>
              </w:rPr>
              <w:t>34</w:t>
            </w:r>
          </w:p>
        </w:tc>
        <w:tc>
          <w:tcPr>
            <w:tcW w:w="1092" w:type="pct"/>
            <w:tcBorders>
              <w:top w:val="single" w:color="auto" w:sz="4" w:space="0"/>
              <w:left w:val="single" w:color="auto" w:sz="4" w:space="0"/>
              <w:bottom w:val="single" w:color="auto" w:sz="4" w:space="0"/>
              <w:right w:val="single" w:color="auto" w:sz="4" w:space="0"/>
            </w:tcBorders>
            <w:vAlign w:val="center"/>
          </w:tcPr>
          <w:p w14:paraId="6F0005F1">
            <w:pPr>
              <w:spacing w:line="5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信用查询</w:t>
            </w:r>
          </w:p>
        </w:tc>
        <w:tc>
          <w:tcPr>
            <w:tcW w:w="3509" w:type="pct"/>
            <w:tcBorders>
              <w:top w:val="single" w:color="auto" w:sz="4" w:space="0"/>
              <w:left w:val="single" w:color="auto" w:sz="4" w:space="0"/>
              <w:bottom w:val="single" w:color="auto" w:sz="4" w:space="0"/>
              <w:right w:val="single" w:color="auto" w:sz="4" w:space="0"/>
            </w:tcBorders>
          </w:tcPr>
          <w:p w14:paraId="5FF519DC">
            <w:pPr>
              <w:pStyle w:val="13"/>
              <w:spacing w:line="5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供应商通过“信用中国”网站(www.creditchina.gov.cn)和中国政府采购网(www.ccgp.gov.cn) 查询相关主体信用记录，查询节点应在采购文件发售期至磋商截止时间之间。（供应商可将“信用中国”网站“中国政府采购网”网页查询截图加盖供应商公章附在响应文件中，采购人、采购代理机构有权对各供应商信用记录情况进行甄别查询，并对查询结果予以截图留存，企业信用记录以现场甄别查询结果为准。对被列入失信被执行人、政府采购严重违法失信行为记录名单及其他不符合《中华人民共和国政府采购法》第二十二条规定条件的供应商，采购代理机构即视为无效磋商）</w:t>
            </w:r>
          </w:p>
        </w:tc>
      </w:tr>
      <w:tr w14:paraId="688BC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398" w:type="pct"/>
            <w:tcBorders>
              <w:top w:val="single" w:color="auto" w:sz="4" w:space="0"/>
              <w:left w:val="single" w:color="auto" w:sz="4" w:space="0"/>
              <w:bottom w:val="single" w:color="auto" w:sz="4" w:space="0"/>
              <w:right w:val="single" w:color="auto" w:sz="4" w:space="0"/>
            </w:tcBorders>
            <w:vAlign w:val="center"/>
          </w:tcPr>
          <w:p w14:paraId="048C06AE">
            <w:pPr>
              <w:spacing w:line="420" w:lineRule="exact"/>
              <w:jc w:val="center"/>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35</w:t>
            </w:r>
          </w:p>
        </w:tc>
        <w:tc>
          <w:tcPr>
            <w:tcW w:w="1092" w:type="pct"/>
            <w:tcBorders>
              <w:top w:val="single" w:color="auto" w:sz="4" w:space="0"/>
              <w:left w:val="single" w:color="auto" w:sz="4" w:space="0"/>
              <w:bottom w:val="single" w:color="auto" w:sz="4" w:space="0"/>
              <w:right w:val="single" w:color="auto" w:sz="4" w:space="0"/>
            </w:tcBorders>
            <w:vAlign w:val="center"/>
          </w:tcPr>
          <w:p w14:paraId="5BBD4BA8">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供应商失信行为</w:t>
            </w:r>
          </w:p>
        </w:tc>
        <w:tc>
          <w:tcPr>
            <w:tcW w:w="3509" w:type="pct"/>
            <w:tcBorders>
              <w:top w:val="single" w:color="auto" w:sz="4" w:space="0"/>
              <w:left w:val="single" w:color="auto" w:sz="4" w:space="0"/>
              <w:bottom w:val="single" w:color="auto" w:sz="4" w:space="0"/>
              <w:right w:val="single" w:color="auto" w:sz="4" w:space="0"/>
            </w:tcBorders>
            <w:vAlign w:val="center"/>
          </w:tcPr>
          <w:p w14:paraId="02BABD86">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供应商有《陕西省政府采购领域供应商违法失信“黑名单”信息共享和联合惩戒实施办法》第四条规定的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同时纳入黑名单系统。</w:t>
            </w:r>
          </w:p>
        </w:tc>
      </w:tr>
      <w:tr w14:paraId="42217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398" w:type="pct"/>
            <w:tcBorders>
              <w:top w:val="single" w:color="auto" w:sz="4" w:space="0"/>
              <w:left w:val="single" w:color="auto" w:sz="4" w:space="0"/>
              <w:bottom w:val="single" w:color="auto" w:sz="4" w:space="0"/>
              <w:right w:val="single" w:color="auto" w:sz="4" w:space="0"/>
            </w:tcBorders>
            <w:vAlign w:val="center"/>
          </w:tcPr>
          <w:p w14:paraId="3896E66E">
            <w:pPr>
              <w:widowControl/>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36</w:t>
            </w:r>
          </w:p>
        </w:tc>
        <w:tc>
          <w:tcPr>
            <w:tcW w:w="1092" w:type="pct"/>
            <w:tcBorders>
              <w:top w:val="single" w:color="auto" w:sz="4" w:space="0"/>
              <w:left w:val="single" w:color="auto" w:sz="4" w:space="0"/>
              <w:bottom w:val="single" w:color="auto" w:sz="4" w:space="0"/>
              <w:right w:val="single" w:color="auto" w:sz="4" w:space="0"/>
            </w:tcBorders>
            <w:vAlign w:val="center"/>
          </w:tcPr>
          <w:p w14:paraId="649124A1">
            <w:pPr>
              <w:spacing w:line="5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磋商报价次数、磋商程序和最终报价的产生原则</w:t>
            </w:r>
          </w:p>
        </w:tc>
        <w:tc>
          <w:tcPr>
            <w:tcW w:w="3509" w:type="pct"/>
            <w:tcBorders>
              <w:top w:val="single" w:color="auto" w:sz="4" w:space="0"/>
              <w:left w:val="single" w:color="auto" w:sz="4" w:space="0"/>
              <w:bottom w:val="single" w:color="auto" w:sz="4" w:space="0"/>
              <w:right w:val="single" w:color="auto" w:sz="4" w:space="0"/>
            </w:tcBorders>
            <w:vAlign w:val="center"/>
          </w:tcPr>
          <w:p w14:paraId="6E3053CD">
            <w:pPr>
              <w:spacing w:line="5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本次磋商采用二次报价。</w:t>
            </w:r>
          </w:p>
          <w:p w14:paraId="3678F0C8">
            <w:pPr>
              <w:spacing w:line="5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磋商程序为：</w:t>
            </w:r>
          </w:p>
          <w:p w14:paraId="599528A1">
            <w:pPr>
              <w:spacing w:line="5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1.磋商小组对所有提交的响应文件进行评审；</w:t>
            </w:r>
          </w:p>
          <w:p w14:paraId="041D716E">
            <w:pPr>
              <w:spacing w:line="5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2.磋商小组所有成员集中与单一供应商分别进行磋商；</w:t>
            </w:r>
          </w:p>
          <w:p w14:paraId="0E7A94E7">
            <w:pPr>
              <w:spacing w:line="5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3.供应商按照要求提交二次报价；</w:t>
            </w:r>
          </w:p>
          <w:p w14:paraId="77086857">
            <w:pPr>
              <w:spacing w:line="5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4.磋商小组评审、推荐成交候选人。</w:t>
            </w:r>
          </w:p>
          <w:p w14:paraId="4FD761E3">
            <w:pPr>
              <w:spacing w:line="5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在磋商过程中，磋商小组可以根据磋商文件和磋商情况实质性变动采购需求中的技术、服务要求以及合同草案条款，二次报价为最终报价。</w:t>
            </w:r>
          </w:p>
        </w:tc>
      </w:tr>
      <w:tr w14:paraId="7A31A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398" w:type="pct"/>
            <w:tcBorders>
              <w:top w:val="single" w:color="auto" w:sz="4" w:space="0"/>
              <w:left w:val="single" w:color="auto" w:sz="4" w:space="0"/>
              <w:bottom w:val="single" w:color="auto" w:sz="4" w:space="0"/>
              <w:right w:val="single" w:color="auto" w:sz="4" w:space="0"/>
            </w:tcBorders>
            <w:vAlign w:val="center"/>
          </w:tcPr>
          <w:p w14:paraId="0C3F3A51">
            <w:pPr>
              <w:widowControl/>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37</w:t>
            </w:r>
          </w:p>
        </w:tc>
        <w:tc>
          <w:tcPr>
            <w:tcW w:w="1092" w:type="pct"/>
            <w:tcBorders>
              <w:top w:val="single" w:color="auto" w:sz="4" w:space="0"/>
              <w:left w:val="single" w:color="auto" w:sz="4" w:space="0"/>
              <w:bottom w:val="single" w:color="auto" w:sz="4" w:space="0"/>
              <w:right w:val="single" w:color="auto" w:sz="4" w:space="0"/>
            </w:tcBorders>
            <w:vAlign w:val="center"/>
          </w:tcPr>
          <w:p w14:paraId="0E9E16C1">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代理服务费</w:t>
            </w:r>
          </w:p>
        </w:tc>
        <w:tc>
          <w:tcPr>
            <w:tcW w:w="3509" w:type="pct"/>
            <w:tcBorders>
              <w:top w:val="single" w:color="auto" w:sz="4" w:space="0"/>
              <w:left w:val="single" w:color="auto" w:sz="4" w:space="0"/>
              <w:bottom w:val="single" w:color="auto" w:sz="4" w:space="0"/>
              <w:right w:val="single" w:color="auto" w:sz="4" w:space="0"/>
            </w:tcBorders>
            <w:vAlign w:val="center"/>
          </w:tcPr>
          <w:p w14:paraId="608D223E">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_GB2312" w:hAnsi="华文仿宋" w:eastAsia="仿宋_GB2312" w:cs="Times New Roman"/>
                <w:sz w:val="24"/>
                <w:highlight w:val="none"/>
              </w:rPr>
            </w:pPr>
            <w:r>
              <w:rPr>
                <w:rFonts w:hint="eastAsia" w:ascii="仿宋_GB2312" w:hAnsi="华文仿宋" w:eastAsia="仿宋_GB2312" w:cs="Times New Roman"/>
                <w:sz w:val="24"/>
                <w:highlight w:val="none"/>
              </w:rPr>
              <w:t>本项目招标代理服务费实行市场调节价，采用差额定率累进法计费，</w:t>
            </w:r>
            <w:r>
              <w:rPr>
                <w:rFonts w:hint="eastAsia" w:ascii="仿宋_GB2312" w:hAnsi="华文仿宋" w:eastAsia="仿宋_GB2312" w:cs="Times New Roman"/>
                <w:sz w:val="24"/>
                <w:highlight w:val="none"/>
                <w:lang w:val="en-US" w:eastAsia="zh-CN"/>
              </w:rPr>
              <w:t>以中标金额为计费基数，</w:t>
            </w:r>
            <w:r>
              <w:rPr>
                <w:rFonts w:hint="eastAsia" w:ascii="仿宋_GB2312" w:hAnsi="华文仿宋" w:eastAsia="仿宋_GB2312" w:cs="Times New Roman"/>
                <w:sz w:val="24"/>
                <w:highlight w:val="none"/>
              </w:rPr>
              <w:t>由中标人在领取中标通知书前一次性支付，如本项目</w:t>
            </w:r>
            <w:r>
              <w:rPr>
                <w:rFonts w:hint="eastAsia" w:ascii="仿宋_GB2312" w:hAnsi="华文仿宋" w:eastAsia="仿宋_GB2312" w:cs="Times New Roman"/>
                <w:sz w:val="24"/>
                <w:highlight w:val="none"/>
                <w:lang w:val="en-US" w:eastAsia="zh-CN"/>
              </w:rPr>
              <w:t>代理</w:t>
            </w:r>
            <w:r>
              <w:rPr>
                <w:rFonts w:hint="eastAsia" w:ascii="仿宋_GB2312" w:hAnsi="华文仿宋" w:eastAsia="仿宋_GB2312" w:cs="Times New Roman"/>
                <w:sz w:val="24"/>
                <w:highlight w:val="none"/>
              </w:rPr>
              <w:t>服务费不足陆仟元则按陆仟元</w:t>
            </w:r>
            <w:r>
              <w:rPr>
                <w:rFonts w:hint="eastAsia" w:ascii="仿宋_GB2312" w:hAnsi="华文仿宋" w:eastAsia="仿宋_GB2312" w:cs="Times New Roman"/>
                <w:sz w:val="24"/>
                <w:highlight w:val="none"/>
                <w:lang w:val="en-US" w:eastAsia="zh-CN"/>
              </w:rPr>
              <w:t>收取</w:t>
            </w:r>
            <w:r>
              <w:rPr>
                <w:rFonts w:hint="eastAsia" w:ascii="仿宋_GB2312" w:hAnsi="华文仿宋" w:eastAsia="仿宋_GB2312" w:cs="Times New Roman"/>
                <w:sz w:val="24"/>
                <w:highlight w:val="none"/>
              </w:rPr>
              <w:t>。</w:t>
            </w:r>
          </w:p>
          <w:p w14:paraId="2FE3AA1B">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ascii="仿宋" w:hAnsi="仿宋" w:eastAsia="仿宋" w:cs="仿宋"/>
                <w:b/>
                <w:bCs/>
                <w:sz w:val="24"/>
                <w:szCs w:val="24"/>
                <w:highlight w:val="none"/>
              </w:rPr>
            </w:pPr>
            <w:r>
              <w:rPr>
                <w:rFonts w:hint="eastAsia" w:ascii="仿宋" w:hAnsi="仿宋" w:eastAsia="仿宋" w:cs="仿宋"/>
                <w:b/>
                <w:bCs/>
                <w:sz w:val="24"/>
                <w:szCs w:val="24"/>
                <w:highlight w:val="none"/>
              </w:rPr>
              <w:t>银行户名：陕西德仁招标有限公司</w:t>
            </w:r>
          </w:p>
          <w:p w14:paraId="61AC2EC3">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开户银行：招商银行股份有限公司西安城南支行</w:t>
            </w:r>
          </w:p>
          <w:p w14:paraId="17FBCF9B">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账    号：1299 0904 6810 901</w:t>
            </w:r>
          </w:p>
          <w:p w14:paraId="368B28B9">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联系人：苏会计  </w:t>
            </w:r>
          </w:p>
          <w:p w14:paraId="71D74D64">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联系电话：029-89185132</w:t>
            </w:r>
          </w:p>
          <w:p w14:paraId="60B57FD8">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邮箱：sxdrzb@qq.com</w:t>
            </w:r>
          </w:p>
          <w:p w14:paraId="51A4082C">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_GB2312" w:hAnsi="华文仿宋" w:eastAsia="仿宋_GB2312" w:cs="Times New Roman"/>
                <w:b/>
                <w:bCs/>
                <w:sz w:val="24"/>
                <w:highlight w:val="none"/>
              </w:rPr>
            </w:pPr>
            <w:r>
              <w:rPr>
                <w:rFonts w:hint="eastAsia" w:ascii="仿宋_GB2312" w:hAnsi="华文仿宋" w:eastAsia="仿宋_GB2312" w:cs="Times New Roman"/>
                <w:b/>
                <w:bCs/>
                <w:sz w:val="24"/>
                <w:highlight w:val="none"/>
                <w:lang w:val="en-US" w:eastAsia="zh-CN"/>
              </w:rPr>
              <w:t>具体费率如下：</w:t>
            </w:r>
          </w:p>
          <w:tbl>
            <w:tblPr>
              <w:tblStyle w:val="27"/>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901"/>
              <w:gridCol w:w="2270"/>
            </w:tblGrid>
            <w:tr w14:paraId="69E74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73" w:hRule="atLeast"/>
              </w:trPr>
              <w:tc>
                <w:tcPr>
                  <w:tcW w:w="3160" w:type="pct"/>
                  <w:noWrap w:val="0"/>
                  <w:tcMar>
                    <w:top w:w="30" w:type="dxa"/>
                    <w:left w:w="150" w:type="dxa"/>
                    <w:bottom w:w="30" w:type="dxa"/>
                    <w:right w:w="150" w:type="dxa"/>
                  </w:tcMar>
                  <w:vAlign w:val="center"/>
                </w:tcPr>
                <w:p w14:paraId="6E39794D">
                  <w:pPr>
                    <w:keepNext w:val="0"/>
                    <w:keepLines w:val="0"/>
                    <w:pageBreakBefore w:val="0"/>
                    <w:widowControl w:val="0"/>
                    <w:kinsoku/>
                    <w:wordWrap/>
                    <w:overflowPunct/>
                    <w:topLinePunct w:val="0"/>
                    <w:autoSpaceDE/>
                    <w:autoSpaceDN/>
                    <w:bidi w:val="0"/>
                    <w:adjustRightInd/>
                    <w:snapToGrid w:val="0"/>
                    <w:spacing w:line="360" w:lineRule="auto"/>
                    <w:ind w:firstLine="2880" w:firstLineChars="1200"/>
                    <w:textAlignment w:val="auto"/>
                    <w:rPr>
                      <w:rFonts w:hint="eastAsia" w:ascii="仿宋" w:hAnsi="仿宋" w:eastAsia="仿宋" w:cs="仿宋"/>
                      <w:bCs/>
                      <w:sz w:val="24"/>
                      <w:szCs w:val="24"/>
                      <w:highlight w:val="none"/>
                      <w:lang w:val="en-US" w:eastAsia="zh-CN"/>
                    </w:rPr>
                  </w:pPr>
                  <w:r>
                    <w:rPr>
                      <w:rFonts w:hint="eastAsia" w:ascii="仿宋" w:hAnsi="仿宋" w:eastAsia="仿宋" w:cs="仿宋"/>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-84455</wp:posOffset>
                            </wp:positionH>
                            <wp:positionV relativeFrom="paragraph">
                              <wp:posOffset>-10160</wp:posOffset>
                            </wp:positionV>
                            <wp:extent cx="2481580" cy="610235"/>
                            <wp:effectExtent l="1270" t="4445" r="12700" b="13970"/>
                            <wp:wrapNone/>
                            <wp:docPr id="4" name="直接连接符 4"/>
                            <wp:cNvGraphicFramePr/>
                            <a:graphic xmlns:a="http://schemas.openxmlformats.org/drawingml/2006/main">
                              <a:graphicData uri="http://schemas.microsoft.com/office/word/2010/wordprocessingShape">
                                <wps:wsp>
                                  <wps:cNvCnPr/>
                                  <wps:spPr>
                                    <a:xfrm>
                                      <a:off x="0" y="0"/>
                                      <a:ext cx="2481580" cy="610235"/>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6.65pt;margin-top:-0.8pt;height:48.05pt;width:195.4pt;z-index:251661312;mso-width-relative:page;mso-height-relative:page;" filled="f" stroked="t" coordsize="21600,21600" o:gfxdata="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CUTyFV2QAAAAkBAAAPAAAAAAAAAAEAIAAAACIAAABkcnMvZG93bnJldi54&#10;bWxQSwECFAAUAAAACACHTuJAvOcIovkBAADpAwAADgAAAAAAAAABACAAAAAoAQAAZHJzL2Uyb0Rv&#10;Yy54bWxQSwUGAAAAAAYABgBZAQAAkwUAAAAA&#10;">
                            <v:fill on="f" focussize="0,0"/>
                            <v:stroke color="#000000" joinstyle="round"/>
                            <v:imagedata o:title=""/>
                            <o:lock v:ext="edit" aspectratio="f"/>
                          </v:line>
                        </w:pict>
                      </mc:Fallback>
                    </mc:AlternateContent>
                  </w:r>
                  <w:r>
                    <w:rPr>
                      <w:rFonts w:hint="eastAsia" w:ascii="仿宋" w:hAnsi="仿宋" w:eastAsia="仿宋" w:cs="仿宋"/>
                      <w:bCs/>
                      <w:sz w:val="24"/>
                      <w:szCs w:val="24"/>
                      <w:highlight w:val="none"/>
                      <w:lang w:val="en-US" w:eastAsia="zh-CN"/>
                    </w:rPr>
                    <w:t>费率</w:t>
                  </w:r>
                </w:p>
                <w:p w14:paraId="5A4EEE6E">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highlight w:val="none"/>
                      <w:lang w:val="en-US"/>
                    </w:rPr>
                  </w:pPr>
                  <w:r>
                    <w:rPr>
                      <w:rFonts w:hint="eastAsia" w:ascii="仿宋" w:hAnsi="仿宋" w:eastAsia="仿宋" w:cs="仿宋"/>
                      <w:bCs/>
                      <w:sz w:val="24"/>
                      <w:szCs w:val="24"/>
                      <w:highlight w:val="none"/>
                      <w:lang w:val="en-US" w:eastAsia="zh-CN"/>
                    </w:rPr>
                    <w:t>中标金额（万元）</w:t>
                  </w:r>
                </w:p>
              </w:tc>
              <w:tc>
                <w:tcPr>
                  <w:tcW w:w="1839" w:type="pct"/>
                  <w:noWrap w:val="0"/>
                  <w:tcMar>
                    <w:top w:w="30" w:type="dxa"/>
                    <w:left w:w="150" w:type="dxa"/>
                    <w:bottom w:w="30" w:type="dxa"/>
                    <w:right w:w="150" w:type="dxa"/>
                  </w:tcMar>
                  <w:vAlign w:val="center"/>
                </w:tcPr>
                <w:p w14:paraId="0DEF49FD">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工程招标</w:t>
                  </w:r>
                </w:p>
              </w:tc>
            </w:tr>
            <w:tr w14:paraId="0CE63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5" w:hRule="atLeast"/>
              </w:trPr>
              <w:tc>
                <w:tcPr>
                  <w:tcW w:w="3160" w:type="pct"/>
                  <w:noWrap w:val="0"/>
                  <w:tcMar>
                    <w:top w:w="30" w:type="dxa"/>
                    <w:left w:w="150" w:type="dxa"/>
                    <w:bottom w:w="30" w:type="dxa"/>
                    <w:right w:w="150" w:type="dxa"/>
                  </w:tcMar>
                  <w:vAlign w:val="center"/>
                </w:tcPr>
                <w:p w14:paraId="01B54132">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100以下</w:t>
                  </w:r>
                </w:p>
              </w:tc>
              <w:tc>
                <w:tcPr>
                  <w:tcW w:w="1839" w:type="pct"/>
                  <w:noWrap w:val="0"/>
                  <w:tcMar>
                    <w:top w:w="30" w:type="dxa"/>
                    <w:left w:w="150" w:type="dxa"/>
                    <w:bottom w:w="30" w:type="dxa"/>
                    <w:right w:w="150" w:type="dxa"/>
                  </w:tcMar>
                  <w:vAlign w:val="center"/>
                </w:tcPr>
                <w:p w14:paraId="4A0AA579">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1.0%</w:t>
                  </w:r>
                </w:p>
              </w:tc>
            </w:tr>
            <w:tr w14:paraId="01766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5" w:hRule="atLeast"/>
              </w:trPr>
              <w:tc>
                <w:tcPr>
                  <w:tcW w:w="3160" w:type="pct"/>
                  <w:noWrap w:val="0"/>
                  <w:tcMar>
                    <w:top w:w="30" w:type="dxa"/>
                    <w:left w:w="150" w:type="dxa"/>
                    <w:bottom w:w="30" w:type="dxa"/>
                    <w:right w:w="150" w:type="dxa"/>
                  </w:tcMar>
                  <w:vAlign w:val="center"/>
                </w:tcPr>
                <w:p w14:paraId="6F56D251">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100-500</w:t>
                  </w:r>
                </w:p>
              </w:tc>
              <w:tc>
                <w:tcPr>
                  <w:tcW w:w="1839" w:type="pct"/>
                  <w:noWrap w:val="0"/>
                  <w:tcMar>
                    <w:top w:w="30" w:type="dxa"/>
                    <w:left w:w="150" w:type="dxa"/>
                    <w:bottom w:w="30" w:type="dxa"/>
                    <w:right w:w="150" w:type="dxa"/>
                  </w:tcMar>
                  <w:vAlign w:val="center"/>
                </w:tcPr>
                <w:p w14:paraId="4E55A25A">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0.7%</w:t>
                  </w:r>
                </w:p>
              </w:tc>
            </w:tr>
            <w:tr w14:paraId="4FBA7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5" w:hRule="atLeast"/>
              </w:trPr>
              <w:tc>
                <w:tcPr>
                  <w:tcW w:w="3160" w:type="pct"/>
                  <w:noWrap w:val="0"/>
                  <w:tcMar>
                    <w:top w:w="30" w:type="dxa"/>
                    <w:left w:w="150" w:type="dxa"/>
                    <w:bottom w:w="30" w:type="dxa"/>
                    <w:right w:w="150" w:type="dxa"/>
                  </w:tcMar>
                  <w:vAlign w:val="center"/>
                </w:tcPr>
                <w:p w14:paraId="12DC9F4D">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500-1000</w:t>
                  </w:r>
                </w:p>
              </w:tc>
              <w:tc>
                <w:tcPr>
                  <w:tcW w:w="1839" w:type="pct"/>
                  <w:noWrap w:val="0"/>
                  <w:tcMar>
                    <w:top w:w="30" w:type="dxa"/>
                    <w:left w:w="150" w:type="dxa"/>
                    <w:bottom w:w="30" w:type="dxa"/>
                    <w:right w:w="150" w:type="dxa"/>
                  </w:tcMar>
                  <w:vAlign w:val="center"/>
                </w:tcPr>
                <w:p w14:paraId="741C4FFA">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0.55%</w:t>
                  </w:r>
                </w:p>
              </w:tc>
            </w:tr>
            <w:tr w14:paraId="192CE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5" w:hRule="atLeast"/>
              </w:trPr>
              <w:tc>
                <w:tcPr>
                  <w:tcW w:w="3160" w:type="pct"/>
                  <w:noWrap w:val="0"/>
                  <w:tcMar>
                    <w:top w:w="30" w:type="dxa"/>
                    <w:left w:w="150" w:type="dxa"/>
                    <w:bottom w:w="30" w:type="dxa"/>
                    <w:right w:w="150" w:type="dxa"/>
                  </w:tcMar>
                  <w:vAlign w:val="center"/>
                </w:tcPr>
                <w:p w14:paraId="6C40C3AE">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1000-5000</w:t>
                  </w:r>
                </w:p>
              </w:tc>
              <w:tc>
                <w:tcPr>
                  <w:tcW w:w="1839" w:type="pct"/>
                  <w:noWrap w:val="0"/>
                  <w:tcMar>
                    <w:top w:w="30" w:type="dxa"/>
                    <w:left w:w="150" w:type="dxa"/>
                    <w:bottom w:w="30" w:type="dxa"/>
                    <w:right w:w="150" w:type="dxa"/>
                  </w:tcMar>
                  <w:vAlign w:val="center"/>
                </w:tcPr>
                <w:p w14:paraId="29707203">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0.35%</w:t>
                  </w:r>
                </w:p>
              </w:tc>
            </w:tr>
            <w:tr w14:paraId="4B7ED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5" w:hRule="atLeast"/>
              </w:trPr>
              <w:tc>
                <w:tcPr>
                  <w:tcW w:w="3160" w:type="pct"/>
                  <w:noWrap w:val="0"/>
                  <w:tcMar>
                    <w:top w:w="30" w:type="dxa"/>
                    <w:left w:w="150" w:type="dxa"/>
                    <w:bottom w:w="30" w:type="dxa"/>
                    <w:right w:w="150" w:type="dxa"/>
                  </w:tcMar>
                  <w:vAlign w:val="center"/>
                </w:tcPr>
                <w:p w14:paraId="3229AE19">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5000-10000</w:t>
                  </w:r>
                </w:p>
              </w:tc>
              <w:tc>
                <w:tcPr>
                  <w:tcW w:w="1839" w:type="pct"/>
                  <w:noWrap w:val="0"/>
                  <w:tcMar>
                    <w:top w:w="30" w:type="dxa"/>
                    <w:left w:w="150" w:type="dxa"/>
                    <w:bottom w:w="30" w:type="dxa"/>
                    <w:right w:w="150" w:type="dxa"/>
                  </w:tcMar>
                  <w:vAlign w:val="center"/>
                </w:tcPr>
                <w:p w14:paraId="5217CD94">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0.2%</w:t>
                  </w:r>
                </w:p>
              </w:tc>
            </w:tr>
            <w:tr w14:paraId="6D0E9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5" w:hRule="atLeast"/>
              </w:trPr>
              <w:tc>
                <w:tcPr>
                  <w:tcW w:w="3160" w:type="pct"/>
                  <w:noWrap w:val="0"/>
                  <w:tcMar>
                    <w:top w:w="30" w:type="dxa"/>
                    <w:left w:w="150" w:type="dxa"/>
                    <w:bottom w:w="30" w:type="dxa"/>
                    <w:right w:w="150" w:type="dxa"/>
                  </w:tcMar>
                  <w:vAlign w:val="center"/>
                </w:tcPr>
                <w:p w14:paraId="0E21356C">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10000-100000</w:t>
                  </w:r>
                </w:p>
              </w:tc>
              <w:tc>
                <w:tcPr>
                  <w:tcW w:w="1839" w:type="pct"/>
                  <w:noWrap w:val="0"/>
                  <w:tcMar>
                    <w:top w:w="30" w:type="dxa"/>
                    <w:left w:w="150" w:type="dxa"/>
                    <w:bottom w:w="30" w:type="dxa"/>
                    <w:right w:w="150" w:type="dxa"/>
                  </w:tcMar>
                  <w:vAlign w:val="center"/>
                </w:tcPr>
                <w:p w14:paraId="593336F6">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0.05%</w:t>
                  </w:r>
                </w:p>
              </w:tc>
            </w:tr>
            <w:tr w14:paraId="5D54E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3" w:hRule="atLeast"/>
              </w:trPr>
              <w:tc>
                <w:tcPr>
                  <w:tcW w:w="3160" w:type="pct"/>
                  <w:noWrap w:val="0"/>
                  <w:tcMar>
                    <w:top w:w="30" w:type="dxa"/>
                    <w:left w:w="150" w:type="dxa"/>
                    <w:bottom w:w="30" w:type="dxa"/>
                    <w:right w:w="150" w:type="dxa"/>
                  </w:tcMar>
                  <w:vAlign w:val="center"/>
                </w:tcPr>
                <w:p w14:paraId="25DFF61A">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100000以上</w:t>
                  </w:r>
                </w:p>
              </w:tc>
              <w:tc>
                <w:tcPr>
                  <w:tcW w:w="1839" w:type="pct"/>
                  <w:noWrap w:val="0"/>
                  <w:tcMar>
                    <w:top w:w="30" w:type="dxa"/>
                    <w:left w:w="150" w:type="dxa"/>
                    <w:bottom w:w="30" w:type="dxa"/>
                    <w:right w:w="150" w:type="dxa"/>
                  </w:tcMar>
                  <w:vAlign w:val="center"/>
                </w:tcPr>
                <w:p w14:paraId="6F2CE6E9">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0.01%</w:t>
                  </w:r>
                </w:p>
              </w:tc>
            </w:tr>
          </w:tbl>
          <w:p w14:paraId="0AE1B6B9">
            <w:pPr>
              <w:pStyle w:val="79"/>
              <w:rPr>
                <w:rFonts w:hint="eastAsia" w:ascii="仿宋" w:hAnsi="仿宋" w:eastAsia="仿宋" w:cs="仿宋"/>
                <w:sz w:val="24"/>
                <w:szCs w:val="24"/>
                <w:highlight w:val="none"/>
                <w:lang w:eastAsia="zh-CN"/>
              </w:rPr>
            </w:pPr>
          </w:p>
        </w:tc>
      </w:tr>
    </w:tbl>
    <w:p w14:paraId="4679E15F">
      <w:pPr>
        <w:spacing w:line="360" w:lineRule="auto"/>
        <w:jc w:val="left"/>
        <w:rPr>
          <w:rFonts w:ascii="仿宋" w:hAnsi="仿宋" w:eastAsia="仿宋" w:cs="仿宋"/>
          <w:szCs w:val="21"/>
          <w:highlight w:val="none"/>
        </w:rPr>
        <w:sectPr>
          <w:footerReference r:id="rId13" w:type="default"/>
          <w:pgSz w:w="11906" w:h="16838"/>
          <w:pgMar w:top="1440" w:right="1417" w:bottom="1440" w:left="1587" w:header="850" w:footer="992" w:gutter="0"/>
          <w:pgNumType w:fmt="numberInDash" w:start="1"/>
          <w:cols w:space="0" w:num="1"/>
          <w:docGrid w:type="lines" w:linePitch="317" w:charSpace="0"/>
        </w:sectPr>
      </w:pPr>
      <w:r>
        <w:rPr>
          <w:rFonts w:hint="eastAsia" w:ascii="仿宋" w:hAnsi="仿宋" w:eastAsia="仿宋" w:cs="仿宋"/>
          <w:b/>
          <w:szCs w:val="21"/>
          <w:highlight w:val="none"/>
        </w:rPr>
        <w:t>注：供应商须知前附表与磋商文件正文对同一事项描述不一致的，以供应商须知前附表为准。</w:t>
      </w:r>
    </w:p>
    <w:p w14:paraId="6A33673B">
      <w:pPr>
        <w:spacing w:before="158" w:beforeLines="50" w:after="158" w:afterLines="50" w:line="500" w:lineRule="exact"/>
        <w:jc w:val="center"/>
        <w:outlineLvl w:val="1"/>
        <w:rPr>
          <w:rFonts w:ascii="仿宋" w:hAnsi="仿宋" w:eastAsia="仿宋" w:cs="仿宋"/>
          <w:b/>
          <w:sz w:val="30"/>
          <w:szCs w:val="30"/>
          <w:highlight w:val="none"/>
        </w:rPr>
      </w:pPr>
      <w:bookmarkStart w:id="24" w:name="_Toc8921"/>
      <w:bookmarkStart w:id="25" w:name="_Toc15489"/>
      <w:r>
        <w:rPr>
          <w:rFonts w:hint="eastAsia" w:ascii="仿宋" w:hAnsi="仿宋" w:eastAsia="仿宋" w:cs="仿宋"/>
          <w:b/>
          <w:sz w:val="30"/>
          <w:szCs w:val="30"/>
          <w:highlight w:val="none"/>
        </w:rPr>
        <w:t>一、名词解释</w:t>
      </w:r>
      <w:bookmarkEnd w:id="21"/>
      <w:bookmarkEnd w:id="22"/>
      <w:bookmarkEnd w:id="24"/>
      <w:bookmarkEnd w:id="25"/>
    </w:p>
    <w:p w14:paraId="2F687932">
      <w:pPr>
        <w:numPr>
          <w:ilvl w:val="0"/>
          <w:numId w:val="2"/>
        </w:numPr>
        <w:tabs>
          <w:tab w:val="left" w:pos="240"/>
          <w:tab w:val="clear" w:pos="840"/>
        </w:tabs>
        <w:spacing w:line="500" w:lineRule="exact"/>
        <w:ind w:left="-120" w:leftChars="-57" w:firstLine="0"/>
        <w:rPr>
          <w:rFonts w:ascii="仿宋" w:hAnsi="仿宋" w:eastAsia="仿宋" w:cs="仿宋"/>
          <w:sz w:val="24"/>
          <w:highlight w:val="none"/>
        </w:rPr>
      </w:pPr>
      <w:r>
        <w:rPr>
          <w:rFonts w:hint="eastAsia" w:ascii="仿宋" w:hAnsi="仿宋" w:eastAsia="仿宋" w:cs="仿宋"/>
          <w:sz w:val="24"/>
          <w:highlight w:val="none"/>
        </w:rPr>
        <w:t>采购人：</w:t>
      </w:r>
      <w:r>
        <w:rPr>
          <w:rFonts w:hint="eastAsia" w:ascii="仿宋" w:hAnsi="仿宋" w:eastAsia="仿宋" w:cs="仿宋"/>
          <w:sz w:val="24"/>
          <w:highlight w:val="none"/>
          <w:lang w:eastAsia="zh-CN"/>
        </w:rPr>
        <w:t>陕西省高级人民法院</w:t>
      </w:r>
    </w:p>
    <w:p w14:paraId="075D6C80">
      <w:pPr>
        <w:numPr>
          <w:ilvl w:val="0"/>
          <w:numId w:val="2"/>
        </w:numPr>
        <w:tabs>
          <w:tab w:val="left" w:pos="240"/>
          <w:tab w:val="clear" w:pos="840"/>
        </w:tabs>
        <w:spacing w:line="500" w:lineRule="exact"/>
        <w:ind w:left="-120" w:leftChars="-57" w:firstLine="0"/>
        <w:rPr>
          <w:rFonts w:ascii="仿宋" w:hAnsi="仿宋" w:eastAsia="仿宋" w:cs="仿宋"/>
          <w:sz w:val="24"/>
          <w:highlight w:val="none"/>
        </w:rPr>
      </w:pPr>
      <w:r>
        <w:rPr>
          <w:rFonts w:hint="eastAsia" w:ascii="仿宋" w:hAnsi="仿宋" w:eastAsia="仿宋" w:cs="仿宋"/>
          <w:sz w:val="24"/>
          <w:highlight w:val="none"/>
        </w:rPr>
        <w:t>监督机构：陕西省财政厅、</w:t>
      </w:r>
      <w:r>
        <w:rPr>
          <w:rFonts w:hint="eastAsia" w:ascii="仿宋" w:hAnsi="仿宋" w:eastAsia="仿宋" w:cs="仿宋"/>
          <w:sz w:val="24"/>
          <w:highlight w:val="none"/>
          <w:lang w:eastAsia="zh-CN"/>
        </w:rPr>
        <w:t>陕西省高级人民法院</w:t>
      </w:r>
      <w:r>
        <w:rPr>
          <w:rFonts w:hint="eastAsia" w:ascii="仿宋" w:hAnsi="仿宋" w:eastAsia="仿宋" w:cs="仿宋"/>
          <w:sz w:val="24"/>
          <w:highlight w:val="none"/>
        </w:rPr>
        <w:t>相关政府采购监督管理部门</w:t>
      </w:r>
    </w:p>
    <w:p w14:paraId="05B0263A">
      <w:pPr>
        <w:numPr>
          <w:ilvl w:val="0"/>
          <w:numId w:val="2"/>
        </w:numPr>
        <w:tabs>
          <w:tab w:val="left" w:pos="240"/>
          <w:tab w:val="clear" w:pos="840"/>
        </w:tabs>
        <w:spacing w:line="500" w:lineRule="exact"/>
        <w:ind w:left="-120" w:leftChars="-57" w:firstLine="0"/>
        <w:rPr>
          <w:rFonts w:ascii="仿宋" w:hAnsi="仿宋" w:eastAsia="仿宋" w:cs="仿宋"/>
          <w:sz w:val="24"/>
          <w:highlight w:val="none"/>
        </w:rPr>
      </w:pPr>
      <w:r>
        <w:rPr>
          <w:rFonts w:hint="eastAsia" w:ascii="仿宋" w:hAnsi="仿宋" w:eastAsia="仿宋" w:cs="仿宋"/>
          <w:sz w:val="24"/>
          <w:highlight w:val="none"/>
        </w:rPr>
        <w:t>采购代理机构：陕西德仁招标有限公司</w:t>
      </w:r>
    </w:p>
    <w:p w14:paraId="6B5D5BD8">
      <w:pPr>
        <w:numPr>
          <w:ilvl w:val="0"/>
          <w:numId w:val="2"/>
        </w:numPr>
        <w:tabs>
          <w:tab w:val="left" w:pos="240"/>
          <w:tab w:val="clear" w:pos="840"/>
        </w:tabs>
        <w:spacing w:line="500" w:lineRule="exact"/>
        <w:ind w:left="-120" w:leftChars="-57" w:firstLine="0"/>
        <w:rPr>
          <w:rFonts w:hint="eastAsia" w:ascii="仿宋" w:hAnsi="仿宋" w:eastAsia="仿宋" w:cs="仿宋"/>
          <w:sz w:val="24"/>
          <w:highlight w:val="none"/>
        </w:rPr>
      </w:pPr>
      <w:bookmarkStart w:id="26" w:name="_Toc519156738"/>
      <w:bookmarkStart w:id="27" w:name="_Toc26384"/>
      <w:bookmarkStart w:id="28" w:name="_Toc12298"/>
      <w:r>
        <w:rPr>
          <w:rFonts w:hint="eastAsia" w:ascii="仿宋" w:hAnsi="仿宋" w:eastAsia="仿宋" w:cs="仿宋"/>
          <w:sz w:val="24"/>
          <w:highlight w:val="none"/>
        </w:rPr>
        <w:t>磋商供应商：满足本次磋商要求具有相应资质和完成项目能力的供应商</w:t>
      </w:r>
    </w:p>
    <w:p w14:paraId="112336F9">
      <w:pPr>
        <w:numPr>
          <w:ilvl w:val="0"/>
          <w:numId w:val="2"/>
        </w:numPr>
        <w:tabs>
          <w:tab w:val="left" w:pos="240"/>
          <w:tab w:val="clear" w:pos="840"/>
        </w:tabs>
        <w:spacing w:line="500" w:lineRule="exact"/>
        <w:ind w:left="-120" w:leftChars="-57" w:firstLine="0"/>
        <w:rPr>
          <w:rFonts w:hint="eastAsia" w:ascii="仿宋" w:hAnsi="仿宋" w:eastAsia="仿宋" w:cs="仿宋"/>
          <w:sz w:val="24"/>
          <w:highlight w:val="none"/>
        </w:rPr>
      </w:pPr>
      <w:r>
        <w:rPr>
          <w:rFonts w:hint="eastAsia" w:ascii="仿宋" w:hAnsi="仿宋" w:eastAsia="仿宋" w:cs="仿宋"/>
          <w:sz w:val="24"/>
          <w:highlight w:val="none"/>
        </w:rPr>
        <w:t>成交供应商：由磋商小组推荐经采购人确认的磋商供应商</w:t>
      </w:r>
    </w:p>
    <w:p w14:paraId="697258F7">
      <w:pPr>
        <w:spacing w:before="158" w:beforeLines="50" w:after="158" w:afterLines="50" w:line="500" w:lineRule="exact"/>
        <w:jc w:val="center"/>
        <w:outlineLvl w:val="1"/>
        <w:rPr>
          <w:rFonts w:ascii="仿宋" w:hAnsi="仿宋" w:eastAsia="仿宋" w:cs="仿宋"/>
          <w:sz w:val="30"/>
          <w:szCs w:val="30"/>
          <w:highlight w:val="none"/>
        </w:rPr>
      </w:pPr>
      <w:bookmarkStart w:id="29" w:name="_Toc19929"/>
      <w:r>
        <w:rPr>
          <w:rFonts w:hint="eastAsia" w:ascii="仿宋" w:hAnsi="仿宋" w:eastAsia="仿宋" w:cs="仿宋"/>
          <w:b/>
          <w:sz w:val="30"/>
          <w:szCs w:val="30"/>
          <w:highlight w:val="none"/>
        </w:rPr>
        <w:t>二、磋商供应商</w:t>
      </w:r>
      <w:bookmarkEnd w:id="26"/>
      <w:bookmarkEnd w:id="27"/>
      <w:bookmarkEnd w:id="28"/>
      <w:bookmarkEnd w:id="29"/>
    </w:p>
    <w:p w14:paraId="6CCFE5D0">
      <w:pPr>
        <w:spacing w:line="500" w:lineRule="exact"/>
        <w:rPr>
          <w:rFonts w:ascii="仿宋" w:hAnsi="仿宋" w:eastAsia="仿宋" w:cs="仿宋"/>
          <w:b/>
          <w:sz w:val="24"/>
          <w:highlight w:val="none"/>
        </w:rPr>
      </w:pPr>
      <w:r>
        <w:rPr>
          <w:rFonts w:hint="eastAsia" w:ascii="仿宋" w:hAnsi="仿宋" w:eastAsia="仿宋" w:cs="仿宋"/>
          <w:b/>
          <w:sz w:val="24"/>
          <w:highlight w:val="none"/>
        </w:rPr>
        <w:t>1.合格磋商供应商</w:t>
      </w:r>
    </w:p>
    <w:p w14:paraId="60D518BB">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1）具有独立承担民事责任的能力</w:t>
      </w:r>
    </w:p>
    <w:p w14:paraId="0EDEB8F3">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2）具有良好的商业信誉和健全的财务会计制度</w:t>
      </w:r>
    </w:p>
    <w:p w14:paraId="2AC6FE08">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3）具有履行合同所必需的专业技术能力</w:t>
      </w:r>
    </w:p>
    <w:p w14:paraId="0DB4B74C">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4）有依法缴纳税收和社会保障资金的良好记录</w:t>
      </w:r>
    </w:p>
    <w:p w14:paraId="2CF4F544">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5）参加政府采购活动前三年内，在经营活动中没有重大违法记录</w:t>
      </w:r>
    </w:p>
    <w:p w14:paraId="1692ECAF">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6）法律、行政法规规定的其它条件</w:t>
      </w:r>
    </w:p>
    <w:p w14:paraId="1BAB7904">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1.1单位负责人为同一人或者存在直接控股、管理关系的不同供应商，不得参加本项目同一合同项下的磋商响应。如果磋商供应商在磋商响应中隐瞒了上述关系，则该响应无效。</w:t>
      </w:r>
    </w:p>
    <w:p w14:paraId="69E3BD7F">
      <w:pPr>
        <w:spacing w:line="50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1.2为本采购项目提供整体设计、规范编制或者项目管理、监理、检测等服务的供应商，不得再参加本采购项目的磋商响应。如果磋商供应商在磋商响应中隐瞒了上述事实，则该响应无效。</w:t>
      </w:r>
    </w:p>
    <w:p w14:paraId="621D2447">
      <w:pPr>
        <w:spacing w:line="500" w:lineRule="exact"/>
        <w:rPr>
          <w:rFonts w:ascii="仿宋" w:hAnsi="仿宋" w:eastAsia="仿宋" w:cs="仿宋"/>
          <w:b/>
          <w:sz w:val="24"/>
          <w:highlight w:val="none"/>
        </w:rPr>
      </w:pPr>
      <w:r>
        <w:rPr>
          <w:rFonts w:hint="eastAsia" w:ascii="仿宋" w:hAnsi="仿宋" w:eastAsia="仿宋" w:cs="仿宋"/>
          <w:b/>
          <w:sz w:val="24"/>
          <w:highlight w:val="none"/>
        </w:rPr>
        <w:t>2.磋商委托</w:t>
      </w:r>
    </w:p>
    <w:p w14:paraId="156EEE32">
      <w:pPr>
        <w:spacing w:line="500" w:lineRule="exact"/>
        <w:ind w:firstLine="480" w:firstLineChars="200"/>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如磋商供应商代表不是法定代表人，须持有《法定代表人授权书》（原件）。</w:t>
      </w:r>
    </w:p>
    <w:p w14:paraId="2CBD7E7E">
      <w:pPr>
        <w:spacing w:line="500" w:lineRule="exact"/>
        <w:rPr>
          <w:rFonts w:ascii="仿宋" w:hAnsi="仿宋" w:eastAsia="仿宋" w:cs="仿宋"/>
          <w:b/>
          <w:sz w:val="24"/>
          <w:highlight w:val="none"/>
        </w:rPr>
      </w:pPr>
      <w:r>
        <w:rPr>
          <w:rFonts w:hint="eastAsia" w:ascii="仿宋" w:hAnsi="仿宋" w:eastAsia="仿宋" w:cs="仿宋"/>
          <w:b/>
          <w:sz w:val="24"/>
          <w:highlight w:val="none"/>
        </w:rPr>
        <w:t>3.磋商响应文件内容的真实性</w:t>
      </w:r>
    </w:p>
    <w:p w14:paraId="134C8DFA">
      <w:pPr>
        <w:spacing w:line="50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供应商应保证其磋商响应文件中所提供的所有有关磋商响应的资料、信息是真实的，并且来源于合法的渠道。因磋商响应文件中所提供的有关磋商响应的资料、信息不真实，或者其来源不合法而导致的所有法律责任，由供应商自行承担。</w:t>
      </w:r>
    </w:p>
    <w:p w14:paraId="0A061C55">
      <w:pPr>
        <w:spacing w:line="500" w:lineRule="exact"/>
        <w:rPr>
          <w:rFonts w:ascii="仿宋" w:hAnsi="仿宋" w:eastAsia="仿宋" w:cs="仿宋"/>
          <w:sz w:val="24"/>
          <w:highlight w:val="none"/>
        </w:rPr>
      </w:pPr>
      <w:r>
        <w:rPr>
          <w:rFonts w:hint="eastAsia" w:ascii="仿宋" w:hAnsi="仿宋" w:eastAsia="仿宋" w:cs="仿宋"/>
          <w:b/>
          <w:sz w:val="24"/>
          <w:highlight w:val="none"/>
        </w:rPr>
        <w:t>4.磋商费用</w:t>
      </w:r>
    </w:p>
    <w:p w14:paraId="00B1DEF3">
      <w:pPr>
        <w:spacing w:line="50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无论磋商结果如何，磋商供应商自行承担参加磋商相关的全部费用。</w:t>
      </w:r>
    </w:p>
    <w:p w14:paraId="2FD2F7F7">
      <w:pPr>
        <w:spacing w:line="500" w:lineRule="exact"/>
        <w:rPr>
          <w:rFonts w:ascii="仿宋" w:hAnsi="仿宋" w:eastAsia="仿宋" w:cs="仿宋"/>
          <w:b/>
          <w:sz w:val="24"/>
          <w:highlight w:val="none"/>
        </w:rPr>
      </w:pPr>
      <w:r>
        <w:rPr>
          <w:rFonts w:hint="eastAsia" w:ascii="仿宋" w:hAnsi="仿宋" w:eastAsia="仿宋" w:cs="仿宋"/>
          <w:b/>
          <w:sz w:val="24"/>
          <w:highlight w:val="none"/>
        </w:rPr>
        <w:t>5.联合体形式</w:t>
      </w:r>
    </w:p>
    <w:p w14:paraId="0D5C7B72">
      <w:pPr>
        <w:pStyle w:val="13"/>
        <w:spacing w:line="50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5.1本项目是否接受联合体参与及相关要求见磋商须知前附表。</w:t>
      </w:r>
    </w:p>
    <w:p w14:paraId="7EC09BE5">
      <w:pPr>
        <w:pStyle w:val="13"/>
        <w:spacing w:line="50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5.2供应商为联合体形式的，应同时遵守以下规定：</w:t>
      </w:r>
    </w:p>
    <w:p w14:paraId="50D89815">
      <w:pPr>
        <w:pStyle w:val="13"/>
        <w:spacing w:line="50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(1)联合体各方必须签订联合体协议书，明确联合体牵头人和各方权利、义务及分工、合同工作量比例；</w:t>
      </w:r>
    </w:p>
    <w:p w14:paraId="2901ECCF">
      <w:pPr>
        <w:pStyle w:val="13"/>
        <w:spacing w:line="50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(2)联合体各方均应当符合本章第1款规定的供应商基本资格条件；</w:t>
      </w:r>
    </w:p>
    <w:p w14:paraId="3F93B423">
      <w:pPr>
        <w:pStyle w:val="13"/>
        <w:spacing w:line="50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(3)除磋商须知前附表中另有规定，联合体各方中至少有一方应当符合本章第1款规定的供应商特定资格条件；</w:t>
      </w:r>
    </w:p>
    <w:p w14:paraId="2267A5F3">
      <w:pPr>
        <w:pStyle w:val="13"/>
        <w:spacing w:line="50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(4)联合体中有同类资质的供应商按照联合体分工承担相同工作的，应当按照资质等级较低的供应商确定资质等级；</w:t>
      </w:r>
    </w:p>
    <w:p w14:paraId="61030B94">
      <w:pPr>
        <w:pStyle w:val="13"/>
        <w:spacing w:line="50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(5)联合体各方不得再单独或与其他供应商组成新的联合体参加同一项目的采购活动。</w:t>
      </w:r>
    </w:p>
    <w:p w14:paraId="22878A29">
      <w:pPr>
        <w:spacing w:line="500" w:lineRule="exact"/>
        <w:rPr>
          <w:rFonts w:ascii="仿宋" w:hAnsi="仿宋" w:eastAsia="仿宋" w:cs="仿宋"/>
          <w:b/>
          <w:sz w:val="24"/>
          <w:highlight w:val="none"/>
        </w:rPr>
      </w:pPr>
      <w:r>
        <w:rPr>
          <w:rFonts w:hint="eastAsia" w:ascii="仿宋" w:hAnsi="仿宋" w:eastAsia="仿宋" w:cs="仿宋"/>
          <w:b/>
          <w:sz w:val="24"/>
          <w:highlight w:val="none"/>
        </w:rPr>
        <w:t>6.项目现场踏勘</w:t>
      </w:r>
    </w:p>
    <w:p w14:paraId="2B86A72E">
      <w:pPr>
        <w:pStyle w:val="13"/>
        <w:spacing w:line="50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6.1本项目是否组织现场踏勘见磋商须知前附表。</w:t>
      </w:r>
    </w:p>
    <w:p w14:paraId="1B3A2D34">
      <w:pPr>
        <w:pStyle w:val="13"/>
        <w:spacing w:line="50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6.2供应商应按磋商须知前附表中规定对采购项目现场和周围环境进行踏勘。供应商未在指定时间进行踏勘的，其踏勘将被拒绝。</w:t>
      </w:r>
    </w:p>
    <w:p w14:paraId="41280F3A">
      <w:pPr>
        <w:pStyle w:val="13"/>
        <w:spacing w:line="50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6.3踏勘现场的费用由供应商自己承担，踏勘期间所发生的人身伤害及财产损失由供应商自己负责。</w:t>
      </w:r>
    </w:p>
    <w:p w14:paraId="6474455A">
      <w:pPr>
        <w:pStyle w:val="13"/>
        <w:spacing w:line="50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6.4采购人不对供应商</w:t>
      </w:r>
      <w:r>
        <w:rPr>
          <w:rFonts w:hint="eastAsia" w:ascii="仿宋" w:hAnsi="仿宋" w:eastAsia="仿宋" w:cs="仿宋"/>
          <w:sz w:val="24"/>
          <w:szCs w:val="24"/>
          <w:highlight w:val="none"/>
          <w:lang w:val="en-US" w:eastAsia="zh-CN"/>
        </w:rPr>
        <w:t>根</w:t>
      </w:r>
      <w:r>
        <w:rPr>
          <w:rFonts w:hint="eastAsia" w:ascii="仿宋" w:hAnsi="仿宋" w:eastAsia="仿宋" w:cs="仿宋"/>
          <w:sz w:val="24"/>
          <w:szCs w:val="24"/>
          <w:highlight w:val="none"/>
        </w:rPr>
        <w:t>据现场踏勘而做出的推论、理解和结论负责。一旦成交，供应商不得以任何借口，提出额外补偿，或延长合同期限的要求。</w:t>
      </w:r>
    </w:p>
    <w:p w14:paraId="6BD57A33">
      <w:pPr>
        <w:spacing w:line="460" w:lineRule="exact"/>
        <w:ind w:firstLine="120" w:firstLineChars="50"/>
        <w:rPr>
          <w:rFonts w:ascii="仿宋" w:hAnsi="仿宋" w:eastAsia="仿宋" w:cs="仿宋"/>
          <w:b/>
        </w:rPr>
      </w:pPr>
      <w:r>
        <w:rPr>
          <w:rFonts w:hint="eastAsia" w:ascii="仿宋" w:hAnsi="仿宋" w:eastAsia="仿宋" w:cs="仿宋"/>
          <w:b/>
          <w:sz w:val="24"/>
          <w:highlight w:val="none"/>
        </w:rPr>
        <w:t>7.采购进口产品</w:t>
      </w:r>
      <w:r>
        <w:rPr>
          <w:rFonts w:hint="eastAsia" w:ascii="仿宋" w:hAnsi="仿宋" w:eastAsia="仿宋" w:cs="仿宋"/>
          <w:b/>
        </w:rPr>
        <w:t>（</w:t>
      </w:r>
      <w:r>
        <w:rPr>
          <w:rFonts w:hint="eastAsia" w:ascii="仿宋" w:hAnsi="仿宋" w:eastAsia="仿宋" w:cs="仿宋"/>
          <w:b/>
          <w:lang w:val="en-US" w:eastAsia="zh-CN"/>
        </w:rPr>
        <w:t>工程</w:t>
      </w:r>
      <w:r>
        <w:rPr>
          <w:rFonts w:hint="eastAsia" w:ascii="仿宋" w:hAnsi="仿宋" w:eastAsia="仿宋" w:cs="仿宋"/>
          <w:b/>
        </w:rPr>
        <w:t>项目不适用）</w:t>
      </w:r>
    </w:p>
    <w:p w14:paraId="23C5C170">
      <w:pPr>
        <w:pStyle w:val="13"/>
        <w:spacing w:line="5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7.1　本项目是否采购进口产品及相关要求见磋商须知前附表。</w:t>
      </w:r>
    </w:p>
    <w:p w14:paraId="7066FBB1">
      <w:pPr>
        <w:pStyle w:val="13"/>
        <w:spacing w:line="500" w:lineRule="exact"/>
        <w:rPr>
          <w:rFonts w:ascii="仿宋" w:hAnsi="仿宋" w:eastAsia="仿宋" w:cs="仿宋"/>
          <w:b/>
          <w:sz w:val="24"/>
          <w:szCs w:val="24"/>
          <w:highlight w:val="none"/>
        </w:rPr>
      </w:pPr>
      <w:r>
        <w:rPr>
          <w:rFonts w:hint="eastAsia" w:ascii="仿宋" w:hAnsi="仿宋" w:eastAsia="仿宋" w:cs="仿宋"/>
          <w:b/>
          <w:sz w:val="24"/>
          <w:szCs w:val="24"/>
          <w:highlight w:val="none"/>
        </w:rPr>
        <w:t>8.政府采购政策支持与其他规定</w:t>
      </w:r>
    </w:p>
    <w:p w14:paraId="3B3DDC81">
      <w:pPr>
        <w:pStyle w:val="13"/>
        <w:spacing w:line="5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8.1　产品属于政府强制采购节能产品范围，必须将是否列入最新一期节能清单作为采购产品的资格条件。本项目的详细要求见评审办法。</w:t>
      </w:r>
    </w:p>
    <w:p w14:paraId="4B781803">
      <w:pPr>
        <w:pStyle w:val="13"/>
        <w:spacing w:line="5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8.2　对列入最新一期节能清单(非强制类)、环保清单内的产品，应分别予以相应的加分或价格扣除；对于同时列入“两个清单”的产品，应当优先于只获得其中一项认证的产品。本项目的详细要求见评审办法。</w:t>
      </w:r>
    </w:p>
    <w:p w14:paraId="36EB898F">
      <w:pPr>
        <w:pStyle w:val="13"/>
        <w:spacing w:line="5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8.3　供应商享受支持中小企业发展政策优惠的，可用扣除后的最后报价参与价格比较。本项目价格扣除比例及相关要求见评审办法。</w:t>
      </w:r>
    </w:p>
    <w:p w14:paraId="07B635AF">
      <w:pPr>
        <w:pStyle w:val="13"/>
        <w:spacing w:line="5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8.4　监狱企业视同小型、微型企业，享受促进中小企业发展政策优惠，可用扣除后的最后报价参与价格比较。本项目价格扣除比例及相关要求详见评审办法。</w:t>
      </w:r>
    </w:p>
    <w:p w14:paraId="15B4CFB9">
      <w:pPr>
        <w:pStyle w:val="13"/>
        <w:spacing w:line="5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8.5　采购人使用财政性资金采购信息安全产品的，应当采购经国家认证的信息安全产品，应当在采购文件中载明对产品获得信息安全认证的要求，并要求产品供应商提供由中国信息安全认证中心按国家标准认证颁发的有效认证证书。本项目的详细要求见评审办法。</w:t>
      </w:r>
    </w:p>
    <w:p w14:paraId="73F555DE">
      <w:pPr>
        <w:pStyle w:val="13"/>
        <w:spacing w:line="50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8.6　其他法律法规强制性规定。本项目的详细要求见评审办法。</w:t>
      </w:r>
    </w:p>
    <w:p w14:paraId="26B154FC">
      <w:pPr>
        <w:spacing w:before="158" w:beforeLines="50" w:after="158" w:afterLines="50" w:line="500" w:lineRule="exact"/>
        <w:jc w:val="center"/>
        <w:outlineLvl w:val="1"/>
        <w:rPr>
          <w:rFonts w:ascii="仿宋" w:hAnsi="仿宋" w:eastAsia="仿宋" w:cs="仿宋"/>
          <w:sz w:val="30"/>
          <w:szCs w:val="30"/>
          <w:highlight w:val="none"/>
        </w:rPr>
      </w:pPr>
      <w:bookmarkStart w:id="30" w:name="_Toc519156739"/>
      <w:bookmarkStart w:id="31" w:name="_Toc26327"/>
      <w:bookmarkStart w:id="32" w:name="_Toc27930"/>
      <w:bookmarkStart w:id="33" w:name="_Toc4528"/>
      <w:bookmarkStart w:id="34" w:name="_Toc27408"/>
      <w:bookmarkStart w:id="35" w:name="_Toc519156743"/>
      <w:bookmarkStart w:id="36" w:name="_Toc6759"/>
      <w:r>
        <w:rPr>
          <w:rFonts w:hint="eastAsia" w:ascii="仿宋" w:hAnsi="仿宋" w:eastAsia="仿宋" w:cs="仿宋"/>
          <w:b/>
          <w:sz w:val="30"/>
          <w:szCs w:val="30"/>
          <w:highlight w:val="none"/>
        </w:rPr>
        <w:t>三、磋商文件</w:t>
      </w:r>
      <w:bookmarkEnd w:id="30"/>
      <w:bookmarkEnd w:id="31"/>
      <w:bookmarkEnd w:id="32"/>
      <w:bookmarkEnd w:id="33"/>
      <w:bookmarkEnd w:id="34"/>
    </w:p>
    <w:p w14:paraId="6E055F71">
      <w:pPr>
        <w:spacing w:line="500" w:lineRule="exact"/>
        <w:rPr>
          <w:rFonts w:ascii="仿宋" w:hAnsi="仿宋" w:eastAsia="仿宋" w:cs="仿宋"/>
          <w:b/>
          <w:sz w:val="24"/>
          <w:highlight w:val="none"/>
        </w:rPr>
      </w:pPr>
      <w:r>
        <w:rPr>
          <w:rFonts w:hint="eastAsia" w:ascii="仿宋" w:hAnsi="仿宋" w:eastAsia="仿宋" w:cs="仿宋"/>
          <w:b/>
          <w:sz w:val="24"/>
          <w:highlight w:val="none"/>
        </w:rPr>
        <w:t>9.磋商文件构成</w:t>
      </w:r>
    </w:p>
    <w:p w14:paraId="7B1DB1B7">
      <w:pPr>
        <w:spacing w:line="50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9.1 磋商文件要求提供的服务，磋商程序和合同条件在磋商文件中均有说明。磋商文件共六章，内容如下：</w:t>
      </w:r>
    </w:p>
    <w:p w14:paraId="7D099B98">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第一章 竞争性磋商公告</w:t>
      </w:r>
    </w:p>
    <w:p w14:paraId="290B5447">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第二章 供应商须知前附表</w:t>
      </w:r>
    </w:p>
    <w:p w14:paraId="7AEDA691">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第三章 评审办法及标准</w:t>
      </w:r>
    </w:p>
    <w:p w14:paraId="5AEF8B66">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第四章 磋商要求及说明</w:t>
      </w:r>
    </w:p>
    <w:p w14:paraId="78DD9FED">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第五章 商务及合同主要条款</w:t>
      </w:r>
    </w:p>
    <w:p w14:paraId="53DF1E07">
      <w:pPr>
        <w:spacing w:line="50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第六章 竞争性磋商响应文件格式</w:t>
      </w:r>
    </w:p>
    <w:p w14:paraId="1B83A592">
      <w:pPr>
        <w:spacing w:line="50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9.2 供应商应认真阅读磋商文件中所有的事项、格式、条款和规范等要求。如果供应商没有按照磋商文件要求提交全部资料，或者磋商响应文件没有对磋商文件在各方面都做出实质性响应，由此带来不利于供应商的磋商结果，其风险由供应商承担。</w:t>
      </w:r>
    </w:p>
    <w:p w14:paraId="18A118AD">
      <w:pPr>
        <w:spacing w:line="500" w:lineRule="exact"/>
        <w:rPr>
          <w:rFonts w:ascii="仿宋" w:hAnsi="仿宋" w:eastAsia="仿宋" w:cs="仿宋"/>
          <w:sz w:val="24"/>
          <w:highlight w:val="none"/>
        </w:rPr>
      </w:pPr>
      <w:r>
        <w:rPr>
          <w:rFonts w:hint="eastAsia" w:ascii="仿宋" w:hAnsi="仿宋" w:eastAsia="仿宋" w:cs="仿宋"/>
          <w:b/>
          <w:sz w:val="24"/>
          <w:highlight w:val="none"/>
        </w:rPr>
        <w:t>10．磋商文件的澄清修改</w:t>
      </w:r>
    </w:p>
    <w:p w14:paraId="545A7A1C">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10.1</w:t>
      </w:r>
      <w:r>
        <w:rPr>
          <w:rFonts w:hint="eastAsia" w:ascii="仿宋" w:hAnsi="仿宋" w:eastAsia="仿宋" w:cs="仿宋"/>
          <w:sz w:val="24"/>
          <w:highlight w:val="none"/>
        </w:rPr>
        <w:t>磋商采购单位如果对已发出的磋商文件进行必要的澄清或者修改，将在磋商文件要求提交首次磋商响应文件截止时间5日前，以书面形式通知所有购买磋商文件的供应商，不足5日的，将顺延提交首次磋商响应文件截止时间。该澄清或者修改的内容作为磋商文件的组成部分。</w:t>
      </w:r>
    </w:p>
    <w:p w14:paraId="540BCA25">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highlight w:val="none"/>
          <w:lang w:val="en-US" w:eastAsia="zh-CN"/>
        </w:rPr>
      </w:pPr>
      <w:r>
        <w:rPr>
          <w:rFonts w:hint="eastAsia" w:ascii="仿宋" w:hAnsi="仿宋" w:eastAsia="仿宋" w:cs="仿宋"/>
          <w:sz w:val="24"/>
          <w:highlight w:val="none"/>
          <w:lang w:val="zh-CN" w:eastAsia="zh-CN"/>
        </w:rPr>
        <w:t>10.2在</w:t>
      </w:r>
      <w:r>
        <w:rPr>
          <w:rFonts w:hint="eastAsia" w:ascii="仿宋" w:hAnsi="仿宋" w:eastAsia="仿宋" w:cs="仿宋"/>
          <w:sz w:val="24"/>
          <w:highlight w:val="none"/>
          <w:lang w:val="en-US" w:eastAsia="zh-CN"/>
        </w:rPr>
        <w:t>采购</w:t>
      </w:r>
      <w:r>
        <w:rPr>
          <w:rFonts w:hint="eastAsia" w:ascii="仿宋" w:hAnsi="仿宋" w:eastAsia="仿宋" w:cs="仿宋"/>
          <w:sz w:val="24"/>
          <w:highlight w:val="none"/>
          <w:lang w:val="zh-CN" w:eastAsia="zh-CN"/>
        </w:rPr>
        <w:t>活动中，采购代理机构按照有关规定对获取</w:t>
      </w:r>
      <w:r>
        <w:rPr>
          <w:rFonts w:hint="eastAsia" w:ascii="仿宋" w:hAnsi="仿宋" w:eastAsia="仿宋" w:cs="仿宋"/>
          <w:sz w:val="24"/>
          <w:highlight w:val="none"/>
          <w:lang w:val="en-US" w:eastAsia="zh-CN"/>
        </w:rPr>
        <w:t>磋商</w:t>
      </w:r>
      <w:r>
        <w:rPr>
          <w:rFonts w:hint="eastAsia" w:ascii="仿宋" w:hAnsi="仿宋" w:eastAsia="仿宋" w:cs="仿宋"/>
          <w:sz w:val="24"/>
          <w:highlight w:val="none"/>
          <w:lang w:val="zh-CN" w:eastAsia="zh-CN"/>
        </w:rPr>
        <w:t>文件的潜在</w:t>
      </w:r>
      <w:r>
        <w:rPr>
          <w:rFonts w:hint="eastAsia" w:ascii="仿宋" w:hAnsi="仿宋" w:eastAsia="仿宋" w:cs="仿宋"/>
          <w:sz w:val="24"/>
          <w:highlight w:val="none"/>
          <w:lang w:val="en-US" w:eastAsia="zh-CN"/>
        </w:rPr>
        <w:t>供应商</w:t>
      </w:r>
      <w:r>
        <w:rPr>
          <w:rFonts w:hint="eastAsia" w:ascii="仿宋" w:hAnsi="仿宋" w:eastAsia="仿宋" w:cs="仿宋"/>
          <w:sz w:val="24"/>
          <w:highlight w:val="none"/>
          <w:lang w:val="zh-CN" w:eastAsia="zh-CN"/>
        </w:rPr>
        <w:t>发出书面形式通知要求其确认的，潜在</w:t>
      </w:r>
      <w:r>
        <w:rPr>
          <w:rFonts w:hint="eastAsia" w:ascii="仿宋" w:hAnsi="仿宋" w:eastAsia="仿宋" w:cs="仿宋"/>
          <w:sz w:val="24"/>
          <w:highlight w:val="none"/>
          <w:lang w:val="en-US" w:eastAsia="zh-CN"/>
        </w:rPr>
        <w:t>供应商</w:t>
      </w:r>
      <w:r>
        <w:rPr>
          <w:rFonts w:hint="eastAsia" w:ascii="仿宋" w:hAnsi="仿宋" w:eastAsia="仿宋" w:cs="仿宋"/>
          <w:sz w:val="24"/>
          <w:highlight w:val="none"/>
          <w:lang w:val="zh-CN" w:eastAsia="zh-CN"/>
        </w:rPr>
        <w:t>应当在规定时间将确认情况原件送达至采购代理机构或通过电子邮件回复至采购代理机构指定的邮箱地址。若潜在</w:t>
      </w:r>
      <w:r>
        <w:rPr>
          <w:rFonts w:hint="eastAsia" w:ascii="仿宋" w:hAnsi="仿宋" w:eastAsia="仿宋" w:cs="仿宋"/>
          <w:sz w:val="24"/>
          <w:highlight w:val="none"/>
          <w:lang w:val="en-US" w:eastAsia="zh-CN"/>
        </w:rPr>
        <w:t>供应商</w:t>
      </w:r>
      <w:r>
        <w:rPr>
          <w:rFonts w:hint="eastAsia" w:ascii="仿宋" w:hAnsi="仿宋" w:eastAsia="仿宋" w:cs="仿宋"/>
          <w:sz w:val="24"/>
          <w:highlight w:val="none"/>
          <w:lang w:val="zh-CN" w:eastAsia="zh-CN"/>
        </w:rPr>
        <w:t>未在规定时间内进行确认的，视同对发出的书面通知已认可，所造成的一切后果由供应商自行承担。</w:t>
      </w:r>
    </w:p>
    <w:p w14:paraId="677293A8">
      <w:pPr>
        <w:spacing w:line="500" w:lineRule="exact"/>
        <w:ind w:firstLine="482" w:firstLineChars="200"/>
        <w:rPr>
          <w:rFonts w:hint="eastAsia" w:ascii="仿宋" w:hAnsi="仿宋" w:eastAsia="仿宋" w:cs="仿宋"/>
          <w:b/>
          <w:sz w:val="24"/>
          <w:highlight w:val="none"/>
        </w:rPr>
      </w:pPr>
      <w:r>
        <w:rPr>
          <w:rFonts w:hint="eastAsia" w:ascii="仿宋" w:hAnsi="仿宋" w:eastAsia="仿宋" w:cs="仿宋"/>
          <w:b/>
          <w:sz w:val="24"/>
          <w:highlight w:val="none"/>
        </w:rPr>
        <w:t>对磋商文件中有难以理解或参数有疑义的内容，须在规定时间内提交书面资料，否则视为对磋商文件再无疑义，因此带来的一切不利后果由磋商供应商自负。</w:t>
      </w:r>
    </w:p>
    <w:p w14:paraId="6C7E93B3">
      <w:pPr>
        <w:pStyle w:val="7"/>
        <w:spacing w:line="500" w:lineRule="exact"/>
        <w:ind w:firstLine="482"/>
        <w:rPr>
          <w:rFonts w:hint="eastAsia" w:ascii="仿宋" w:hAnsi="仿宋" w:eastAsia="仿宋" w:cs="仿宋"/>
          <w:b/>
          <w:bCs/>
          <w:sz w:val="24"/>
          <w:highlight w:val="none"/>
        </w:rPr>
      </w:pPr>
      <w:r>
        <w:rPr>
          <w:rFonts w:hint="eastAsia" w:ascii="仿宋" w:hAnsi="仿宋" w:eastAsia="仿宋" w:cs="仿宋"/>
          <w:b/>
          <w:bCs/>
          <w:sz w:val="24"/>
          <w:highlight w:val="none"/>
        </w:rPr>
        <w:t>供应商在收到上述通知后，应立即向</w:t>
      </w:r>
      <w:r>
        <w:rPr>
          <w:rFonts w:hint="eastAsia" w:ascii="仿宋" w:hAnsi="仿宋" w:eastAsia="仿宋" w:cs="仿宋"/>
          <w:b/>
          <w:bCs/>
          <w:sz w:val="24"/>
          <w:highlight w:val="none"/>
          <w:lang w:val="en-US" w:eastAsia="zh-CN"/>
        </w:rPr>
        <w:t>采购</w:t>
      </w:r>
      <w:r>
        <w:rPr>
          <w:rFonts w:hint="eastAsia" w:ascii="仿宋" w:hAnsi="仿宋" w:eastAsia="仿宋" w:cs="仿宋"/>
          <w:b/>
          <w:bCs/>
          <w:sz w:val="24"/>
          <w:highlight w:val="none"/>
        </w:rPr>
        <w:t>代理机构回函确认。</w:t>
      </w:r>
    </w:p>
    <w:p w14:paraId="341EE631">
      <w:pPr>
        <w:spacing w:line="500" w:lineRule="exact"/>
        <w:rPr>
          <w:rFonts w:ascii="仿宋" w:hAnsi="仿宋" w:eastAsia="仿宋" w:cs="仿宋"/>
          <w:sz w:val="24"/>
          <w:highlight w:val="none"/>
        </w:rPr>
      </w:pPr>
      <w:r>
        <w:rPr>
          <w:rFonts w:hint="eastAsia" w:ascii="仿宋" w:hAnsi="仿宋" w:eastAsia="仿宋" w:cs="仿宋"/>
          <w:b/>
          <w:sz w:val="24"/>
          <w:highlight w:val="none"/>
        </w:rPr>
        <w:t>11.磋商文件的购买</w:t>
      </w:r>
    </w:p>
    <w:p w14:paraId="63BCFA70">
      <w:pPr>
        <w:spacing w:line="50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磋商供应商必须从采购代理机构购买磋商文件，磋商供应商自行转让或复制的磋商文件视为无效文件；磋商文件一经售出，一律不退，仅作为本次磋商使用。</w:t>
      </w:r>
    </w:p>
    <w:p w14:paraId="346618BF">
      <w:pPr>
        <w:spacing w:line="500" w:lineRule="exact"/>
        <w:rPr>
          <w:rFonts w:ascii="仿宋" w:hAnsi="仿宋" w:eastAsia="仿宋" w:cs="仿宋"/>
          <w:b/>
          <w:sz w:val="24"/>
          <w:highlight w:val="none"/>
        </w:rPr>
      </w:pPr>
      <w:r>
        <w:rPr>
          <w:rFonts w:hint="eastAsia" w:ascii="仿宋" w:hAnsi="仿宋" w:eastAsia="仿宋" w:cs="仿宋"/>
          <w:b/>
          <w:sz w:val="24"/>
          <w:highlight w:val="none"/>
        </w:rPr>
        <w:t>12.磋商的处理依据</w:t>
      </w:r>
    </w:p>
    <w:p w14:paraId="1D5B96B1">
      <w:pPr>
        <w:spacing w:line="500" w:lineRule="exact"/>
        <w:ind w:firstLine="480" w:firstLineChars="200"/>
        <w:rPr>
          <w:rFonts w:ascii="仿宋" w:hAnsi="仿宋" w:eastAsia="仿宋" w:cs="仿宋"/>
          <w:sz w:val="24"/>
          <w:highlight w:val="none"/>
        </w:rPr>
      </w:pPr>
      <w:r>
        <w:rPr>
          <w:rFonts w:hint="eastAsia" w:ascii="仿宋" w:hAnsi="仿宋" w:eastAsia="仿宋" w:cs="仿宋"/>
          <w:sz w:val="24"/>
          <w:highlight w:val="none"/>
          <w:lang w:val="en-US" w:eastAsia="zh-CN"/>
        </w:rPr>
        <w:t>根据</w:t>
      </w:r>
      <w:r>
        <w:rPr>
          <w:rFonts w:hint="eastAsia" w:ascii="仿宋" w:hAnsi="仿宋" w:eastAsia="仿宋" w:cs="仿宋"/>
          <w:sz w:val="24"/>
          <w:highlight w:val="none"/>
        </w:rPr>
        <w:t>《中华人民共和国政府采购法》和《政府采购竞争性磋商采购方式管理暂行办法》的条款，本着公开、公平、公正的原则进行处理。</w:t>
      </w:r>
    </w:p>
    <w:p w14:paraId="32389059">
      <w:pPr>
        <w:spacing w:line="500" w:lineRule="exact"/>
        <w:rPr>
          <w:rFonts w:ascii="仿宋" w:hAnsi="仿宋" w:eastAsia="仿宋" w:cs="仿宋"/>
          <w:b/>
          <w:sz w:val="24"/>
          <w:highlight w:val="none"/>
        </w:rPr>
      </w:pPr>
      <w:r>
        <w:rPr>
          <w:rFonts w:hint="eastAsia" w:ascii="仿宋" w:hAnsi="仿宋" w:eastAsia="仿宋" w:cs="仿宋"/>
          <w:b/>
          <w:sz w:val="24"/>
          <w:highlight w:val="none"/>
        </w:rPr>
        <w:t>13.解释权归属</w:t>
      </w:r>
    </w:p>
    <w:p w14:paraId="23D1B3C8">
      <w:pPr>
        <w:spacing w:line="50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本次磋商文件的解释权归</w:t>
      </w:r>
      <w:r>
        <w:rPr>
          <w:rFonts w:hint="eastAsia" w:ascii="仿宋" w:hAnsi="仿宋" w:eastAsia="仿宋" w:cs="仿宋"/>
          <w:sz w:val="24"/>
          <w:highlight w:val="none"/>
          <w:lang w:val="en-US" w:eastAsia="zh-CN"/>
        </w:rPr>
        <w:t>采购人及</w:t>
      </w:r>
      <w:r>
        <w:rPr>
          <w:rFonts w:hint="eastAsia" w:ascii="仿宋" w:hAnsi="仿宋" w:eastAsia="仿宋" w:cs="仿宋"/>
          <w:sz w:val="24"/>
          <w:highlight w:val="none"/>
        </w:rPr>
        <w:t>采购代理机构。</w:t>
      </w:r>
    </w:p>
    <w:p w14:paraId="09310149">
      <w:pPr>
        <w:spacing w:before="158" w:beforeLines="50" w:after="158" w:afterLines="50" w:line="500" w:lineRule="exact"/>
        <w:jc w:val="center"/>
        <w:outlineLvl w:val="1"/>
        <w:rPr>
          <w:rFonts w:hint="eastAsia" w:ascii="仿宋" w:hAnsi="仿宋" w:eastAsia="仿宋" w:cs="仿宋"/>
          <w:sz w:val="30"/>
          <w:szCs w:val="30"/>
          <w:highlight w:val="none"/>
          <w:lang w:eastAsia="zh-CN"/>
        </w:rPr>
      </w:pPr>
      <w:bookmarkStart w:id="37" w:name="_Toc17627"/>
      <w:bookmarkStart w:id="38" w:name="_Toc8808"/>
      <w:bookmarkStart w:id="39" w:name="_Toc1168"/>
      <w:bookmarkStart w:id="40" w:name="_Toc28991"/>
      <w:r>
        <w:rPr>
          <w:rFonts w:hint="eastAsia" w:ascii="仿宋" w:hAnsi="仿宋" w:eastAsia="仿宋" w:cs="仿宋"/>
          <w:b/>
          <w:sz w:val="30"/>
          <w:szCs w:val="30"/>
          <w:highlight w:val="none"/>
        </w:rPr>
        <w:t>四、磋商</w:t>
      </w:r>
      <w:bookmarkEnd w:id="37"/>
      <w:bookmarkEnd w:id="38"/>
      <w:bookmarkEnd w:id="39"/>
      <w:r>
        <w:rPr>
          <w:rFonts w:hint="eastAsia" w:ascii="仿宋" w:hAnsi="仿宋" w:eastAsia="仿宋" w:cs="仿宋"/>
          <w:b/>
          <w:sz w:val="30"/>
          <w:szCs w:val="30"/>
          <w:highlight w:val="none"/>
          <w:lang w:val="en-US" w:eastAsia="zh-CN"/>
        </w:rPr>
        <w:t>要求</w:t>
      </w:r>
      <w:bookmarkEnd w:id="40"/>
    </w:p>
    <w:p w14:paraId="7F875F66">
      <w:pPr>
        <w:spacing w:line="500" w:lineRule="exact"/>
        <w:rPr>
          <w:rFonts w:ascii="仿宋" w:hAnsi="仿宋" w:eastAsia="仿宋" w:cs="仿宋"/>
          <w:b/>
          <w:sz w:val="24"/>
          <w:highlight w:val="none"/>
        </w:rPr>
      </w:pPr>
      <w:r>
        <w:rPr>
          <w:rFonts w:hint="eastAsia" w:ascii="仿宋" w:hAnsi="仿宋" w:eastAsia="仿宋" w:cs="仿宋"/>
          <w:b/>
          <w:sz w:val="24"/>
          <w:highlight w:val="none"/>
        </w:rPr>
        <w:t>14.磋商语言和磋商货币</w:t>
      </w:r>
    </w:p>
    <w:p w14:paraId="471873FB">
      <w:pPr>
        <w:spacing w:line="46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14.1供应商应保证所提供的响应文件和所有资料的真实性、准确性和完整性。供应商在政府采购过程中提供不真实的材料，无论其材料是否重要，采购人均有权拒绝，并取消其</w:t>
      </w:r>
      <w:r>
        <w:rPr>
          <w:rFonts w:hint="eastAsia" w:ascii="仿宋" w:hAnsi="仿宋" w:eastAsia="仿宋" w:cs="仿宋"/>
          <w:color w:val="auto"/>
          <w:sz w:val="24"/>
          <w:szCs w:val="24"/>
          <w:lang w:val="en-US" w:eastAsia="zh-CN"/>
        </w:rPr>
        <w:t>磋商</w:t>
      </w:r>
      <w:r>
        <w:rPr>
          <w:rFonts w:hint="eastAsia" w:ascii="仿宋" w:hAnsi="仿宋" w:eastAsia="仿宋" w:cs="仿宋"/>
          <w:sz w:val="24"/>
          <w:highlight w:val="none"/>
        </w:rPr>
        <w:t>资格，供应商需承担相应的后果及法律责任。</w:t>
      </w:r>
    </w:p>
    <w:p w14:paraId="0D364CFF">
      <w:pPr>
        <w:spacing w:line="46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14.2响应文件使用的语言为中文。专用术语使用外文的，应附有中文注释。响应文件中如附有外文资料，必须逐一对应翻译成中文并加盖供应商公章后附在相关外文资料后面。</w:t>
      </w:r>
    </w:p>
    <w:p w14:paraId="7ED465D7">
      <w:pPr>
        <w:spacing w:line="46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14.3磋商文件已有明确规定的，使用磋商文件规定的计量单位；磋商文件没有规定的，应采用中华人民共和国法定计量单位(国际单位制和国家选定的其他计量单位)。</w:t>
      </w:r>
    </w:p>
    <w:p w14:paraId="6A5D0F1C">
      <w:pPr>
        <w:spacing w:line="500" w:lineRule="exact"/>
        <w:rPr>
          <w:rFonts w:ascii="仿宋" w:hAnsi="仿宋" w:eastAsia="仿宋" w:cs="仿宋"/>
          <w:b/>
          <w:sz w:val="24"/>
          <w:highlight w:val="none"/>
        </w:rPr>
      </w:pPr>
      <w:r>
        <w:rPr>
          <w:rFonts w:hint="eastAsia" w:ascii="仿宋" w:hAnsi="仿宋" w:eastAsia="仿宋" w:cs="仿宋"/>
          <w:b/>
          <w:sz w:val="24"/>
          <w:highlight w:val="none"/>
        </w:rPr>
        <w:t>15.磋商响应文件的构成</w:t>
      </w:r>
    </w:p>
    <w:p w14:paraId="2D65E9D1">
      <w:pPr>
        <w:spacing w:line="50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15.1供应商提交的磋商响应文件应包括下列部分的内容：</w:t>
      </w:r>
    </w:p>
    <w:p w14:paraId="08A11BF0">
      <w:pPr>
        <w:spacing w:line="50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一、磋商函</w:t>
      </w:r>
    </w:p>
    <w:p w14:paraId="3A92F4E4">
      <w:pPr>
        <w:spacing w:line="500" w:lineRule="exact"/>
        <w:ind w:firstLine="480" w:firstLineChars="200"/>
        <w:rPr>
          <w:rFonts w:hint="eastAsia" w:ascii="仿宋" w:hAnsi="仿宋" w:eastAsia="仿宋" w:cs="仿宋"/>
          <w:sz w:val="24"/>
          <w:highlight w:val="none"/>
          <w:lang w:val="en-US" w:eastAsia="zh-CN"/>
        </w:rPr>
      </w:pPr>
      <w:r>
        <w:rPr>
          <w:rFonts w:hint="eastAsia" w:ascii="仿宋" w:hAnsi="仿宋" w:eastAsia="仿宋" w:cs="仿宋"/>
          <w:sz w:val="24"/>
          <w:highlight w:val="none"/>
        </w:rPr>
        <w:t>二、法定代表人身份证明</w:t>
      </w:r>
      <w:r>
        <w:rPr>
          <w:rFonts w:hint="eastAsia" w:ascii="仿宋" w:hAnsi="仿宋" w:eastAsia="仿宋" w:cs="仿宋"/>
          <w:sz w:val="24"/>
          <w:highlight w:val="none"/>
          <w:lang w:val="en-US" w:eastAsia="zh-CN"/>
        </w:rPr>
        <w:t>书</w:t>
      </w:r>
    </w:p>
    <w:p w14:paraId="4B1D6DE8">
      <w:pPr>
        <w:spacing w:line="50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三、法人授权委托书</w:t>
      </w:r>
    </w:p>
    <w:p w14:paraId="48B53473">
      <w:pPr>
        <w:spacing w:line="50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四、报价表</w:t>
      </w:r>
    </w:p>
    <w:p w14:paraId="4EF359A5">
      <w:pPr>
        <w:spacing w:line="50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五、近年承接的类似项目情况表</w:t>
      </w:r>
    </w:p>
    <w:p w14:paraId="67A09D9D">
      <w:pPr>
        <w:spacing w:line="500" w:lineRule="exact"/>
        <w:ind w:firstLine="480" w:firstLineChars="200"/>
        <w:rPr>
          <w:rFonts w:hint="default" w:ascii="仿宋" w:hAnsi="仿宋" w:eastAsia="仿宋" w:cs="仿宋"/>
          <w:sz w:val="24"/>
          <w:highlight w:val="none"/>
          <w:lang w:val="en-US" w:eastAsia="zh-CN"/>
        </w:rPr>
      </w:pPr>
      <w:r>
        <w:rPr>
          <w:rFonts w:hint="eastAsia" w:ascii="仿宋" w:hAnsi="仿宋" w:eastAsia="仿宋" w:cs="仿宋"/>
          <w:sz w:val="24"/>
          <w:highlight w:val="none"/>
        </w:rPr>
        <w:t>六、</w:t>
      </w:r>
      <w:r>
        <w:rPr>
          <w:rFonts w:hint="eastAsia" w:ascii="仿宋" w:hAnsi="仿宋" w:eastAsia="仿宋" w:cs="仿宋"/>
          <w:sz w:val="24"/>
          <w:highlight w:val="none"/>
          <w:lang w:val="en-US" w:eastAsia="zh-CN"/>
        </w:rPr>
        <w:t>技术偏离表</w:t>
      </w:r>
    </w:p>
    <w:p w14:paraId="17D1E5D3">
      <w:pPr>
        <w:spacing w:line="500" w:lineRule="exact"/>
        <w:ind w:firstLine="480" w:firstLineChars="200"/>
        <w:rPr>
          <w:rFonts w:hint="default" w:ascii="仿宋" w:hAnsi="仿宋" w:eastAsia="仿宋" w:cs="仿宋"/>
          <w:sz w:val="24"/>
          <w:highlight w:val="none"/>
          <w:lang w:val="en-US" w:eastAsia="zh-CN"/>
        </w:rPr>
      </w:pPr>
      <w:r>
        <w:rPr>
          <w:rFonts w:hint="eastAsia" w:ascii="仿宋" w:hAnsi="仿宋" w:eastAsia="仿宋" w:cs="仿宋"/>
          <w:sz w:val="24"/>
          <w:highlight w:val="none"/>
        </w:rPr>
        <w:t>七、</w:t>
      </w:r>
      <w:r>
        <w:rPr>
          <w:rFonts w:hint="eastAsia" w:ascii="仿宋" w:hAnsi="仿宋" w:eastAsia="仿宋" w:cs="仿宋"/>
          <w:sz w:val="24"/>
          <w:highlight w:val="none"/>
          <w:lang w:val="en-US" w:eastAsia="zh-CN"/>
        </w:rPr>
        <w:t>商务偏离表</w:t>
      </w:r>
    </w:p>
    <w:p w14:paraId="0278E6E7">
      <w:pPr>
        <w:spacing w:line="500" w:lineRule="exact"/>
        <w:ind w:firstLine="480" w:firstLineChars="200"/>
        <w:rPr>
          <w:rFonts w:hint="eastAsia" w:ascii="仿宋" w:hAnsi="仿宋" w:eastAsia="仿宋" w:cs="仿宋"/>
          <w:sz w:val="24"/>
          <w:highlight w:val="none"/>
          <w:lang w:eastAsia="zh-CN"/>
        </w:rPr>
      </w:pPr>
      <w:r>
        <w:rPr>
          <w:rFonts w:hint="eastAsia" w:ascii="仿宋" w:hAnsi="仿宋" w:eastAsia="仿宋" w:cs="仿宋"/>
          <w:sz w:val="24"/>
          <w:highlight w:val="none"/>
        </w:rPr>
        <w:t>八、</w:t>
      </w:r>
      <w:r>
        <w:rPr>
          <w:rFonts w:hint="eastAsia" w:ascii="仿宋" w:hAnsi="仿宋" w:eastAsia="仿宋" w:cs="仿宋"/>
          <w:sz w:val="24"/>
          <w:highlight w:val="none"/>
          <w:lang w:val="en-US" w:eastAsia="zh-CN"/>
        </w:rPr>
        <w:t>技术方案</w:t>
      </w:r>
    </w:p>
    <w:p w14:paraId="43A2CD84">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九、资格证明文件</w:t>
      </w:r>
    </w:p>
    <w:p w14:paraId="432BC407">
      <w:pPr>
        <w:spacing w:line="500" w:lineRule="exact"/>
        <w:ind w:firstLine="480" w:firstLineChars="200"/>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十、其他资料</w:t>
      </w:r>
    </w:p>
    <w:p w14:paraId="04376C3D">
      <w:pPr>
        <w:spacing w:line="50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15.2 如果在磋商文件中没有允许提供备选方案，则每个供应商只允许提交一个磋商方案，否则，将按无效响应磋商处理。</w:t>
      </w:r>
    </w:p>
    <w:p w14:paraId="772A8124">
      <w:pPr>
        <w:spacing w:line="50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15.3本次磋商的最小单元为“项目”。供应商可根据自身的资质情况和经营范围对本次项目进行磋商，不得将其子目再行分解或只对本项目中的品目进行不完全磋商，任何不完全的响应将会被拒绝。</w:t>
      </w:r>
    </w:p>
    <w:p w14:paraId="7956EFD1">
      <w:pPr>
        <w:spacing w:line="500" w:lineRule="exact"/>
        <w:rPr>
          <w:rFonts w:ascii="仿宋" w:hAnsi="仿宋" w:eastAsia="仿宋" w:cs="仿宋"/>
          <w:b/>
          <w:sz w:val="24"/>
          <w:highlight w:val="none"/>
        </w:rPr>
      </w:pPr>
      <w:r>
        <w:rPr>
          <w:rFonts w:hint="eastAsia" w:ascii="仿宋" w:hAnsi="仿宋" w:eastAsia="仿宋" w:cs="仿宋"/>
          <w:b/>
          <w:sz w:val="24"/>
          <w:highlight w:val="none"/>
        </w:rPr>
        <w:t>16.磋商报价</w:t>
      </w:r>
    </w:p>
    <w:p w14:paraId="21B59282">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16.1磋商报价是指</w:t>
      </w:r>
      <w:r>
        <w:rPr>
          <w:rFonts w:hint="eastAsia" w:ascii="仿宋" w:hAnsi="仿宋" w:eastAsia="仿宋" w:cs="仿宋"/>
          <w:sz w:val="24"/>
          <w:szCs w:val="24"/>
        </w:rPr>
        <w:t>完成该项目工作所发生的全部费用以及供应商利润、税金和政策性文件规定及合同包含的所有风险、责任等一切费用</w:t>
      </w:r>
      <w:r>
        <w:rPr>
          <w:rFonts w:hint="eastAsia" w:ascii="仿宋" w:hAnsi="仿宋" w:eastAsia="仿宋" w:cs="仿宋"/>
          <w:sz w:val="24"/>
          <w:szCs w:val="24"/>
          <w:lang w:eastAsia="zh-CN"/>
        </w:rPr>
        <w:t>，价格一次包死，不得调整</w:t>
      </w:r>
      <w:r>
        <w:rPr>
          <w:rFonts w:hint="eastAsia" w:ascii="仿宋" w:hAnsi="仿宋" w:eastAsia="仿宋" w:cs="仿宋"/>
          <w:sz w:val="24"/>
          <w:highlight w:val="none"/>
        </w:rPr>
        <w:t>，以磋商文件的内容和要求作为依据；</w:t>
      </w:r>
    </w:p>
    <w:p w14:paraId="7B51E4D0">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16.2磋商供应商应在磋商响应文件中的响应报价表上，标明费用组成；任何有选择的报价不予接受；</w:t>
      </w:r>
    </w:p>
    <w:p w14:paraId="053D2D92">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16.3磋商货币：人民币；单位：元（精确到小数点后两位）；</w:t>
      </w:r>
    </w:p>
    <w:p w14:paraId="25364181">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16.4响应报价表应有法定代表人或被授权人的签字；</w:t>
      </w:r>
    </w:p>
    <w:p w14:paraId="6B34B559">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16.5磋商最终报价，在采购内容无实质性变更下，不得高于首次磋商报价,各供应商分项报价表中所有报价（与最终磋商报价比例一致）同比例下浮。</w:t>
      </w:r>
    </w:p>
    <w:p w14:paraId="38863D76">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16.6凡因磋商供应商对磋商文件阅读不深、理解不透、误解、疏漏、或因市场行情了解不清造成的后果和风险均由磋商供应商自负；</w:t>
      </w:r>
    </w:p>
    <w:p w14:paraId="67E9CFB5">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16.7最低报价不是成交的唯一依据。</w:t>
      </w:r>
    </w:p>
    <w:p w14:paraId="54B6123A">
      <w:pPr>
        <w:spacing w:line="50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16.8供应商对响应项目只允许有一个报价，不接受超过磋商文件中规定的预算金额的报价、可变动性报价、赠送及“零”报价，否则视为无效响应。</w:t>
      </w:r>
    </w:p>
    <w:p w14:paraId="2A81F9F9">
      <w:pPr>
        <w:spacing w:line="500" w:lineRule="exact"/>
        <w:rPr>
          <w:rFonts w:ascii="仿宋" w:hAnsi="仿宋" w:eastAsia="仿宋" w:cs="仿宋"/>
          <w:b/>
          <w:sz w:val="24"/>
          <w:highlight w:val="none"/>
        </w:rPr>
      </w:pPr>
      <w:r>
        <w:rPr>
          <w:rFonts w:hint="eastAsia" w:ascii="仿宋" w:hAnsi="仿宋" w:eastAsia="仿宋" w:cs="仿宋"/>
          <w:b/>
          <w:sz w:val="24"/>
          <w:highlight w:val="none"/>
        </w:rPr>
        <w:t>17.证明供应商合格的资格证明文件</w:t>
      </w:r>
    </w:p>
    <w:p w14:paraId="289555C5">
      <w:pPr>
        <w:spacing w:line="50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17.1供应商应按照磋商文件“供应商须知前附表”的要求，在磋商响应文件中提交合格的资格证明文件。如果资格证明文件不全或不合格的，将按无效磋商处理。</w:t>
      </w:r>
    </w:p>
    <w:p w14:paraId="58DCB853">
      <w:pPr>
        <w:spacing w:line="500" w:lineRule="exact"/>
        <w:rPr>
          <w:rFonts w:ascii="仿宋" w:hAnsi="仿宋" w:eastAsia="仿宋" w:cs="仿宋"/>
          <w:b/>
          <w:sz w:val="24"/>
          <w:highlight w:val="none"/>
        </w:rPr>
      </w:pPr>
      <w:r>
        <w:rPr>
          <w:rFonts w:hint="eastAsia" w:ascii="仿宋" w:hAnsi="仿宋" w:eastAsia="仿宋" w:cs="仿宋"/>
          <w:b/>
          <w:sz w:val="24"/>
          <w:highlight w:val="none"/>
        </w:rPr>
        <w:t>18.证明标的物的合格性和符合磋商文件规定的文件</w:t>
      </w:r>
    </w:p>
    <w:p w14:paraId="209857B7">
      <w:pPr>
        <w:spacing w:line="50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18.1供应商应在磋商响应文件中提供服务满足磋商文件要求并符合国家法律法规、行业管理部门要求的其他强制性标准的证明文件。缺少证明文件或证明文件不合格的磋商，与磋商文件要求有重大偏离的磋商，不符合国家法律法规、行业管理部门要求的其他强制性标准的磋商响应文件将被作无效响应处理。</w:t>
      </w:r>
    </w:p>
    <w:p w14:paraId="7013A451">
      <w:pPr>
        <w:spacing w:line="50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18.2上述证明文件可以是文字资料、图纸、图片和数据，它包括：</w:t>
      </w:r>
    </w:p>
    <w:p w14:paraId="4351AB42">
      <w:pPr>
        <w:spacing w:line="50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18.2.1服务内容、</w:t>
      </w:r>
      <w:r>
        <w:rPr>
          <w:rFonts w:hint="eastAsia" w:ascii="仿宋" w:hAnsi="仿宋" w:eastAsia="仿宋" w:cs="仿宋"/>
          <w:sz w:val="24"/>
          <w:highlight w:val="none"/>
          <w:lang w:val="en-US" w:eastAsia="zh-CN"/>
        </w:rPr>
        <w:t>施工</w:t>
      </w:r>
      <w:r>
        <w:rPr>
          <w:rFonts w:hint="eastAsia" w:ascii="仿宋" w:hAnsi="仿宋" w:eastAsia="仿宋" w:cs="仿宋"/>
          <w:sz w:val="24"/>
          <w:highlight w:val="none"/>
        </w:rPr>
        <w:t>方案、</w:t>
      </w:r>
      <w:r>
        <w:rPr>
          <w:rFonts w:hint="eastAsia" w:ascii="仿宋" w:hAnsi="仿宋" w:eastAsia="仿宋" w:cs="仿宋"/>
          <w:sz w:val="24"/>
          <w:highlight w:val="none"/>
          <w:lang w:val="en-US" w:eastAsia="zh-CN"/>
        </w:rPr>
        <w:t>工期</w:t>
      </w:r>
      <w:r>
        <w:rPr>
          <w:rFonts w:hint="eastAsia" w:ascii="仿宋" w:hAnsi="仿宋" w:eastAsia="仿宋" w:cs="仿宋"/>
          <w:sz w:val="24"/>
          <w:highlight w:val="none"/>
        </w:rPr>
        <w:t>、付款方式等方面的详细说明；</w:t>
      </w:r>
    </w:p>
    <w:p w14:paraId="6374A67E">
      <w:pPr>
        <w:spacing w:line="500" w:lineRule="exact"/>
        <w:rPr>
          <w:rFonts w:ascii="仿宋" w:hAnsi="仿宋" w:eastAsia="仿宋" w:cs="仿宋"/>
          <w:b/>
          <w:sz w:val="24"/>
          <w:highlight w:val="none"/>
        </w:rPr>
      </w:pPr>
      <w:r>
        <w:rPr>
          <w:rFonts w:hint="eastAsia" w:ascii="仿宋" w:hAnsi="仿宋" w:eastAsia="仿宋" w:cs="仿宋"/>
          <w:b/>
          <w:sz w:val="24"/>
          <w:highlight w:val="none"/>
        </w:rPr>
        <w:t>19.磋商保证金</w:t>
      </w:r>
    </w:p>
    <w:p w14:paraId="77555EC4">
      <w:pPr>
        <w:spacing w:line="50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19.1保证金是用于保护本次磋商免受磋商供应商的行为而引起的风险。</w:t>
      </w:r>
    </w:p>
    <w:p w14:paraId="07B0FE46">
      <w:pPr>
        <w:spacing w:line="500" w:lineRule="exact"/>
        <w:ind w:firstLine="480" w:firstLineChars="200"/>
        <w:rPr>
          <w:rFonts w:ascii="仿宋" w:hAnsi="仿宋" w:eastAsia="仿宋" w:cs="仿宋"/>
          <w:b/>
          <w:sz w:val="24"/>
          <w:highlight w:val="none"/>
        </w:rPr>
      </w:pPr>
      <w:r>
        <w:rPr>
          <w:rFonts w:hint="eastAsia" w:ascii="仿宋" w:hAnsi="仿宋" w:eastAsia="仿宋" w:cs="仿宋"/>
          <w:sz w:val="24"/>
          <w:highlight w:val="none"/>
        </w:rPr>
        <w:t>19.2磋商保证金由磋商供应商通过银行转账、电汇、保函等非现金形式缴纳。</w:t>
      </w:r>
    </w:p>
    <w:p w14:paraId="13C50907">
      <w:pPr>
        <w:spacing w:line="50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19.3未交纳、未足额交纳或未按规定时间交纳保证金的，将被视为自动放弃磋商权利。</w:t>
      </w:r>
    </w:p>
    <w:p w14:paraId="40A22339">
      <w:pPr>
        <w:spacing w:line="50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19.4提交保证金后，各磋商供应商须将其交纳保证金凭证复印件加盖供应商红章附在磋商响应文件中，否则视为无效响应文件。</w:t>
      </w:r>
    </w:p>
    <w:p w14:paraId="5B8D1CEC">
      <w:pPr>
        <w:spacing w:line="500" w:lineRule="exact"/>
        <w:ind w:firstLine="482" w:firstLineChars="200"/>
        <w:rPr>
          <w:rFonts w:ascii="仿宋" w:hAnsi="仿宋" w:eastAsia="仿宋" w:cs="仿宋"/>
          <w:b/>
          <w:bCs/>
          <w:sz w:val="24"/>
          <w:highlight w:val="none"/>
        </w:rPr>
      </w:pPr>
      <w:r>
        <w:rPr>
          <w:rFonts w:hint="eastAsia" w:ascii="仿宋" w:hAnsi="仿宋" w:eastAsia="仿宋" w:cs="仿宋"/>
          <w:b/>
          <w:bCs/>
          <w:sz w:val="24"/>
          <w:highlight w:val="none"/>
        </w:rPr>
        <w:t>19.5磋商保证金退还:</w:t>
      </w:r>
    </w:p>
    <w:p w14:paraId="6891CD6F">
      <w:pPr>
        <w:keepNext w:val="0"/>
        <w:keepLines w:val="0"/>
        <w:pageBreakBefore w:val="0"/>
        <w:widowControl w:val="0"/>
        <w:kinsoku/>
        <w:wordWrap/>
        <w:overflowPunct/>
        <w:topLinePunct w:val="0"/>
        <w:autoSpaceDE/>
        <w:autoSpaceDN/>
        <w:bidi w:val="0"/>
        <w:adjustRightInd w:val="0"/>
        <w:snapToGrid/>
        <w:spacing w:line="500" w:lineRule="exact"/>
        <w:ind w:firstLine="482" w:firstLineChars="200"/>
        <w:textAlignment w:val="auto"/>
        <w:rPr>
          <w:rFonts w:ascii="仿宋" w:hAnsi="仿宋" w:eastAsia="仿宋" w:cs="仿宋"/>
          <w:b/>
          <w:sz w:val="24"/>
          <w:highlight w:val="none"/>
        </w:rPr>
      </w:pPr>
      <w:r>
        <w:rPr>
          <w:rFonts w:hint="eastAsia" w:ascii="仿宋" w:hAnsi="仿宋" w:eastAsia="仿宋" w:cs="仿宋"/>
          <w:b/>
          <w:sz w:val="24"/>
          <w:highlight w:val="none"/>
        </w:rPr>
        <w:t>A. 未成交供应商：成交通知书发放后5个工作日</w:t>
      </w:r>
      <w:r>
        <w:rPr>
          <w:rFonts w:hint="eastAsia" w:ascii="仿宋" w:hAnsi="仿宋" w:eastAsia="仿宋" w:cs="仿宋"/>
          <w:b/>
          <w:sz w:val="24"/>
          <w:highlight w:val="none"/>
          <w:lang w:val="en-US" w:eastAsia="zh-CN"/>
        </w:rPr>
        <w:t>内</w:t>
      </w:r>
      <w:r>
        <w:rPr>
          <w:rFonts w:hint="eastAsia" w:ascii="仿宋" w:hAnsi="仿宋" w:eastAsia="仿宋" w:cs="仿宋"/>
          <w:b/>
          <w:sz w:val="24"/>
          <w:highlight w:val="none"/>
        </w:rPr>
        <w:t xml:space="preserve">退还，需提供开户信息资料； </w:t>
      </w:r>
    </w:p>
    <w:p w14:paraId="313D8772">
      <w:pPr>
        <w:keepNext w:val="0"/>
        <w:keepLines w:val="0"/>
        <w:pageBreakBefore w:val="0"/>
        <w:widowControl w:val="0"/>
        <w:kinsoku/>
        <w:wordWrap/>
        <w:overflowPunct/>
        <w:topLinePunct w:val="0"/>
        <w:autoSpaceDE/>
        <w:autoSpaceDN/>
        <w:bidi w:val="0"/>
        <w:adjustRightInd w:val="0"/>
        <w:snapToGrid/>
        <w:spacing w:line="500" w:lineRule="exact"/>
        <w:ind w:firstLine="482" w:firstLineChars="200"/>
        <w:textAlignment w:val="auto"/>
        <w:rPr>
          <w:rFonts w:ascii="仿宋" w:hAnsi="仿宋" w:eastAsia="仿宋" w:cs="仿宋"/>
          <w:b/>
          <w:sz w:val="24"/>
          <w:highlight w:val="none"/>
        </w:rPr>
      </w:pPr>
      <w:r>
        <w:rPr>
          <w:rFonts w:hint="eastAsia" w:ascii="仿宋" w:hAnsi="仿宋" w:eastAsia="仿宋" w:cs="仿宋"/>
          <w:b/>
          <w:sz w:val="24"/>
          <w:highlight w:val="none"/>
        </w:rPr>
        <w:t>B. 成交供应商：成交供应商与采购单位签订合同后5个工作日退还；（退还时，须向代理机构提供开户信息资料及合同原件或扫描件壹份并加盖供应商公章）；</w:t>
      </w:r>
    </w:p>
    <w:p w14:paraId="7B325939">
      <w:pPr>
        <w:spacing w:line="500" w:lineRule="exact"/>
        <w:ind w:firstLine="482" w:firstLineChars="200"/>
        <w:rPr>
          <w:rFonts w:ascii="仿宋" w:hAnsi="仿宋" w:eastAsia="仿宋" w:cs="仿宋"/>
          <w:sz w:val="24"/>
          <w:highlight w:val="none"/>
        </w:rPr>
      </w:pPr>
      <w:r>
        <w:rPr>
          <w:rFonts w:hint="eastAsia" w:ascii="仿宋" w:hAnsi="仿宋" w:eastAsia="仿宋" w:cs="仿宋"/>
          <w:b/>
          <w:sz w:val="24"/>
          <w:highlight w:val="none"/>
        </w:rPr>
        <w:t>以上供应商自身原因导致无法退还的除外。</w:t>
      </w:r>
    </w:p>
    <w:p w14:paraId="736D0A3C">
      <w:pPr>
        <w:spacing w:line="50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19.6 供应商以担保机构保函形式交纳磋商保证金的，磋商结束之后</w:t>
      </w:r>
      <w:r>
        <w:rPr>
          <w:rFonts w:hint="eastAsia" w:ascii="仿宋" w:hAnsi="仿宋" w:eastAsia="仿宋" w:cs="仿宋"/>
          <w:color w:val="auto"/>
          <w:sz w:val="24"/>
          <w:szCs w:val="24"/>
          <w:lang w:val="en-US" w:eastAsia="zh-CN"/>
        </w:rPr>
        <w:t>磋商</w:t>
      </w:r>
      <w:r>
        <w:rPr>
          <w:rFonts w:hint="eastAsia" w:ascii="仿宋" w:hAnsi="仿宋" w:eastAsia="仿宋" w:cs="仿宋"/>
          <w:sz w:val="24"/>
          <w:highlight w:val="none"/>
        </w:rPr>
        <w:t>单位用收据原件在代理机构财务室换取担保机构保函原件（退还保证金参照19.5条款）</w:t>
      </w:r>
    </w:p>
    <w:p w14:paraId="30438261">
      <w:pPr>
        <w:spacing w:line="50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19.7发生下列情况之一，磋商保证金将不予退还：</w:t>
      </w:r>
    </w:p>
    <w:p w14:paraId="2147EC0A">
      <w:pPr>
        <w:spacing w:line="50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19.7.1供应商在递交磋商响应文件截止时间后，撤回磋商响应文件的或者擅自退出磋商活动的。</w:t>
      </w:r>
    </w:p>
    <w:p w14:paraId="58A1D4B1">
      <w:pPr>
        <w:spacing w:line="50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19.7.2供应商成交后放弃成交或未能按规定签订合同、无正当理由不与采购人签订合同的或未能按规定交纳代理服务费或由于供应商的原因导致成交无效的。</w:t>
      </w:r>
    </w:p>
    <w:p w14:paraId="0C9E5990">
      <w:pPr>
        <w:spacing w:line="50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19.7.3将成交项目转让给他人，或者在磋商响应文件中未说明，且未经采购人和采购代理机构同意，将成交项目分包给他人的。</w:t>
      </w:r>
    </w:p>
    <w:p w14:paraId="21DCA678">
      <w:pPr>
        <w:spacing w:line="50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19.7.4供应商在磋商响应文件中提供伪造、套改、虚假资料参与磋商的。</w:t>
      </w:r>
    </w:p>
    <w:p w14:paraId="4584199D">
      <w:pPr>
        <w:spacing w:line="50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19.7.5供应商不按法定程序进行质疑和投诉,捏造事实，查无实据，造成恶劣影响，导致采购活动无法正常进行的;</w:t>
      </w:r>
    </w:p>
    <w:p w14:paraId="60263A02">
      <w:pPr>
        <w:spacing w:line="50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19.7.6供应商在磋商响应文件中提供虚假材料的；</w:t>
      </w:r>
    </w:p>
    <w:p w14:paraId="0BEF1EAA">
      <w:pPr>
        <w:spacing w:line="50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19.7.7磋商文件规定的其他情形。</w:t>
      </w:r>
    </w:p>
    <w:p w14:paraId="496FC684">
      <w:pPr>
        <w:spacing w:line="50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19.8联合磋商的，可以由联合体中的主体提交磋商保证金，以一方名义提交磋商保证金，对联合体各方均具有约束力；</w:t>
      </w:r>
    </w:p>
    <w:p w14:paraId="701DC8A6">
      <w:pPr>
        <w:spacing w:line="500" w:lineRule="exact"/>
        <w:rPr>
          <w:rFonts w:ascii="仿宋" w:hAnsi="仿宋" w:eastAsia="仿宋" w:cs="仿宋"/>
          <w:b/>
          <w:sz w:val="24"/>
          <w:highlight w:val="none"/>
        </w:rPr>
      </w:pPr>
      <w:r>
        <w:rPr>
          <w:rFonts w:hint="eastAsia" w:ascii="仿宋" w:hAnsi="仿宋" w:eastAsia="仿宋" w:cs="仿宋"/>
          <w:b/>
          <w:sz w:val="24"/>
          <w:highlight w:val="none"/>
        </w:rPr>
        <w:t>20.磋商响应文件的有效期</w:t>
      </w:r>
    </w:p>
    <w:p w14:paraId="537BC5F3">
      <w:pPr>
        <w:spacing w:line="50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磋商有效期（含授权有效期）从递交磋商响应文件的截止之日起 90 个日历天。磋商有效期不满足磋商文件要求的磋商，将被视为非响应性磋商而予以拒绝，将按无效磋商处理。磋商有效期内供应商撤销磋商响应文件的，招标代理机构不退还磋商保证金。</w:t>
      </w:r>
    </w:p>
    <w:p w14:paraId="6583B350">
      <w:pPr>
        <w:spacing w:line="500" w:lineRule="exact"/>
        <w:rPr>
          <w:rFonts w:ascii="仿宋" w:hAnsi="仿宋" w:eastAsia="仿宋" w:cs="仿宋"/>
          <w:b/>
          <w:sz w:val="24"/>
          <w:highlight w:val="none"/>
        </w:rPr>
      </w:pPr>
      <w:r>
        <w:rPr>
          <w:rFonts w:hint="eastAsia" w:ascii="仿宋" w:hAnsi="仿宋" w:eastAsia="仿宋" w:cs="仿宋"/>
          <w:b/>
          <w:sz w:val="24"/>
          <w:highlight w:val="none"/>
        </w:rPr>
        <w:t>21、磋商响应文件的签署及规定</w:t>
      </w:r>
    </w:p>
    <w:p w14:paraId="5536CC15">
      <w:pPr>
        <w:spacing w:line="50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21.1磋商供应商须依据磋商文件内容和磋商响应文件格式的要求编制磋商响应文件；</w:t>
      </w:r>
    </w:p>
    <w:p w14:paraId="2FD1D505">
      <w:pPr>
        <w:spacing w:line="50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21.2磋商响应文件的正本和副本均需打印或用不褪色的蓝（黑）墨水填写，注明“正本”“副本”字样。统一胶装、编码，在每一页清楚标明页码等字样；</w:t>
      </w:r>
    </w:p>
    <w:p w14:paraId="46E28E1D">
      <w:pPr>
        <w:spacing w:line="50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21.3磋商响应文件份数，本次磋商需提交磋商响应文件共肆份，其中正本壹份，副本贰份，电子版磋商响应文件（U盘或移动硬盘，谢绝光盘）壹份；在封面标明“正本”、“副本”及“电子版磋商响应文件”字样；</w:t>
      </w:r>
    </w:p>
    <w:p w14:paraId="0D172ABC">
      <w:pPr>
        <w:spacing w:line="50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21.4磋商供应商在磋商响应文件中指定的页面落款处，必须按磋商文件要求加盖印章或签字；</w:t>
      </w:r>
    </w:p>
    <w:p w14:paraId="517FADA9">
      <w:pPr>
        <w:spacing w:line="50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21.5磋商供应商名称应填写全称，同时加盖公章；</w:t>
      </w:r>
    </w:p>
    <w:p w14:paraId="45E414C1">
      <w:pPr>
        <w:spacing w:line="50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21.6磋商响应文件的任何行间插字、涂改和增删，必须由法定代表人或被授权人在改动处旁签字方为有效；</w:t>
      </w:r>
    </w:p>
    <w:p w14:paraId="5C7968AE">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21.7磋商响应文件因字迹潦草或表达不清所引起的后果由磋商供应商负责。</w:t>
      </w:r>
    </w:p>
    <w:p w14:paraId="6C19013C">
      <w:pPr>
        <w:spacing w:line="500" w:lineRule="exact"/>
        <w:ind w:firstLine="480" w:firstLineChars="200"/>
        <w:rPr>
          <w:rFonts w:hint="eastAsia" w:ascii="仿宋" w:hAnsi="仿宋" w:eastAsia="仿宋" w:cs="仿宋"/>
          <w:sz w:val="24"/>
          <w:szCs w:val="24"/>
          <w:highlight w:val="none"/>
          <w:lang w:eastAsia="zh-CN"/>
        </w:rPr>
      </w:pPr>
      <w:r>
        <w:rPr>
          <w:rFonts w:hint="eastAsia" w:ascii="仿宋" w:hAnsi="仿宋" w:eastAsia="仿宋" w:cs="仿宋"/>
          <w:color w:val="auto"/>
          <w:sz w:val="24"/>
          <w:szCs w:val="24"/>
        </w:rPr>
        <w:t>21.8</w:t>
      </w:r>
      <w:r>
        <w:rPr>
          <w:rFonts w:hint="eastAsia" w:ascii="仿宋" w:hAnsi="仿宋" w:eastAsia="仿宋" w:cs="仿宋"/>
          <w:b/>
          <w:bCs/>
          <w:color w:val="auto"/>
          <w:sz w:val="24"/>
          <w:szCs w:val="24"/>
        </w:rPr>
        <w:t>为响应国家环保号召，磋商响应文件建议采用双面打印</w:t>
      </w:r>
      <w:r>
        <w:rPr>
          <w:rFonts w:hint="eastAsia" w:ascii="仿宋" w:hAnsi="仿宋" w:eastAsia="仿宋" w:cs="仿宋"/>
          <w:b/>
          <w:bCs/>
          <w:color w:val="auto"/>
          <w:sz w:val="24"/>
          <w:szCs w:val="24"/>
          <w:lang w:eastAsia="zh-CN"/>
        </w:rPr>
        <w:t>。</w:t>
      </w:r>
    </w:p>
    <w:p w14:paraId="676D1364">
      <w:pPr>
        <w:spacing w:line="460" w:lineRule="exact"/>
        <w:rPr>
          <w:rFonts w:ascii="仿宋" w:hAnsi="仿宋" w:eastAsia="仿宋" w:cs="仿宋"/>
          <w:b/>
          <w:sz w:val="24"/>
          <w:szCs w:val="32"/>
          <w:highlight w:val="none"/>
        </w:rPr>
      </w:pPr>
      <w:r>
        <w:rPr>
          <w:rFonts w:hint="eastAsia" w:ascii="仿宋" w:hAnsi="仿宋" w:eastAsia="仿宋" w:cs="仿宋"/>
          <w:b/>
          <w:sz w:val="24"/>
          <w:szCs w:val="32"/>
          <w:highlight w:val="none"/>
        </w:rPr>
        <w:t>22.文字要求</w:t>
      </w:r>
    </w:p>
    <w:p w14:paraId="48E727C6">
      <w:pPr>
        <w:spacing w:line="460" w:lineRule="exact"/>
        <w:ind w:firstLine="360" w:firstLineChars="150"/>
        <w:rPr>
          <w:rFonts w:ascii="仿宋" w:hAnsi="仿宋" w:eastAsia="仿宋" w:cs="仿宋"/>
          <w:sz w:val="24"/>
          <w:szCs w:val="32"/>
          <w:highlight w:val="none"/>
        </w:rPr>
      </w:pPr>
      <w:r>
        <w:rPr>
          <w:rFonts w:hint="eastAsia" w:ascii="仿宋" w:hAnsi="仿宋" w:eastAsia="仿宋" w:cs="仿宋"/>
          <w:sz w:val="24"/>
          <w:szCs w:val="32"/>
          <w:highlight w:val="none"/>
        </w:rPr>
        <w:t>本次磋商只接受简体中文文字的磋商响应文件。</w:t>
      </w:r>
    </w:p>
    <w:p w14:paraId="642E699C">
      <w:pPr>
        <w:spacing w:before="158" w:beforeLines="50" w:after="158" w:afterLines="50" w:line="500" w:lineRule="exact"/>
        <w:jc w:val="center"/>
        <w:outlineLvl w:val="1"/>
        <w:rPr>
          <w:rFonts w:ascii="仿宋" w:hAnsi="仿宋" w:eastAsia="仿宋" w:cs="仿宋"/>
          <w:sz w:val="30"/>
          <w:szCs w:val="30"/>
          <w:highlight w:val="none"/>
        </w:rPr>
      </w:pPr>
      <w:bookmarkStart w:id="41" w:name="_Toc23694"/>
      <w:bookmarkStart w:id="42" w:name="_Toc24973"/>
      <w:bookmarkStart w:id="43" w:name="_Toc6694"/>
      <w:bookmarkStart w:id="44" w:name="_Toc519156741"/>
      <w:r>
        <w:rPr>
          <w:rFonts w:hint="eastAsia" w:ascii="仿宋" w:hAnsi="仿宋" w:eastAsia="仿宋" w:cs="仿宋"/>
          <w:b/>
          <w:sz w:val="30"/>
          <w:szCs w:val="30"/>
          <w:highlight w:val="none"/>
        </w:rPr>
        <w:t>五、磋商响应文件封装、递交</w:t>
      </w:r>
      <w:bookmarkEnd w:id="41"/>
      <w:bookmarkEnd w:id="42"/>
      <w:bookmarkEnd w:id="43"/>
      <w:bookmarkEnd w:id="44"/>
    </w:p>
    <w:p w14:paraId="559226BF">
      <w:pPr>
        <w:spacing w:line="500" w:lineRule="exact"/>
        <w:rPr>
          <w:rFonts w:ascii="仿宋" w:hAnsi="仿宋" w:eastAsia="仿宋" w:cs="仿宋"/>
          <w:b/>
          <w:sz w:val="24"/>
          <w:highlight w:val="none"/>
        </w:rPr>
      </w:pPr>
      <w:r>
        <w:rPr>
          <w:rFonts w:hint="eastAsia" w:ascii="仿宋" w:hAnsi="仿宋" w:eastAsia="仿宋" w:cs="仿宋"/>
          <w:b/>
          <w:sz w:val="24"/>
          <w:highlight w:val="none"/>
        </w:rPr>
        <w:t>2</w:t>
      </w:r>
      <w:r>
        <w:rPr>
          <w:rFonts w:hint="eastAsia" w:ascii="仿宋" w:hAnsi="仿宋" w:eastAsia="仿宋" w:cs="仿宋"/>
          <w:b/>
          <w:sz w:val="24"/>
          <w:highlight w:val="none"/>
          <w:lang w:val="en-US" w:eastAsia="zh-CN"/>
        </w:rPr>
        <w:t>3</w:t>
      </w:r>
      <w:r>
        <w:rPr>
          <w:rFonts w:hint="eastAsia" w:ascii="仿宋" w:hAnsi="仿宋" w:eastAsia="仿宋" w:cs="仿宋"/>
          <w:b/>
          <w:sz w:val="24"/>
          <w:highlight w:val="none"/>
        </w:rPr>
        <w:t>.磋商响应文件的封装及标记</w:t>
      </w:r>
    </w:p>
    <w:p w14:paraId="34DC6BED">
      <w:pPr>
        <w:keepNext w:val="0"/>
        <w:keepLines w:val="0"/>
        <w:pageBreakBefore w:val="0"/>
        <w:widowControl w:val="0"/>
        <w:kinsoku/>
        <w:wordWrap/>
        <w:overflowPunct/>
        <w:topLinePunct w:val="0"/>
        <w:autoSpaceDE/>
        <w:autoSpaceDN/>
        <w:bidi w:val="0"/>
        <w:adjustRightInd w:val="0"/>
        <w:snapToGrid/>
        <w:spacing w:line="500" w:lineRule="exact"/>
        <w:ind w:firstLine="480" w:firstLineChars="200"/>
        <w:textAlignment w:val="auto"/>
        <w:rPr>
          <w:rFonts w:hint="eastAsia" w:ascii="仿宋" w:hAnsi="仿宋" w:eastAsia="仿宋" w:cs="仿宋"/>
          <w:b w:val="0"/>
          <w:bCs/>
          <w:sz w:val="24"/>
          <w:highlight w:val="none"/>
        </w:rPr>
      </w:pPr>
      <w:r>
        <w:rPr>
          <w:rFonts w:hint="eastAsia" w:ascii="仿宋" w:hAnsi="仿宋" w:eastAsia="仿宋" w:cs="仿宋"/>
          <w:b w:val="0"/>
          <w:bCs/>
          <w:sz w:val="24"/>
          <w:highlight w:val="none"/>
        </w:rPr>
        <w:t>2</w:t>
      </w:r>
      <w:r>
        <w:rPr>
          <w:rFonts w:hint="eastAsia" w:ascii="仿宋" w:hAnsi="仿宋" w:eastAsia="仿宋" w:cs="仿宋"/>
          <w:b w:val="0"/>
          <w:bCs/>
          <w:sz w:val="24"/>
          <w:highlight w:val="none"/>
          <w:lang w:val="en-US" w:eastAsia="zh-CN"/>
        </w:rPr>
        <w:t>3</w:t>
      </w:r>
      <w:r>
        <w:rPr>
          <w:rFonts w:hint="eastAsia" w:ascii="仿宋" w:hAnsi="仿宋" w:eastAsia="仿宋" w:cs="仿宋"/>
          <w:b w:val="0"/>
          <w:bCs/>
          <w:sz w:val="24"/>
          <w:highlight w:val="none"/>
        </w:rPr>
        <w:t>.1供应商按要求准备纸质版响应文件正本1份、副本2份，电子版响应文件（U盘）1份。</w:t>
      </w:r>
    </w:p>
    <w:p w14:paraId="5AA5F797">
      <w:pPr>
        <w:keepNext w:val="0"/>
        <w:keepLines w:val="0"/>
        <w:pageBreakBefore w:val="0"/>
        <w:widowControl w:val="0"/>
        <w:kinsoku/>
        <w:wordWrap/>
        <w:overflowPunct/>
        <w:topLinePunct w:val="0"/>
        <w:autoSpaceDE/>
        <w:autoSpaceDN/>
        <w:bidi w:val="0"/>
        <w:adjustRightInd w:val="0"/>
        <w:snapToGrid/>
        <w:spacing w:line="500" w:lineRule="exact"/>
        <w:ind w:firstLine="480" w:firstLineChars="200"/>
        <w:textAlignment w:val="auto"/>
        <w:rPr>
          <w:rFonts w:hint="eastAsia" w:ascii="仿宋" w:hAnsi="仿宋" w:eastAsia="仿宋" w:cs="仿宋"/>
          <w:b w:val="0"/>
          <w:bCs/>
          <w:sz w:val="24"/>
          <w:highlight w:val="none"/>
        </w:rPr>
      </w:pPr>
      <w:r>
        <w:rPr>
          <w:rFonts w:hint="eastAsia" w:ascii="仿宋" w:hAnsi="仿宋" w:eastAsia="仿宋" w:cs="仿宋"/>
          <w:b w:val="0"/>
          <w:bCs/>
          <w:sz w:val="24"/>
          <w:highlight w:val="none"/>
        </w:rPr>
        <w:t>2</w:t>
      </w:r>
      <w:r>
        <w:rPr>
          <w:rFonts w:hint="eastAsia" w:ascii="仿宋" w:hAnsi="仿宋" w:eastAsia="仿宋" w:cs="仿宋"/>
          <w:b w:val="0"/>
          <w:bCs/>
          <w:sz w:val="24"/>
          <w:highlight w:val="none"/>
          <w:lang w:val="en-US" w:eastAsia="zh-CN"/>
        </w:rPr>
        <w:t>3</w:t>
      </w:r>
      <w:r>
        <w:rPr>
          <w:rFonts w:hint="eastAsia" w:ascii="仿宋" w:hAnsi="仿宋" w:eastAsia="仿宋" w:cs="仿宋"/>
          <w:b w:val="0"/>
          <w:bCs/>
          <w:sz w:val="24"/>
          <w:highlight w:val="none"/>
        </w:rPr>
        <w:t>.2纸质版响应文件的正本和所有的副本均需打（复）印或用不褪色墨水填写，副本可以采用正本签字盖章后的完整复印件，但要保证正副本内容一致，纸质版响应文件封面上应清楚地标记“正本”、“副本”字样。</w:t>
      </w:r>
    </w:p>
    <w:p w14:paraId="5C48BF56">
      <w:pPr>
        <w:keepNext w:val="0"/>
        <w:keepLines w:val="0"/>
        <w:pageBreakBefore w:val="0"/>
        <w:widowControl w:val="0"/>
        <w:kinsoku/>
        <w:wordWrap/>
        <w:overflowPunct/>
        <w:topLinePunct w:val="0"/>
        <w:autoSpaceDE/>
        <w:autoSpaceDN/>
        <w:bidi w:val="0"/>
        <w:adjustRightInd w:val="0"/>
        <w:snapToGrid/>
        <w:spacing w:line="500" w:lineRule="exact"/>
        <w:ind w:firstLine="480" w:firstLineChars="200"/>
        <w:textAlignment w:val="auto"/>
        <w:rPr>
          <w:rFonts w:hint="eastAsia" w:ascii="仿宋" w:hAnsi="仿宋" w:eastAsia="仿宋" w:cs="仿宋"/>
          <w:b w:val="0"/>
          <w:bCs/>
          <w:sz w:val="24"/>
          <w:highlight w:val="none"/>
        </w:rPr>
      </w:pPr>
      <w:r>
        <w:rPr>
          <w:rFonts w:hint="eastAsia" w:ascii="仿宋" w:hAnsi="仿宋" w:eastAsia="仿宋" w:cs="仿宋"/>
          <w:b w:val="0"/>
          <w:bCs/>
          <w:sz w:val="24"/>
          <w:highlight w:val="none"/>
        </w:rPr>
        <w:t>2</w:t>
      </w:r>
      <w:r>
        <w:rPr>
          <w:rFonts w:hint="eastAsia" w:ascii="仿宋" w:hAnsi="仿宋" w:eastAsia="仿宋" w:cs="仿宋"/>
          <w:b w:val="0"/>
          <w:bCs/>
          <w:sz w:val="24"/>
          <w:highlight w:val="none"/>
          <w:lang w:val="en-US" w:eastAsia="zh-CN"/>
        </w:rPr>
        <w:t>3</w:t>
      </w:r>
      <w:r>
        <w:rPr>
          <w:rFonts w:hint="eastAsia" w:ascii="仿宋" w:hAnsi="仿宋" w:eastAsia="仿宋" w:cs="仿宋"/>
          <w:b w:val="0"/>
          <w:bCs/>
          <w:sz w:val="24"/>
          <w:highlight w:val="none"/>
        </w:rPr>
        <w:t>.3响应文件必须按照磋商文件第六部分“响应文件格式”中的要求编制，响应文件应除封面外应逐页编码，为节约纸张建议采用A4纸张双面打印，牢固胶装成册，并按格式要求签署盖章。响应文件中供应商名称盖章处必须加盖供应商公章，磋商文件中凡是需要法定代表人签字或盖章之处非法人单位的负责人均参照执行。</w:t>
      </w:r>
    </w:p>
    <w:p w14:paraId="7EB7F98D">
      <w:pPr>
        <w:keepNext w:val="0"/>
        <w:keepLines w:val="0"/>
        <w:pageBreakBefore w:val="0"/>
        <w:widowControl w:val="0"/>
        <w:kinsoku/>
        <w:wordWrap/>
        <w:overflowPunct/>
        <w:topLinePunct w:val="0"/>
        <w:autoSpaceDE/>
        <w:autoSpaceDN/>
        <w:bidi w:val="0"/>
        <w:adjustRightInd w:val="0"/>
        <w:snapToGrid/>
        <w:spacing w:line="500" w:lineRule="exact"/>
        <w:ind w:firstLine="480" w:firstLineChars="200"/>
        <w:textAlignment w:val="auto"/>
        <w:rPr>
          <w:rFonts w:hint="eastAsia" w:ascii="仿宋" w:hAnsi="仿宋" w:eastAsia="仿宋" w:cs="仿宋"/>
          <w:b w:val="0"/>
          <w:bCs/>
          <w:sz w:val="24"/>
          <w:highlight w:val="none"/>
        </w:rPr>
      </w:pPr>
      <w:r>
        <w:rPr>
          <w:rFonts w:hint="eastAsia" w:ascii="仿宋" w:hAnsi="仿宋" w:eastAsia="仿宋" w:cs="仿宋"/>
          <w:b w:val="0"/>
          <w:bCs/>
          <w:sz w:val="24"/>
          <w:highlight w:val="none"/>
        </w:rPr>
        <w:t>2</w:t>
      </w:r>
      <w:r>
        <w:rPr>
          <w:rFonts w:hint="eastAsia" w:ascii="仿宋" w:hAnsi="仿宋" w:eastAsia="仿宋" w:cs="仿宋"/>
          <w:b w:val="0"/>
          <w:bCs/>
          <w:sz w:val="24"/>
          <w:highlight w:val="none"/>
          <w:lang w:val="en-US" w:eastAsia="zh-CN"/>
        </w:rPr>
        <w:t>3</w:t>
      </w:r>
      <w:r>
        <w:rPr>
          <w:rFonts w:hint="eastAsia" w:ascii="仿宋" w:hAnsi="仿宋" w:eastAsia="仿宋" w:cs="仿宋"/>
          <w:b w:val="0"/>
          <w:bCs/>
          <w:sz w:val="24"/>
          <w:highlight w:val="none"/>
        </w:rPr>
        <w:t>.4除供应商对错处做必要修改外，响应文件不得行间插字、涂改和增删，如有修改错漏处，必须由供应商法定代表人或其授权代表签字或盖章。</w:t>
      </w:r>
    </w:p>
    <w:p w14:paraId="6F2628FC">
      <w:pPr>
        <w:keepNext w:val="0"/>
        <w:keepLines w:val="0"/>
        <w:pageBreakBefore w:val="0"/>
        <w:widowControl w:val="0"/>
        <w:kinsoku/>
        <w:wordWrap/>
        <w:overflowPunct/>
        <w:topLinePunct w:val="0"/>
        <w:autoSpaceDE/>
        <w:autoSpaceDN/>
        <w:bidi w:val="0"/>
        <w:adjustRightInd w:val="0"/>
        <w:snapToGrid/>
        <w:spacing w:line="500" w:lineRule="exact"/>
        <w:ind w:firstLine="482" w:firstLineChars="200"/>
        <w:textAlignment w:val="auto"/>
        <w:rPr>
          <w:rFonts w:hint="eastAsia" w:ascii="仿宋" w:hAnsi="仿宋" w:eastAsia="仿宋" w:cs="仿宋"/>
          <w:b/>
          <w:bCs w:val="0"/>
          <w:sz w:val="24"/>
          <w:highlight w:val="none"/>
        </w:rPr>
      </w:pPr>
      <w:r>
        <w:rPr>
          <w:rFonts w:hint="eastAsia" w:ascii="仿宋" w:hAnsi="仿宋" w:eastAsia="仿宋" w:cs="仿宋"/>
          <w:b/>
          <w:bCs w:val="0"/>
          <w:sz w:val="24"/>
          <w:highlight w:val="none"/>
        </w:rPr>
        <w:t>2</w:t>
      </w:r>
      <w:r>
        <w:rPr>
          <w:rFonts w:hint="eastAsia" w:ascii="仿宋" w:hAnsi="仿宋" w:eastAsia="仿宋" w:cs="仿宋"/>
          <w:b/>
          <w:bCs w:val="0"/>
          <w:sz w:val="24"/>
          <w:highlight w:val="none"/>
          <w:lang w:val="en-US" w:eastAsia="zh-CN"/>
        </w:rPr>
        <w:t>3</w:t>
      </w:r>
      <w:r>
        <w:rPr>
          <w:rFonts w:hint="eastAsia" w:ascii="仿宋" w:hAnsi="仿宋" w:eastAsia="仿宋" w:cs="仿宋"/>
          <w:b/>
          <w:bCs w:val="0"/>
          <w:sz w:val="24"/>
          <w:highlight w:val="none"/>
        </w:rPr>
        <w:t>.5电子版响应文件内容与纸质版正本响应文件的内容保持一致，具有同等法律效力，须将签字、盖章后的纸质版响应文件正本扫描后生成的PDF文件刻录入U盘存储。注：为便于扫描，可在正本未装订、无骑缝章时扫描；递交的U盘应仅存储该文件；U盘作为投标资料介质不予退还。</w:t>
      </w:r>
    </w:p>
    <w:p w14:paraId="17E03F16">
      <w:pPr>
        <w:spacing w:line="500" w:lineRule="exact"/>
        <w:rPr>
          <w:rFonts w:ascii="仿宋" w:hAnsi="仿宋" w:eastAsia="仿宋" w:cs="仿宋"/>
          <w:sz w:val="24"/>
          <w:highlight w:val="none"/>
        </w:rPr>
      </w:pPr>
      <w:r>
        <w:rPr>
          <w:rFonts w:hint="eastAsia" w:ascii="仿宋" w:hAnsi="仿宋" w:eastAsia="仿宋" w:cs="仿宋"/>
          <w:b/>
          <w:sz w:val="24"/>
          <w:highlight w:val="none"/>
        </w:rPr>
        <w:t>2</w:t>
      </w:r>
      <w:r>
        <w:rPr>
          <w:rFonts w:hint="eastAsia" w:ascii="仿宋" w:hAnsi="仿宋" w:eastAsia="仿宋" w:cs="仿宋"/>
          <w:b/>
          <w:sz w:val="24"/>
          <w:highlight w:val="none"/>
          <w:lang w:val="en-US" w:eastAsia="zh-CN"/>
        </w:rPr>
        <w:t>4</w:t>
      </w:r>
      <w:r>
        <w:rPr>
          <w:rFonts w:hint="eastAsia" w:ascii="仿宋" w:hAnsi="仿宋" w:eastAsia="仿宋" w:cs="仿宋"/>
          <w:b/>
          <w:sz w:val="24"/>
          <w:highlight w:val="none"/>
        </w:rPr>
        <w:t>.磋商响应文件递交</w:t>
      </w:r>
    </w:p>
    <w:p w14:paraId="2803519D">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w:t>
      </w:r>
      <w:r>
        <w:rPr>
          <w:rFonts w:hint="eastAsia" w:ascii="仿宋" w:hAnsi="仿宋" w:eastAsia="仿宋" w:cs="仿宋"/>
          <w:sz w:val="24"/>
          <w:highlight w:val="none"/>
          <w:lang w:val="en-US" w:eastAsia="zh-CN"/>
        </w:rPr>
        <w:t>4</w:t>
      </w:r>
      <w:r>
        <w:rPr>
          <w:rFonts w:hint="eastAsia" w:ascii="仿宋" w:hAnsi="仿宋" w:eastAsia="仿宋" w:cs="仿宋"/>
          <w:sz w:val="24"/>
          <w:highlight w:val="none"/>
        </w:rPr>
        <w:t>.1供应商应在开标当日并于递交响应文件的截止时间前将响应文件密封送达至响应文件递交地点。</w:t>
      </w:r>
    </w:p>
    <w:p w14:paraId="1D75F46F">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w:t>
      </w:r>
      <w:r>
        <w:rPr>
          <w:rFonts w:hint="eastAsia" w:ascii="仿宋" w:hAnsi="仿宋" w:eastAsia="仿宋" w:cs="仿宋"/>
          <w:sz w:val="24"/>
          <w:highlight w:val="none"/>
          <w:lang w:val="en-US" w:eastAsia="zh-CN"/>
        </w:rPr>
        <w:t>4</w:t>
      </w:r>
      <w:r>
        <w:rPr>
          <w:rFonts w:hint="eastAsia" w:ascii="仿宋" w:hAnsi="仿宋" w:eastAsia="仿宋" w:cs="仿宋"/>
          <w:sz w:val="24"/>
          <w:highlight w:val="none"/>
        </w:rPr>
        <w:t>.2采购代理机构在磋商文件规定的响应文件递交截止时间前，只负责响应文件的接收、登记和组织工作，对其响应文件的有效性不负任何责任。</w:t>
      </w:r>
    </w:p>
    <w:p w14:paraId="6FD07AB3">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w:t>
      </w:r>
      <w:r>
        <w:rPr>
          <w:rFonts w:hint="eastAsia" w:ascii="仿宋" w:hAnsi="仿宋" w:eastAsia="仿宋" w:cs="仿宋"/>
          <w:sz w:val="24"/>
          <w:highlight w:val="none"/>
          <w:lang w:val="en-US" w:eastAsia="zh-CN"/>
        </w:rPr>
        <w:t>4</w:t>
      </w:r>
      <w:r>
        <w:rPr>
          <w:rFonts w:hint="eastAsia" w:ascii="仿宋" w:hAnsi="仿宋" w:eastAsia="仿宋" w:cs="仿宋"/>
          <w:sz w:val="24"/>
          <w:highlight w:val="none"/>
        </w:rPr>
        <w:t>.3响应文件递交后，在响应文件递交截止时间前，供应商可以补充、修改或撤回其响应文件，并书面通知采购代理机构。补充、修改的内容应按磋商文件的要求签署、盖章，密封后，作为响应文件的组成部分。</w:t>
      </w:r>
    </w:p>
    <w:p w14:paraId="147FFAC1">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w:t>
      </w:r>
      <w:r>
        <w:rPr>
          <w:rFonts w:hint="eastAsia" w:ascii="仿宋" w:hAnsi="仿宋" w:eastAsia="仿宋" w:cs="仿宋"/>
          <w:sz w:val="24"/>
          <w:highlight w:val="none"/>
          <w:lang w:val="en-US" w:eastAsia="zh-CN"/>
        </w:rPr>
        <w:t>4</w:t>
      </w:r>
      <w:r>
        <w:rPr>
          <w:rFonts w:hint="eastAsia" w:ascii="仿宋" w:hAnsi="仿宋" w:eastAsia="仿宋" w:cs="仿宋"/>
          <w:sz w:val="24"/>
          <w:highlight w:val="none"/>
        </w:rPr>
        <w:t>.4响应文件递交截止时间后，供应商不得对其响应文件做任何修改。</w:t>
      </w:r>
    </w:p>
    <w:p w14:paraId="7D791E34">
      <w:pPr>
        <w:spacing w:line="50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2</w:t>
      </w:r>
      <w:r>
        <w:rPr>
          <w:rFonts w:hint="eastAsia" w:ascii="仿宋" w:hAnsi="仿宋" w:eastAsia="仿宋" w:cs="仿宋"/>
          <w:sz w:val="24"/>
          <w:highlight w:val="none"/>
          <w:lang w:val="en-US" w:eastAsia="zh-CN"/>
        </w:rPr>
        <w:t>4</w:t>
      </w:r>
      <w:r>
        <w:rPr>
          <w:rFonts w:hint="eastAsia" w:ascii="仿宋" w:hAnsi="仿宋" w:eastAsia="仿宋" w:cs="仿宋"/>
          <w:sz w:val="24"/>
          <w:highlight w:val="none"/>
        </w:rPr>
        <w:t>.5采购代理机构因采购人推迟磋商截止时间时，应以书面的形式，通知所有磋商供应商；在这种情况下，采购代理机构和磋商供应商的权利和义务将受到新的截止期的约束。</w:t>
      </w:r>
    </w:p>
    <w:p w14:paraId="727AEA27">
      <w:pPr>
        <w:spacing w:line="500" w:lineRule="exact"/>
        <w:ind w:firstLine="482" w:firstLineChars="200"/>
        <w:rPr>
          <w:rFonts w:hint="eastAsia" w:ascii="仿宋" w:hAnsi="仿宋" w:eastAsia="仿宋" w:cs="仿宋"/>
          <w:b/>
          <w:sz w:val="24"/>
          <w:highlight w:val="none"/>
        </w:rPr>
      </w:pPr>
      <w:r>
        <w:rPr>
          <w:rFonts w:hint="eastAsia" w:ascii="仿宋" w:hAnsi="仿宋" w:eastAsia="仿宋" w:cs="仿宋"/>
          <w:b/>
          <w:sz w:val="24"/>
          <w:highlight w:val="none"/>
        </w:rPr>
        <w:t>2</w:t>
      </w:r>
      <w:r>
        <w:rPr>
          <w:rFonts w:hint="eastAsia" w:ascii="仿宋" w:hAnsi="仿宋" w:eastAsia="仿宋" w:cs="仿宋"/>
          <w:b/>
          <w:sz w:val="24"/>
          <w:highlight w:val="none"/>
          <w:lang w:val="en-US" w:eastAsia="zh-CN"/>
        </w:rPr>
        <w:t>5</w:t>
      </w:r>
      <w:r>
        <w:rPr>
          <w:rFonts w:hint="eastAsia" w:ascii="仿宋" w:hAnsi="仿宋" w:eastAsia="仿宋" w:cs="仿宋"/>
          <w:b/>
          <w:sz w:val="24"/>
          <w:highlight w:val="none"/>
        </w:rPr>
        <w:t>.磋商响应文件递交时间截止，出现下列情况之一的，其响应文件将被拒绝接收：</w:t>
      </w:r>
    </w:p>
    <w:p w14:paraId="2240FA23">
      <w:pPr>
        <w:spacing w:line="500" w:lineRule="exact"/>
        <w:ind w:firstLine="480" w:firstLineChars="200"/>
        <w:rPr>
          <w:rFonts w:hint="eastAsia" w:ascii="仿宋" w:hAnsi="仿宋" w:eastAsia="仿宋" w:cs="仿宋"/>
          <w:b w:val="0"/>
          <w:bCs/>
          <w:sz w:val="24"/>
          <w:highlight w:val="none"/>
        </w:rPr>
      </w:pPr>
      <w:r>
        <w:rPr>
          <w:rFonts w:hint="eastAsia" w:ascii="仿宋" w:hAnsi="仿宋" w:eastAsia="仿宋" w:cs="仿宋"/>
          <w:b w:val="0"/>
          <w:bCs/>
          <w:sz w:val="24"/>
          <w:highlight w:val="none"/>
        </w:rPr>
        <w:t>2</w:t>
      </w:r>
      <w:r>
        <w:rPr>
          <w:rFonts w:hint="eastAsia" w:ascii="仿宋" w:hAnsi="仿宋" w:eastAsia="仿宋" w:cs="仿宋"/>
          <w:b w:val="0"/>
          <w:bCs/>
          <w:sz w:val="24"/>
          <w:highlight w:val="none"/>
          <w:lang w:val="en-US" w:eastAsia="zh-CN"/>
        </w:rPr>
        <w:t>5</w:t>
      </w:r>
      <w:r>
        <w:rPr>
          <w:rFonts w:hint="eastAsia" w:ascii="仿宋" w:hAnsi="仿宋" w:eastAsia="仿宋" w:cs="仿宋"/>
          <w:b w:val="0"/>
          <w:bCs/>
          <w:sz w:val="24"/>
          <w:highlight w:val="none"/>
        </w:rPr>
        <w:t>.1逾期送达的；</w:t>
      </w:r>
    </w:p>
    <w:p w14:paraId="173AC2F1">
      <w:pPr>
        <w:spacing w:line="500" w:lineRule="exact"/>
        <w:ind w:firstLine="480" w:firstLineChars="200"/>
        <w:rPr>
          <w:rFonts w:hint="eastAsia" w:ascii="仿宋" w:hAnsi="仿宋" w:eastAsia="仿宋" w:cs="仿宋"/>
          <w:b w:val="0"/>
          <w:bCs/>
          <w:sz w:val="24"/>
          <w:highlight w:val="none"/>
        </w:rPr>
      </w:pPr>
      <w:r>
        <w:rPr>
          <w:rFonts w:hint="eastAsia" w:ascii="仿宋" w:hAnsi="仿宋" w:eastAsia="仿宋" w:cs="仿宋"/>
          <w:b w:val="0"/>
          <w:bCs/>
          <w:sz w:val="24"/>
          <w:highlight w:val="none"/>
        </w:rPr>
        <w:t>2</w:t>
      </w:r>
      <w:r>
        <w:rPr>
          <w:rFonts w:hint="eastAsia" w:ascii="仿宋" w:hAnsi="仿宋" w:eastAsia="仿宋" w:cs="仿宋"/>
          <w:b w:val="0"/>
          <w:bCs/>
          <w:sz w:val="24"/>
          <w:highlight w:val="none"/>
          <w:lang w:val="en-US" w:eastAsia="zh-CN"/>
        </w:rPr>
        <w:t>5</w:t>
      </w:r>
      <w:r>
        <w:rPr>
          <w:rFonts w:hint="eastAsia" w:ascii="仿宋" w:hAnsi="仿宋" w:eastAsia="仿宋" w:cs="仿宋"/>
          <w:b w:val="0"/>
          <w:bCs/>
          <w:sz w:val="24"/>
          <w:highlight w:val="none"/>
        </w:rPr>
        <w:t>.2未按照磋商文件要求密封或加写标记的；</w:t>
      </w:r>
    </w:p>
    <w:p w14:paraId="2E0D96A2">
      <w:pPr>
        <w:spacing w:line="500" w:lineRule="exact"/>
        <w:ind w:firstLine="480" w:firstLineChars="200"/>
        <w:rPr>
          <w:rFonts w:hint="eastAsia" w:ascii="仿宋" w:hAnsi="仿宋" w:eastAsia="仿宋" w:cs="仿宋"/>
          <w:b w:val="0"/>
          <w:bCs/>
          <w:sz w:val="24"/>
          <w:highlight w:val="none"/>
        </w:rPr>
      </w:pPr>
      <w:r>
        <w:rPr>
          <w:rFonts w:hint="eastAsia" w:ascii="仿宋" w:hAnsi="仿宋" w:eastAsia="仿宋" w:cs="仿宋"/>
          <w:b w:val="0"/>
          <w:bCs/>
          <w:sz w:val="24"/>
          <w:highlight w:val="none"/>
        </w:rPr>
        <w:t>2</w:t>
      </w:r>
      <w:r>
        <w:rPr>
          <w:rFonts w:hint="eastAsia" w:ascii="仿宋" w:hAnsi="仿宋" w:eastAsia="仿宋" w:cs="仿宋"/>
          <w:b w:val="0"/>
          <w:bCs/>
          <w:sz w:val="24"/>
          <w:highlight w:val="none"/>
          <w:lang w:val="en-US" w:eastAsia="zh-CN"/>
        </w:rPr>
        <w:t>5</w:t>
      </w:r>
      <w:r>
        <w:rPr>
          <w:rFonts w:hint="eastAsia" w:ascii="仿宋" w:hAnsi="仿宋" w:eastAsia="仿宋" w:cs="仿宋"/>
          <w:b w:val="0"/>
          <w:bCs/>
          <w:sz w:val="24"/>
          <w:highlight w:val="none"/>
        </w:rPr>
        <w:t>.3递交的响应文件与本项目不相符的；</w:t>
      </w:r>
    </w:p>
    <w:p w14:paraId="4E3C3083">
      <w:pPr>
        <w:spacing w:line="500" w:lineRule="exact"/>
        <w:ind w:firstLine="480" w:firstLineChars="200"/>
        <w:rPr>
          <w:rFonts w:hint="eastAsia" w:ascii="仿宋" w:hAnsi="仿宋" w:eastAsia="仿宋" w:cs="仿宋"/>
          <w:b w:val="0"/>
          <w:bCs/>
          <w:sz w:val="24"/>
          <w:highlight w:val="none"/>
        </w:rPr>
      </w:pPr>
      <w:r>
        <w:rPr>
          <w:rFonts w:hint="eastAsia" w:ascii="仿宋" w:hAnsi="仿宋" w:eastAsia="仿宋" w:cs="仿宋"/>
          <w:b w:val="0"/>
          <w:bCs/>
          <w:sz w:val="24"/>
          <w:highlight w:val="none"/>
        </w:rPr>
        <w:t>2</w:t>
      </w:r>
      <w:r>
        <w:rPr>
          <w:rFonts w:hint="eastAsia" w:ascii="仿宋" w:hAnsi="仿宋" w:eastAsia="仿宋" w:cs="仿宋"/>
          <w:b w:val="0"/>
          <w:bCs/>
          <w:sz w:val="24"/>
          <w:highlight w:val="none"/>
          <w:lang w:val="en-US" w:eastAsia="zh-CN"/>
        </w:rPr>
        <w:t>5</w:t>
      </w:r>
      <w:r>
        <w:rPr>
          <w:rFonts w:hint="eastAsia" w:ascii="仿宋" w:hAnsi="仿宋" w:eastAsia="仿宋" w:cs="仿宋"/>
          <w:b w:val="0"/>
          <w:bCs/>
          <w:sz w:val="24"/>
          <w:highlight w:val="none"/>
        </w:rPr>
        <w:t>.4供应商名称与获取磋商文件时填写的报名登记表中名称不相符的。</w:t>
      </w:r>
    </w:p>
    <w:p w14:paraId="54226732">
      <w:pPr>
        <w:spacing w:line="500" w:lineRule="exact"/>
        <w:ind w:firstLine="480" w:firstLineChars="200"/>
        <w:rPr>
          <w:rFonts w:ascii="仿宋" w:hAnsi="仿宋" w:eastAsia="仿宋" w:cs="仿宋"/>
          <w:b w:val="0"/>
          <w:bCs/>
          <w:sz w:val="24"/>
          <w:highlight w:val="none"/>
        </w:rPr>
      </w:pPr>
      <w:r>
        <w:rPr>
          <w:rFonts w:hint="eastAsia" w:ascii="仿宋" w:hAnsi="仿宋" w:eastAsia="仿宋" w:cs="仿宋"/>
          <w:b w:val="0"/>
          <w:bCs/>
          <w:sz w:val="24"/>
          <w:highlight w:val="none"/>
        </w:rPr>
        <w:t>2</w:t>
      </w:r>
      <w:r>
        <w:rPr>
          <w:rFonts w:hint="eastAsia" w:ascii="仿宋" w:hAnsi="仿宋" w:eastAsia="仿宋" w:cs="仿宋"/>
          <w:b w:val="0"/>
          <w:bCs/>
          <w:sz w:val="24"/>
          <w:highlight w:val="none"/>
          <w:lang w:val="en-US" w:eastAsia="zh-CN"/>
        </w:rPr>
        <w:t>5</w:t>
      </w:r>
      <w:r>
        <w:rPr>
          <w:rFonts w:hint="eastAsia" w:ascii="仿宋" w:hAnsi="仿宋" w:eastAsia="仿宋" w:cs="仿宋"/>
          <w:b w:val="0"/>
          <w:bCs/>
          <w:sz w:val="24"/>
          <w:highlight w:val="none"/>
        </w:rPr>
        <w:t>.5无论磋商供应商成交与否或者废标，其磋商响应文件恕不退还。</w:t>
      </w:r>
    </w:p>
    <w:p w14:paraId="75ACD900">
      <w:pPr>
        <w:spacing w:line="500" w:lineRule="exact"/>
        <w:rPr>
          <w:rFonts w:ascii="仿宋" w:hAnsi="仿宋" w:eastAsia="仿宋" w:cs="仿宋"/>
          <w:b/>
          <w:sz w:val="24"/>
          <w:highlight w:val="none"/>
        </w:rPr>
      </w:pPr>
      <w:r>
        <w:rPr>
          <w:rFonts w:hint="eastAsia" w:ascii="仿宋" w:hAnsi="仿宋" w:eastAsia="仿宋" w:cs="仿宋"/>
          <w:b/>
          <w:sz w:val="24"/>
          <w:highlight w:val="none"/>
        </w:rPr>
        <w:t>2</w:t>
      </w:r>
      <w:r>
        <w:rPr>
          <w:rFonts w:hint="eastAsia" w:ascii="仿宋" w:hAnsi="仿宋" w:eastAsia="仿宋" w:cs="仿宋"/>
          <w:b/>
          <w:sz w:val="24"/>
          <w:highlight w:val="none"/>
          <w:lang w:val="en-US" w:eastAsia="zh-CN"/>
        </w:rPr>
        <w:t>6</w:t>
      </w:r>
      <w:r>
        <w:rPr>
          <w:rFonts w:hint="eastAsia" w:ascii="仿宋" w:hAnsi="仿宋" w:eastAsia="仿宋" w:cs="仿宋"/>
          <w:b/>
          <w:sz w:val="24"/>
          <w:highlight w:val="none"/>
        </w:rPr>
        <w:t>.磋商响应文件的修改和撤回</w:t>
      </w:r>
    </w:p>
    <w:p w14:paraId="199EFD4F">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w:t>
      </w:r>
      <w:r>
        <w:rPr>
          <w:rFonts w:hint="eastAsia" w:ascii="仿宋" w:hAnsi="仿宋" w:eastAsia="仿宋" w:cs="仿宋"/>
          <w:sz w:val="24"/>
          <w:highlight w:val="none"/>
          <w:lang w:val="en-US" w:eastAsia="zh-CN"/>
        </w:rPr>
        <w:t>6</w:t>
      </w:r>
      <w:r>
        <w:rPr>
          <w:rFonts w:hint="eastAsia" w:ascii="仿宋" w:hAnsi="仿宋" w:eastAsia="仿宋" w:cs="仿宋"/>
          <w:sz w:val="24"/>
          <w:highlight w:val="none"/>
        </w:rPr>
        <w:t>.1磋商响应文件递交后，如果磋商供应商提出书面修改和撤回磋商响应文件要求，在磋商截止时间前以书面形式送达采购代理机构；</w:t>
      </w:r>
    </w:p>
    <w:p w14:paraId="2765188D">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w:t>
      </w:r>
      <w:r>
        <w:rPr>
          <w:rFonts w:hint="eastAsia" w:ascii="仿宋" w:hAnsi="仿宋" w:eastAsia="仿宋" w:cs="仿宋"/>
          <w:sz w:val="24"/>
          <w:highlight w:val="none"/>
          <w:lang w:val="en-US" w:eastAsia="zh-CN"/>
        </w:rPr>
        <w:t>6</w:t>
      </w:r>
      <w:r>
        <w:rPr>
          <w:rFonts w:hint="eastAsia" w:ascii="仿宋" w:hAnsi="仿宋" w:eastAsia="仿宋" w:cs="仿宋"/>
          <w:sz w:val="24"/>
          <w:highlight w:val="none"/>
        </w:rPr>
        <w:t>.2磋商供应商修改磋商响应文件的书面材料，须密封送达采购代理机构，修改或补充的内容应按磋商文件要求签署、盖章、密封、标记，并作为磋商响应文件的组成部分；</w:t>
      </w:r>
    </w:p>
    <w:p w14:paraId="4B7A5D26">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w:t>
      </w:r>
      <w:r>
        <w:rPr>
          <w:rFonts w:hint="eastAsia" w:ascii="仿宋" w:hAnsi="仿宋" w:eastAsia="仿宋" w:cs="仿宋"/>
          <w:sz w:val="24"/>
          <w:highlight w:val="none"/>
          <w:lang w:val="en-US" w:eastAsia="zh-CN"/>
        </w:rPr>
        <w:t>6</w:t>
      </w:r>
      <w:r>
        <w:rPr>
          <w:rFonts w:hint="eastAsia" w:ascii="仿宋" w:hAnsi="仿宋" w:eastAsia="仿宋" w:cs="仿宋"/>
          <w:sz w:val="24"/>
          <w:highlight w:val="none"/>
        </w:rPr>
        <w:t>.3撤回磋商响应文件应以书面（或传真）的形式通知采购代理机构。如采取传真形式撤回磋商响应文件，随后必须补充有法定代表人或被授权人签署的要求撤回磋商响应文件的正式文件；撤回磋商响应文件的时间以送达采购代理机构到达日期为准；</w:t>
      </w:r>
    </w:p>
    <w:p w14:paraId="216401B8">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w:t>
      </w:r>
      <w:r>
        <w:rPr>
          <w:rFonts w:hint="eastAsia" w:ascii="仿宋" w:hAnsi="仿宋" w:eastAsia="仿宋" w:cs="仿宋"/>
          <w:sz w:val="24"/>
          <w:highlight w:val="none"/>
          <w:lang w:val="en-US" w:eastAsia="zh-CN"/>
        </w:rPr>
        <w:t>6</w:t>
      </w:r>
      <w:r>
        <w:rPr>
          <w:rFonts w:hint="eastAsia" w:ascii="仿宋" w:hAnsi="仿宋" w:eastAsia="仿宋" w:cs="仿宋"/>
          <w:sz w:val="24"/>
          <w:highlight w:val="none"/>
        </w:rPr>
        <w:t>.4在磋商截止时间后到磋商文件规定的磋商有效期满之间的这段时间内，磋商供应商不得撤回其磋商响应文件；</w:t>
      </w:r>
    </w:p>
    <w:p w14:paraId="2B9ADDBE">
      <w:pPr>
        <w:spacing w:line="50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2</w:t>
      </w:r>
      <w:r>
        <w:rPr>
          <w:rFonts w:hint="eastAsia" w:ascii="仿宋" w:hAnsi="仿宋" w:eastAsia="仿宋" w:cs="仿宋"/>
          <w:sz w:val="24"/>
          <w:highlight w:val="none"/>
          <w:lang w:val="en-US" w:eastAsia="zh-CN"/>
        </w:rPr>
        <w:t>6</w:t>
      </w:r>
      <w:r>
        <w:rPr>
          <w:rFonts w:hint="eastAsia" w:ascii="仿宋" w:hAnsi="仿宋" w:eastAsia="仿宋" w:cs="仿宋"/>
          <w:sz w:val="24"/>
          <w:highlight w:val="none"/>
        </w:rPr>
        <w:t>.5磋商供应商在磋商响应文件递交截止时间后，不得对其磋商响应文件做任何修改。</w:t>
      </w:r>
    </w:p>
    <w:p w14:paraId="26287812">
      <w:pPr>
        <w:pStyle w:val="25"/>
        <w:ind w:firstLine="240"/>
        <w:rPr>
          <w:highlight w:val="none"/>
        </w:rPr>
      </w:pPr>
    </w:p>
    <w:p w14:paraId="260135DC">
      <w:pPr>
        <w:pStyle w:val="3"/>
        <w:rPr>
          <w:rFonts w:hint="default" w:ascii="仿宋" w:hAnsi="仿宋" w:eastAsia="仿宋" w:cs="仿宋"/>
          <w:sz w:val="32"/>
          <w:highlight w:val="none"/>
          <w:lang w:val="en-US" w:eastAsia="zh-CN"/>
        </w:rPr>
      </w:pPr>
      <w:bookmarkStart w:id="45" w:name="_Toc21830"/>
      <w:bookmarkStart w:id="46" w:name="_Toc29321"/>
      <w:bookmarkStart w:id="47" w:name="_Toc32447"/>
      <w:bookmarkStart w:id="48" w:name="_Toc519156742"/>
      <w:bookmarkStart w:id="49" w:name="_Toc6908"/>
      <w:bookmarkStart w:id="50" w:name="_Toc15022"/>
      <w:bookmarkStart w:id="51" w:name="_Toc21838"/>
      <w:r>
        <w:rPr>
          <w:rFonts w:hint="eastAsia" w:ascii="仿宋" w:hAnsi="仿宋" w:eastAsia="仿宋" w:cs="仿宋"/>
          <w:sz w:val="32"/>
          <w:highlight w:val="none"/>
        </w:rPr>
        <w:t>六</w:t>
      </w:r>
      <w:r>
        <w:rPr>
          <w:rFonts w:hint="eastAsia" w:ascii="仿宋" w:hAnsi="仿宋" w:eastAsia="仿宋" w:cs="仿宋"/>
          <w:sz w:val="32"/>
          <w:highlight w:val="none"/>
          <w:lang w:eastAsia="zh-CN"/>
        </w:rPr>
        <w:t>、</w:t>
      </w:r>
      <w:r>
        <w:rPr>
          <w:rFonts w:hint="eastAsia" w:ascii="仿宋" w:hAnsi="仿宋" w:eastAsia="仿宋" w:cs="仿宋"/>
          <w:sz w:val="32"/>
          <w:highlight w:val="none"/>
        </w:rPr>
        <w:t>磋商</w:t>
      </w:r>
      <w:bookmarkEnd w:id="45"/>
      <w:bookmarkEnd w:id="46"/>
      <w:bookmarkEnd w:id="47"/>
      <w:bookmarkEnd w:id="48"/>
      <w:r>
        <w:rPr>
          <w:rFonts w:hint="eastAsia" w:ascii="仿宋" w:hAnsi="仿宋" w:eastAsia="仿宋" w:cs="仿宋"/>
          <w:sz w:val="32"/>
          <w:highlight w:val="none"/>
          <w:lang w:val="en-US" w:eastAsia="zh-CN"/>
        </w:rPr>
        <w:t>与评审</w:t>
      </w:r>
      <w:bookmarkEnd w:id="49"/>
    </w:p>
    <w:p w14:paraId="122E317E">
      <w:pPr>
        <w:spacing w:line="440" w:lineRule="exact"/>
        <w:ind w:firstLine="120" w:firstLineChars="50"/>
        <w:rPr>
          <w:rFonts w:ascii="仿宋" w:hAnsi="仿宋" w:eastAsia="仿宋" w:cs="仿宋"/>
          <w:b/>
          <w:sz w:val="24"/>
          <w:highlight w:val="none"/>
        </w:rPr>
      </w:pPr>
      <w:r>
        <w:rPr>
          <w:rFonts w:hint="eastAsia" w:ascii="仿宋" w:hAnsi="仿宋" w:eastAsia="仿宋" w:cs="仿宋"/>
          <w:b/>
          <w:sz w:val="24"/>
          <w:highlight w:val="none"/>
        </w:rPr>
        <w:t>27.磋商</w:t>
      </w:r>
    </w:p>
    <w:p w14:paraId="4A65D5E4">
      <w:pPr>
        <w:spacing w:line="440" w:lineRule="exact"/>
        <w:ind w:firstLine="480" w:firstLineChars="200"/>
        <w:rPr>
          <w:rFonts w:hint="eastAsia" w:ascii="仿宋" w:hAnsi="仿宋" w:eastAsia="仿宋" w:cs="仿宋"/>
          <w:bCs/>
          <w:sz w:val="24"/>
          <w:highlight w:val="none"/>
        </w:rPr>
      </w:pPr>
      <w:r>
        <w:rPr>
          <w:rFonts w:hint="eastAsia" w:ascii="仿宋" w:hAnsi="仿宋" w:eastAsia="仿宋" w:cs="仿宋"/>
          <w:bCs/>
          <w:sz w:val="24"/>
          <w:highlight w:val="none"/>
        </w:rPr>
        <w:t>27.1采购代理机构按磋商文件规定的时间、地点组织磋商会议。</w:t>
      </w:r>
    </w:p>
    <w:p w14:paraId="05C1A6EF">
      <w:pPr>
        <w:spacing w:line="440" w:lineRule="exact"/>
        <w:ind w:firstLine="480" w:firstLineChars="200"/>
        <w:rPr>
          <w:rFonts w:hint="eastAsia" w:ascii="仿宋" w:hAnsi="仿宋" w:eastAsia="仿宋" w:cs="仿宋"/>
          <w:bCs/>
          <w:sz w:val="24"/>
          <w:highlight w:val="none"/>
        </w:rPr>
      </w:pPr>
      <w:r>
        <w:rPr>
          <w:rFonts w:hint="eastAsia" w:ascii="仿宋" w:hAnsi="仿宋" w:eastAsia="仿宋" w:cs="仿宋"/>
          <w:bCs/>
          <w:sz w:val="24"/>
          <w:highlight w:val="none"/>
        </w:rPr>
        <w:t>27.2磋商大会由采购代理机构主持，采购人参会人员、供应商代表及有关工作人员参加，参加磋商的人员应签名报到，以证明其出席。</w:t>
      </w:r>
    </w:p>
    <w:p w14:paraId="33631D10">
      <w:pPr>
        <w:spacing w:line="440" w:lineRule="exact"/>
        <w:ind w:firstLine="480" w:firstLineChars="200"/>
        <w:rPr>
          <w:rFonts w:hint="eastAsia" w:ascii="仿宋" w:hAnsi="仿宋" w:eastAsia="仿宋" w:cs="仿宋"/>
          <w:bCs/>
          <w:sz w:val="24"/>
          <w:highlight w:val="none"/>
        </w:rPr>
      </w:pPr>
      <w:r>
        <w:rPr>
          <w:rFonts w:hint="eastAsia" w:ascii="仿宋" w:hAnsi="仿宋" w:eastAsia="仿宋" w:cs="仿宋"/>
          <w:bCs/>
          <w:sz w:val="24"/>
          <w:highlight w:val="none"/>
        </w:rPr>
        <w:t>27.3由供应商或者其推选的代表检查响应文件的密封情况。</w:t>
      </w:r>
    </w:p>
    <w:p w14:paraId="0F5E821B">
      <w:pPr>
        <w:spacing w:line="440" w:lineRule="exact"/>
        <w:ind w:firstLine="480" w:firstLineChars="200"/>
        <w:rPr>
          <w:rFonts w:ascii="仿宋" w:hAnsi="仿宋" w:eastAsia="仿宋" w:cs="仿宋"/>
          <w:bCs/>
          <w:sz w:val="24"/>
          <w:highlight w:val="none"/>
        </w:rPr>
      </w:pPr>
      <w:r>
        <w:rPr>
          <w:rFonts w:hint="eastAsia" w:ascii="仿宋" w:hAnsi="仿宋" w:eastAsia="仿宋" w:cs="仿宋"/>
          <w:bCs/>
          <w:sz w:val="24"/>
          <w:highlight w:val="none"/>
        </w:rPr>
        <w:t>27.4查验响应文件密封情况，确认无误后拆封，由采购代理机构工作人员负责将供应商的名称、磋商价格和磋商文件中规定的其他内容进行记录，签字确认后并存档备案。</w:t>
      </w:r>
    </w:p>
    <w:p w14:paraId="795D8303">
      <w:pPr>
        <w:spacing w:line="440" w:lineRule="exact"/>
        <w:ind w:firstLine="120" w:firstLineChars="50"/>
        <w:rPr>
          <w:rFonts w:ascii="仿宋" w:hAnsi="仿宋" w:eastAsia="仿宋" w:cs="仿宋"/>
          <w:b/>
          <w:sz w:val="24"/>
          <w:highlight w:val="none"/>
        </w:rPr>
      </w:pPr>
      <w:r>
        <w:rPr>
          <w:rFonts w:hint="eastAsia" w:ascii="仿宋" w:hAnsi="仿宋" w:eastAsia="仿宋" w:cs="仿宋"/>
          <w:b/>
          <w:sz w:val="24"/>
          <w:highlight w:val="none"/>
        </w:rPr>
        <w:t>28.磋商及评审程序</w:t>
      </w:r>
    </w:p>
    <w:p w14:paraId="50825E8E">
      <w:pPr>
        <w:spacing w:line="440" w:lineRule="exact"/>
        <w:ind w:firstLine="480" w:firstLineChars="200"/>
        <w:rPr>
          <w:rFonts w:ascii="仿宋" w:hAnsi="仿宋" w:eastAsia="仿宋" w:cs="仿宋"/>
          <w:bCs/>
          <w:sz w:val="24"/>
          <w:highlight w:val="none"/>
        </w:rPr>
      </w:pPr>
      <w:r>
        <w:rPr>
          <w:rFonts w:hint="eastAsia" w:ascii="仿宋" w:hAnsi="仿宋" w:eastAsia="仿宋" w:cs="仿宋"/>
          <w:bCs/>
          <w:sz w:val="24"/>
          <w:highlight w:val="none"/>
        </w:rPr>
        <w:t>28.1采购代理</w:t>
      </w:r>
      <w:r>
        <w:rPr>
          <w:rFonts w:hint="eastAsia" w:ascii="仿宋" w:hAnsi="仿宋" w:eastAsia="仿宋" w:cs="仿宋"/>
          <w:sz w:val="24"/>
          <w:highlight w:val="none"/>
        </w:rPr>
        <w:t>机构</w:t>
      </w:r>
      <w:r>
        <w:rPr>
          <w:rFonts w:hint="eastAsia" w:ascii="仿宋" w:hAnsi="仿宋" w:eastAsia="仿宋" w:cs="仿宋"/>
          <w:bCs/>
          <w:sz w:val="24"/>
          <w:highlight w:val="none"/>
        </w:rPr>
        <w:t>在规定的时间和地点组织磋商。</w:t>
      </w:r>
    </w:p>
    <w:p w14:paraId="293219AD">
      <w:pPr>
        <w:spacing w:line="440" w:lineRule="exact"/>
        <w:ind w:firstLine="480" w:firstLineChars="200"/>
        <w:rPr>
          <w:rFonts w:ascii="仿宋" w:hAnsi="仿宋" w:eastAsia="仿宋" w:cs="仿宋"/>
          <w:bCs/>
          <w:sz w:val="24"/>
          <w:highlight w:val="none"/>
        </w:rPr>
      </w:pPr>
      <w:r>
        <w:rPr>
          <w:rFonts w:hint="eastAsia" w:ascii="仿宋" w:hAnsi="仿宋" w:eastAsia="仿宋" w:cs="仿宋"/>
          <w:bCs/>
          <w:sz w:val="24"/>
          <w:highlight w:val="none"/>
        </w:rPr>
        <w:t>28.2本次磋商的报价次数、磋商程序和最终报价的产生原则见“磋商须知前附表”的规定。</w:t>
      </w:r>
    </w:p>
    <w:p w14:paraId="1DCD9C83">
      <w:pPr>
        <w:spacing w:line="440" w:lineRule="exact"/>
        <w:ind w:firstLine="480" w:firstLineChars="200"/>
        <w:rPr>
          <w:rFonts w:ascii="仿宋" w:hAnsi="仿宋" w:eastAsia="仿宋" w:cs="仿宋"/>
          <w:bCs/>
          <w:sz w:val="24"/>
          <w:highlight w:val="none"/>
        </w:rPr>
      </w:pPr>
      <w:r>
        <w:rPr>
          <w:rFonts w:hint="eastAsia" w:ascii="仿宋" w:hAnsi="仿宋" w:eastAsia="仿宋" w:cs="仿宋"/>
          <w:bCs/>
          <w:sz w:val="24"/>
          <w:highlight w:val="none"/>
        </w:rPr>
        <w:t>28.3磋商开始后，磋商小组首先对响应文件进行评审，并根据磋商文件规定的程序、评定成交的标准等事项与实质性响应磋商文件要求的供应商进行磋商。未实质性响应磋商文件的响应文件按无效处理，磋商小组将告知有关供应商。</w:t>
      </w:r>
    </w:p>
    <w:p w14:paraId="09CD2E86">
      <w:pPr>
        <w:spacing w:line="440" w:lineRule="exact"/>
        <w:ind w:firstLine="480" w:firstLineChars="200"/>
        <w:rPr>
          <w:rFonts w:ascii="仿宋" w:hAnsi="仿宋" w:eastAsia="仿宋" w:cs="仿宋"/>
          <w:bCs/>
          <w:sz w:val="24"/>
          <w:highlight w:val="none"/>
        </w:rPr>
      </w:pPr>
      <w:r>
        <w:rPr>
          <w:rFonts w:hint="eastAsia" w:ascii="仿宋" w:hAnsi="仿宋" w:eastAsia="仿宋" w:cs="仿宋"/>
          <w:bCs/>
          <w:sz w:val="24"/>
          <w:highlight w:val="none"/>
        </w:rPr>
        <w:t>28.4磋商小组所有成员集中与单一供应商分别进行磋商，并给予所有参加磋商的供应商平等的磋商机会。</w:t>
      </w:r>
    </w:p>
    <w:p w14:paraId="4D0D8922">
      <w:pPr>
        <w:spacing w:line="440" w:lineRule="exact"/>
        <w:ind w:firstLine="480" w:firstLineChars="200"/>
        <w:rPr>
          <w:rFonts w:ascii="仿宋" w:hAnsi="仿宋" w:eastAsia="仿宋" w:cs="仿宋"/>
          <w:bCs/>
          <w:sz w:val="24"/>
          <w:highlight w:val="none"/>
        </w:rPr>
      </w:pPr>
      <w:r>
        <w:rPr>
          <w:rFonts w:hint="eastAsia" w:ascii="仿宋" w:hAnsi="仿宋" w:eastAsia="仿宋" w:cs="仿宋"/>
          <w:bCs/>
          <w:sz w:val="24"/>
          <w:highlight w:val="none"/>
        </w:rPr>
        <w:t>28.5在磋商过程中，磋商小组可以根据磋商文件和磋商情况实质性变动采购需求中的技术、服务要求以及合同草案条款。所有变动内容均是磋商文件的有效组成部分，磋商小组将以书面形式同时通知所有参加磋商的供应商。</w:t>
      </w:r>
    </w:p>
    <w:p w14:paraId="38243C90">
      <w:pPr>
        <w:spacing w:line="440" w:lineRule="exact"/>
        <w:ind w:firstLine="480" w:firstLineChars="200"/>
        <w:rPr>
          <w:rFonts w:ascii="仿宋" w:hAnsi="仿宋" w:eastAsia="仿宋" w:cs="仿宋"/>
          <w:bCs/>
          <w:sz w:val="24"/>
          <w:highlight w:val="none"/>
        </w:rPr>
      </w:pPr>
      <w:r>
        <w:rPr>
          <w:rFonts w:hint="eastAsia" w:ascii="仿宋" w:hAnsi="仿宋" w:eastAsia="仿宋" w:cs="仿宋"/>
          <w:bCs/>
          <w:sz w:val="24"/>
          <w:highlight w:val="none"/>
        </w:rPr>
        <w:t>28.6参加磋商的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p>
    <w:p w14:paraId="7748535E">
      <w:pPr>
        <w:spacing w:line="440" w:lineRule="exact"/>
        <w:ind w:firstLine="480" w:firstLineChars="200"/>
        <w:rPr>
          <w:rFonts w:ascii="仿宋" w:hAnsi="仿宋" w:eastAsia="仿宋" w:cs="仿宋"/>
          <w:bCs/>
          <w:sz w:val="24"/>
          <w:highlight w:val="none"/>
        </w:rPr>
      </w:pPr>
      <w:r>
        <w:rPr>
          <w:rFonts w:hint="eastAsia" w:ascii="仿宋" w:hAnsi="仿宋" w:eastAsia="仿宋" w:cs="仿宋"/>
          <w:bCs/>
          <w:sz w:val="24"/>
          <w:highlight w:val="none"/>
        </w:rPr>
        <w:t>28.7磋商结束后，磋商小组要求所有继续参加磋商的供应商在规定时间内提交最后报价，最后报价是供应商响应文件的有效组成部分。</w:t>
      </w:r>
    </w:p>
    <w:p w14:paraId="4C1F4B4D">
      <w:pPr>
        <w:spacing w:line="440" w:lineRule="exact"/>
        <w:ind w:firstLine="480" w:firstLineChars="200"/>
        <w:rPr>
          <w:rFonts w:ascii="仿宋" w:hAnsi="仿宋" w:eastAsia="仿宋" w:cs="仿宋"/>
          <w:bCs/>
          <w:sz w:val="24"/>
          <w:highlight w:val="none"/>
        </w:rPr>
      </w:pPr>
      <w:r>
        <w:rPr>
          <w:rFonts w:hint="eastAsia" w:ascii="仿宋" w:hAnsi="仿宋" w:eastAsia="仿宋" w:cs="仿宋"/>
          <w:bCs/>
          <w:sz w:val="24"/>
          <w:highlight w:val="none"/>
        </w:rPr>
        <w:t>28.8已提交响应文件的供应商，在提交最后报价之前，可以根据磋商情况退出磋商。采购机构将退还退出磋商的供应商的保证金。</w:t>
      </w:r>
    </w:p>
    <w:p w14:paraId="3AA693AF">
      <w:pPr>
        <w:spacing w:line="440" w:lineRule="exact"/>
        <w:ind w:firstLine="120" w:firstLineChars="50"/>
        <w:rPr>
          <w:rFonts w:ascii="仿宋" w:hAnsi="仿宋" w:eastAsia="仿宋" w:cs="仿宋"/>
          <w:b/>
          <w:sz w:val="24"/>
          <w:highlight w:val="none"/>
        </w:rPr>
      </w:pPr>
      <w:r>
        <w:rPr>
          <w:rFonts w:hint="eastAsia" w:ascii="仿宋" w:hAnsi="仿宋" w:eastAsia="仿宋" w:cs="仿宋"/>
          <w:b/>
          <w:sz w:val="24"/>
          <w:highlight w:val="none"/>
        </w:rPr>
        <w:t>29.评审过程的保密</w:t>
      </w:r>
    </w:p>
    <w:p w14:paraId="212C0544">
      <w:pPr>
        <w:spacing w:line="440" w:lineRule="exact"/>
        <w:ind w:firstLine="480" w:firstLineChars="200"/>
        <w:rPr>
          <w:rFonts w:ascii="仿宋" w:hAnsi="仿宋" w:eastAsia="仿宋" w:cs="仿宋"/>
          <w:bCs/>
          <w:sz w:val="24"/>
          <w:highlight w:val="none"/>
        </w:rPr>
      </w:pPr>
      <w:r>
        <w:rPr>
          <w:rFonts w:hint="eastAsia" w:ascii="仿宋" w:hAnsi="仿宋" w:eastAsia="仿宋" w:cs="仿宋"/>
          <w:bCs/>
          <w:sz w:val="24"/>
          <w:highlight w:val="none"/>
        </w:rPr>
        <w:t>29.1竞争性</w:t>
      </w:r>
      <w:r>
        <w:rPr>
          <w:rFonts w:hint="eastAsia" w:ascii="仿宋" w:hAnsi="仿宋" w:eastAsia="仿宋" w:cs="仿宋"/>
          <w:sz w:val="24"/>
          <w:highlight w:val="none"/>
        </w:rPr>
        <w:t>磋商</w:t>
      </w:r>
      <w:r>
        <w:rPr>
          <w:rFonts w:hint="eastAsia" w:ascii="仿宋" w:hAnsi="仿宋" w:eastAsia="仿宋" w:cs="仿宋"/>
          <w:bCs/>
          <w:sz w:val="24"/>
          <w:highlight w:val="none"/>
        </w:rPr>
        <w:t>小组成员和与评审活动有关的工作人员不得泄露有关磋商响应文件的评审和比较、成交候选人的推荐以及与评审有关的其他情况。</w:t>
      </w:r>
    </w:p>
    <w:p w14:paraId="06EF4688">
      <w:pPr>
        <w:spacing w:line="440" w:lineRule="exact"/>
        <w:ind w:firstLine="480" w:firstLineChars="200"/>
        <w:rPr>
          <w:rFonts w:ascii="仿宋" w:hAnsi="仿宋" w:eastAsia="仿宋" w:cs="仿宋"/>
          <w:bCs/>
          <w:sz w:val="24"/>
          <w:highlight w:val="none"/>
        </w:rPr>
      </w:pPr>
      <w:r>
        <w:rPr>
          <w:rFonts w:hint="eastAsia" w:ascii="仿宋" w:hAnsi="仿宋" w:eastAsia="仿宋" w:cs="仿宋"/>
          <w:bCs/>
          <w:sz w:val="24"/>
          <w:highlight w:val="none"/>
        </w:rPr>
        <w:t>29.2在评审过程中，如果磋商供应商试图在磋商响应文件的评审和比较、成交候选人的推荐以及与评审有关的其他方面，向磋商小组、采购人和采购代理机构施加任何影响，其磋商响应文件将按照无效处理。</w:t>
      </w:r>
    </w:p>
    <w:p w14:paraId="0ED65A5E">
      <w:pPr>
        <w:spacing w:line="440" w:lineRule="exact"/>
        <w:ind w:firstLine="480" w:firstLineChars="200"/>
        <w:rPr>
          <w:rFonts w:ascii="宋体" w:hAnsi="宋体" w:cs="宋体"/>
          <w:b/>
          <w:sz w:val="22"/>
          <w:szCs w:val="22"/>
          <w:highlight w:val="none"/>
        </w:rPr>
      </w:pPr>
      <w:r>
        <w:rPr>
          <w:rFonts w:hint="eastAsia" w:ascii="仿宋" w:hAnsi="仿宋" w:eastAsia="仿宋" w:cs="仿宋"/>
          <w:bCs/>
          <w:sz w:val="24"/>
          <w:highlight w:val="none"/>
        </w:rPr>
        <w:t>29.3按照</w:t>
      </w:r>
      <w:r>
        <w:rPr>
          <w:rFonts w:hint="eastAsia" w:ascii="仿宋" w:hAnsi="仿宋" w:eastAsia="仿宋" w:cs="仿宋"/>
          <w:sz w:val="24"/>
          <w:highlight w:val="none"/>
        </w:rPr>
        <w:t>中华人民共和国</w:t>
      </w:r>
      <w:r>
        <w:rPr>
          <w:rFonts w:hint="eastAsia" w:ascii="仿宋" w:hAnsi="仿宋" w:eastAsia="仿宋" w:cs="仿宋"/>
          <w:bCs/>
          <w:sz w:val="24"/>
          <w:highlight w:val="none"/>
        </w:rPr>
        <w:t>财政部财库[2014]214号《政府采购竞争性磋商采购方式管理暂行办法》的规定，磋商小组根据综合评分情况，按照评审得分由高到低顺序推荐3名成交候选供应商。</w:t>
      </w:r>
    </w:p>
    <w:p w14:paraId="11A3516D">
      <w:pPr>
        <w:pStyle w:val="3"/>
        <w:spacing w:before="158" w:beforeLines="50" w:after="158" w:afterLines="50" w:line="500" w:lineRule="exact"/>
        <w:rPr>
          <w:rFonts w:ascii="仿宋" w:hAnsi="仿宋" w:eastAsia="仿宋" w:cs="仿宋"/>
          <w:sz w:val="30"/>
          <w:szCs w:val="30"/>
          <w:highlight w:val="none"/>
        </w:rPr>
      </w:pPr>
      <w:bookmarkStart w:id="52" w:name="_Toc16084"/>
      <w:r>
        <w:rPr>
          <w:rFonts w:hint="eastAsia" w:ascii="仿宋" w:hAnsi="仿宋" w:eastAsia="仿宋" w:cs="仿宋"/>
          <w:sz w:val="30"/>
          <w:szCs w:val="30"/>
          <w:highlight w:val="none"/>
        </w:rPr>
        <w:t>七、确定成交人、成交通知与签约</w:t>
      </w:r>
      <w:bookmarkEnd w:id="50"/>
      <w:bookmarkEnd w:id="51"/>
      <w:bookmarkEnd w:id="52"/>
    </w:p>
    <w:p w14:paraId="1834E059">
      <w:pPr>
        <w:spacing w:line="500" w:lineRule="exact"/>
        <w:rPr>
          <w:rFonts w:ascii="仿宋" w:hAnsi="仿宋" w:eastAsia="仿宋" w:cs="仿宋"/>
          <w:b/>
          <w:sz w:val="24"/>
          <w:highlight w:val="none"/>
        </w:rPr>
      </w:pPr>
      <w:r>
        <w:rPr>
          <w:rFonts w:hint="eastAsia" w:ascii="仿宋" w:hAnsi="仿宋" w:eastAsia="仿宋" w:cs="仿宋"/>
          <w:b/>
          <w:sz w:val="24"/>
          <w:highlight w:val="none"/>
        </w:rPr>
        <w:t>30．确定成交人</w:t>
      </w:r>
    </w:p>
    <w:p w14:paraId="664602AB">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w:t>
      </w:r>
      <w:r>
        <w:rPr>
          <w:rFonts w:hint="eastAsia" w:ascii="仿宋" w:hAnsi="仿宋" w:eastAsia="仿宋" w:cs="仿宋"/>
          <w:sz w:val="24"/>
          <w:highlight w:val="none"/>
          <w:lang w:val="en-US" w:eastAsia="zh-CN"/>
        </w:rPr>
        <w:t>0</w:t>
      </w:r>
      <w:r>
        <w:rPr>
          <w:rFonts w:hint="eastAsia" w:ascii="仿宋" w:hAnsi="仿宋" w:eastAsia="仿宋" w:cs="仿宋"/>
          <w:sz w:val="24"/>
          <w:highlight w:val="none"/>
        </w:rPr>
        <w:t>.1采购代理机构应在评审结束后2个工作日内将评审报告送采购人。</w:t>
      </w:r>
    </w:p>
    <w:p w14:paraId="0B81353D">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w:t>
      </w:r>
      <w:r>
        <w:rPr>
          <w:rFonts w:hint="eastAsia" w:ascii="仿宋" w:hAnsi="仿宋" w:eastAsia="仿宋" w:cs="仿宋"/>
          <w:sz w:val="24"/>
          <w:highlight w:val="none"/>
          <w:lang w:val="en-US" w:eastAsia="zh-CN"/>
        </w:rPr>
        <w:t>0</w:t>
      </w:r>
      <w:r>
        <w:rPr>
          <w:rFonts w:hint="eastAsia" w:ascii="仿宋" w:hAnsi="仿宋" w:eastAsia="仿宋" w:cs="仿宋"/>
          <w:sz w:val="24"/>
          <w:highlight w:val="none"/>
        </w:rPr>
        <w:t>.2采购人在收到评审报告后5个工作日内，在评审报告确定的成交候选人名单中按顺序确定成交供应商，复函采购代理机构。采购人在收到评审报告5个工作日内未按评审报告推荐的成交候选人顺序确定成交供应商，又不能说明合法理由的，视同按评审报告推荐的顺序确定排名第一的成交候选人为成交供应商。</w:t>
      </w:r>
    </w:p>
    <w:p w14:paraId="5C2CEB6A">
      <w:pPr>
        <w:spacing w:line="50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3</w:t>
      </w:r>
      <w:r>
        <w:rPr>
          <w:rFonts w:hint="eastAsia" w:ascii="仿宋" w:hAnsi="仿宋" w:eastAsia="仿宋" w:cs="仿宋"/>
          <w:sz w:val="24"/>
          <w:highlight w:val="none"/>
          <w:lang w:val="en-US" w:eastAsia="zh-CN"/>
        </w:rPr>
        <w:t>0</w:t>
      </w:r>
      <w:r>
        <w:rPr>
          <w:rFonts w:hint="eastAsia" w:ascii="仿宋" w:hAnsi="仿宋" w:eastAsia="仿宋" w:cs="仿宋"/>
          <w:sz w:val="24"/>
          <w:highlight w:val="none"/>
        </w:rPr>
        <w:t>.3采购代理机</w:t>
      </w:r>
      <w:r>
        <w:rPr>
          <w:rFonts w:hint="eastAsia" w:ascii="仿宋" w:hAnsi="仿宋" w:eastAsia="仿宋" w:cs="仿宋"/>
          <w:sz w:val="24"/>
          <w:highlight w:val="none"/>
          <w:lang w:eastAsia="zh-CN"/>
        </w:rPr>
        <w:t>构应</w:t>
      </w:r>
      <w:r>
        <w:rPr>
          <w:rFonts w:hint="eastAsia" w:ascii="仿宋" w:hAnsi="仿宋" w:eastAsia="仿宋" w:cs="仿宋"/>
          <w:sz w:val="24"/>
          <w:highlight w:val="none"/>
        </w:rPr>
        <w:t>当自成交供应商确定之日起2个工作日内，在省级以上财政部门指定的媒体上公告成交结果，公告期限为1个工作日，并向成交供应商发“成交通知书”。</w:t>
      </w:r>
    </w:p>
    <w:p w14:paraId="136014F1">
      <w:pPr>
        <w:spacing w:line="360" w:lineRule="auto"/>
        <w:rPr>
          <w:rFonts w:ascii="仿宋" w:hAnsi="仿宋" w:eastAsia="仿宋" w:cs="仿宋"/>
          <w:b/>
          <w:sz w:val="24"/>
          <w:highlight w:val="none"/>
        </w:rPr>
      </w:pPr>
      <w:r>
        <w:rPr>
          <w:rFonts w:hint="eastAsia" w:ascii="仿宋" w:hAnsi="仿宋" w:eastAsia="仿宋" w:cs="仿宋"/>
          <w:b/>
          <w:sz w:val="24"/>
          <w:highlight w:val="none"/>
        </w:rPr>
        <w:t>31．成交通知</w:t>
      </w:r>
    </w:p>
    <w:p w14:paraId="50418401">
      <w:pPr>
        <w:spacing w:line="50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 xml:space="preserve">31.1 成交供应商确定之后，采购代理机构将发出《成交通知书》。 </w:t>
      </w:r>
    </w:p>
    <w:p w14:paraId="7C8E719E">
      <w:pPr>
        <w:spacing w:line="50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31.2成交通知书对采购人和成交供应商具有同等法律效力。成交通知书发出之后，采购人改变成交结果，或者成交供应商放弃成交，应当承担相应的法律责任。</w:t>
      </w:r>
    </w:p>
    <w:p w14:paraId="3F48842C">
      <w:pPr>
        <w:spacing w:line="360" w:lineRule="auto"/>
        <w:rPr>
          <w:rFonts w:ascii="仿宋" w:hAnsi="仿宋" w:eastAsia="仿宋" w:cs="仿宋"/>
          <w:b/>
          <w:sz w:val="24"/>
          <w:highlight w:val="none"/>
        </w:rPr>
      </w:pPr>
      <w:r>
        <w:rPr>
          <w:rFonts w:hint="eastAsia" w:ascii="仿宋" w:hAnsi="仿宋" w:eastAsia="仿宋" w:cs="仿宋"/>
          <w:b/>
          <w:sz w:val="24"/>
          <w:highlight w:val="none"/>
        </w:rPr>
        <w:t>32．签订合同</w:t>
      </w:r>
    </w:p>
    <w:p w14:paraId="4E5D0FD3">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w:t>
      </w:r>
      <w:r>
        <w:rPr>
          <w:rFonts w:hint="eastAsia" w:ascii="仿宋" w:hAnsi="仿宋" w:eastAsia="仿宋" w:cs="仿宋"/>
          <w:sz w:val="24"/>
          <w:highlight w:val="none"/>
          <w:lang w:val="en-US" w:eastAsia="zh-CN"/>
        </w:rPr>
        <w:t>2</w:t>
      </w:r>
      <w:r>
        <w:rPr>
          <w:rFonts w:hint="eastAsia" w:ascii="仿宋" w:hAnsi="仿宋" w:eastAsia="仿宋" w:cs="仿宋"/>
          <w:sz w:val="24"/>
          <w:highlight w:val="none"/>
        </w:rPr>
        <w:t xml:space="preserve">.1 磋商文件、成交供应商的响应文件及补充文件等均为签订政府采购合同的依据。 </w:t>
      </w:r>
    </w:p>
    <w:p w14:paraId="3A34E8D6">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w:t>
      </w:r>
      <w:r>
        <w:rPr>
          <w:rFonts w:hint="eastAsia" w:ascii="仿宋" w:hAnsi="仿宋" w:eastAsia="仿宋" w:cs="仿宋"/>
          <w:sz w:val="24"/>
          <w:highlight w:val="none"/>
          <w:lang w:val="en-US" w:eastAsia="zh-CN"/>
        </w:rPr>
        <w:t>2</w:t>
      </w:r>
      <w:r>
        <w:rPr>
          <w:rFonts w:hint="eastAsia" w:ascii="仿宋" w:hAnsi="仿宋" w:eastAsia="仿宋" w:cs="仿宋"/>
          <w:sz w:val="24"/>
          <w:highlight w:val="none"/>
        </w:rPr>
        <w:t xml:space="preserve">.2成交供应商应当在成交通知书发出之日起30日内与采购人签订政府采购合同。 </w:t>
      </w:r>
    </w:p>
    <w:p w14:paraId="785C51EA">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w:t>
      </w:r>
      <w:r>
        <w:rPr>
          <w:rFonts w:hint="eastAsia" w:ascii="仿宋" w:hAnsi="仿宋" w:eastAsia="仿宋" w:cs="仿宋"/>
          <w:sz w:val="24"/>
          <w:highlight w:val="none"/>
          <w:lang w:val="en-US" w:eastAsia="zh-CN"/>
        </w:rPr>
        <w:t>2</w:t>
      </w:r>
      <w:r>
        <w:rPr>
          <w:rFonts w:hint="eastAsia" w:ascii="仿宋" w:hAnsi="仿宋" w:eastAsia="仿宋" w:cs="仿宋"/>
          <w:sz w:val="24"/>
          <w:highlight w:val="none"/>
        </w:rPr>
        <w:t>.3 采购人不得向成交供应商提出超出磋商文件以外的任何要求作为签订合同的条件，不得与成交供应商订立背离磋商文件确定的合同文本以及背离采购标的、采购金额、采购</w:t>
      </w:r>
      <w:r>
        <w:rPr>
          <w:rFonts w:hint="eastAsia" w:ascii="仿宋" w:hAnsi="仿宋" w:eastAsia="仿宋" w:cs="仿宋"/>
          <w:sz w:val="24"/>
          <w:highlight w:val="none"/>
          <w:lang w:val="en-US" w:eastAsia="zh-CN"/>
        </w:rPr>
        <w:t>内容</w:t>
      </w:r>
      <w:r>
        <w:rPr>
          <w:rFonts w:hint="eastAsia" w:ascii="仿宋" w:hAnsi="仿宋" w:eastAsia="仿宋" w:cs="仿宋"/>
          <w:sz w:val="24"/>
          <w:highlight w:val="none"/>
        </w:rPr>
        <w:t xml:space="preserve">、技术和服务要求等实质性内容的协议。 </w:t>
      </w:r>
    </w:p>
    <w:p w14:paraId="00F7849A">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w:t>
      </w:r>
      <w:r>
        <w:rPr>
          <w:rFonts w:hint="eastAsia" w:ascii="仿宋" w:hAnsi="仿宋" w:eastAsia="仿宋" w:cs="仿宋"/>
          <w:sz w:val="24"/>
          <w:highlight w:val="none"/>
          <w:lang w:val="en-US" w:eastAsia="zh-CN"/>
        </w:rPr>
        <w:t>2</w:t>
      </w:r>
      <w:r>
        <w:rPr>
          <w:rFonts w:hint="eastAsia" w:ascii="仿宋" w:hAnsi="仿宋" w:eastAsia="仿宋" w:cs="仿宋"/>
          <w:sz w:val="24"/>
          <w:highlight w:val="none"/>
        </w:rPr>
        <w:t xml:space="preserve">.4 自政府采购合同签订之日起 2 个工作日内，本项目政府采购合同在磋商须知前附表规定的媒体上公告，但政府采购合同中涉及国家秘密、商业秘密的内容除外。 </w:t>
      </w:r>
    </w:p>
    <w:p w14:paraId="7830F1A9">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w:t>
      </w:r>
      <w:r>
        <w:rPr>
          <w:rFonts w:hint="eastAsia" w:ascii="仿宋" w:hAnsi="仿宋" w:eastAsia="仿宋" w:cs="仿宋"/>
          <w:sz w:val="24"/>
          <w:highlight w:val="none"/>
          <w:lang w:val="en-US" w:eastAsia="zh-CN"/>
        </w:rPr>
        <w:t>2</w:t>
      </w:r>
      <w:r>
        <w:rPr>
          <w:rFonts w:hint="eastAsia" w:ascii="仿宋" w:hAnsi="仿宋" w:eastAsia="仿宋" w:cs="仿宋"/>
          <w:sz w:val="24"/>
          <w:highlight w:val="none"/>
        </w:rPr>
        <w:t xml:space="preserve">.5 政府采购合同履行中，采购人需追加与合同标的相同的货物、工程或者服务的，在不改变合同其他条款的前提下，可以与成交供应商协商签订补充合同，但所有补充合同的采购金额不得超过原合同采购金额的百分之十； </w:t>
      </w:r>
    </w:p>
    <w:p w14:paraId="6375EE45">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w:t>
      </w:r>
      <w:r>
        <w:rPr>
          <w:rFonts w:hint="eastAsia" w:ascii="仿宋" w:hAnsi="仿宋" w:eastAsia="仿宋" w:cs="仿宋"/>
          <w:sz w:val="24"/>
          <w:highlight w:val="none"/>
          <w:lang w:val="en-US" w:eastAsia="zh-CN"/>
        </w:rPr>
        <w:t>2</w:t>
      </w:r>
      <w:r>
        <w:rPr>
          <w:rFonts w:hint="eastAsia" w:ascii="仿宋" w:hAnsi="仿宋" w:eastAsia="仿宋" w:cs="仿宋"/>
          <w:sz w:val="24"/>
          <w:highlight w:val="none"/>
        </w:rPr>
        <w:t>.6 成交供应商因不可抗力或者自身原因不能履行政府采购合同的，采购人可以与排位在成交供应商之后第一位的成交候选人签订政府采购合同，以此类推，也可以重新开展磋商活动。因自身原因拒绝签订政府采购合同的成交供应商不得参加对该项目重新开展的磋商活动。</w:t>
      </w:r>
    </w:p>
    <w:p w14:paraId="396B124E">
      <w:pPr>
        <w:spacing w:line="500" w:lineRule="exact"/>
        <w:ind w:firstLine="480" w:firstLineChars="200"/>
        <w:rPr>
          <w:rFonts w:hint="eastAsia" w:ascii="仿宋" w:hAnsi="仿宋" w:eastAsia="仿宋" w:cs="仿宋"/>
          <w:sz w:val="24"/>
          <w:highlight w:val="none"/>
          <w:lang w:eastAsia="zh-CN"/>
        </w:rPr>
      </w:pPr>
      <w:r>
        <w:rPr>
          <w:rFonts w:hint="eastAsia" w:ascii="仿宋" w:hAnsi="仿宋" w:eastAsia="仿宋" w:cs="仿宋"/>
          <w:sz w:val="24"/>
          <w:highlight w:val="none"/>
        </w:rPr>
        <w:t>3</w:t>
      </w:r>
      <w:r>
        <w:rPr>
          <w:rFonts w:hint="eastAsia" w:ascii="仿宋" w:hAnsi="仿宋" w:eastAsia="仿宋" w:cs="仿宋"/>
          <w:sz w:val="24"/>
          <w:highlight w:val="none"/>
          <w:lang w:val="en-US" w:eastAsia="zh-CN"/>
        </w:rPr>
        <w:t>2</w:t>
      </w:r>
      <w:r>
        <w:rPr>
          <w:rFonts w:hint="eastAsia" w:ascii="仿宋" w:hAnsi="仿宋" w:eastAsia="仿宋" w:cs="仿宋"/>
          <w:sz w:val="24"/>
          <w:highlight w:val="none"/>
        </w:rPr>
        <w:t>.7 成交后，成交供应商应按照合同约定履行义务，完成磋商项目的</w:t>
      </w:r>
      <w:r>
        <w:rPr>
          <w:rFonts w:hint="eastAsia" w:ascii="仿宋" w:hAnsi="仿宋" w:eastAsia="仿宋" w:cs="仿宋"/>
          <w:sz w:val="24"/>
          <w:highlight w:val="none"/>
          <w:lang w:val="en-US" w:eastAsia="zh-CN"/>
        </w:rPr>
        <w:t>施工</w:t>
      </w:r>
      <w:r>
        <w:rPr>
          <w:rFonts w:hint="eastAsia" w:ascii="仿宋" w:hAnsi="仿宋" w:eastAsia="仿宋" w:cs="仿宋"/>
          <w:sz w:val="24"/>
          <w:highlight w:val="none"/>
        </w:rPr>
        <w:t>，经采购人同意，成交供应商可以依法采取分包方式履行合同。分包部分为成交项目的部分非主体、非关键性工作。接受分包的供应商应当具备相应的资格条件，并不得再次分包。分包履行的，成交供应商就采购项目和分包项目向采购人负责，分包供应商就分包项目承担责任</w:t>
      </w:r>
      <w:r>
        <w:rPr>
          <w:rFonts w:hint="eastAsia" w:ascii="仿宋" w:hAnsi="仿宋" w:eastAsia="仿宋" w:cs="仿宋"/>
          <w:sz w:val="24"/>
          <w:highlight w:val="none"/>
          <w:lang w:eastAsia="zh-CN"/>
        </w:rPr>
        <w:t>。</w:t>
      </w:r>
    </w:p>
    <w:p w14:paraId="5F2B32A5">
      <w:pPr>
        <w:spacing w:line="360" w:lineRule="auto"/>
        <w:rPr>
          <w:rFonts w:ascii="仿宋" w:hAnsi="仿宋" w:eastAsia="仿宋" w:cs="仿宋"/>
          <w:b/>
          <w:sz w:val="24"/>
          <w:highlight w:val="none"/>
        </w:rPr>
      </w:pPr>
      <w:r>
        <w:rPr>
          <w:rFonts w:hint="eastAsia" w:ascii="仿宋" w:hAnsi="仿宋" w:eastAsia="仿宋" w:cs="仿宋"/>
          <w:b/>
          <w:sz w:val="24"/>
          <w:highlight w:val="none"/>
        </w:rPr>
        <w:t>33．成交合同的履约验收</w:t>
      </w:r>
    </w:p>
    <w:p w14:paraId="6785C562">
      <w:pPr>
        <w:spacing w:line="500" w:lineRule="exact"/>
        <w:ind w:firstLine="480" w:firstLineChars="200"/>
        <w:rPr>
          <w:rFonts w:ascii="仿宋" w:hAnsi="仿宋" w:eastAsia="仿宋" w:cs="仿宋"/>
          <w:b/>
          <w:sz w:val="28"/>
          <w:szCs w:val="28"/>
          <w:highlight w:val="none"/>
        </w:rPr>
      </w:pPr>
      <w:r>
        <w:rPr>
          <w:rFonts w:hint="eastAsia" w:ascii="仿宋" w:hAnsi="仿宋" w:eastAsia="仿宋" w:cs="仿宋"/>
          <w:sz w:val="24"/>
          <w:highlight w:val="none"/>
        </w:rPr>
        <w:t>政府采购合同的履行、违约责任和解决争议的方法等适用《中华人民共和国民法典》，采购人按照政府采购合同规定的技术、服务、安全标准组织对供应商履约情况进行验收，并出具验收书。</w:t>
      </w:r>
      <w:bookmarkEnd w:id="35"/>
      <w:bookmarkEnd w:id="36"/>
      <w:bookmarkStart w:id="53" w:name="_Toc23113"/>
      <w:bookmarkStart w:id="54" w:name="_Toc519156744"/>
    </w:p>
    <w:bookmarkEnd w:id="53"/>
    <w:bookmarkEnd w:id="54"/>
    <w:p w14:paraId="3AD435AD">
      <w:pPr>
        <w:pStyle w:val="3"/>
        <w:spacing w:before="158" w:beforeLines="50" w:after="158" w:afterLines="50" w:line="500" w:lineRule="exact"/>
        <w:rPr>
          <w:rFonts w:ascii="仿宋" w:hAnsi="仿宋" w:eastAsia="仿宋" w:cs="仿宋"/>
          <w:b w:val="0"/>
          <w:sz w:val="30"/>
          <w:szCs w:val="30"/>
          <w:highlight w:val="none"/>
        </w:rPr>
      </w:pPr>
      <w:bookmarkStart w:id="55" w:name="_Toc24752"/>
      <w:bookmarkStart w:id="56" w:name="_Toc19721"/>
      <w:bookmarkStart w:id="57" w:name="_Toc21849"/>
      <w:bookmarkStart w:id="58" w:name="_Toc29597"/>
      <w:bookmarkStart w:id="59" w:name="_Toc26143"/>
      <w:bookmarkStart w:id="60" w:name="_Toc18268"/>
      <w:bookmarkStart w:id="61" w:name="_Toc519156746"/>
      <w:r>
        <w:rPr>
          <w:rFonts w:hint="eastAsia" w:ascii="仿宋" w:hAnsi="仿宋" w:eastAsia="仿宋" w:cs="仿宋"/>
          <w:sz w:val="30"/>
          <w:szCs w:val="30"/>
          <w:highlight w:val="none"/>
        </w:rPr>
        <w:t>八、其他事项</w:t>
      </w:r>
      <w:bookmarkEnd w:id="55"/>
      <w:bookmarkEnd w:id="56"/>
      <w:bookmarkEnd w:id="57"/>
    </w:p>
    <w:p w14:paraId="5556C70E">
      <w:pPr>
        <w:spacing w:line="500" w:lineRule="exact"/>
        <w:rPr>
          <w:rFonts w:ascii="仿宋" w:hAnsi="仿宋" w:eastAsia="仿宋" w:cs="仿宋"/>
          <w:b/>
          <w:sz w:val="24"/>
          <w:highlight w:val="none"/>
        </w:rPr>
      </w:pPr>
      <w:r>
        <w:rPr>
          <w:rFonts w:hint="eastAsia" w:ascii="仿宋" w:hAnsi="仿宋" w:eastAsia="仿宋" w:cs="仿宋"/>
          <w:b/>
          <w:sz w:val="24"/>
          <w:highlight w:val="none"/>
        </w:rPr>
        <w:t>34.</w:t>
      </w:r>
      <w:r>
        <w:rPr>
          <w:rFonts w:hint="eastAsia" w:ascii="仿宋" w:hAnsi="仿宋" w:eastAsia="仿宋" w:cs="仿宋"/>
          <w:sz w:val="24"/>
          <w:highlight w:val="none"/>
        </w:rPr>
        <w:t>竞争性磋商项目实行二轮报价，第一次报价后，磋商小组可以变更采购需求中的技术、</w:t>
      </w:r>
      <w:r>
        <w:rPr>
          <w:rFonts w:hint="eastAsia" w:ascii="仿宋" w:hAnsi="仿宋" w:eastAsia="仿宋" w:cs="仿宋"/>
          <w:sz w:val="24"/>
          <w:highlight w:val="none"/>
          <w:lang w:val="en-US" w:eastAsia="zh-CN"/>
        </w:rPr>
        <w:t>采购</w:t>
      </w:r>
      <w:r>
        <w:rPr>
          <w:rFonts w:hint="eastAsia" w:ascii="仿宋" w:hAnsi="仿宋" w:eastAsia="仿宋" w:cs="仿宋"/>
          <w:sz w:val="24"/>
          <w:highlight w:val="none"/>
        </w:rPr>
        <w:t>要求以及合同草案条款，二轮报价为最终报价。</w:t>
      </w:r>
    </w:p>
    <w:p w14:paraId="51214C66">
      <w:pPr>
        <w:spacing w:line="500" w:lineRule="exact"/>
        <w:rPr>
          <w:rFonts w:ascii="仿宋" w:hAnsi="仿宋" w:eastAsia="仿宋" w:cs="仿宋"/>
          <w:sz w:val="24"/>
          <w:highlight w:val="none"/>
        </w:rPr>
      </w:pPr>
      <w:r>
        <w:rPr>
          <w:rFonts w:hint="eastAsia" w:ascii="仿宋" w:hAnsi="仿宋" w:eastAsia="仿宋" w:cs="仿宋"/>
          <w:b/>
          <w:bCs/>
          <w:sz w:val="24"/>
          <w:highlight w:val="none"/>
        </w:rPr>
        <w:t>35</w:t>
      </w:r>
      <w:r>
        <w:rPr>
          <w:rFonts w:hint="eastAsia" w:ascii="仿宋" w:hAnsi="仿宋" w:eastAsia="仿宋" w:cs="仿宋"/>
          <w:b/>
          <w:sz w:val="24"/>
          <w:highlight w:val="none"/>
        </w:rPr>
        <w:t>.</w:t>
      </w:r>
      <w:r>
        <w:rPr>
          <w:rFonts w:hint="eastAsia" w:ascii="仿宋" w:hAnsi="仿宋" w:eastAsia="仿宋" w:cs="仿宋"/>
          <w:sz w:val="24"/>
          <w:highlight w:val="none"/>
        </w:rPr>
        <w:t>磋商开始后，出现下列情形之一的，采购代理机构将终止竞争性磋商采购活动，发布项目终止公告并说明原因，重新开展采购活动：</w:t>
      </w:r>
    </w:p>
    <w:p w14:paraId="4505A8BE">
      <w:pPr>
        <w:spacing w:line="500" w:lineRule="exact"/>
        <w:ind w:firstLine="547" w:firstLineChars="228"/>
        <w:rPr>
          <w:rFonts w:ascii="仿宋" w:hAnsi="仿宋" w:eastAsia="仿宋" w:cs="仿宋"/>
          <w:sz w:val="24"/>
          <w:highlight w:val="none"/>
        </w:rPr>
      </w:pPr>
      <w:r>
        <w:rPr>
          <w:rFonts w:hint="eastAsia" w:ascii="仿宋" w:hAnsi="仿宋" w:eastAsia="仿宋" w:cs="仿宋"/>
          <w:sz w:val="24"/>
          <w:highlight w:val="none"/>
        </w:rPr>
        <w:t>（一）因情况变化，不再符合规定的竞争性磋商采购方式适用情形的；</w:t>
      </w:r>
    </w:p>
    <w:p w14:paraId="31A68576">
      <w:pPr>
        <w:spacing w:line="500" w:lineRule="exact"/>
        <w:ind w:firstLine="547" w:firstLineChars="228"/>
        <w:rPr>
          <w:rFonts w:ascii="仿宋" w:hAnsi="仿宋" w:eastAsia="仿宋" w:cs="仿宋"/>
          <w:sz w:val="24"/>
          <w:highlight w:val="none"/>
        </w:rPr>
      </w:pPr>
      <w:r>
        <w:rPr>
          <w:rFonts w:hint="eastAsia" w:ascii="仿宋" w:hAnsi="仿宋" w:eastAsia="仿宋" w:cs="仿宋"/>
          <w:sz w:val="24"/>
          <w:highlight w:val="none"/>
        </w:rPr>
        <w:t>（二）出现影响采购公正的违法、违规行为的；</w:t>
      </w:r>
    </w:p>
    <w:p w14:paraId="485C4589">
      <w:pPr>
        <w:spacing w:line="500" w:lineRule="exact"/>
        <w:ind w:firstLine="547" w:firstLineChars="228"/>
        <w:rPr>
          <w:rFonts w:ascii="仿宋" w:hAnsi="仿宋" w:eastAsia="仿宋" w:cs="仿宋"/>
          <w:sz w:val="24"/>
          <w:highlight w:val="none"/>
        </w:rPr>
      </w:pPr>
      <w:r>
        <w:rPr>
          <w:rFonts w:hint="eastAsia" w:ascii="仿宋" w:hAnsi="仿宋" w:eastAsia="仿宋" w:cs="仿宋"/>
          <w:sz w:val="24"/>
          <w:highlight w:val="none"/>
        </w:rPr>
        <w:t>（三）在采购过程中符合要求的供应商不足3家的 （不包含政府购买服务项目）；</w:t>
      </w:r>
    </w:p>
    <w:p w14:paraId="7F55D027">
      <w:pPr>
        <w:spacing w:line="500" w:lineRule="exact"/>
        <w:ind w:firstLine="547" w:firstLineChars="228"/>
        <w:rPr>
          <w:rFonts w:ascii="仿宋" w:hAnsi="仿宋" w:eastAsia="仿宋" w:cs="仿宋"/>
          <w:sz w:val="24"/>
          <w:highlight w:val="none"/>
        </w:rPr>
      </w:pPr>
      <w:r>
        <w:rPr>
          <w:rFonts w:hint="eastAsia" w:ascii="仿宋" w:hAnsi="仿宋" w:eastAsia="仿宋" w:cs="仿宋"/>
          <w:sz w:val="24"/>
          <w:highlight w:val="none"/>
        </w:rPr>
        <w:t>（四）因重大变故，采购任务取消的。</w:t>
      </w:r>
    </w:p>
    <w:p w14:paraId="333B2ADD">
      <w:pPr>
        <w:spacing w:line="500" w:lineRule="exact"/>
        <w:rPr>
          <w:rFonts w:ascii="仿宋" w:hAnsi="仿宋" w:eastAsia="仿宋" w:cs="仿宋"/>
          <w:sz w:val="24"/>
          <w:highlight w:val="none"/>
        </w:rPr>
      </w:pPr>
      <w:r>
        <w:rPr>
          <w:rFonts w:hint="eastAsia" w:ascii="仿宋" w:hAnsi="仿宋" w:eastAsia="仿宋" w:cs="仿宋"/>
          <w:b/>
          <w:bCs/>
          <w:sz w:val="24"/>
          <w:highlight w:val="none"/>
        </w:rPr>
        <w:t>36.</w:t>
      </w:r>
      <w:r>
        <w:rPr>
          <w:rFonts w:hint="eastAsia" w:ascii="仿宋" w:hAnsi="仿宋" w:eastAsia="仿宋" w:cs="仿宋"/>
          <w:sz w:val="24"/>
          <w:highlight w:val="none"/>
        </w:rPr>
        <w:t xml:space="preserve"> 提交最后报价的供应商为2家时，可以继续进行磋商的情形：</w:t>
      </w:r>
    </w:p>
    <w:p w14:paraId="6D4018D4">
      <w:pPr>
        <w:spacing w:line="500" w:lineRule="exact"/>
        <w:ind w:firstLine="547" w:firstLineChars="228"/>
        <w:rPr>
          <w:rFonts w:ascii="仿宋" w:hAnsi="仿宋" w:eastAsia="仿宋" w:cs="仿宋"/>
          <w:sz w:val="24"/>
          <w:highlight w:val="none"/>
        </w:rPr>
      </w:pPr>
      <w:r>
        <w:rPr>
          <w:rFonts w:hint="eastAsia" w:ascii="仿宋" w:hAnsi="仿宋" w:eastAsia="仿宋" w:cs="仿宋"/>
          <w:sz w:val="24"/>
          <w:highlight w:val="none"/>
        </w:rPr>
        <w:t>（一）市场竞争不充分的科研项目，以及需要扶持的科技成果转化项目；</w:t>
      </w:r>
    </w:p>
    <w:p w14:paraId="3E7CB069">
      <w:pPr>
        <w:spacing w:line="500" w:lineRule="exact"/>
        <w:ind w:firstLine="547" w:firstLineChars="228"/>
        <w:rPr>
          <w:rFonts w:ascii="仿宋" w:hAnsi="仿宋" w:eastAsia="仿宋" w:cs="仿宋"/>
          <w:sz w:val="24"/>
          <w:highlight w:val="none"/>
        </w:rPr>
      </w:pPr>
      <w:r>
        <w:rPr>
          <w:rFonts w:hint="eastAsia" w:ascii="仿宋" w:hAnsi="仿宋" w:eastAsia="仿宋" w:cs="仿宋"/>
          <w:sz w:val="24"/>
          <w:highlight w:val="none"/>
        </w:rPr>
        <w:t>（二）政府购买服务项目（含政府和社会资本项目）。</w:t>
      </w:r>
    </w:p>
    <w:p w14:paraId="12C05F16">
      <w:pPr>
        <w:pStyle w:val="3"/>
        <w:spacing w:before="158" w:beforeLines="50" w:after="158" w:afterLines="50" w:line="500" w:lineRule="exact"/>
        <w:rPr>
          <w:rFonts w:ascii="仿宋" w:hAnsi="仿宋" w:eastAsia="仿宋" w:cs="仿宋"/>
          <w:sz w:val="30"/>
          <w:szCs w:val="30"/>
          <w:highlight w:val="none"/>
        </w:rPr>
      </w:pPr>
      <w:bookmarkStart w:id="62" w:name="_Toc23608"/>
      <w:bookmarkStart w:id="63" w:name="_Toc23716"/>
      <w:bookmarkStart w:id="64" w:name="_Toc27988"/>
      <w:bookmarkStart w:id="65" w:name="_Toc5011"/>
      <w:bookmarkStart w:id="66" w:name="_Toc23647"/>
      <w:bookmarkStart w:id="67" w:name="_Toc519156745"/>
      <w:r>
        <w:rPr>
          <w:rFonts w:hint="eastAsia" w:ascii="仿宋" w:hAnsi="仿宋" w:eastAsia="仿宋" w:cs="仿宋"/>
          <w:sz w:val="30"/>
          <w:szCs w:val="30"/>
          <w:highlight w:val="none"/>
        </w:rPr>
        <w:t>九、成交服务费</w:t>
      </w:r>
      <w:bookmarkEnd w:id="62"/>
      <w:bookmarkEnd w:id="63"/>
      <w:bookmarkEnd w:id="64"/>
      <w:bookmarkEnd w:id="65"/>
      <w:bookmarkEnd w:id="66"/>
      <w:bookmarkEnd w:id="67"/>
    </w:p>
    <w:p w14:paraId="05F0DBE1">
      <w:pPr>
        <w:spacing w:line="440" w:lineRule="exact"/>
        <w:rPr>
          <w:rFonts w:hint="eastAsia" w:ascii="仿宋" w:hAnsi="仿宋" w:eastAsia="仿宋" w:cs="仿宋"/>
          <w:b/>
          <w:bCs/>
          <w:sz w:val="24"/>
          <w:highlight w:val="none"/>
          <w:lang w:val="en-US" w:eastAsia="zh-CN"/>
        </w:rPr>
      </w:pPr>
      <w:r>
        <w:rPr>
          <w:rFonts w:hint="eastAsia" w:ascii="仿宋" w:hAnsi="仿宋" w:eastAsia="仿宋" w:cs="仿宋"/>
          <w:b/>
          <w:bCs/>
          <w:sz w:val="24"/>
          <w:highlight w:val="none"/>
        </w:rPr>
        <w:t>3</w:t>
      </w:r>
      <w:r>
        <w:rPr>
          <w:rFonts w:hint="eastAsia" w:ascii="仿宋" w:hAnsi="仿宋" w:eastAsia="仿宋" w:cs="仿宋"/>
          <w:b/>
          <w:bCs/>
          <w:sz w:val="24"/>
          <w:highlight w:val="none"/>
          <w:lang w:val="en-US" w:eastAsia="zh-CN"/>
        </w:rPr>
        <w:t>7</w:t>
      </w:r>
      <w:r>
        <w:rPr>
          <w:rFonts w:hint="eastAsia" w:ascii="仿宋" w:hAnsi="仿宋" w:eastAsia="仿宋" w:cs="仿宋"/>
          <w:b/>
          <w:bCs/>
          <w:sz w:val="24"/>
          <w:highlight w:val="none"/>
        </w:rPr>
        <w:t>.</w:t>
      </w:r>
      <w:r>
        <w:rPr>
          <w:rFonts w:hint="eastAsia" w:ascii="仿宋" w:hAnsi="仿宋" w:eastAsia="仿宋" w:cs="仿宋"/>
          <w:b/>
          <w:bCs/>
          <w:sz w:val="24"/>
          <w:highlight w:val="none"/>
          <w:lang w:val="en-US" w:eastAsia="zh-CN"/>
        </w:rPr>
        <w:t>招标代理服务费</w:t>
      </w:r>
    </w:p>
    <w:p w14:paraId="3BCC764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华文仿宋" w:eastAsia="仿宋_GB2312" w:cs="Times New Roman"/>
          <w:sz w:val="24"/>
          <w:highlight w:val="none"/>
        </w:rPr>
      </w:pPr>
      <w:r>
        <w:rPr>
          <w:rFonts w:hint="eastAsia" w:ascii="仿宋_GB2312" w:hAnsi="华文仿宋" w:eastAsia="仿宋_GB2312" w:cs="Times New Roman"/>
          <w:sz w:val="24"/>
          <w:highlight w:val="none"/>
        </w:rPr>
        <w:t>本项目招标代理服务费实行市场调节价，采用差额定率累进法计费，</w:t>
      </w:r>
      <w:r>
        <w:rPr>
          <w:rFonts w:hint="eastAsia" w:ascii="仿宋_GB2312" w:hAnsi="华文仿宋" w:eastAsia="仿宋_GB2312" w:cs="Times New Roman"/>
          <w:sz w:val="24"/>
          <w:highlight w:val="none"/>
          <w:lang w:val="en-US" w:eastAsia="zh-CN"/>
        </w:rPr>
        <w:t>以中标金额为计费基数，</w:t>
      </w:r>
      <w:r>
        <w:rPr>
          <w:rFonts w:hint="eastAsia" w:ascii="仿宋_GB2312" w:hAnsi="华文仿宋" w:eastAsia="仿宋_GB2312" w:cs="Times New Roman"/>
          <w:sz w:val="24"/>
          <w:highlight w:val="none"/>
        </w:rPr>
        <w:t>由中标人在领取中标通知书前一次性支付，如本项目</w:t>
      </w:r>
      <w:r>
        <w:rPr>
          <w:rFonts w:hint="eastAsia" w:ascii="仿宋_GB2312" w:hAnsi="华文仿宋" w:eastAsia="仿宋_GB2312" w:cs="Times New Roman"/>
          <w:sz w:val="24"/>
          <w:highlight w:val="none"/>
          <w:lang w:val="en-US" w:eastAsia="zh-CN"/>
        </w:rPr>
        <w:t>代理</w:t>
      </w:r>
      <w:r>
        <w:rPr>
          <w:rFonts w:hint="eastAsia" w:ascii="仿宋_GB2312" w:hAnsi="华文仿宋" w:eastAsia="仿宋_GB2312" w:cs="Times New Roman"/>
          <w:sz w:val="24"/>
          <w:highlight w:val="none"/>
        </w:rPr>
        <w:t>服务费不足陆仟元则按陆仟元</w:t>
      </w:r>
      <w:r>
        <w:rPr>
          <w:rFonts w:hint="eastAsia" w:ascii="仿宋_GB2312" w:hAnsi="华文仿宋" w:eastAsia="仿宋_GB2312" w:cs="Times New Roman"/>
          <w:sz w:val="24"/>
          <w:highlight w:val="none"/>
          <w:lang w:val="en-US" w:eastAsia="zh-CN"/>
        </w:rPr>
        <w:t>收取</w:t>
      </w:r>
      <w:r>
        <w:rPr>
          <w:rFonts w:hint="eastAsia" w:ascii="仿宋_GB2312" w:hAnsi="华文仿宋" w:eastAsia="仿宋_GB2312" w:cs="Times New Roman"/>
          <w:sz w:val="24"/>
          <w:highlight w:val="none"/>
        </w:rPr>
        <w:t>。</w:t>
      </w:r>
    </w:p>
    <w:p w14:paraId="34E973EB">
      <w:pPr>
        <w:keepNext w:val="0"/>
        <w:keepLines w:val="0"/>
        <w:pageBreakBefore w:val="0"/>
        <w:widowControl w:val="0"/>
        <w:kinsoku/>
        <w:wordWrap/>
        <w:overflowPunct/>
        <w:topLinePunct w:val="0"/>
        <w:autoSpaceDE/>
        <w:autoSpaceDN/>
        <w:bidi w:val="0"/>
        <w:adjustRightInd/>
        <w:snapToGrid/>
        <w:spacing w:line="420" w:lineRule="exact"/>
        <w:ind w:firstLine="482" w:firstLineChars="200"/>
        <w:jc w:val="left"/>
        <w:textAlignment w:val="auto"/>
        <w:rPr>
          <w:rFonts w:ascii="仿宋" w:hAnsi="仿宋" w:eastAsia="仿宋" w:cs="仿宋"/>
          <w:b/>
          <w:bCs/>
          <w:sz w:val="24"/>
          <w:szCs w:val="24"/>
        </w:rPr>
      </w:pPr>
      <w:r>
        <w:rPr>
          <w:rFonts w:hint="eastAsia" w:ascii="仿宋" w:hAnsi="仿宋" w:eastAsia="仿宋" w:cs="仿宋"/>
          <w:b/>
          <w:bCs/>
          <w:sz w:val="24"/>
          <w:szCs w:val="24"/>
        </w:rPr>
        <w:t>银行户名：陕西德仁招标有限公司</w:t>
      </w:r>
    </w:p>
    <w:p w14:paraId="3EA00610">
      <w:pPr>
        <w:keepNext w:val="0"/>
        <w:keepLines w:val="0"/>
        <w:pageBreakBefore w:val="0"/>
        <w:widowControl w:val="0"/>
        <w:kinsoku/>
        <w:wordWrap/>
        <w:overflowPunct/>
        <w:topLinePunct w:val="0"/>
        <w:autoSpaceDE/>
        <w:autoSpaceDN/>
        <w:bidi w:val="0"/>
        <w:adjustRightInd/>
        <w:snapToGrid/>
        <w:spacing w:line="420" w:lineRule="exact"/>
        <w:ind w:firstLine="482" w:firstLineChars="200"/>
        <w:jc w:val="left"/>
        <w:textAlignment w:val="auto"/>
        <w:rPr>
          <w:rFonts w:hint="eastAsia" w:ascii="仿宋" w:hAnsi="仿宋" w:eastAsia="仿宋" w:cs="仿宋"/>
          <w:b/>
          <w:bCs/>
          <w:sz w:val="24"/>
          <w:szCs w:val="24"/>
        </w:rPr>
      </w:pPr>
      <w:r>
        <w:rPr>
          <w:rFonts w:hint="eastAsia" w:ascii="仿宋" w:hAnsi="仿宋" w:eastAsia="仿宋" w:cs="仿宋"/>
          <w:b/>
          <w:bCs/>
          <w:sz w:val="24"/>
          <w:szCs w:val="24"/>
        </w:rPr>
        <w:t>开户银行：招商银行股份有限公司西安城南支行</w:t>
      </w:r>
    </w:p>
    <w:p w14:paraId="474A8033">
      <w:pPr>
        <w:keepNext w:val="0"/>
        <w:keepLines w:val="0"/>
        <w:pageBreakBefore w:val="0"/>
        <w:widowControl w:val="0"/>
        <w:kinsoku/>
        <w:wordWrap/>
        <w:overflowPunct/>
        <w:topLinePunct w:val="0"/>
        <w:autoSpaceDE/>
        <w:autoSpaceDN/>
        <w:bidi w:val="0"/>
        <w:adjustRightInd/>
        <w:snapToGrid/>
        <w:spacing w:line="420" w:lineRule="exact"/>
        <w:ind w:firstLine="482" w:firstLineChars="200"/>
        <w:jc w:val="left"/>
        <w:textAlignment w:val="auto"/>
        <w:rPr>
          <w:rFonts w:hint="eastAsia" w:ascii="仿宋" w:hAnsi="仿宋" w:eastAsia="仿宋" w:cs="仿宋"/>
          <w:b/>
          <w:bCs/>
          <w:sz w:val="24"/>
          <w:szCs w:val="24"/>
        </w:rPr>
      </w:pPr>
      <w:r>
        <w:rPr>
          <w:rFonts w:hint="eastAsia" w:ascii="仿宋" w:hAnsi="仿宋" w:eastAsia="仿宋" w:cs="仿宋"/>
          <w:b/>
          <w:bCs/>
          <w:sz w:val="24"/>
          <w:szCs w:val="24"/>
        </w:rPr>
        <w:t>账    号：1299 0904 6810 901</w:t>
      </w:r>
    </w:p>
    <w:p w14:paraId="2571B4EE">
      <w:pPr>
        <w:keepNext w:val="0"/>
        <w:keepLines w:val="0"/>
        <w:pageBreakBefore w:val="0"/>
        <w:widowControl w:val="0"/>
        <w:kinsoku/>
        <w:wordWrap/>
        <w:overflowPunct/>
        <w:topLinePunct w:val="0"/>
        <w:autoSpaceDE/>
        <w:autoSpaceDN/>
        <w:bidi w:val="0"/>
        <w:adjustRightInd/>
        <w:snapToGrid/>
        <w:spacing w:line="420" w:lineRule="exact"/>
        <w:ind w:firstLine="482" w:firstLineChars="200"/>
        <w:jc w:val="left"/>
        <w:textAlignment w:val="auto"/>
        <w:rPr>
          <w:rFonts w:hint="eastAsia" w:ascii="仿宋" w:hAnsi="仿宋" w:eastAsia="仿宋" w:cs="仿宋"/>
          <w:b/>
          <w:bCs/>
          <w:sz w:val="24"/>
          <w:szCs w:val="24"/>
        </w:rPr>
      </w:pPr>
      <w:r>
        <w:rPr>
          <w:rFonts w:hint="eastAsia" w:ascii="仿宋" w:hAnsi="仿宋" w:eastAsia="仿宋" w:cs="仿宋"/>
          <w:b/>
          <w:bCs/>
          <w:sz w:val="24"/>
          <w:szCs w:val="24"/>
        </w:rPr>
        <w:t xml:space="preserve">联系人：苏会计  </w:t>
      </w:r>
    </w:p>
    <w:p w14:paraId="1AF8FB35">
      <w:pPr>
        <w:keepNext w:val="0"/>
        <w:keepLines w:val="0"/>
        <w:pageBreakBefore w:val="0"/>
        <w:widowControl w:val="0"/>
        <w:kinsoku/>
        <w:wordWrap/>
        <w:overflowPunct/>
        <w:topLinePunct w:val="0"/>
        <w:autoSpaceDE/>
        <w:autoSpaceDN/>
        <w:bidi w:val="0"/>
        <w:adjustRightInd/>
        <w:snapToGrid/>
        <w:spacing w:line="420" w:lineRule="exact"/>
        <w:ind w:firstLine="482" w:firstLineChars="200"/>
        <w:jc w:val="left"/>
        <w:textAlignment w:val="auto"/>
        <w:rPr>
          <w:rFonts w:hint="eastAsia" w:ascii="仿宋" w:hAnsi="仿宋" w:eastAsia="仿宋" w:cs="仿宋"/>
          <w:b/>
          <w:bCs/>
          <w:sz w:val="24"/>
          <w:szCs w:val="24"/>
        </w:rPr>
      </w:pPr>
      <w:r>
        <w:rPr>
          <w:rFonts w:hint="eastAsia" w:ascii="仿宋" w:hAnsi="仿宋" w:eastAsia="仿宋" w:cs="仿宋"/>
          <w:b/>
          <w:bCs/>
          <w:sz w:val="24"/>
          <w:szCs w:val="24"/>
        </w:rPr>
        <w:t>联系电话：029-89185132</w:t>
      </w:r>
    </w:p>
    <w:p w14:paraId="10A1E3C5">
      <w:pPr>
        <w:keepNext w:val="0"/>
        <w:keepLines w:val="0"/>
        <w:pageBreakBefore w:val="0"/>
        <w:widowControl w:val="0"/>
        <w:kinsoku/>
        <w:wordWrap/>
        <w:overflowPunct/>
        <w:topLinePunct w:val="0"/>
        <w:autoSpaceDE/>
        <w:autoSpaceDN/>
        <w:bidi w:val="0"/>
        <w:adjustRightInd/>
        <w:snapToGrid/>
        <w:spacing w:line="420" w:lineRule="exact"/>
        <w:ind w:firstLine="482" w:firstLineChars="200"/>
        <w:jc w:val="left"/>
        <w:textAlignment w:val="auto"/>
        <w:rPr>
          <w:rFonts w:hint="eastAsia" w:ascii="仿宋" w:hAnsi="仿宋" w:eastAsia="仿宋" w:cs="仿宋"/>
          <w:b/>
          <w:bCs/>
          <w:sz w:val="24"/>
          <w:szCs w:val="24"/>
        </w:rPr>
      </w:pPr>
      <w:r>
        <w:rPr>
          <w:rFonts w:hint="eastAsia" w:ascii="仿宋" w:hAnsi="仿宋" w:eastAsia="仿宋" w:cs="仿宋"/>
          <w:b/>
          <w:bCs/>
          <w:sz w:val="24"/>
          <w:szCs w:val="24"/>
        </w:rPr>
        <w:t>邮箱：sxdrzb@qq.com</w:t>
      </w:r>
    </w:p>
    <w:p w14:paraId="2E3CAC88">
      <w:pP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br w:type="page"/>
      </w:r>
    </w:p>
    <w:p w14:paraId="62990C41">
      <w:pPr>
        <w:keepNext w:val="0"/>
        <w:keepLines w:val="0"/>
        <w:pageBreakBefore w:val="0"/>
        <w:widowControl w:val="0"/>
        <w:kinsoku/>
        <w:wordWrap/>
        <w:overflowPunct/>
        <w:topLinePunct w:val="0"/>
        <w:autoSpaceDE/>
        <w:autoSpaceDN/>
        <w:bidi w:val="0"/>
        <w:adjustRightInd/>
        <w:snapToGrid/>
        <w:spacing w:line="420" w:lineRule="exact"/>
        <w:ind w:firstLine="482" w:firstLineChars="200"/>
        <w:jc w:val="left"/>
        <w:textAlignment w:val="auto"/>
        <w:rPr>
          <w:rFonts w:hint="eastAsia" w:ascii="仿宋" w:hAnsi="仿宋" w:eastAsia="仿宋" w:cs="仿宋"/>
          <w:b/>
          <w:bCs/>
          <w:sz w:val="24"/>
          <w:szCs w:val="24"/>
        </w:rPr>
      </w:pPr>
      <w:r>
        <w:rPr>
          <w:rFonts w:hint="eastAsia" w:ascii="仿宋" w:hAnsi="仿宋" w:eastAsia="仿宋" w:cs="仿宋"/>
          <w:b/>
          <w:bCs/>
          <w:sz w:val="24"/>
          <w:szCs w:val="24"/>
          <w:lang w:val="en-US" w:eastAsia="zh-CN"/>
        </w:rPr>
        <w:t>具体费率如下：</w:t>
      </w:r>
    </w:p>
    <w:tbl>
      <w:tblPr>
        <w:tblStyle w:val="27"/>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816"/>
        <w:gridCol w:w="3384"/>
      </w:tblGrid>
      <w:tr w14:paraId="30D14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73" w:hRule="atLeast"/>
        </w:trPr>
        <w:tc>
          <w:tcPr>
            <w:tcW w:w="3160" w:type="pct"/>
            <w:noWrap w:val="0"/>
            <w:tcMar>
              <w:top w:w="30" w:type="dxa"/>
              <w:left w:w="150" w:type="dxa"/>
              <w:bottom w:w="30" w:type="dxa"/>
              <w:right w:w="150" w:type="dxa"/>
            </w:tcMar>
            <w:vAlign w:val="center"/>
          </w:tcPr>
          <w:p w14:paraId="29A48A9F">
            <w:pPr>
              <w:keepNext w:val="0"/>
              <w:keepLines w:val="0"/>
              <w:pageBreakBefore w:val="0"/>
              <w:widowControl w:val="0"/>
              <w:kinsoku/>
              <w:wordWrap/>
              <w:overflowPunct/>
              <w:topLinePunct w:val="0"/>
              <w:autoSpaceDE/>
              <w:autoSpaceDN/>
              <w:bidi w:val="0"/>
              <w:adjustRightInd/>
              <w:snapToGrid w:val="0"/>
              <w:spacing w:line="360" w:lineRule="auto"/>
              <w:ind w:firstLine="4800" w:firstLineChars="2000"/>
              <w:textAlignment w:val="auto"/>
              <w:rPr>
                <w:rFonts w:hint="eastAsia" w:ascii="仿宋" w:hAnsi="仿宋" w:eastAsia="仿宋" w:cs="仿宋"/>
                <w:bCs/>
                <w:sz w:val="24"/>
                <w:szCs w:val="24"/>
                <w:highlight w:val="none"/>
                <w:lang w:val="en-US" w:eastAsia="zh-CN"/>
              </w:rPr>
            </w:pPr>
            <w:r>
              <w:rPr>
                <w:rFonts w:hint="eastAsia" w:ascii="仿宋" w:hAnsi="仿宋" w:eastAsia="仿宋" w:cs="仿宋"/>
                <w:sz w:val="24"/>
                <w:szCs w:val="24"/>
              </w:rPr>
              <mc:AlternateContent>
                <mc:Choice Requires="wps">
                  <w:drawing>
                    <wp:anchor distT="0" distB="0" distL="114300" distR="114300" simplePos="0" relativeHeight="251662336" behindDoc="0" locked="0" layoutInCell="1" allowOverlap="1">
                      <wp:simplePos x="0" y="0"/>
                      <wp:positionH relativeFrom="column">
                        <wp:posOffset>-84455</wp:posOffset>
                      </wp:positionH>
                      <wp:positionV relativeFrom="paragraph">
                        <wp:posOffset>-10160</wp:posOffset>
                      </wp:positionV>
                      <wp:extent cx="3707130" cy="638175"/>
                      <wp:effectExtent l="635" t="4445" r="6985" b="5080"/>
                      <wp:wrapNone/>
                      <wp:docPr id="5" name="直接连接符 5"/>
                      <wp:cNvGraphicFramePr/>
                      <a:graphic xmlns:a="http://schemas.openxmlformats.org/drawingml/2006/main">
                        <a:graphicData uri="http://schemas.microsoft.com/office/word/2010/wordprocessingShape">
                          <wps:wsp>
                            <wps:cNvCnPr/>
                            <wps:spPr>
                              <a:xfrm>
                                <a:off x="0" y="0"/>
                                <a:ext cx="3707130" cy="638175"/>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6.65pt;margin-top:-0.8pt;height:50.25pt;width:291.9pt;z-index:251662336;mso-width-relative:page;mso-height-relative:page;" filled="f" stroked="t" coordsize="21600,21600" o:gfxdata="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e9uV69gAAAAJAQAADwAAAAAAAAABACAAAAAiAAAAZHJzL2Rvd25yZXYu&#10;eG1sUEsBAhQAFAAAAAgAh07iQF1wkUb7AQAA6QMAAA4AAAAAAAAAAQAgAAAAJwEAAGRycy9lMm9E&#10;b2MueG1sUEsFBgAAAAAGAAYAWQEAAJQFAAAAAA==&#10;">
                      <v:fill on="f" focussize="0,0"/>
                      <v:stroke color="#000000" joinstyle="round"/>
                      <v:imagedata o:title=""/>
                      <o:lock v:ext="edit" aspectratio="f"/>
                    </v:line>
                  </w:pict>
                </mc:Fallback>
              </mc:AlternateContent>
            </w:r>
            <w:r>
              <w:rPr>
                <w:rFonts w:hint="eastAsia" w:ascii="仿宋" w:hAnsi="仿宋" w:eastAsia="仿宋" w:cs="仿宋"/>
                <w:bCs/>
                <w:sz w:val="24"/>
                <w:szCs w:val="24"/>
                <w:highlight w:val="none"/>
                <w:lang w:val="en-US" w:eastAsia="zh-CN"/>
              </w:rPr>
              <w:t>费率</w:t>
            </w:r>
          </w:p>
          <w:p w14:paraId="200004D5">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lang w:val="en-US"/>
              </w:rPr>
            </w:pPr>
            <w:r>
              <w:rPr>
                <w:rFonts w:hint="eastAsia" w:ascii="仿宋" w:hAnsi="仿宋" w:eastAsia="仿宋" w:cs="仿宋"/>
                <w:bCs/>
                <w:sz w:val="24"/>
                <w:szCs w:val="24"/>
                <w:highlight w:val="none"/>
                <w:lang w:val="en-US" w:eastAsia="zh-CN"/>
              </w:rPr>
              <w:t>中标金额（万元）</w:t>
            </w:r>
          </w:p>
        </w:tc>
        <w:tc>
          <w:tcPr>
            <w:tcW w:w="1839" w:type="pct"/>
            <w:noWrap w:val="0"/>
            <w:tcMar>
              <w:top w:w="30" w:type="dxa"/>
              <w:left w:w="150" w:type="dxa"/>
              <w:bottom w:w="30" w:type="dxa"/>
              <w:right w:w="150" w:type="dxa"/>
            </w:tcMar>
            <w:vAlign w:val="center"/>
          </w:tcPr>
          <w:p w14:paraId="43EC71B5">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工程招标</w:t>
            </w:r>
          </w:p>
        </w:tc>
      </w:tr>
      <w:tr w14:paraId="21109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5" w:hRule="atLeast"/>
        </w:trPr>
        <w:tc>
          <w:tcPr>
            <w:tcW w:w="3160" w:type="pct"/>
            <w:noWrap w:val="0"/>
            <w:tcMar>
              <w:top w:w="30" w:type="dxa"/>
              <w:left w:w="150" w:type="dxa"/>
              <w:bottom w:w="30" w:type="dxa"/>
              <w:right w:w="150" w:type="dxa"/>
            </w:tcMar>
            <w:vAlign w:val="center"/>
          </w:tcPr>
          <w:p w14:paraId="1F6B71D0">
            <w:pPr>
              <w:jc w:val="center"/>
              <w:rPr>
                <w:rFonts w:hint="eastAsia" w:ascii="仿宋" w:hAnsi="仿宋" w:eastAsia="仿宋" w:cs="仿宋"/>
                <w:sz w:val="24"/>
                <w:szCs w:val="24"/>
              </w:rPr>
            </w:pPr>
            <w:r>
              <w:rPr>
                <w:rFonts w:hint="eastAsia" w:ascii="仿宋" w:hAnsi="仿宋" w:eastAsia="仿宋" w:cs="仿宋"/>
                <w:sz w:val="24"/>
                <w:szCs w:val="24"/>
                <w:lang w:val="en-US" w:eastAsia="zh-CN"/>
              </w:rPr>
              <w:t>100以下</w:t>
            </w:r>
          </w:p>
        </w:tc>
        <w:tc>
          <w:tcPr>
            <w:tcW w:w="1839" w:type="pct"/>
            <w:noWrap w:val="0"/>
            <w:tcMar>
              <w:top w:w="30" w:type="dxa"/>
              <w:left w:w="150" w:type="dxa"/>
              <w:bottom w:w="30" w:type="dxa"/>
              <w:right w:w="150" w:type="dxa"/>
            </w:tcMar>
            <w:vAlign w:val="center"/>
          </w:tcPr>
          <w:p w14:paraId="34F3E4E0">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1.0%</w:t>
            </w:r>
          </w:p>
        </w:tc>
      </w:tr>
      <w:tr w14:paraId="51DAB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5" w:hRule="atLeast"/>
        </w:trPr>
        <w:tc>
          <w:tcPr>
            <w:tcW w:w="3160" w:type="pct"/>
            <w:noWrap w:val="0"/>
            <w:tcMar>
              <w:top w:w="30" w:type="dxa"/>
              <w:left w:w="150" w:type="dxa"/>
              <w:bottom w:w="30" w:type="dxa"/>
              <w:right w:w="150" w:type="dxa"/>
            </w:tcMar>
            <w:vAlign w:val="center"/>
          </w:tcPr>
          <w:p w14:paraId="22F87345">
            <w:pPr>
              <w:jc w:val="center"/>
              <w:rPr>
                <w:rFonts w:hint="eastAsia" w:ascii="仿宋" w:hAnsi="仿宋" w:eastAsia="仿宋" w:cs="仿宋"/>
                <w:sz w:val="24"/>
                <w:szCs w:val="24"/>
              </w:rPr>
            </w:pPr>
            <w:r>
              <w:rPr>
                <w:rFonts w:hint="eastAsia" w:ascii="仿宋" w:hAnsi="仿宋" w:eastAsia="仿宋" w:cs="仿宋"/>
                <w:sz w:val="24"/>
                <w:szCs w:val="24"/>
                <w:lang w:val="en-US" w:eastAsia="zh-CN"/>
              </w:rPr>
              <w:t>100-500</w:t>
            </w:r>
          </w:p>
        </w:tc>
        <w:tc>
          <w:tcPr>
            <w:tcW w:w="1839" w:type="pct"/>
            <w:noWrap w:val="0"/>
            <w:tcMar>
              <w:top w:w="30" w:type="dxa"/>
              <w:left w:w="150" w:type="dxa"/>
              <w:bottom w:w="30" w:type="dxa"/>
              <w:right w:w="150" w:type="dxa"/>
            </w:tcMar>
            <w:vAlign w:val="center"/>
          </w:tcPr>
          <w:p w14:paraId="131CE251">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0.7%</w:t>
            </w:r>
          </w:p>
        </w:tc>
      </w:tr>
      <w:tr w14:paraId="70AD0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5" w:hRule="atLeast"/>
        </w:trPr>
        <w:tc>
          <w:tcPr>
            <w:tcW w:w="3160" w:type="pct"/>
            <w:noWrap w:val="0"/>
            <w:tcMar>
              <w:top w:w="30" w:type="dxa"/>
              <w:left w:w="150" w:type="dxa"/>
              <w:bottom w:w="30" w:type="dxa"/>
              <w:right w:w="150" w:type="dxa"/>
            </w:tcMar>
            <w:vAlign w:val="center"/>
          </w:tcPr>
          <w:p w14:paraId="1A428152">
            <w:pPr>
              <w:jc w:val="center"/>
              <w:rPr>
                <w:rFonts w:hint="eastAsia" w:ascii="仿宋" w:hAnsi="仿宋" w:eastAsia="仿宋" w:cs="仿宋"/>
                <w:sz w:val="24"/>
                <w:szCs w:val="24"/>
              </w:rPr>
            </w:pPr>
            <w:r>
              <w:rPr>
                <w:rFonts w:hint="eastAsia" w:ascii="仿宋" w:hAnsi="仿宋" w:eastAsia="仿宋" w:cs="仿宋"/>
                <w:sz w:val="24"/>
                <w:szCs w:val="24"/>
                <w:lang w:val="en-US" w:eastAsia="zh-CN"/>
              </w:rPr>
              <w:t>500-1000</w:t>
            </w:r>
          </w:p>
        </w:tc>
        <w:tc>
          <w:tcPr>
            <w:tcW w:w="1839" w:type="pct"/>
            <w:noWrap w:val="0"/>
            <w:tcMar>
              <w:top w:w="30" w:type="dxa"/>
              <w:left w:w="150" w:type="dxa"/>
              <w:bottom w:w="30" w:type="dxa"/>
              <w:right w:w="150" w:type="dxa"/>
            </w:tcMar>
            <w:vAlign w:val="center"/>
          </w:tcPr>
          <w:p w14:paraId="70EDA212">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0.55%</w:t>
            </w:r>
          </w:p>
        </w:tc>
      </w:tr>
      <w:tr w14:paraId="6CF40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5" w:hRule="atLeast"/>
        </w:trPr>
        <w:tc>
          <w:tcPr>
            <w:tcW w:w="3160" w:type="pct"/>
            <w:noWrap w:val="0"/>
            <w:tcMar>
              <w:top w:w="30" w:type="dxa"/>
              <w:left w:w="150" w:type="dxa"/>
              <w:bottom w:w="30" w:type="dxa"/>
              <w:right w:w="150" w:type="dxa"/>
            </w:tcMar>
            <w:vAlign w:val="center"/>
          </w:tcPr>
          <w:p w14:paraId="1E96038C">
            <w:pPr>
              <w:jc w:val="center"/>
              <w:rPr>
                <w:rFonts w:hint="eastAsia" w:ascii="仿宋" w:hAnsi="仿宋" w:eastAsia="仿宋" w:cs="仿宋"/>
                <w:sz w:val="24"/>
                <w:szCs w:val="24"/>
              </w:rPr>
            </w:pPr>
            <w:r>
              <w:rPr>
                <w:rFonts w:hint="eastAsia" w:ascii="仿宋" w:hAnsi="仿宋" w:eastAsia="仿宋" w:cs="仿宋"/>
                <w:sz w:val="24"/>
                <w:szCs w:val="24"/>
                <w:lang w:val="en-US" w:eastAsia="zh-CN"/>
              </w:rPr>
              <w:t>1000-5000</w:t>
            </w:r>
          </w:p>
        </w:tc>
        <w:tc>
          <w:tcPr>
            <w:tcW w:w="1839" w:type="pct"/>
            <w:noWrap w:val="0"/>
            <w:tcMar>
              <w:top w:w="30" w:type="dxa"/>
              <w:left w:w="150" w:type="dxa"/>
              <w:bottom w:w="30" w:type="dxa"/>
              <w:right w:w="150" w:type="dxa"/>
            </w:tcMar>
            <w:vAlign w:val="center"/>
          </w:tcPr>
          <w:p w14:paraId="05C31BDE">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0.35%</w:t>
            </w:r>
          </w:p>
        </w:tc>
      </w:tr>
      <w:tr w14:paraId="64CAF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5" w:hRule="atLeast"/>
        </w:trPr>
        <w:tc>
          <w:tcPr>
            <w:tcW w:w="3160" w:type="pct"/>
            <w:noWrap w:val="0"/>
            <w:tcMar>
              <w:top w:w="30" w:type="dxa"/>
              <w:left w:w="150" w:type="dxa"/>
              <w:bottom w:w="30" w:type="dxa"/>
              <w:right w:w="150" w:type="dxa"/>
            </w:tcMar>
            <w:vAlign w:val="center"/>
          </w:tcPr>
          <w:p w14:paraId="16EE7CF1">
            <w:pPr>
              <w:jc w:val="center"/>
              <w:rPr>
                <w:rFonts w:hint="eastAsia" w:ascii="仿宋" w:hAnsi="仿宋" w:eastAsia="仿宋" w:cs="仿宋"/>
                <w:sz w:val="24"/>
                <w:szCs w:val="24"/>
              </w:rPr>
            </w:pPr>
            <w:r>
              <w:rPr>
                <w:rFonts w:hint="eastAsia" w:ascii="仿宋" w:hAnsi="仿宋" w:eastAsia="仿宋" w:cs="仿宋"/>
                <w:sz w:val="24"/>
                <w:szCs w:val="24"/>
                <w:lang w:val="en-US" w:eastAsia="zh-CN"/>
              </w:rPr>
              <w:t>5000-10000</w:t>
            </w:r>
          </w:p>
        </w:tc>
        <w:tc>
          <w:tcPr>
            <w:tcW w:w="1839" w:type="pct"/>
            <w:noWrap w:val="0"/>
            <w:tcMar>
              <w:top w:w="30" w:type="dxa"/>
              <w:left w:w="150" w:type="dxa"/>
              <w:bottom w:w="30" w:type="dxa"/>
              <w:right w:w="150" w:type="dxa"/>
            </w:tcMar>
            <w:vAlign w:val="center"/>
          </w:tcPr>
          <w:p w14:paraId="3430F6C7">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0.2%</w:t>
            </w:r>
          </w:p>
        </w:tc>
      </w:tr>
      <w:tr w14:paraId="17D2E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5" w:hRule="atLeast"/>
        </w:trPr>
        <w:tc>
          <w:tcPr>
            <w:tcW w:w="3160" w:type="pct"/>
            <w:noWrap w:val="0"/>
            <w:tcMar>
              <w:top w:w="30" w:type="dxa"/>
              <w:left w:w="150" w:type="dxa"/>
              <w:bottom w:w="30" w:type="dxa"/>
              <w:right w:w="150" w:type="dxa"/>
            </w:tcMar>
            <w:vAlign w:val="center"/>
          </w:tcPr>
          <w:p w14:paraId="790C16DA">
            <w:pPr>
              <w:jc w:val="center"/>
              <w:rPr>
                <w:rFonts w:hint="eastAsia" w:ascii="仿宋" w:hAnsi="仿宋" w:eastAsia="仿宋" w:cs="仿宋"/>
                <w:sz w:val="24"/>
                <w:szCs w:val="24"/>
              </w:rPr>
            </w:pPr>
            <w:r>
              <w:rPr>
                <w:rFonts w:hint="eastAsia" w:ascii="仿宋" w:hAnsi="仿宋" w:eastAsia="仿宋" w:cs="仿宋"/>
                <w:sz w:val="24"/>
                <w:szCs w:val="24"/>
                <w:lang w:val="en-US" w:eastAsia="zh-CN"/>
              </w:rPr>
              <w:t>10000-100000</w:t>
            </w:r>
          </w:p>
        </w:tc>
        <w:tc>
          <w:tcPr>
            <w:tcW w:w="1839" w:type="pct"/>
            <w:noWrap w:val="0"/>
            <w:tcMar>
              <w:top w:w="30" w:type="dxa"/>
              <w:left w:w="150" w:type="dxa"/>
              <w:bottom w:w="30" w:type="dxa"/>
              <w:right w:w="150" w:type="dxa"/>
            </w:tcMar>
            <w:vAlign w:val="center"/>
          </w:tcPr>
          <w:p w14:paraId="659CEE40">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0.05%</w:t>
            </w:r>
          </w:p>
        </w:tc>
      </w:tr>
      <w:tr w14:paraId="43ECA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3" w:hRule="atLeast"/>
        </w:trPr>
        <w:tc>
          <w:tcPr>
            <w:tcW w:w="3160" w:type="pct"/>
            <w:noWrap w:val="0"/>
            <w:tcMar>
              <w:top w:w="30" w:type="dxa"/>
              <w:left w:w="150" w:type="dxa"/>
              <w:bottom w:w="30" w:type="dxa"/>
              <w:right w:w="150" w:type="dxa"/>
            </w:tcMar>
            <w:vAlign w:val="center"/>
          </w:tcPr>
          <w:p w14:paraId="5FB4B3EE">
            <w:pPr>
              <w:jc w:val="center"/>
              <w:rPr>
                <w:rFonts w:hint="eastAsia" w:ascii="仿宋" w:hAnsi="仿宋" w:eastAsia="仿宋" w:cs="仿宋"/>
                <w:sz w:val="24"/>
                <w:szCs w:val="24"/>
              </w:rPr>
            </w:pPr>
            <w:r>
              <w:rPr>
                <w:rFonts w:hint="eastAsia" w:ascii="仿宋" w:hAnsi="仿宋" w:eastAsia="仿宋" w:cs="仿宋"/>
                <w:sz w:val="24"/>
                <w:szCs w:val="24"/>
                <w:lang w:val="en-US" w:eastAsia="zh-CN"/>
              </w:rPr>
              <w:t>100000以上</w:t>
            </w:r>
          </w:p>
        </w:tc>
        <w:tc>
          <w:tcPr>
            <w:tcW w:w="1839" w:type="pct"/>
            <w:noWrap w:val="0"/>
            <w:tcMar>
              <w:top w:w="30" w:type="dxa"/>
              <w:left w:w="150" w:type="dxa"/>
              <w:bottom w:w="30" w:type="dxa"/>
              <w:right w:w="150" w:type="dxa"/>
            </w:tcMar>
            <w:vAlign w:val="center"/>
          </w:tcPr>
          <w:p w14:paraId="63F722F0">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0.01%</w:t>
            </w:r>
          </w:p>
        </w:tc>
      </w:tr>
    </w:tbl>
    <w:p w14:paraId="4EEEC491">
      <w:pPr>
        <w:pStyle w:val="3"/>
        <w:spacing w:before="158" w:beforeLines="50" w:after="158" w:afterLines="50" w:line="500" w:lineRule="exact"/>
        <w:rPr>
          <w:rFonts w:ascii="仿宋" w:hAnsi="仿宋" w:eastAsia="仿宋" w:cs="仿宋"/>
          <w:sz w:val="30"/>
          <w:szCs w:val="30"/>
          <w:highlight w:val="none"/>
        </w:rPr>
      </w:pPr>
      <w:bookmarkStart w:id="68" w:name="_Toc11701"/>
      <w:bookmarkStart w:id="69" w:name="_Toc1380"/>
      <w:bookmarkStart w:id="70" w:name="_Toc5878"/>
      <w:r>
        <w:rPr>
          <w:rFonts w:hint="eastAsia" w:ascii="仿宋" w:hAnsi="仿宋" w:eastAsia="仿宋" w:cs="仿宋"/>
          <w:sz w:val="30"/>
          <w:szCs w:val="30"/>
          <w:highlight w:val="none"/>
        </w:rPr>
        <w:t>十、质疑与投诉</w:t>
      </w:r>
      <w:bookmarkEnd w:id="68"/>
      <w:bookmarkEnd w:id="69"/>
      <w:bookmarkEnd w:id="70"/>
    </w:p>
    <w:p w14:paraId="1A5C69A1">
      <w:pPr>
        <w:pStyle w:val="10"/>
        <w:spacing w:line="460" w:lineRule="exact"/>
        <w:jc w:val="left"/>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38</w:t>
      </w:r>
      <w:r>
        <w:rPr>
          <w:rFonts w:hint="eastAsia" w:ascii="仿宋" w:hAnsi="仿宋" w:eastAsia="仿宋" w:cs="仿宋"/>
          <w:b/>
          <w:bCs/>
          <w:color w:val="auto"/>
          <w:sz w:val="24"/>
          <w:szCs w:val="24"/>
        </w:rPr>
        <w:t>.质疑</w:t>
      </w:r>
    </w:p>
    <w:p w14:paraId="280C2915">
      <w:pPr>
        <w:pStyle w:val="10"/>
        <w:spacing w:line="460" w:lineRule="exact"/>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38</w:t>
      </w:r>
      <w:r>
        <w:rPr>
          <w:rFonts w:hint="eastAsia" w:ascii="仿宋" w:hAnsi="仿宋" w:eastAsia="仿宋" w:cs="仿宋"/>
          <w:color w:val="auto"/>
          <w:sz w:val="24"/>
          <w:szCs w:val="24"/>
        </w:rPr>
        <w:t>.1供应商对本次磋商采购活动有疑问的，应当按照《中华人民共和国政府采购法实施条例》的有关规定办理。</w:t>
      </w:r>
    </w:p>
    <w:p w14:paraId="090E2DBF">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38</w:t>
      </w:r>
      <w:r>
        <w:rPr>
          <w:rFonts w:hint="eastAsia" w:ascii="仿宋" w:hAnsi="仿宋" w:eastAsia="仿宋" w:cs="仿宋"/>
          <w:sz w:val="24"/>
          <w:szCs w:val="24"/>
        </w:rPr>
        <w:t>.2 供应商对采购文件、采购过程或成交结果使自身的合法权益受到损害，应当在法定期限内，按照质疑函范本格式要求以书面形式向采购代理机构或采购人提出质疑，供应商提出质疑应当提交质疑函和必要的证明材料原件，代理机构不接受传真、电子邮件、复印件等形式的质疑材料。</w:t>
      </w:r>
    </w:p>
    <w:p w14:paraId="4A7D6724">
      <w:pPr>
        <w:pStyle w:val="10"/>
        <w:spacing w:line="460" w:lineRule="exact"/>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38</w:t>
      </w:r>
      <w:r>
        <w:rPr>
          <w:rFonts w:hint="eastAsia" w:ascii="仿宋" w:hAnsi="仿宋" w:eastAsia="仿宋" w:cs="仿宋"/>
          <w:color w:val="auto"/>
          <w:sz w:val="24"/>
          <w:szCs w:val="24"/>
        </w:rPr>
        <w:t>.3 质疑函应当包括下列内容：</w:t>
      </w:r>
    </w:p>
    <w:p w14:paraId="333D1993">
      <w:pPr>
        <w:pStyle w:val="10"/>
        <w:spacing w:line="460" w:lineRule="exact"/>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（1）供应商的姓名或者名称、地址、邮编、联系人及联系电话；</w:t>
      </w:r>
    </w:p>
    <w:p w14:paraId="36B04810">
      <w:pPr>
        <w:pStyle w:val="10"/>
        <w:spacing w:line="460" w:lineRule="exact"/>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（2）质疑项目的名称、编号；</w:t>
      </w:r>
    </w:p>
    <w:p w14:paraId="766E7A25">
      <w:pPr>
        <w:pStyle w:val="10"/>
        <w:spacing w:line="460" w:lineRule="exact"/>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（3）具体、明确的质疑事项和与质疑事项相关的请求；</w:t>
      </w:r>
    </w:p>
    <w:p w14:paraId="5DC6D260">
      <w:pPr>
        <w:pStyle w:val="10"/>
        <w:spacing w:line="460" w:lineRule="exact"/>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（4）事实依据；</w:t>
      </w:r>
    </w:p>
    <w:p w14:paraId="14C5A134">
      <w:pPr>
        <w:pStyle w:val="10"/>
        <w:spacing w:line="460" w:lineRule="exact"/>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（5）必要的法律依据；</w:t>
      </w:r>
    </w:p>
    <w:p w14:paraId="51F83A1D">
      <w:pPr>
        <w:pStyle w:val="10"/>
        <w:spacing w:line="460" w:lineRule="exact"/>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（6）提出质疑的日期。</w:t>
      </w:r>
    </w:p>
    <w:p w14:paraId="4E8676A2">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供应商为自然人的，应当由本人签字；供应商为法人或者其他组织的，应当由法定代表人、主要负责人，或者其授权代表（附法人代表授权书）签字或者盖章（鲜章），并加盖公章（鲜章）。</w:t>
      </w:r>
    </w:p>
    <w:p w14:paraId="1409ED0F">
      <w:pPr>
        <w:spacing w:line="44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供应商可以委托代理人进行质疑。其授权委托书应当载明代理人的姓名或者名称、代理事项、具体权限、期限和相关事项。 供应商为自然人的，应当由本人签字；供应商为法人或者其他组织的，应当由法定代表人、主要负责人签字或者盖章，并加盖公章。</w:t>
      </w:r>
    </w:p>
    <w:p w14:paraId="062723F0">
      <w:pPr>
        <w:spacing w:line="440" w:lineRule="exact"/>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38</w:t>
      </w:r>
      <w:r>
        <w:rPr>
          <w:rFonts w:hint="eastAsia" w:ascii="仿宋" w:hAnsi="仿宋" w:eastAsia="仿宋" w:cs="仿宋"/>
          <w:sz w:val="24"/>
          <w:szCs w:val="24"/>
        </w:rPr>
        <w:t>.4有下列情形之一的，属于无效质疑，采购代理机构和采购人不予受理：</w:t>
      </w:r>
    </w:p>
    <w:p w14:paraId="4103EC82">
      <w:pPr>
        <w:spacing w:line="44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 质疑供应商不是参与本次政府采购项目的供应商或潜在供应商；</w:t>
      </w:r>
    </w:p>
    <w:p w14:paraId="5B836992">
      <w:pPr>
        <w:spacing w:line="44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（2） 质疑人与质疑事项不存在利害关系的；</w:t>
      </w:r>
    </w:p>
    <w:p w14:paraId="421BF9BC">
      <w:pPr>
        <w:spacing w:line="44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（3） 未在法定期限内提出质疑的；</w:t>
      </w:r>
    </w:p>
    <w:p w14:paraId="013AAF85">
      <w:pPr>
        <w:spacing w:line="44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（4）质疑未以书面形式提出，或质疑函主要内容构成不完整的，或缺乏必要的证明材料及证明材料不完整的；</w:t>
      </w:r>
    </w:p>
    <w:p w14:paraId="7C542350">
      <w:pPr>
        <w:spacing w:line="44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（5）质疑函没有合法有效的签字、盖章或授权的；</w:t>
      </w:r>
    </w:p>
    <w:p w14:paraId="2C8DED8E">
      <w:pPr>
        <w:spacing w:line="44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（6）以非法手段取得证据、材料的；</w:t>
      </w:r>
    </w:p>
    <w:p w14:paraId="003F1CE1">
      <w:pPr>
        <w:spacing w:line="44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（7）质疑答复后，同一质疑人就同一事项再次提出质疑的；</w:t>
      </w:r>
    </w:p>
    <w:p w14:paraId="1A3E6A76">
      <w:pPr>
        <w:spacing w:line="44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（8）不符合法律、法规、规章和政府采购监管机构规定的其他条件的。</w:t>
      </w:r>
    </w:p>
    <w:p w14:paraId="034BAAA4">
      <w:pPr>
        <w:spacing w:line="440" w:lineRule="exact"/>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38</w:t>
      </w:r>
      <w:r>
        <w:rPr>
          <w:rFonts w:hint="eastAsia" w:ascii="仿宋" w:hAnsi="仿宋" w:eastAsia="仿宋" w:cs="仿宋"/>
          <w:sz w:val="24"/>
          <w:szCs w:val="24"/>
        </w:rPr>
        <w:t>.5质疑人对采购代理机构或采购人的答复不满意，以及采购代理机构或采购人未在规定时间内做出答复的，可以在答复期满后 15 个工作日内向政府采购监管机构提出投诉。</w:t>
      </w:r>
    </w:p>
    <w:p w14:paraId="7ED68046">
      <w:pPr>
        <w:spacing w:line="440" w:lineRule="exact"/>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38</w:t>
      </w:r>
      <w:r>
        <w:rPr>
          <w:rFonts w:hint="eastAsia" w:ascii="仿宋" w:hAnsi="仿宋" w:eastAsia="仿宋" w:cs="仿宋"/>
          <w:sz w:val="24"/>
          <w:szCs w:val="24"/>
        </w:rPr>
        <w:t>.6供应商投诉的事项不得超出已质疑事项的范围。</w:t>
      </w:r>
    </w:p>
    <w:p w14:paraId="32012246">
      <w:pPr>
        <w:spacing w:line="440" w:lineRule="exact"/>
        <w:ind w:left="479" w:leftChars="228"/>
        <w:rPr>
          <w:rFonts w:hint="eastAsia" w:ascii="仿宋" w:hAnsi="仿宋" w:eastAsia="仿宋" w:cs="仿宋"/>
          <w:sz w:val="24"/>
          <w:szCs w:val="24"/>
        </w:rPr>
      </w:pPr>
      <w:r>
        <w:rPr>
          <w:rFonts w:hint="eastAsia" w:ascii="仿宋" w:hAnsi="仿宋" w:eastAsia="仿宋" w:cs="仿宋"/>
          <w:sz w:val="24"/>
          <w:szCs w:val="24"/>
        </w:rPr>
        <w:t>接收质疑函的方式：书面形式；</w:t>
      </w:r>
    </w:p>
    <w:p w14:paraId="57144019">
      <w:pPr>
        <w:spacing w:line="44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联系部门：陕西德仁招标有限公司</w:t>
      </w:r>
    </w:p>
    <w:p w14:paraId="12C6977B">
      <w:pPr>
        <w:pStyle w:val="13"/>
        <w:spacing w:line="440" w:lineRule="exact"/>
        <w:ind w:firstLine="480" w:firstLineChars="200"/>
        <w:rPr>
          <w:rFonts w:hint="default" w:ascii="仿宋" w:hAnsi="仿宋" w:eastAsia="仿宋" w:cs="仿宋"/>
          <w:sz w:val="24"/>
          <w:szCs w:val="24"/>
          <w:u w:val="single"/>
          <w:lang w:val="en-US" w:eastAsia="zh-CN"/>
        </w:rPr>
      </w:pPr>
      <w:r>
        <w:rPr>
          <w:rFonts w:hint="eastAsia" w:ascii="仿宋" w:hAnsi="仿宋" w:eastAsia="仿宋" w:cs="仿宋"/>
          <w:sz w:val="24"/>
          <w:szCs w:val="24"/>
        </w:rPr>
        <w:t>联系人：贺培文、</w:t>
      </w:r>
      <w:r>
        <w:rPr>
          <w:rFonts w:hint="eastAsia" w:ascii="仿宋" w:hAnsi="仿宋" w:eastAsia="仿宋" w:cs="仿宋"/>
          <w:sz w:val="24"/>
          <w:szCs w:val="24"/>
          <w:lang w:val="en-US" w:eastAsia="zh-CN"/>
        </w:rPr>
        <w:t>张海燕、</w:t>
      </w:r>
      <w:r>
        <w:rPr>
          <w:rFonts w:hint="eastAsia" w:ascii="仿宋" w:hAnsi="仿宋" w:eastAsia="仿宋" w:cs="仿宋"/>
          <w:sz w:val="24"/>
          <w:szCs w:val="24"/>
        </w:rPr>
        <w:t>赵璐</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曹静</w:t>
      </w:r>
    </w:p>
    <w:p w14:paraId="6FDCD6C8">
      <w:pPr>
        <w:pStyle w:val="13"/>
        <w:spacing w:line="44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联系电话：029-85565073</w:t>
      </w:r>
    </w:p>
    <w:p w14:paraId="72223327">
      <w:pPr>
        <w:pStyle w:val="13"/>
        <w:spacing w:line="44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通讯地址：西安市唐延路37号class公馆B栋1103室</w:t>
      </w:r>
    </w:p>
    <w:p w14:paraId="0329DF8F">
      <w:pPr>
        <w:pStyle w:val="10"/>
        <w:spacing w:before="175" w:line="214" w:lineRule="auto"/>
        <w:ind w:left="55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38</w:t>
      </w:r>
      <w:r>
        <w:rPr>
          <w:rFonts w:hint="eastAsia" w:ascii="仿宋" w:hAnsi="仿宋" w:eastAsia="仿宋" w:cs="仿宋"/>
          <w:color w:val="000000" w:themeColor="text1"/>
          <w:sz w:val="24"/>
          <w:szCs w:val="24"/>
          <w14:textFill>
            <w14:solidFill>
              <w14:schemeClr w14:val="tx1"/>
            </w14:solidFill>
          </w14:textFill>
        </w:rPr>
        <w:t>.7 《政府采购供应商质疑函范本》链接地址：</w:t>
      </w:r>
    </w:p>
    <w:p w14:paraId="08B64490">
      <w:pPr>
        <w:pStyle w:val="10"/>
        <w:spacing w:before="175" w:line="214" w:lineRule="auto"/>
        <w:ind w:left="55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"http://gks.mof.gov.cn/ztztz/zhengfucaigouguanli/201802/t201" </w:instrText>
      </w:r>
      <w:r>
        <w:rPr>
          <w:rFonts w:hint="eastAsia" w:ascii="仿宋" w:hAnsi="仿宋" w:eastAsia="仿宋" w:cs="仿宋"/>
          <w:sz w:val="24"/>
          <w:szCs w:val="24"/>
        </w:rPr>
        <w:fldChar w:fldCharType="separate"/>
      </w:r>
      <w:r>
        <w:rPr>
          <w:rFonts w:hint="eastAsia" w:ascii="仿宋" w:hAnsi="仿宋" w:eastAsia="仿宋" w:cs="仿宋"/>
          <w:color w:val="000000" w:themeColor="text1"/>
          <w:sz w:val="24"/>
          <w:szCs w:val="24"/>
          <w14:textFill>
            <w14:solidFill>
              <w14:schemeClr w14:val="tx1"/>
            </w14:solidFill>
          </w14:textFill>
        </w:rPr>
        <w:t>http://gks.mof.gov.cn/ztztz/zhengfucaigouguanli/201802/t201</w:t>
      </w:r>
      <w:r>
        <w:rPr>
          <w:rFonts w:hint="eastAsia" w:ascii="仿宋" w:hAnsi="仿宋" w:eastAsia="仿宋" w:cs="仿宋"/>
          <w:color w:val="000000" w:themeColor="text1"/>
          <w:sz w:val="24"/>
          <w:szCs w:val="24"/>
          <w14:textFill>
            <w14:solidFill>
              <w14:schemeClr w14:val="tx1"/>
            </w14:solidFill>
          </w14:textFill>
        </w:rPr>
        <w:fldChar w:fldCharType="end"/>
      </w:r>
      <w:r>
        <w:rPr>
          <w:rFonts w:hint="eastAsia" w:ascii="仿宋" w:hAnsi="仿宋" w:eastAsia="仿宋" w:cs="仿宋"/>
          <w:color w:val="000000" w:themeColor="text1"/>
          <w:sz w:val="24"/>
          <w:szCs w:val="24"/>
          <w14:textFill>
            <w14:solidFill>
              <w14:schemeClr w14:val="tx1"/>
            </w14:solidFill>
          </w14:textFill>
        </w:rPr>
        <w:t>80201_2804589.htm自行下载。</w:t>
      </w:r>
    </w:p>
    <w:p w14:paraId="56AC8061">
      <w:pPr>
        <w:spacing w:line="440" w:lineRule="exact"/>
        <w:ind w:firstLine="482" w:firstLineChars="200"/>
        <w:rPr>
          <w:rFonts w:hint="eastAsia" w:ascii="仿宋" w:hAnsi="仿宋" w:eastAsia="仿宋" w:cs="仿宋"/>
          <w:sz w:val="24"/>
          <w:szCs w:val="24"/>
        </w:rPr>
      </w:pPr>
      <w:r>
        <w:rPr>
          <w:rFonts w:hint="eastAsia" w:ascii="仿宋" w:hAnsi="仿宋" w:eastAsia="仿宋" w:cs="仿宋"/>
          <w:b/>
          <w:bCs/>
          <w:sz w:val="24"/>
          <w:szCs w:val="24"/>
          <w:lang w:val="en-US" w:eastAsia="zh-CN"/>
        </w:rPr>
        <w:t>38</w:t>
      </w:r>
      <w:r>
        <w:rPr>
          <w:rFonts w:hint="eastAsia" w:ascii="仿宋" w:hAnsi="仿宋" w:eastAsia="仿宋" w:cs="仿宋"/>
          <w:b/>
          <w:bCs/>
          <w:sz w:val="24"/>
          <w:szCs w:val="24"/>
        </w:rPr>
        <w:t>.8对捏造事实、提供虚假材料进行质疑、投诉的行为予以严肃处理：</w:t>
      </w:r>
      <w:r>
        <w:rPr>
          <w:rFonts w:hint="eastAsia" w:ascii="仿宋" w:hAnsi="仿宋" w:eastAsia="仿宋" w:cs="仿宋"/>
          <w:sz w:val="24"/>
          <w:szCs w:val="24"/>
        </w:rPr>
        <w:t>依据《中华人民共和国政府采购法》、《中华人民共和国政府采购法实施条例》、《政府采购货物和服务招标投标管理办法》、《政府采购质疑和投诉办法》等法律法规的规定，供应商质疑、投诉应当有明确的请求和必要的证明材料。</w:t>
      </w:r>
      <w:r>
        <w:rPr>
          <w:rFonts w:hint="eastAsia" w:ascii="仿宋" w:hAnsi="仿宋" w:eastAsia="仿宋" w:cs="仿宋"/>
          <w:b/>
          <w:bCs/>
          <w:sz w:val="24"/>
          <w:szCs w:val="24"/>
        </w:rPr>
        <w:t>投诉人在全国范围内十二个月内三次以上投诉查无实据的，由财政部门列入不良行为记录名单。</w:t>
      </w:r>
      <w:r>
        <w:rPr>
          <w:rFonts w:hint="eastAsia" w:ascii="仿宋" w:hAnsi="仿宋" w:eastAsia="仿宋" w:cs="仿宋"/>
          <w:sz w:val="24"/>
          <w:szCs w:val="24"/>
        </w:rPr>
        <w:t>对于捏造事实、提供虚假材料或者以非法手段取得证明材料进行投诉的，财政部门应当予以驳回，并将其列入不良行为记录名单，禁止其一至三年内参加政府采购活动。</w:t>
      </w:r>
    </w:p>
    <w:p w14:paraId="570C09A0">
      <w:pPr>
        <w:pStyle w:val="13"/>
        <w:spacing w:line="440" w:lineRule="exact"/>
        <w:ind w:firstLine="482" w:firstLineChars="200"/>
        <w:rPr>
          <w:rFonts w:hint="eastAsia" w:ascii="仿宋" w:hAnsi="仿宋" w:eastAsia="仿宋" w:cs="仿宋"/>
          <w:sz w:val="24"/>
          <w:szCs w:val="24"/>
        </w:rPr>
      </w:pPr>
      <w:r>
        <w:rPr>
          <w:rFonts w:hint="eastAsia" w:ascii="仿宋" w:hAnsi="仿宋" w:eastAsia="仿宋" w:cs="仿宋"/>
          <w:b/>
          <w:bCs/>
          <w:sz w:val="24"/>
          <w:szCs w:val="24"/>
          <w:lang w:val="en-US" w:eastAsia="zh-CN"/>
        </w:rPr>
        <w:t>38</w:t>
      </w:r>
      <w:r>
        <w:rPr>
          <w:rFonts w:hint="eastAsia" w:ascii="仿宋" w:hAnsi="仿宋" w:eastAsia="仿宋" w:cs="仿宋"/>
          <w:b/>
          <w:bCs/>
          <w:sz w:val="24"/>
          <w:szCs w:val="24"/>
        </w:rPr>
        <w:t>.9对捏造事实诬告陷害他人、诽谤他人的法律适用：</w:t>
      </w:r>
    </w:p>
    <w:p w14:paraId="390C941E">
      <w:pPr>
        <w:pStyle w:val="13"/>
        <w:spacing w:line="44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《中华人民共和国刑法》第 243 条【诬告陷害罪】捏造事实诬告陷害他人，意图使他人</w:t>
      </w:r>
      <w:r>
        <w:rPr>
          <w:rFonts w:hint="eastAsia" w:ascii="仿宋" w:hAnsi="仿宋" w:eastAsia="仿宋" w:cs="仿宋"/>
          <w:sz w:val="24"/>
          <w:szCs w:val="24"/>
          <w:lang w:eastAsia="zh-CN"/>
        </w:rPr>
        <w:t>受到</w:t>
      </w:r>
      <w:r>
        <w:rPr>
          <w:rFonts w:hint="eastAsia" w:ascii="仿宋" w:hAnsi="仿宋" w:eastAsia="仿宋" w:cs="仿宋"/>
          <w:sz w:val="24"/>
          <w:szCs w:val="24"/>
        </w:rPr>
        <w:t>刑事追究，情节严重的，处三年以下有期徒刑、拘役或者管制；造成严重后果的，处三年以上十年以下有期徒刑。</w:t>
      </w:r>
    </w:p>
    <w:p w14:paraId="5F3F73CB">
      <w:pPr>
        <w:pStyle w:val="13"/>
        <w:spacing w:line="44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《中华人民共和国刑法》第 246 条【侮辱罪、诽谤罪】以暴力或者其他方法公然侮辱他人或者捏造事实诽谤他人，情节严重的，处三年以下有期徒刑、拘役、管制或者剥夺政治权利。</w:t>
      </w:r>
    </w:p>
    <w:p w14:paraId="0E286AF4">
      <w:pPr>
        <w:pStyle w:val="10"/>
        <w:spacing w:line="360" w:lineRule="auto"/>
        <w:jc w:val="left"/>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39</w:t>
      </w:r>
      <w:r>
        <w:rPr>
          <w:rFonts w:hint="eastAsia" w:ascii="仿宋" w:hAnsi="仿宋" w:eastAsia="仿宋" w:cs="仿宋"/>
          <w:b/>
          <w:bCs/>
          <w:color w:val="auto"/>
          <w:sz w:val="24"/>
          <w:szCs w:val="24"/>
        </w:rPr>
        <w:t>.其他规定</w:t>
      </w:r>
    </w:p>
    <w:p w14:paraId="058AF347">
      <w:pPr>
        <w:pStyle w:val="13"/>
        <w:rPr>
          <w:rFonts w:hint="eastAsia" w:ascii="仿宋" w:hAnsi="仿宋" w:eastAsia="仿宋" w:cs="仿宋"/>
          <w:sz w:val="24"/>
          <w:szCs w:val="24"/>
        </w:rPr>
      </w:pPr>
      <w:r>
        <w:rPr>
          <w:rFonts w:hint="eastAsia" w:ascii="仿宋" w:hAnsi="仿宋" w:eastAsia="仿宋" w:cs="仿宋"/>
          <w:sz w:val="24"/>
          <w:szCs w:val="24"/>
          <w:lang w:val="en-US" w:eastAsia="zh-CN"/>
        </w:rPr>
        <w:t>39</w:t>
      </w:r>
      <w:r>
        <w:rPr>
          <w:rFonts w:hint="eastAsia" w:ascii="仿宋" w:hAnsi="仿宋" w:eastAsia="仿宋" w:cs="仿宋"/>
          <w:sz w:val="24"/>
          <w:szCs w:val="24"/>
        </w:rPr>
        <w:t>.1　磋商文件的其他规定见磋商须知前附表。</w:t>
      </w:r>
    </w:p>
    <w:p w14:paraId="77A3679B">
      <w:pPr>
        <w:pStyle w:val="10"/>
        <w:spacing w:line="360" w:lineRule="auto"/>
        <w:jc w:val="left"/>
        <w:rPr>
          <w:rFonts w:hint="eastAsia" w:ascii="仿宋" w:hAnsi="仿宋" w:eastAsia="仿宋" w:cs="仿宋"/>
          <w:b/>
          <w:bCs/>
          <w:color w:val="auto"/>
          <w:sz w:val="24"/>
          <w:szCs w:val="24"/>
        </w:rPr>
      </w:pPr>
      <w:r>
        <w:rPr>
          <w:rFonts w:hint="eastAsia" w:ascii="仿宋" w:hAnsi="仿宋" w:eastAsia="仿宋" w:cs="仿宋"/>
          <w:b/>
          <w:bCs/>
          <w:color w:val="auto"/>
          <w:sz w:val="24"/>
          <w:szCs w:val="24"/>
        </w:rPr>
        <w:t>4</w:t>
      </w:r>
      <w:r>
        <w:rPr>
          <w:rFonts w:hint="eastAsia" w:ascii="仿宋" w:hAnsi="仿宋" w:eastAsia="仿宋" w:cs="仿宋"/>
          <w:b/>
          <w:bCs/>
          <w:color w:val="auto"/>
          <w:sz w:val="24"/>
          <w:szCs w:val="24"/>
          <w:lang w:val="en-US" w:eastAsia="zh-CN"/>
        </w:rPr>
        <w:t>0</w:t>
      </w:r>
      <w:r>
        <w:rPr>
          <w:rFonts w:hint="eastAsia" w:ascii="仿宋" w:hAnsi="仿宋" w:eastAsia="仿宋" w:cs="仿宋"/>
          <w:b/>
          <w:bCs/>
          <w:color w:val="auto"/>
          <w:sz w:val="24"/>
          <w:szCs w:val="24"/>
        </w:rPr>
        <w:t>.未尽事宜</w:t>
      </w:r>
    </w:p>
    <w:p w14:paraId="176CE4BE">
      <w:pPr>
        <w:pStyle w:val="13"/>
        <w:rPr>
          <w:rFonts w:hint="eastAsia" w:ascii="仿宋" w:hAnsi="仿宋" w:eastAsia="仿宋" w:cs="仿宋"/>
          <w:sz w:val="24"/>
          <w:szCs w:val="24"/>
        </w:rPr>
      </w:pPr>
      <w:r>
        <w:rPr>
          <w:rFonts w:hint="eastAsia" w:ascii="仿宋" w:hAnsi="仿宋" w:eastAsia="仿宋" w:cs="仿宋"/>
          <w:sz w:val="24"/>
          <w:szCs w:val="24"/>
        </w:rPr>
        <w:t>4</w:t>
      </w:r>
      <w:r>
        <w:rPr>
          <w:rFonts w:hint="eastAsia" w:ascii="仿宋" w:hAnsi="仿宋" w:eastAsia="仿宋" w:cs="仿宋"/>
          <w:sz w:val="24"/>
          <w:szCs w:val="24"/>
          <w:lang w:val="en-US" w:eastAsia="zh-CN"/>
        </w:rPr>
        <w:t>0</w:t>
      </w:r>
      <w:r>
        <w:rPr>
          <w:rFonts w:hint="eastAsia" w:ascii="仿宋" w:hAnsi="仿宋" w:eastAsia="仿宋" w:cs="仿宋"/>
          <w:sz w:val="24"/>
          <w:szCs w:val="24"/>
        </w:rPr>
        <w:t>.1　其他未尽事宜按政府采购法律法规的规定执行。</w:t>
      </w:r>
    </w:p>
    <w:p w14:paraId="7B0E6325">
      <w:pPr>
        <w:pStyle w:val="10"/>
        <w:spacing w:line="360" w:lineRule="auto"/>
        <w:jc w:val="left"/>
        <w:rPr>
          <w:rFonts w:hint="eastAsia" w:ascii="仿宋" w:hAnsi="仿宋" w:eastAsia="仿宋" w:cs="仿宋"/>
          <w:b/>
          <w:bCs/>
          <w:color w:val="auto"/>
          <w:sz w:val="24"/>
          <w:szCs w:val="24"/>
        </w:rPr>
      </w:pPr>
      <w:r>
        <w:rPr>
          <w:rFonts w:hint="eastAsia" w:ascii="仿宋" w:hAnsi="仿宋" w:eastAsia="仿宋" w:cs="仿宋"/>
          <w:b/>
          <w:bCs/>
          <w:color w:val="auto"/>
          <w:sz w:val="24"/>
          <w:szCs w:val="24"/>
        </w:rPr>
        <w:t>4</w:t>
      </w:r>
      <w:r>
        <w:rPr>
          <w:rFonts w:hint="eastAsia" w:ascii="仿宋" w:hAnsi="仿宋" w:eastAsia="仿宋" w:cs="仿宋"/>
          <w:b/>
          <w:bCs/>
          <w:color w:val="auto"/>
          <w:sz w:val="24"/>
          <w:szCs w:val="24"/>
          <w:lang w:val="en-US" w:eastAsia="zh-CN"/>
        </w:rPr>
        <w:t>1</w:t>
      </w:r>
      <w:r>
        <w:rPr>
          <w:rFonts w:hint="eastAsia" w:ascii="仿宋" w:hAnsi="仿宋" w:eastAsia="仿宋" w:cs="仿宋"/>
          <w:b/>
          <w:bCs/>
          <w:color w:val="auto"/>
          <w:sz w:val="24"/>
          <w:szCs w:val="24"/>
        </w:rPr>
        <w:t>.文件解释权</w:t>
      </w:r>
    </w:p>
    <w:p w14:paraId="7CF422C1">
      <w:pPr>
        <w:pStyle w:val="13"/>
        <w:rPr>
          <w:rFonts w:hint="eastAsia" w:ascii="仿宋" w:hAnsi="仿宋" w:eastAsia="仿宋" w:cs="仿宋"/>
          <w:sz w:val="24"/>
          <w:szCs w:val="24"/>
        </w:rPr>
      </w:pPr>
      <w:r>
        <w:rPr>
          <w:rFonts w:hint="eastAsia" w:ascii="仿宋" w:hAnsi="仿宋" w:eastAsia="仿宋" w:cs="仿宋"/>
          <w:sz w:val="24"/>
          <w:szCs w:val="24"/>
        </w:rPr>
        <w:t>4</w:t>
      </w:r>
      <w:r>
        <w:rPr>
          <w:rFonts w:hint="eastAsia" w:ascii="仿宋" w:hAnsi="仿宋" w:eastAsia="仿宋" w:cs="仿宋"/>
          <w:sz w:val="24"/>
          <w:szCs w:val="24"/>
          <w:lang w:val="en-US" w:eastAsia="zh-CN"/>
        </w:rPr>
        <w:t>1</w:t>
      </w:r>
      <w:r>
        <w:rPr>
          <w:rFonts w:hint="eastAsia" w:ascii="仿宋" w:hAnsi="仿宋" w:eastAsia="仿宋" w:cs="仿宋"/>
          <w:sz w:val="24"/>
          <w:szCs w:val="24"/>
        </w:rPr>
        <w:t>.1　本磋商文件的解释权归采购代理机构所有。</w:t>
      </w:r>
    </w:p>
    <w:p w14:paraId="1F888BBC">
      <w:pPr>
        <w:pStyle w:val="10"/>
        <w:rPr>
          <w:rFonts w:ascii="仿宋" w:hAnsi="仿宋" w:eastAsia="仿宋" w:cs="仿宋"/>
          <w:highlight w:val="none"/>
        </w:rPr>
        <w:sectPr>
          <w:pgSz w:w="11906" w:h="16838"/>
          <w:pgMar w:top="1440" w:right="1417" w:bottom="1440" w:left="1587" w:header="850" w:footer="992" w:gutter="0"/>
          <w:pgNumType w:fmt="numberInDash"/>
          <w:cols w:space="0" w:num="1"/>
          <w:docGrid w:type="lines" w:linePitch="317" w:charSpace="0"/>
        </w:sectPr>
      </w:pPr>
    </w:p>
    <w:p w14:paraId="2EF1FF22">
      <w:pPr>
        <w:jc w:val="center"/>
        <w:outlineLvl w:val="0"/>
        <w:rPr>
          <w:rFonts w:hint="eastAsia" w:ascii="仿宋" w:hAnsi="仿宋" w:eastAsia="仿宋" w:cs="仿宋"/>
          <w:sz w:val="32"/>
          <w:szCs w:val="32"/>
          <w:highlight w:val="none"/>
          <w:lang w:val="en-US" w:eastAsia="zh-CN"/>
        </w:rPr>
      </w:pPr>
      <w:bookmarkStart w:id="71" w:name="_Toc17099"/>
      <w:bookmarkStart w:id="72" w:name="_Toc18755"/>
      <w:r>
        <w:rPr>
          <w:rFonts w:hint="eastAsia" w:ascii="仿宋" w:hAnsi="仿宋" w:eastAsia="仿宋" w:cs="仿宋"/>
          <w:b/>
          <w:bCs/>
          <w:sz w:val="32"/>
          <w:szCs w:val="32"/>
          <w:highlight w:val="none"/>
        </w:rPr>
        <w:t>第</w:t>
      </w:r>
      <w:r>
        <w:rPr>
          <w:rFonts w:hint="eastAsia" w:ascii="仿宋" w:hAnsi="仿宋" w:eastAsia="仿宋" w:cs="仿宋"/>
          <w:b/>
          <w:bCs/>
          <w:sz w:val="32"/>
          <w:szCs w:val="32"/>
          <w:highlight w:val="none"/>
          <w:lang w:val="en-US" w:eastAsia="zh-CN"/>
        </w:rPr>
        <w:t>三</w:t>
      </w:r>
      <w:r>
        <w:rPr>
          <w:rFonts w:hint="eastAsia" w:ascii="仿宋" w:hAnsi="仿宋" w:eastAsia="仿宋" w:cs="仿宋"/>
          <w:b/>
          <w:bCs/>
          <w:sz w:val="32"/>
          <w:szCs w:val="32"/>
          <w:highlight w:val="none"/>
        </w:rPr>
        <w:t>章  评审办法</w:t>
      </w:r>
      <w:r>
        <w:rPr>
          <w:rFonts w:hint="eastAsia" w:ascii="仿宋" w:hAnsi="仿宋" w:eastAsia="仿宋" w:cs="仿宋"/>
          <w:b/>
          <w:bCs/>
          <w:sz w:val="32"/>
          <w:szCs w:val="32"/>
          <w:highlight w:val="none"/>
          <w:lang w:val="en-US" w:eastAsia="zh-CN"/>
        </w:rPr>
        <w:t>及标准</w:t>
      </w:r>
      <w:bookmarkEnd w:id="71"/>
    </w:p>
    <w:p w14:paraId="7364CFBC">
      <w:pPr>
        <w:spacing w:line="500" w:lineRule="exact"/>
        <w:rPr>
          <w:rFonts w:ascii="仿宋" w:hAnsi="仿宋" w:eastAsia="仿宋" w:cs="仿宋"/>
          <w:b/>
          <w:bCs/>
          <w:sz w:val="24"/>
          <w:highlight w:val="none"/>
        </w:rPr>
      </w:pPr>
      <w:bookmarkStart w:id="73" w:name="_Toc19907_WPSOffice_Level2"/>
      <w:bookmarkStart w:id="74" w:name="_Toc26333_WPSOffice_Level2"/>
      <w:bookmarkStart w:id="75" w:name="_Toc26628_WPSOffice_Level2"/>
      <w:r>
        <w:rPr>
          <w:rFonts w:hint="eastAsia" w:ascii="仿宋" w:hAnsi="仿宋" w:eastAsia="仿宋" w:cs="仿宋"/>
          <w:b/>
          <w:bCs/>
          <w:sz w:val="24"/>
          <w:highlight w:val="none"/>
        </w:rPr>
        <w:t>1.磋商方法</w:t>
      </w:r>
      <w:bookmarkEnd w:id="73"/>
      <w:bookmarkEnd w:id="74"/>
      <w:bookmarkEnd w:id="75"/>
    </w:p>
    <w:p w14:paraId="4902DCED">
      <w:pPr>
        <w:pStyle w:val="10"/>
        <w:spacing w:line="50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rPr>
        <w:t>1.1磋商方法：按照《中华人民共和国政府采购法》、《中华人民共和国政府采购法实施条例》和《政府采购竞争性磋商采购方式管理暂行办法》的规定，竞争性磋商小组采用综合评分法对提交最后报价的供应商的响应文件和最后报价进行综合评分，按照评审得分由高到低顺序推荐3名成交候选供应商。</w:t>
      </w:r>
    </w:p>
    <w:p w14:paraId="7D3CFDD2">
      <w:pPr>
        <w:pStyle w:val="10"/>
        <w:spacing w:line="500" w:lineRule="exact"/>
        <w:ind w:firstLine="420"/>
        <w:rPr>
          <w:rFonts w:ascii="仿宋" w:hAnsi="仿宋" w:eastAsia="仿宋" w:cs="仿宋"/>
          <w:highlight w:val="none"/>
        </w:rPr>
      </w:pPr>
      <w:r>
        <w:rPr>
          <w:rFonts w:hint="eastAsia" w:ascii="仿宋" w:hAnsi="仿宋" w:eastAsia="仿宋" w:cs="仿宋"/>
          <w:color w:val="auto"/>
          <w:highlight w:val="none"/>
        </w:rPr>
        <w:t>1.2磋商程序：采购代理机构宣布大会开始，宣布会场纪律，介绍参会人员情况，响应单位点到，查验响应文件密封情况，拆封响应文件，对响应单位资格审查，对响应文件的有效性、符合性审查，对参加磋商的磋商供应商分别进行磋商，磋商小组推荐3名供应商。</w:t>
      </w:r>
    </w:p>
    <w:p w14:paraId="72861C76">
      <w:pPr>
        <w:spacing w:line="500" w:lineRule="exact"/>
        <w:rPr>
          <w:rFonts w:ascii="仿宋" w:hAnsi="仿宋" w:eastAsia="仿宋" w:cs="仿宋"/>
          <w:b/>
          <w:bCs/>
          <w:sz w:val="24"/>
          <w:highlight w:val="none"/>
        </w:rPr>
      </w:pPr>
      <w:bookmarkStart w:id="76" w:name="_Toc943_WPSOffice_Level2"/>
      <w:bookmarkStart w:id="77" w:name="_Toc1671_WPSOffice_Level2"/>
      <w:bookmarkStart w:id="78" w:name="_Toc18710_WPSOffice_Level2"/>
      <w:r>
        <w:rPr>
          <w:rFonts w:hint="eastAsia" w:ascii="仿宋" w:hAnsi="仿宋" w:eastAsia="仿宋" w:cs="仿宋"/>
          <w:b/>
          <w:bCs/>
          <w:sz w:val="24"/>
          <w:highlight w:val="none"/>
        </w:rPr>
        <w:t>2.磋商</w:t>
      </w:r>
      <w:bookmarkEnd w:id="76"/>
      <w:bookmarkEnd w:id="77"/>
      <w:bookmarkEnd w:id="78"/>
    </w:p>
    <w:p w14:paraId="6EB764D8">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2.1采购代理机构按竞争性磋商采购邀请书规定的时间、地点组织磋商；磋商大会由采购人代表、磋商小组成员、监督机构代表、磋商供应商代表及采购代理机构工作人员参加，参会代表应签名报到，以证明其出席；</w:t>
      </w:r>
    </w:p>
    <w:p w14:paraId="64CAA4D2">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2.2为确保磋商工作公开、公平、公正，依法成立磋商小组。磋商小组由采购人及有关专家组成，其中技术、经济等方面的专家不少于磋商小组成员总数的三分之二，专家名单由有关人员在政府采购专家库中随机抽取，磋商小组成员应当遵守并履行下列责任和义务：</w:t>
      </w:r>
    </w:p>
    <w:p w14:paraId="7B2F7988">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2.2.1要严格遵守政府采购相关法律制度，依法履行各自职责，公正、客观、审慎地组织和参与评审工作；</w:t>
      </w:r>
    </w:p>
    <w:p w14:paraId="6792142A">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2.2.2对磋商响应文件的有效性、完整性和响应程度进行审查，以确定是否对磋商文件的全部实质性要求做出响应；</w:t>
      </w:r>
    </w:p>
    <w:p w14:paraId="410C3D1F">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 xml:space="preserve">2.2.3按竞争性磋商文件规定的评审方法和标准，进行比较和评价； </w:t>
      </w:r>
    </w:p>
    <w:p w14:paraId="7A8C9C12">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2.2.4要求磋商供应商对磋商响应文件有关事项作出解释或澄清；</w:t>
      </w:r>
    </w:p>
    <w:p w14:paraId="4280C98E">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2.2.5要依法独立评审，按照竞争性磋商文件的要求和评标标准进行评标，推荐成交候选供应商名单，对评审意见承担个人责任；</w:t>
      </w:r>
    </w:p>
    <w:p w14:paraId="266B296C">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 xml:space="preserve">2.2.6对需要共同认定的事项存在争议的，按照少数服从多数原则做出结论。持不同意见的磋商小组成员应当在评审报告上签署不同意见并说明理由，否则视为同意； </w:t>
      </w:r>
    </w:p>
    <w:p w14:paraId="17683C48">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2.2.7对评审情况以及在评审过程中获悉的国家秘密、商业秘密负有保密责任；</w:t>
      </w:r>
    </w:p>
    <w:p w14:paraId="200F3863">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2.2.8配合答复供应商的询问、质疑和投诉等事项；</w:t>
      </w:r>
    </w:p>
    <w:p w14:paraId="09685B32">
      <w:pPr>
        <w:spacing w:line="50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2.2.9须对畸高、畸低的重大差异评分进行复核或书面说明理由。</w:t>
      </w:r>
    </w:p>
    <w:p w14:paraId="566B78B3">
      <w:pPr>
        <w:spacing w:line="500" w:lineRule="exact"/>
        <w:rPr>
          <w:rFonts w:ascii="仿宋" w:hAnsi="仿宋" w:eastAsia="仿宋" w:cs="仿宋"/>
          <w:b/>
          <w:bCs/>
          <w:sz w:val="24"/>
          <w:highlight w:val="none"/>
        </w:rPr>
      </w:pPr>
      <w:bookmarkStart w:id="79" w:name="_Toc16944_WPSOffice_Level2"/>
      <w:bookmarkStart w:id="80" w:name="_Toc5863_WPSOffice_Level2"/>
      <w:bookmarkStart w:id="81" w:name="_Toc31344_WPSOffice_Level2"/>
      <w:r>
        <w:rPr>
          <w:rFonts w:hint="eastAsia" w:ascii="仿宋" w:hAnsi="仿宋" w:eastAsia="仿宋" w:cs="仿宋"/>
          <w:b/>
          <w:bCs/>
          <w:sz w:val="24"/>
          <w:highlight w:val="none"/>
        </w:rPr>
        <w:t>3.磋商响应文件的初审</w:t>
      </w:r>
      <w:bookmarkEnd w:id="79"/>
      <w:bookmarkEnd w:id="80"/>
      <w:bookmarkEnd w:id="81"/>
    </w:p>
    <w:p w14:paraId="544B9ED0">
      <w:pPr>
        <w:spacing w:line="460" w:lineRule="exact"/>
        <w:ind w:firstLine="480" w:firstLineChars="200"/>
        <w:rPr>
          <w:rFonts w:ascii="仿宋" w:hAnsi="仿宋" w:eastAsia="仿宋" w:cs="仿宋"/>
          <w:sz w:val="24"/>
          <w:szCs w:val="24"/>
        </w:rPr>
      </w:pPr>
      <w:r>
        <w:rPr>
          <w:rFonts w:hint="eastAsia" w:ascii="仿宋" w:hAnsi="仿宋" w:eastAsia="仿宋" w:cs="仿宋"/>
          <w:sz w:val="24"/>
          <w:szCs w:val="24"/>
        </w:rPr>
        <w:t>审查分为资格性检查和符合性检查。分别按照以下内容对响应文件进行检查，一项不合格即按照无效磋商处理。</w:t>
      </w:r>
    </w:p>
    <w:p w14:paraId="2A9C2051">
      <w:pPr>
        <w:spacing w:line="460" w:lineRule="exact"/>
        <w:ind w:firstLine="480" w:firstLineChars="200"/>
        <w:rPr>
          <w:rFonts w:ascii="仿宋" w:hAnsi="仿宋" w:eastAsia="仿宋" w:cs="仿宋"/>
          <w:sz w:val="24"/>
          <w:szCs w:val="24"/>
        </w:rPr>
      </w:pPr>
      <w:r>
        <w:rPr>
          <w:rFonts w:hint="eastAsia" w:ascii="仿宋" w:hAnsi="仿宋" w:eastAsia="仿宋" w:cs="仿宋"/>
          <w:sz w:val="24"/>
          <w:szCs w:val="24"/>
        </w:rPr>
        <w:t>响应文件审查合格的为实质性响应磋商文件要求的供应商。</w:t>
      </w:r>
    </w:p>
    <w:p w14:paraId="2D379476">
      <w:pPr>
        <w:spacing w:line="360" w:lineRule="auto"/>
        <w:rPr>
          <w:rFonts w:ascii="仿宋" w:hAnsi="仿宋" w:eastAsia="仿宋" w:cs="仿宋"/>
          <w:b/>
          <w:bCs/>
          <w:sz w:val="24"/>
          <w:szCs w:val="24"/>
        </w:rPr>
      </w:pPr>
      <w:r>
        <w:rPr>
          <w:rFonts w:hint="eastAsia" w:ascii="仿宋" w:hAnsi="仿宋" w:eastAsia="仿宋" w:cs="仿宋"/>
          <w:b/>
          <w:bCs/>
          <w:sz w:val="24"/>
          <w:szCs w:val="24"/>
        </w:rPr>
        <w:t>3.1资格性检查（由采购人审查）</w:t>
      </w:r>
    </w:p>
    <w:p w14:paraId="2FDE9021">
      <w:pPr>
        <w:spacing w:line="500" w:lineRule="exact"/>
        <w:ind w:firstLine="496" w:firstLineChars="200"/>
        <w:rPr>
          <w:rFonts w:ascii="仿宋" w:hAnsi="仿宋" w:eastAsia="仿宋" w:cs="仿宋"/>
          <w:sz w:val="24"/>
          <w:szCs w:val="24"/>
          <w:highlight w:val="none"/>
        </w:rPr>
      </w:pPr>
      <w:r>
        <w:rPr>
          <w:rFonts w:hint="eastAsia" w:ascii="仿宋" w:hAnsi="仿宋" w:eastAsia="仿宋" w:cs="仿宋"/>
          <w:spacing w:val="4"/>
          <w:sz w:val="24"/>
          <w:szCs w:val="24"/>
        </w:rPr>
        <w:t>开标结束后，由</w:t>
      </w:r>
      <w:r>
        <w:rPr>
          <w:rFonts w:hint="eastAsia" w:ascii="仿宋" w:hAnsi="仿宋" w:eastAsia="仿宋" w:cs="仿宋"/>
          <w:b/>
          <w:bCs/>
          <w:spacing w:val="4"/>
          <w:sz w:val="24"/>
          <w:szCs w:val="24"/>
        </w:rPr>
        <w:t>采购人</w:t>
      </w:r>
      <w:r>
        <w:rPr>
          <w:rFonts w:hint="eastAsia" w:ascii="仿宋" w:hAnsi="仿宋" w:eastAsia="仿宋" w:cs="仿宋"/>
          <w:spacing w:val="4"/>
          <w:sz w:val="24"/>
          <w:szCs w:val="24"/>
        </w:rPr>
        <w:t>依法对供应商的资格进行审查，以确保供应商是否具备相应资格（审查内容详见供应商须知前附表），合格供应商不足3家的，不得继续磋商,第二章第37项除外。</w:t>
      </w:r>
    </w:p>
    <w:p w14:paraId="04725F0F">
      <w:pPr>
        <w:spacing w:line="500" w:lineRule="exact"/>
        <w:ind w:firstLine="482" w:firstLineChars="200"/>
        <w:rPr>
          <w:rFonts w:ascii="仿宋" w:hAnsi="仿宋" w:eastAsia="仿宋" w:cs="仿宋"/>
          <w:b/>
          <w:bCs/>
          <w:sz w:val="24"/>
          <w:highlight w:val="none"/>
        </w:rPr>
      </w:pPr>
      <w:r>
        <w:rPr>
          <w:rFonts w:hint="eastAsia" w:ascii="仿宋" w:hAnsi="仿宋" w:eastAsia="仿宋" w:cs="仿宋"/>
          <w:b/>
          <w:bCs/>
          <w:sz w:val="24"/>
          <w:highlight w:val="none"/>
        </w:rPr>
        <w:t>3.2符合性审查</w:t>
      </w:r>
    </w:p>
    <w:p w14:paraId="1B4E3E07">
      <w:pPr>
        <w:spacing w:line="50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3.2.1磋商小组从响应文件的有效性、完整性和对磋商文件的响应程度进行初步审查，以确定其是否对磋商文件实质性内容作出响应（采购人可根据具体项目的情况对实质性要求作特别的具体规定）。初步审查按下表进行：</w:t>
      </w:r>
    </w:p>
    <w:tbl>
      <w:tblPr>
        <w:tblStyle w:val="27"/>
        <w:tblW w:w="9064" w:type="dxa"/>
        <w:tblInd w:w="108" w:type="dxa"/>
        <w:tblLayout w:type="fixed"/>
        <w:tblCellMar>
          <w:top w:w="0" w:type="dxa"/>
          <w:left w:w="10" w:type="dxa"/>
          <w:bottom w:w="0" w:type="dxa"/>
          <w:right w:w="10" w:type="dxa"/>
        </w:tblCellMar>
      </w:tblPr>
      <w:tblGrid>
        <w:gridCol w:w="681"/>
        <w:gridCol w:w="2317"/>
        <w:gridCol w:w="6066"/>
      </w:tblGrid>
      <w:tr w14:paraId="1F903EBD">
        <w:tblPrEx>
          <w:tblCellMar>
            <w:top w:w="0" w:type="dxa"/>
            <w:left w:w="10" w:type="dxa"/>
            <w:bottom w:w="0" w:type="dxa"/>
            <w:right w:w="10" w:type="dxa"/>
          </w:tblCellMar>
        </w:tblPrEx>
        <w:trPr>
          <w:trHeight w:val="510" w:hRule="atLeast"/>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31C5310A">
            <w:pPr>
              <w:spacing w:line="24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序号</w:t>
            </w:r>
          </w:p>
        </w:tc>
        <w:tc>
          <w:tcPr>
            <w:tcW w:w="2317"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5BECC31E">
            <w:pPr>
              <w:spacing w:line="24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评审内容</w:t>
            </w:r>
          </w:p>
        </w:tc>
        <w:tc>
          <w:tcPr>
            <w:tcW w:w="6066"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39E075AF">
            <w:pPr>
              <w:spacing w:line="24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评审标准</w:t>
            </w:r>
          </w:p>
        </w:tc>
      </w:tr>
      <w:tr w14:paraId="75EE81D8">
        <w:tblPrEx>
          <w:tblCellMar>
            <w:top w:w="0" w:type="dxa"/>
            <w:left w:w="10" w:type="dxa"/>
            <w:bottom w:w="0" w:type="dxa"/>
            <w:right w:w="10" w:type="dxa"/>
          </w:tblCellMar>
        </w:tblPrEx>
        <w:trPr>
          <w:trHeight w:val="510" w:hRule="atLeast"/>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1F505B3A">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w:t>
            </w:r>
          </w:p>
        </w:tc>
        <w:tc>
          <w:tcPr>
            <w:tcW w:w="2317"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78EC8DD4">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供应商名称</w:t>
            </w:r>
          </w:p>
        </w:tc>
        <w:tc>
          <w:tcPr>
            <w:tcW w:w="6066"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5C250D1B">
            <w:pPr>
              <w:spacing w:line="24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供应商名称和公章、营业执照一致</w:t>
            </w:r>
            <w:r>
              <w:rPr>
                <w:rFonts w:hint="eastAsia" w:ascii="仿宋" w:hAnsi="仿宋" w:eastAsia="仿宋" w:cs="仿宋"/>
                <w:sz w:val="24"/>
                <w:szCs w:val="24"/>
                <w:highlight w:val="none"/>
                <w:lang w:eastAsia="zh-CN"/>
              </w:rPr>
              <w:t>。</w:t>
            </w:r>
          </w:p>
        </w:tc>
      </w:tr>
      <w:tr w14:paraId="6A0D4E5A">
        <w:tblPrEx>
          <w:tblCellMar>
            <w:top w:w="0" w:type="dxa"/>
            <w:left w:w="10" w:type="dxa"/>
            <w:bottom w:w="0" w:type="dxa"/>
            <w:right w:w="10" w:type="dxa"/>
          </w:tblCellMar>
        </w:tblPrEx>
        <w:trPr>
          <w:trHeight w:val="510" w:hRule="atLeast"/>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3C194F7D">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w:t>
            </w:r>
          </w:p>
        </w:tc>
        <w:tc>
          <w:tcPr>
            <w:tcW w:w="2317"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70EF8FA2">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磋商报价</w:t>
            </w:r>
          </w:p>
        </w:tc>
        <w:tc>
          <w:tcPr>
            <w:tcW w:w="6066"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00EC4048">
            <w:pPr>
              <w:spacing w:line="24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完整无缺项，无选择性报价</w:t>
            </w:r>
            <w:r>
              <w:rPr>
                <w:rFonts w:hint="eastAsia" w:ascii="仿宋" w:hAnsi="仿宋" w:eastAsia="仿宋" w:cs="仿宋"/>
                <w:sz w:val="24"/>
                <w:szCs w:val="24"/>
                <w:highlight w:val="none"/>
                <w:lang w:val="en-US" w:eastAsia="zh-CN"/>
              </w:rPr>
              <w:t>且</w:t>
            </w:r>
            <w:r>
              <w:rPr>
                <w:rFonts w:hint="eastAsia" w:ascii="仿宋" w:hAnsi="仿宋" w:eastAsia="仿宋" w:cs="仿宋"/>
                <w:sz w:val="24"/>
                <w:szCs w:val="24"/>
                <w:highlight w:val="none"/>
              </w:rPr>
              <w:t>未超过</w:t>
            </w:r>
            <w:r>
              <w:rPr>
                <w:rFonts w:hint="eastAsia" w:ascii="仿宋" w:hAnsi="仿宋" w:eastAsia="仿宋" w:cs="仿宋"/>
                <w:sz w:val="24"/>
                <w:szCs w:val="24"/>
                <w:highlight w:val="none"/>
                <w:lang w:val="en-US" w:eastAsia="zh-CN"/>
              </w:rPr>
              <w:t>最高限价。</w:t>
            </w:r>
          </w:p>
        </w:tc>
      </w:tr>
      <w:tr w14:paraId="77ABFA33">
        <w:tblPrEx>
          <w:tblCellMar>
            <w:top w:w="0" w:type="dxa"/>
            <w:left w:w="10" w:type="dxa"/>
            <w:bottom w:w="0" w:type="dxa"/>
            <w:right w:w="10" w:type="dxa"/>
          </w:tblCellMar>
        </w:tblPrEx>
        <w:trPr>
          <w:trHeight w:val="510" w:hRule="atLeast"/>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742C7D82">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3</w:t>
            </w:r>
          </w:p>
        </w:tc>
        <w:tc>
          <w:tcPr>
            <w:tcW w:w="2317"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6542950E">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磋商文件的有效期</w:t>
            </w:r>
          </w:p>
        </w:tc>
        <w:tc>
          <w:tcPr>
            <w:tcW w:w="6066"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2AF66F25">
            <w:pPr>
              <w:spacing w:line="24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自响应文件递交截止之日起不少于90个日历日</w:t>
            </w:r>
            <w:r>
              <w:rPr>
                <w:rFonts w:hint="eastAsia" w:ascii="仿宋" w:hAnsi="仿宋" w:eastAsia="仿宋" w:cs="仿宋"/>
                <w:sz w:val="24"/>
                <w:szCs w:val="24"/>
                <w:highlight w:val="none"/>
                <w:lang w:eastAsia="zh-CN"/>
              </w:rPr>
              <w:t>。</w:t>
            </w:r>
          </w:p>
        </w:tc>
      </w:tr>
      <w:tr w14:paraId="1FAEB101">
        <w:tblPrEx>
          <w:tblCellMar>
            <w:top w:w="0" w:type="dxa"/>
            <w:left w:w="10" w:type="dxa"/>
            <w:bottom w:w="0" w:type="dxa"/>
            <w:right w:w="10" w:type="dxa"/>
          </w:tblCellMar>
        </w:tblPrEx>
        <w:trPr>
          <w:trHeight w:val="510" w:hRule="atLeast"/>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5191EA4E">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4</w:t>
            </w:r>
          </w:p>
        </w:tc>
        <w:tc>
          <w:tcPr>
            <w:tcW w:w="2317"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0820EBCF">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响应文件签字、盖章</w:t>
            </w:r>
          </w:p>
        </w:tc>
        <w:tc>
          <w:tcPr>
            <w:tcW w:w="6066"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15C01FFE">
            <w:pPr>
              <w:spacing w:line="24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满足</w:t>
            </w:r>
            <w:r>
              <w:rPr>
                <w:rFonts w:hint="eastAsia" w:ascii="仿宋" w:hAnsi="仿宋" w:eastAsia="仿宋" w:cs="仿宋"/>
                <w:sz w:val="24"/>
                <w:szCs w:val="24"/>
                <w:highlight w:val="none"/>
              </w:rPr>
              <w:t>磋商文件要求</w:t>
            </w:r>
            <w:r>
              <w:rPr>
                <w:rFonts w:hint="eastAsia" w:ascii="仿宋" w:hAnsi="仿宋" w:eastAsia="仿宋" w:cs="仿宋"/>
                <w:sz w:val="24"/>
                <w:szCs w:val="24"/>
                <w:highlight w:val="none"/>
                <w:lang w:eastAsia="zh-CN"/>
              </w:rPr>
              <w:t>。</w:t>
            </w:r>
          </w:p>
        </w:tc>
      </w:tr>
      <w:tr w14:paraId="052904BB">
        <w:tblPrEx>
          <w:tblCellMar>
            <w:top w:w="0" w:type="dxa"/>
            <w:left w:w="10" w:type="dxa"/>
            <w:bottom w:w="0" w:type="dxa"/>
            <w:right w:w="10" w:type="dxa"/>
          </w:tblCellMar>
        </w:tblPrEx>
        <w:trPr>
          <w:trHeight w:val="510" w:hRule="atLeast"/>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3D9D7808">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5</w:t>
            </w:r>
          </w:p>
        </w:tc>
        <w:tc>
          <w:tcPr>
            <w:tcW w:w="2317"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2A3998E4">
            <w:pPr>
              <w:spacing w:line="240" w:lineRule="auto"/>
              <w:jc w:val="center"/>
              <w:rPr>
                <w:rFonts w:hint="default" w:ascii="仿宋" w:hAnsi="仿宋" w:eastAsia="仿宋" w:cs="仿宋"/>
                <w:sz w:val="24"/>
                <w:szCs w:val="24"/>
                <w:highlight w:val="none"/>
                <w:lang w:val="en-US"/>
              </w:rPr>
            </w:pPr>
            <w:r>
              <w:rPr>
                <w:rFonts w:hint="eastAsia" w:ascii="仿宋" w:hAnsi="仿宋" w:eastAsia="仿宋" w:cs="仿宋"/>
                <w:sz w:val="24"/>
                <w:szCs w:val="24"/>
                <w:highlight w:val="none"/>
                <w:lang w:val="en-US" w:eastAsia="zh-CN"/>
              </w:rPr>
              <w:t>工期、质保期</w:t>
            </w:r>
          </w:p>
        </w:tc>
        <w:tc>
          <w:tcPr>
            <w:tcW w:w="6066"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046BCB7C">
            <w:pPr>
              <w:spacing w:line="24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满足磋商文件要求</w:t>
            </w:r>
            <w:r>
              <w:rPr>
                <w:rFonts w:hint="eastAsia" w:ascii="仿宋" w:hAnsi="仿宋" w:eastAsia="仿宋" w:cs="仿宋"/>
                <w:sz w:val="24"/>
                <w:szCs w:val="24"/>
                <w:highlight w:val="none"/>
                <w:lang w:eastAsia="zh-CN"/>
              </w:rPr>
              <w:t>。</w:t>
            </w:r>
          </w:p>
        </w:tc>
      </w:tr>
      <w:tr w14:paraId="75809A50">
        <w:tblPrEx>
          <w:tblCellMar>
            <w:top w:w="0" w:type="dxa"/>
            <w:left w:w="10" w:type="dxa"/>
            <w:bottom w:w="0" w:type="dxa"/>
            <w:right w:w="10" w:type="dxa"/>
          </w:tblCellMar>
        </w:tblPrEx>
        <w:trPr>
          <w:trHeight w:val="510" w:hRule="atLeast"/>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74CE36B9">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6</w:t>
            </w:r>
          </w:p>
        </w:tc>
        <w:tc>
          <w:tcPr>
            <w:tcW w:w="2317"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48D8CB6F">
            <w:pPr>
              <w:spacing w:line="240" w:lineRule="auto"/>
              <w:jc w:val="center"/>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val="en-US" w:eastAsia="zh-CN"/>
              </w:rPr>
              <w:t>磋商保证金</w:t>
            </w:r>
          </w:p>
        </w:tc>
        <w:tc>
          <w:tcPr>
            <w:tcW w:w="6066"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7739E2C2">
            <w:pPr>
              <w:spacing w:line="240" w:lineRule="auto"/>
              <w:rPr>
                <w:rFonts w:hint="default" w:ascii="仿宋" w:hAnsi="仿宋" w:eastAsia="仿宋" w:cs="仿宋"/>
                <w:sz w:val="24"/>
                <w:szCs w:val="24"/>
                <w:highlight w:val="none"/>
                <w:lang w:val="en-US"/>
              </w:rPr>
            </w:pPr>
            <w:r>
              <w:rPr>
                <w:rFonts w:hint="eastAsia" w:ascii="仿宋" w:hAnsi="仿宋" w:eastAsia="仿宋" w:cs="仿宋"/>
                <w:sz w:val="24"/>
                <w:szCs w:val="24"/>
                <w:highlight w:val="none"/>
                <w:lang w:val="en-US" w:eastAsia="zh-CN"/>
              </w:rPr>
              <w:t>已按照</w:t>
            </w:r>
            <w:r>
              <w:rPr>
                <w:rFonts w:hint="eastAsia" w:ascii="仿宋" w:hAnsi="仿宋" w:eastAsia="仿宋" w:cs="仿宋"/>
                <w:color w:val="auto"/>
                <w:sz w:val="24"/>
                <w:szCs w:val="24"/>
                <w:highlight w:val="none"/>
                <w:lang w:val="en-US" w:eastAsia="zh-CN"/>
              </w:rPr>
              <w:t>磋商文件要求缴纳。</w:t>
            </w:r>
          </w:p>
        </w:tc>
      </w:tr>
      <w:tr w14:paraId="22E0C8E2">
        <w:tblPrEx>
          <w:tblCellMar>
            <w:top w:w="0" w:type="dxa"/>
            <w:left w:w="10" w:type="dxa"/>
            <w:bottom w:w="0" w:type="dxa"/>
            <w:right w:w="10" w:type="dxa"/>
          </w:tblCellMar>
        </w:tblPrEx>
        <w:trPr>
          <w:trHeight w:val="510" w:hRule="atLeast"/>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60E879BB">
            <w:pPr>
              <w:spacing w:line="24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w:t>
            </w:r>
          </w:p>
        </w:tc>
        <w:tc>
          <w:tcPr>
            <w:tcW w:w="2317"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24FC02B1">
            <w:pPr>
              <w:spacing w:line="24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其它情形</w:t>
            </w:r>
          </w:p>
        </w:tc>
        <w:tc>
          <w:tcPr>
            <w:tcW w:w="6066"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0DE945F0">
            <w:pPr>
              <w:spacing w:line="240" w:lineRule="auto"/>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val="en-US" w:eastAsia="zh-CN"/>
              </w:rPr>
              <w:t>无不符合法律法规或磋商文件规定的其他无效条款。</w:t>
            </w:r>
          </w:p>
        </w:tc>
      </w:tr>
    </w:tbl>
    <w:p w14:paraId="459C8599">
      <w:pPr>
        <w:spacing w:line="500" w:lineRule="exact"/>
        <w:ind w:firstLine="240" w:firstLineChars="100"/>
        <w:rPr>
          <w:rFonts w:ascii="仿宋" w:hAnsi="仿宋" w:eastAsia="仿宋" w:cs="仿宋"/>
          <w:sz w:val="24"/>
          <w:highlight w:val="none"/>
        </w:rPr>
      </w:pPr>
      <w:r>
        <w:rPr>
          <w:rFonts w:hint="eastAsia" w:ascii="仿宋" w:hAnsi="仿宋" w:eastAsia="仿宋" w:cs="仿宋"/>
          <w:sz w:val="24"/>
          <w:highlight w:val="none"/>
        </w:rPr>
        <w:t>说明：以上各项有1项不合格，评审不予通过，作为未实质性响应磋商文件。在资格性、符合性检查时，审查未通过的，不得进入后续评审环节。</w:t>
      </w:r>
    </w:p>
    <w:p w14:paraId="463EBED7">
      <w:pPr>
        <w:spacing w:line="500" w:lineRule="exact"/>
        <w:ind w:firstLine="482" w:firstLineChars="200"/>
        <w:rPr>
          <w:rFonts w:ascii="仿宋" w:hAnsi="仿宋" w:eastAsia="仿宋" w:cs="仿宋"/>
          <w:sz w:val="24"/>
          <w:highlight w:val="none"/>
        </w:rPr>
      </w:pPr>
      <w:r>
        <w:rPr>
          <w:rFonts w:hint="eastAsia" w:ascii="仿宋" w:hAnsi="仿宋" w:eastAsia="仿宋" w:cs="仿宋"/>
          <w:b/>
          <w:bCs/>
          <w:sz w:val="24"/>
          <w:highlight w:val="none"/>
        </w:rPr>
        <w:t>3.2.2有下列情形之一的，视为供应商串通磋商，磋商小组应当认定其响应文件无效：</w:t>
      </w:r>
    </w:p>
    <w:p w14:paraId="2BB324E7">
      <w:pPr>
        <w:keepNext w:val="0"/>
        <w:keepLines w:val="0"/>
        <w:pageBreakBefore w:val="0"/>
        <w:widowControl w:val="0"/>
        <w:numPr>
          <w:ilvl w:val="0"/>
          <w:numId w:val="3"/>
        </w:numPr>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不同供应商的响应文件由同一单位或者个人编制；</w:t>
      </w:r>
    </w:p>
    <w:p w14:paraId="776A7B3E">
      <w:pPr>
        <w:keepNext w:val="0"/>
        <w:keepLines w:val="0"/>
        <w:pageBreakBefore w:val="0"/>
        <w:widowControl w:val="0"/>
        <w:numPr>
          <w:ilvl w:val="0"/>
          <w:numId w:val="3"/>
        </w:numPr>
        <w:kinsoku/>
        <w:wordWrap/>
        <w:overflowPunct/>
        <w:topLinePunct w:val="0"/>
        <w:autoSpaceDE/>
        <w:autoSpaceDN/>
        <w:bidi w:val="0"/>
        <w:adjustRightInd/>
        <w:snapToGrid/>
        <w:spacing w:line="500" w:lineRule="exact"/>
        <w:ind w:firstLine="480" w:firstLineChars="200"/>
        <w:textAlignment w:val="auto"/>
        <w:rPr>
          <w:rFonts w:ascii="仿宋" w:hAnsi="仿宋" w:eastAsia="仿宋" w:cs="仿宋"/>
          <w:sz w:val="24"/>
          <w:szCs w:val="24"/>
          <w:highlight w:val="none"/>
        </w:rPr>
      </w:pPr>
      <w:r>
        <w:rPr>
          <w:rFonts w:hint="eastAsia" w:ascii="仿宋" w:hAnsi="仿宋" w:eastAsia="仿宋" w:cs="仿宋"/>
          <w:sz w:val="24"/>
          <w:szCs w:val="24"/>
          <w:highlight w:val="none"/>
        </w:rPr>
        <w:t>不同供应商委托同一单位或者个人办理磋商事宜；</w:t>
      </w:r>
    </w:p>
    <w:p w14:paraId="50BBF814">
      <w:pPr>
        <w:keepNext w:val="0"/>
        <w:keepLines w:val="0"/>
        <w:pageBreakBefore w:val="0"/>
        <w:widowControl w:val="0"/>
        <w:numPr>
          <w:ilvl w:val="0"/>
          <w:numId w:val="3"/>
        </w:numPr>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不同供应商的响应文件由同一台电脑编制；</w:t>
      </w:r>
      <w:r>
        <w:rPr>
          <w:rFonts w:hint="eastAsia" w:ascii="仿宋" w:hAnsi="仿宋" w:eastAsia="仿宋" w:cs="仿宋"/>
          <w:sz w:val="24"/>
          <w:szCs w:val="24"/>
          <w:highlight w:val="none"/>
        </w:rPr>
        <w:t xml:space="preserve"> </w:t>
      </w:r>
    </w:p>
    <w:p w14:paraId="182ADDA0">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仿宋" w:hAnsi="仿宋" w:eastAsia="仿宋" w:cs="仿宋"/>
          <w:sz w:val="24"/>
          <w:szCs w:val="24"/>
          <w:highlight w:val="none"/>
        </w:rPr>
      </w:pP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）不同供应商的响应文件载明的项目管理成员或者联系人员为同一人；</w:t>
      </w:r>
    </w:p>
    <w:p w14:paraId="4B4875B7">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仿宋" w:hAnsi="仿宋" w:eastAsia="仿宋" w:cs="仿宋"/>
          <w:sz w:val="24"/>
          <w:szCs w:val="24"/>
          <w:highlight w:val="none"/>
        </w:rPr>
      </w:pP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）不同供应商的响应文件异常一致或者磋商报价呈规律性差异；</w:t>
      </w:r>
    </w:p>
    <w:p w14:paraId="1D9A618D">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仿宋" w:hAnsi="仿宋" w:eastAsia="仿宋" w:cs="仿宋"/>
          <w:sz w:val="24"/>
          <w:szCs w:val="24"/>
          <w:highlight w:val="none"/>
        </w:rPr>
      </w:pP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）不同供应商的响应文件相互混装；</w:t>
      </w:r>
    </w:p>
    <w:p w14:paraId="59F90708">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）不同供应商的磋商保证金从同一单位或者个人的账户转出。</w:t>
      </w:r>
    </w:p>
    <w:p w14:paraId="7B5F2DDF">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政府采购法律法规及磋商文件规定的其他情形。</w:t>
      </w:r>
    </w:p>
    <w:p w14:paraId="44175FD3">
      <w:pPr>
        <w:spacing w:line="460" w:lineRule="exact"/>
        <w:rPr>
          <w:rFonts w:ascii="仿宋" w:hAnsi="仿宋" w:eastAsia="仿宋" w:cs="仿宋"/>
          <w:b/>
          <w:bCs/>
          <w:kern w:val="0"/>
          <w:sz w:val="24"/>
          <w:highlight w:val="none"/>
        </w:rPr>
      </w:pPr>
      <w:r>
        <w:rPr>
          <w:rFonts w:hint="eastAsia" w:ascii="仿宋" w:hAnsi="仿宋" w:eastAsia="仿宋" w:cs="仿宋"/>
          <w:b/>
          <w:bCs/>
          <w:sz w:val="24"/>
          <w:highlight w:val="none"/>
        </w:rPr>
        <w:t>3.2.3出现下列情况之一者（但不限于），磋商小组应按无效响应文件处理：</w:t>
      </w:r>
    </w:p>
    <w:p w14:paraId="1FA4748C">
      <w:pPr>
        <w:keepNext w:val="0"/>
        <w:keepLines w:val="0"/>
        <w:pageBreakBefore w:val="0"/>
        <w:widowControl w:val="0"/>
        <w:numPr>
          <w:ilvl w:val="0"/>
          <w:numId w:val="0"/>
        </w:numPr>
        <w:kinsoku/>
        <w:wordWrap/>
        <w:overflowPunct/>
        <w:topLinePunct w:val="0"/>
        <w:autoSpaceDE/>
        <w:autoSpaceDN/>
        <w:bidi w:val="0"/>
        <w:adjustRightInd w:val="0"/>
        <w:snapToGrid/>
        <w:spacing w:line="500" w:lineRule="exact"/>
        <w:ind w:left="0" w:leftChars="0" w:firstLine="480" w:firstLineChars="200"/>
        <w:textAlignment w:val="auto"/>
        <w:rPr>
          <w:rFonts w:hint="eastAsia" w:ascii="仿宋" w:hAnsi="仿宋" w:eastAsia="仿宋" w:cs="仿宋"/>
          <w:sz w:val="24"/>
          <w:highlight w:val="none"/>
        </w:rPr>
      </w:pPr>
      <w:bookmarkStart w:id="82" w:name="_Toc18885_WPSOffice_Level2"/>
      <w:bookmarkStart w:id="83" w:name="_Toc28358_WPSOffice_Level2"/>
      <w:bookmarkStart w:id="84" w:name="_Toc15430_WPSOffice_Level2"/>
      <w:r>
        <w:rPr>
          <w:rFonts w:hint="default" w:ascii="仿宋" w:hAnsi="仿宋" w:eastAsia="仿宋" w:cs="仿宋"/>
          <w:kern w:val="2"/>
          <w:sz w:val="24"/>
          <w:szCs w:val="24"/>
          <w:lang w:val="en-US" w:eastAsia="zh-CN" w:bidi="ar-SA"/>
        </w:rPr>
        <w:t>1)</w:t>
      </w:r>
      <w:r>
        <w:rPr>
          <w:rFonts w:hint="eastAsia" w:ascii="仿宋" w:hAnsi="仿宋" w:eastAsia="仿宋" w:cs="仿宋"/>
          <w:sz w:val="24"/>
          <w:highlight w:val="none"/>
        </w:rPr>
        <w:t>供应商的磋商报价超过采购预算的；</w:t>
      </w:r>
    </w:p>
    <w:p w14:paraId="50480D21">
      <w:pPr>
        <w:keepNext w:val="0"/>
        <w:keepLines w:val="0"/>
        <w:pageBreakBefore w:val="0"/>
        <w:widowControl w:val="0"/>
        <w:numPr>
          <w:ilvl w:val="0"/>
          <w:numId w:val="0"/>
        </w:numPr>
        <w:kinsoku/>
        <w:wordWrap/>
        <w:overflowPunct/>
        <w:topLinePunct w:val="0"/>
        <w:autoSpaceDE/>
        <w:autoSpaceDN/>
        <w:bidi w:val="0"/>
        <w:adjustRightInd w:val="0"/>
        <w:snapToGrid/>
        <w:spacing w:line="500" w:lineRule="exact"/>
        <w:ind w:left="0" w:leftChars="0" w:firstLine="480" w:firstLineChars="200"/>
        <w:textAlignment w:val="auto"/>
        <w:rPr>
          <w:rFonts w:hint="eastAsia" w:ascii="仿宋" w:hAnsi="仿宋" w:eastAsia="仿宋" w:cs="仿宋"/>
          <w:sz w:val="24"/>
          <w:highlight w:val="none"/>
        </w:rPr>
      </w:pPr>
      <w:r>
        <w:rPr>
          <w:rFonts w:hint="default" w:ascii="仿宋" w:hAnsi="仿宋" w:eastAsia="仿宋" w:cs="仿宋"/>
          <w:kern w:val="2"/>
          <w:sz w:val="24"/>
          <w:szCs w:val="24"/>
          <w:lang w:val="en-US" w:eastAsia="zh-CN" w:bidi="ar-SA"/>
        </w:rPr>
        <w:t>2)</w:t>
      </w:r>
      <w:r>
        <w:rPr>
          <w:rFonts w:hint="eastAsia" w:ascii="仿宋" w:hAnsi="仿宋" w:eastAsia="仿宋" w:cs="仿宋"/>
          <w:sz w:val="24"/>
          <w:highlight w:val="none"/>
        </w:rPr>
        <w:t>供应商未经过正常渠道购买磋商文件，或供应商名称与购买磋商文件时登记的供应商名称不符的；</w:t>
      </w:r>
    </w:p>
    <w:p w14:paraId="3E96398E">
      <w:pPr>
        <w:keepNext w:val="0"/>
        <w:keepLines w:val="0"/>
        <w:pageBreakBefore w:val="0"/>
        <w:widowControl w:val="0"/>
        <w:numPr>
          <w:ilvl w:val="0"/>
          <w:numId w:val="0"/>
        </w:numPr>
        <w:kinsoku/>
        <w:wordWrap/>
        <w:overflowPunct/>
        <w:topLinePunct w:val="0"/>
        <w:autoSpaceDE/>
        <w:autoSpaceDN/>
        <w:bidi w:val="0"/>
        <w:adjustRightInd w:val="0"/>
        <w:snapToGrid/>
        <w:spacing w:line="500" w:lineRule="exact"/>
        <w:ind w:left="0" w:leftChars="0" w:firstLine="480" w:firstLineChars="200"/>
        <w:textAlignment w:val="auto"/>
        <w:rPr>
          <w:rFonts w:hint="eastAsia" w:ascii="仿宋" w:hAnsi="仿宋" w:eastAsia="仿宋" w:cs="仿宋"/>
          <w:sz w:val="24"/>
          <w:highlight w:val="none"/>
        </w:rPr>
      </w:pPr>
      <w:r>
        <w:rPr>
          <w:rFonts w:hint="default" w:ascii="仿宋" w:hAnsi="仿宋" w:eastAsia="仿宋" w:cs="仿宋"/>
          <w:kern w:val="2"/>
          <w:sz w:val="24"/>
          <w:szCs w:val="24"/>
          <w:lang w:val="en-US" w:eastAsia="zh-CN" w:bidi="ar-SA"/>
        </w:rPr>
        <w:t>3)</w:t>
      </w:r>
      <w:r>
        <w:rPr>
          <w:rFonts w:hint="eastAsia" w:ascii="仿宋" w:hAnsi="仿宋" w:eastAsia="仿宋" w:cs="仿宋"/>
          <w:sz w:val="24"/>
          <w:highlight w:val="none"/>
        </w:rPr>
        <w:t>供应商不具备资格条件的；</w:t>
      </w:r>
    </w:p>
    <w:p w14:paraId="09E76BD6">
      <w:pPr>
        <w:keepNext w:val="0"/>
        <w:keepLines w:val="0"/>
        <w:pageBreakBefore w:val="0"/>
        <w:widowControl w:val="0"/>
        <w:numPr>
          <w:ilvl w:val="0"/>
          <w:numId w:val="0"/>
        </w:numPr>
        <w:kinsoku/>
        <w:wordWrap/>
        <w:overflowPunct/>
        <w:topLinePunct w:val="0"/>
        <w:autoSpaceDE/>
        <w:autoSpaceDN/>
        <w:bidi w:val="0"/>
        <w:adjustRightInd w:val="0"/>
        <w:snapToGrid/>
        <w:spacing w:line="500" w:lineRule="exact"/>
        <w:ind w:left="0" w:leftChars="0" w:firstLine="480" w:firstLineChars="200"/>
        <w:textAlignment w:val="auto"/>
        <w:rPr>
          <w:rFonts w:hint="eastAsia" w:ascii="仿宋" w:hAnsi="仿宋" w:eastAsia="仿宋" w:cs="仿宋"/>
          <w:sz w:val="24"/>
          <w:highlight w:val="none"/>
        </w:rPr>
      </w:pPr>
      <w:r>
        <w:rPr>
          <w:rFonts w:hint="default" w:ascii="仿宋" w:hAnsi="仿宋" w:eastAsia="仿宋" w:cs="仿宋"/>
          <w:kern w:val="2"/>
          <w:sz w:val="24"/>
          <w:szCs w:val="24"/>
          <w:lang w:val="en-US" w:eastAsia="zh-CN" w:bidi="ar-SA"/>
        </w:rPr>
        <w:t>4)</w:t>
      </w:r>
      <w:r>
        <w:rPr>
          <w:rFonts w:hint="eastAsia" w:ascii="仿宋" w:hAnsi="仿宋" w:eastAsia="仿宋" w:cs="仿宋"/>
          <w:sz w:val="24"/>
          <w:highlight w:val="none"/>
        </w:rPr>
        <w:t>实质性内容不满足或未响应的（包括但不限于：</w:t>
      </w:r>
      <w:r>
        <w:rPr>
          <w:rFonts w:hint="eastAsia" w:ascii="仿宋" w:hAnsi="仿宋" w:eastAsia="仿宋" w:cs="仿宋"/>
          <w:sz w:val="24"/>
          <w:highlight w:val="none"/>
          <w:lang w:val="en-US" w:eastAsia="zh-CN"/>
        </w:rPr>
        <w:t>服务期</w:t>
      </w:r>
      <w:r>
        <w:rPr>
          <w:rFonts w:hint="eastAsia" w:ascii="仿宋" w:hAnsi="仿宋" w:eastAsia="仿宋" w:cs="仿宋"/>
          <w:sz w:val="24"/>
          <w:highlight w:val="none"/>
        </w:rPr>
        <w:t>、</w:t>
      </w:r>
      <w:r>
        <w:rPr>
          <w:rFonts w:hint="eastAsia" w:ascii="仿宋" w:hAnsi="仿宋" w:eastAsia="仿宋" w:cs="仿宋"/>
          <w:sz w:val="24"/>
          <w:highlight w:val="none"/>
          <w:lang w:val="en-US" w:eastAsia="zh-CN"/>
        </w:rPr>
        <w:t>质保期、</w:t>
      </w:r>
      <w:r>
        <w:rPr>
          <w:rFonts w:hint="eastAsia" w:ascii="仿宋" w:hAnsi="仿宋" w:eastAsia="仿宋" w:cs="仿宋"/>
          <w:sz w:val="24"/>
          <w:highlight w:val="none"/>
        </w:rPr>
        <w:t>付款方式、主要技术指标等）；</w:t>
      </w:r>
    </w:p>
    <w:p w14:paraId="48024B7E">
      <w:pPr>
        <w:keepNext w:val="0"/>
        <w:keepLines w:val="0"/>
        <w:pageBreakBefore w:val="0"/>
        <w:widowControl w:val="0"/>
        <w:numPr>
          <w:ilvl w:val="0"/>
          <w:numId w:val="0"/>
        </w:numPr>
        <w:kinsoku/>
        <w:wordWrap/>
        <w:overflowPunct/>
        <w:topLinePunct w:val="0"/>
        <w:autoSpaceDE/>
        <w:autoSpaceDN/>
        <w:bidi w:val="0"/>
        <w:adjustRightInd w:val="0"/>
        <w:snapToGrid/>
        <w:spacing w:line="500" w:lineRule="exact"/>
        <w:ind w:left="0" w:leftChars="0" w:firstLine="480" w:firstLineChars="200"/>
        <w:textAlignment w:val="auto"/>
        <w:rPr>
          <w:rFonts w:hint="eastAsia" w:ascii="仿宋" w:hAnsi="仿宋" w:eastAsia="仿宋" w:cs="仿宋"/>
          <w:sz w:val="24"/>
          <w:highlight w:val="none"/>
        </w:rPr>
      </w:pPr>
      <w:r>
        <w:rPr>
          <w:rFonts w:hint="default" w:ascii="仿宋" w:hAnsi="仿宋" w:eastAsia="仿宋" w:cs="仿宋"/>
          <w:kern w:val="2"/>
          <w:sz w:val="24"/>
          <w:szCs w:val="24"/>
          <w:lang w:val="en-US" w:eastAsia="zh-CN" w:bidi="ar-SA"/>
        </w:rPr>
        <w:t>5)</w:t>
      </w:r>
      <w:r>
        <w:rPr>
          <w:rFonts w:hint="eastAsia" w:ascii="仿宋" w:hAnsi="仿宋" w:eastAsia="仿宋" w:cs="仿宋"/>
          <w:sz w:val="24"/>
          <w:highlight w:val="none"/>
        </w:rPr>
        <w:t>响应文件的有效性和符合性不符合要求的；</w:t>
      </w:r>
    </w:p>
    <w:p w14:paraId="75E5CB6E">
      <w:pPr>
        <w:keepNext w:val="0"/>
        <w:keepLines w:val="0"/>
        <w:pageBreakBefore w:val="0"/>
        <w:widowControl w:val="0"/>
        <w:numPr>
          <w:ilvl w:val="0"/>
          <w:numId w:val="0"/>
        </w:numPr>
        <w:kinsoku/>
        <w:wordWrap/>
        <w:overflowPunct/>
        <w:topLinePunct w:val="0"/>
        <w:autoSpaceDE/>
        <w:autoSpaceDN/>
        <w:bidi w:val="0"/>
        <w:adjustRightInd w:val="0"/>
        <w:snapToGrid/>
        <w:spacing w:line="500" w:lineRule="exact"/>
        <w:ind w:left="0" w:leftChars="0" w:firstLine="480" w:firstLineChars="200"/>
        <w:textAlignment w:val="auto"/>
        <w:rPr>
          <w:rFonts w:hint="eastAsia" w:ascii="仿宋" w:hAnsi="仿宋" w:eastAsia="仿宋" w:cs="仿宋"/>
          <w:sz w:val="24"/>
          <w:highlight w:val="none"/>
        </w:rPr>
      </w:pPr>
      <w:r>
        <w:rPr>
          <w:rFonts w:hint="default" w:ascii="仿宋" w:hAnsi="仿宋" w:eastAsia="仿宋" w:cs="仿宋"/>
          <w:kern w:val="2"/>
          <w:sz w:val="24"/>
          <w:szCs w:val="24"/>
          <w:lang w:val="en-US" w:eastAsia="zh-CN" w:bidi="ar-SA"/>
        </w:rPr>
        <w:t>6)</w:t>
      </w:r>
      <w:r>
        <w:rPr>
          <w:rFonts w:hint="eastAsia" w:ascii="仿宋" w:hAnsi="仿宋" w:eastAsia="仿宋" w:cs="仿宋"/>
          <w:sz w:val="24"/>
          <w:highlight w:val="none"/>
        </w:rPr>
        <w:t>供应商未按磋商文件要求签字、加盖公章的；</w:t>
      </w:r>
    </w:p>
    <w:p w14:paraId="36DF490E">
      <w:pPr>
        <w:keepNext w:val="0"/>
        <w:keepLines w:val="0"/>
        <w:pageBreakBefore w:val="0"/>
        <w:widowControl w:val="0"/>
        <w:numPr>
          <w:ilvl w:val="0"/>
          <w:numId w:val="0"/>
        </w:numPr>
        <w:kinsoku/>
        <w:wordWrap/>
        <w:overflowPunct/>
        <w:topLinePunct w:val="0"/>
        <w:autoSpaceDE/>
        <w:autoSpaceDN/>
        <w:bidi w:val="0"/>
        <w:adjustRightInd w:val="0"/>
        <w:snapToGrid/>
        <w:spacing w:line="500" w:lineRule="exact"/>
        <w:ind w:left="0" w:leftChars="0" w:firstLine="480" w:firstLineChars="200"/>
        <w:textAlignment w:val="auto"/>
        <w:rPr>
          <w:rFonts w:hint="eastAsia" w:ascii="仿宋" w:hAnsi="仿宋" w:eastAsia="仿宋" w:cs="仿宋"/>
          <w:sz w:val="24"/>
          <w:highlight w:val="none"/>
        </w:rPr>
      </w:pPr>
      <w:r>
        <w:rPr>
          <w:rFonts w:hint="default" w:ascii="仿宋" w:hAnsi="仿宋" w:eastAsia="仿宋" w:cs="仿宋"/>
          <w:kern w:val="2"/>
          <w:sz w:val="24"/>
          <w:szCs w:val="24"/>
          <w:lang w:val="en-US" w:eastAsia="zh-CN" w:bidi="ar-SA"/>
        </w:rPr>
        <w:t>7)</w:t>
      </w:r>
      <w:r>
        <w:rPr>
          <w:rFonts w:hint="eastAsia" w:ascii="仿宋" w:hAnsi="仿宋" w:eastAsia="仿宋" w:cs="仿宋"/>
          <w:sz w:val="24"/>
          <w:highlight w:val="none"/>
        </w:rPr>
        <w:t>响应文件有涂改，涂改处未按磋商文件要求签字的；</w:t>
      </w:r>
    </w:p>
    <w:p w14:paraId="3F9C7C93">
      <w:pPr>
        <w:keepNext w:val="0"/>
        <w:keepLines w:val="0"/>
        <w:pageBreakBefore w:val="0"/>
        <w:widowControl w:val="0"/>
        <w:numPr>
          <w:ilvl w:val="0"/>
          <w:numId w:val="0"/>
        </w:numPr>
        <w:kinsoku/>
        <w:wordWrap/>
        <w:overflowPunct/>
        <w:topLinePunct w:val="0"/>
        <w:autoSpaceDE/>
        <w:autoSpaceDN/>
        <w:bidi w:val="0"/>
        <w:adjustRightInd w:val="0"/>
        <w:snapToGrid/>
        <w:spacing w:line="500" w:lineRule="exact"/>
        <w:ind w:left="0" w:leftChars="0" w:firstLine="480" w:firstLineChars="200"/>
        <w:textAlignment w:val="auto"/>
        <w:rPr>
          <w:rFonts w:hint="eastAsia" w:ascii="仿宋" w:hAnsi="仿宋" w:eastAsia="仿宋" w:cs="仿宋"/>
          <w:sz w:val="24"/>
          <w:highlight w:val="none"/>
        </w:rPr>
      </w:pPr>
      <w:r>
        <w:rPr>
          <w:rFonts w:hint="default" w:ascii="仿宋" w:hAnsi="仿宋" w:eastAsia="仿宋" w:cs="仿宋"/>
          <w:kern w:val="2"/>
          <w:sz w:val="24"/>
          <w:szCs w:val="24"/>
          <w:lang w:val="en-US" w:eastAsia="zh-CN" w:bidi="ar-SA"/>
        </w:rPr>
        <w:t>8)</w:t>
      </w:r>
      <w:r>
        <w:rPr>
          <w:rFonts w:hint="eastAsia" w:ascii="仿宋" w:hAnsi="仿宋" w:eastAsia="仿宋" w:cs="仿宋"/>
          <w:sz w:val="24"/>
          <w:highlight w:val="none"/>
        </w:rPr>
        <w:t>无磋商有效期或有效期不符合磋商文件要求的；</w:t>
      </w:r>
    </w:p>
    <w:p w14:paraId="402275D9">
      <w:pPr>
        <w:keepNext w:val="0"/>
        <w:keepLines w:val="0"/>
        <w:pageBreakBefore w:val="0"/>
        <w:widowControl w:val="0"/>
        <w:numPr>
          <w:ilvl w:val="0"/>
          <w:numId w:val="0"/>
        </w:numPr>
        <w:kinsoku/>
        <w:wordWrap/>
        <w:overflowPunct/>
        <w:topLinePunct w:val="0"/>
        <w:autoSpaceDE/>
        <w:autoSpaceDN/>
        <w:bidi w:val="0"/>
        <w:adjustRightInd w:val="0"/>
        <w:snapToGrid/>
        <w:spacing w:line="500" w:lineRule="exact"/>
        <w:ind w:left="0" w:leftChars="0" w:firstLine="480" w:firstLineChars="200"/>
        <w:textAlignment w:val="auto"/>
        <w:rPr>
          <w:rFonts w:hint="eastAsia" w:ascii="仿宋" w:hAnsi="仿宋" w:eastAsia="仿宋" w:cs="仿宋"/>
          <w:sz w:val="24"/>
          <w:highlight w:val="none"/>
        </w:rPr>
      </w:pPr>
      <w:r>
        <w:rPr>
          <w:rFonts w:hint="default" w:ascii="仿宋" w:hAnsi="仿宋" w:eastAsia="仿宋" w:cs="仿宋"/>
          <w:kern w:val="2"/>
          <w:sz w:val="24"/>
          <w:szCs w:val="24"/>
          <w:lang w:val="en-US" w:eastAsia="zh-CN" w:bidi="ar-SA"/>
        </w:rPr>
        <w:t>9)</w:t>
      </w:r>
      <w:r>
        <w:rPr>
          <w:rFonts w:hint="eastAsia" w:ascii="仿宋" w:hAnsi="仿宋" w:eastAsia="仿宋" w:cs="仿宋"/>
          <w:sz w:val="24"/>
          <w:highlight w:val="none"/>
        </w:rPr>
        <w:t>供应商针对同一项目递交两份或多份内容不同的响应文件，未书面声明哪一份是有效的或出现选择性报价的；</w:t>
      </w:r>
    </w:p>
    <w:p w14:paraId="2407F862">
      <w:pPr>
        <w:keepNext w:val="0"/>
        <w:keepLines w:val="0"/>
        <w:pageBreakBefore w:val="0"/>
        <w:widowControl w:val="0"/>
        <w:numPr>
          <w:ilvl w:val="0"/>
          <w:numId w:val="0"/>
        </w:numPr>
        <w:kinsoku/>
        <w:wordWrap/>
        <w:overflowPunct/>
        <w:topLinePunct w:val="0"/>
        <w:autoSpaceDE/>
        <w:autoSpaceDN/>
        <w:bidi w:val="0"/>
        <w:adjustRightInd w:val="0"/>
        <w:snapToGrid/>
        <w:spacing w:line="500" w:lineRule="exact"/>
        <w:ind w:left="0" w:leftChars="0" w:firstLine="480" w:firstLineChars="200"/>
        <w:textAlignment w:val="auto"/>
        <w:rPr>
          <w:rFonts w:hint="eastAsia" w:ascii="仿宋" w:hAnsi="仿宋" w:eastAsia="仿宋" w:cs="仿宋"/>
          <w:sz w:val="24"/>
          <w:highlight w:val="none"/>
        </w:rPr>
      </w:pPr>
      <w:r>
        <w:rPr>
          <w:rFonts w:hint="default" w:ascii="仿宋" w:hAnsi="仿宋" w:eastAsia="仿宋" w:cs="仿宋"/>
          <w:kern w:val="2"/>
          <w:sz w:val="24"/>
          <w:szCs w:val="24"/>
          <w:lang w:val="en-US" w:eastAsia="zh-CN" w:bidi="ar-SA"/>
        </w:rPr>
        <w:t>10)</w:t>
      </w:r>
      <w:r>
        <w:rPr>
          <w:rFonts w:hint="eastAsia" w:ascii="仿宋" w:hAnsi="仿宋" w:eastAsia="仿宋" w:cs="仿宋"/>
          <w:sz w:val="24"/>
          <w:highlight w:val="none"/>
        </w:rPr>
        <w:t>提供虚假资质、虚假证明（包括第三方提供的虚假证明）、出现虚假应答的，除按无效响应文件处理外，还将按照政府采购的有关规定进行处罚；</w:t>
      </w:r>
    </w:p>
    <w:p w14:paraId="10C43054">
      <w:pPr>
        <w:keepNext w:val="0"/>
        <w:keepLines w:val="0"/>
        <w:pageBreakBefore w:val="0"/>
        <w:widowControl w:val="0"/>
        <w:numPr>
          <w:ilvl w:val="0"/>
          <w:numId w:val="0"/>
        </w:numPr>
        <w:kinsoku/>
        <w:wordWrap/>
        <w:overflowPunct/>
        <w:topLinePunct w:val="0"/>
        <w:autoSpaceDE/>
        <w:autoSpaceDN/>
        <w:bidi w:val="0"/>
        <w:adjustRightInd w:val="0"/>
        <w:snapToGrid/>
        <w:spacing w:line="500" w:lineRule="exact"/>
        <w:ind w:left="0" w:leftChars="0" w:firstLine="480" w:firstLineChars="200"/>
        <w:textAlignment w:val="auto"/>
        <w:rPr>
          <w:rFonts w:hint="eastAsia" w:ascii="仿宋" w:hAnsi="仿宋" w:eastAsia="仿宋" w:cs="仿宋"/>
          <w:sz w:val="24"/>
          <w:highlight w:val="none"/>
        </w:rPr>
      </w:pPr>
      <w:r>
        <w:rPr>
          <w:rFonts w:hint="default" w:ascii="仿宋" w:hAnsi="仿宋" w:eastAsia="仿宋" w:cs="仿宋"/>
          <w:kern w:val="2"/>
          <w:sz w:val="24"/>
          <w:szCs w:val="24"/>
          <w:lang w:val="en-US" w:eastAsia="zh-CN" w:bidi="ar-SA"/>
        </w:rPr>
        <w:t>11)</w:t>
      </w:r>
      <w:r>
        <w:rPr>
          <w:rFonts w:hint="eastAsia" w:ascii="仿宋" w:hAnsi="仿宋" w:eastAsia="仿宋" w:cs="仿宋"/>
          <w:sz w:val="24"/>
          <w:highlight w:val="none"/>
        </w:rPr>
        <w:t>响应文件附加了采购人难以接受的条件或条款的；</w:t>
      </w:r>
    </w:p>
    <w:p w14:paraId="31943A9B">
      <w:pPr>
        <w:keepNext w:val="0"/>
        <w:keepLines w:val="0"/>
        <w:pageBreakBefore w:val="0"/>
        <w:widowControl w:val="0"/>
        <w:numPr>
          <w:ilvl w:val="0"/>
          <w:numId w:val="0"/>
        </w:numPr>
        <w:kinsoku/>
        <w:wordWrap/>
        <w:overflowPunct/>
        <w:topLinePunct w:val="0"/>
        <w:autoSpaceDE/>
        <w:autoSpaceDN/>
        <w:bidi w:val="0"/>
        <w:adjustRightInd w:val="0"/>
        <w:snapToGrid/>
        <w:spacing w:line="500" w:lineRule="exact"/>
        <w:ind w:left="0" w:leftChars="0" w:firstLine="480" w:firstLineChars="200"/>
        <w:textAlignment w:val="auto"/>
        <w:rPr>
          <w:rFonts w:hint="eastAsia" w:ascii="仿宋" w:hAnsi="仿宋" w:eastAsia="仿宋" w:cs="仿宋"/>
          <w:sz w:val="24"/>
          <w:highlight w:val="none"/>
        </w:rPr>
      </w:pPr>
      <w:r>
        <w:rPr>
          <w:rFonts w:hint="default" w:ascii="仿宋" w:hAnsi="仿宋" w:eastAsia="仿宋" w:cs="仿宋"/>
          <w:kern w:val="2"/>
          <w:sz w:val="24"/>
          <w:szCs w:val="24"/>
          <w:lang w:val="en-US" w:eastAsia="zh-CN" w:bidi="ar-SA"/>
        </w:rPr>
        <w:t>12)</w:t>
      </w:r>
      <w:r>
        <w:rPr>
          <w:rFonts w:hint="eastAsia" w:ascii="仿宋" w:hAnsi="仿宋" w:eastAsia="仿宋" w:cs="仿宋"/>
          <w:sz w:val="24"/>
          <w:highlight w:val="none"/>
        </w:rPr>
        <w:t>供应商前期参与了本次项目方案设计的；</w:t>
      </w:r>
    </w:p>
    <w:p w14:paraId="2F5FE003">
      <w:pPr>
        <w:keepNext w:val="0"/>
        <w:keepLines w:val="0"/>
        <w:pageBreakBefore w:val="0"/>
        <w:widowControl w:val="0"/>
        <w:numPr>
          <w:ilvl w:val="0"/>
          <w:numId w:val="0"/>
        </w:numPr>
        <w:kinsoku/>
        <w:wordWrap/>
        <w:overflowPunct/>
        <w:topLinePunct w:val="0"/>
        <w:autoSpaceDE/>
        <w:autoSpaceDN/>
        <w:bidi w:val="0"/>
        <w:adjustRightInd w:val="0"/>
        <w:snapToGrid/>
        <w:spacing w:line="500" w:lineRule="exact"/>
        <w:ind w:left="0" w:leftChars="0" w:firstLine="480" w:firstLineChars="200"/>
        <w:textAlignment w:val="auto"/>
        <w:rPr>
          <w:rFonts w:hint="eastAsia" w:ascii="仿宋" w:hAnsi="仿宋" w:eastAsia="仿宋" w:cs="仿宋"/>
          <w:sz w:val="24"/>
          <w:highlight w:val="none"/>
        </w:rPr>
      </w:pPr>
      <w:r>
        <w:rPr>
          <w:rFonts w:hint="default" w:ascii="仿宋" w:hAnsi="仿宋" w:eastAsia="仿宋" w:cs="仿宋"/>
          <w:kern w:val="2"/>
          <w:sz w:val="24"/>
          <w:szCs w:val="24"/>
          <w:lang w:val="en-US" w:eastAsia="zh-CN" w:bidi="ar-SA"/>
        </w:rPr>
        <w:t>13)</w:t>
      </w:r>
      <w:r>
        <w:rPr>
          <w:rFonts w:hint="eastAsia" w:ascii="仿宋" w:hAnsi="仿宋" w:eastAsia="仿宋" w:cs="仿宋"/>
          <w:sz w:val="24"/>
          <w:highlight w:val="none"/>
        </w:rPr>
        <w:t>在政府采购或其它重大项目履约过程中有不良记录，未能按期履约的；</w:t>
      </w:r>
    </w:p>
    <w:p w14:paraId="462E5C9D">
      <w:pPr>
        <w:keepNext w:val="0"/>
        <w:keepLines w:val="0"/>
        <w:pageBreakBefore w:val="0"/>
        <w:widowControl w:val="0"/>
        <w:numPr>
          <w:ilvl w:val="0"/>
          <w:numId w:val="0"/>
        </w:numPr>
        <w:kinsoku/>
        <w:wordWrap/>
        <w:overflowPunct/>
        <w:topLinePunct w:val="0"/>
        <w:autoSpaceDE/>
        <w:autoSpaceDN/>
        <w:bidi w:val="0"/>
        <w:adjustRightInd w:val="0"/>
        <w:snapToGrid/>
        <w:spacing w:line="500" w:lineRule="exact"/>
        <w:ind w:left="0" w:leftChars="0" w:firstLine="480" w:firstLineChars="200"/>
        <w:textAlignment w:val="auto"/>
        <w:rPr>
          <w:rFonts w:hint="eastAsia" w:ascii="仿宋" w:hAnsi="仿宋" w:eastAsia="仿宋" w:cs="仿宋"/>
          <w:sz w:val="24"/>
          <w:highlight w:val="none"/>
        </w:rPr>
      </w:pPr>
      <w:r>
        <w:rPr>
          <w:rFonts w:hint="default" w:ascii="仿宋" w:hAnsi="仿宋" w:eastAsia="仿宋" w:cs="仿宋"/>
          <w:kern w:val="2"/>
          <w:sz w:val="24"/>
          <w:szCs w:val="24"/>
          <w:lang w:val="en-US" w:eastAsia="zh-CN" w:bidi="ar-SA"/>
        </w:rPr>
        <w:t>14)</w:t>
      </w:r>
      <w:r>
        <w:rPr>
          <w:rFonts w:hint="eastAsia" w:ascii="仿宋" w:hAnsi="仿宋" w:eastAsia="仿宋" w:cs="仿宋"/>
          <w:sz w:val="24"/>
          <w:highlight w:val="none"/>
        </w:rPr>
        <w:t>磋商报价与市场价格偏离较大、低于成本、磋商小组认为形成不正当竞争的，且在规定时间内无法提供有效书面证明；</w:t>
      </w:r>
    </w:p>
    <w:p w14:paraId="4250E49F">
      <w:pPr>
        <w:keepNext w:val="0"/>
        <w:keepLines w:val="0"/>
        <w:pageBreakBefore w:val="0"/>
        <w:widowControl w:val="0"/>
        <w:numPr>
          <w:ilvl w:val="0"/>
          <w:numId w:val="0"/>
        </w:numPr>
        <w:kinsoku/>
        <w:wordWrap/>
        <w:overflowPunct/>
        <w:topLinePunct w:val="0"/>
        <w:autoSpaceDE/>
        <w:autoSpaceDN/>
        <w:bidi w:val="0"/>
        <w:adjustRightInd w:val="0"/>
        <w:snapToGrid/>
        <w:spacing w:line="500" w:lineRule="exact"/>
        <w:ind w:left="0" w:leftChars="0" w:firstLine="480" w:firstLineChars="200"/>
        <w:textAlignment w:val="auto"/>
        <w:rPr>
          <w:rFonts w:hint="eastAsia" w:ascii="仿宋" w:hAnsi="仿宋" w:eastAsia="仿宋" w:cs="仿宋"/>
          <w:sz w:val="24"/>
          <w:highlight w:val="none"/>
        </w:rPr>
      </w:pPr>
      <w:r>
        <w:rPr>
          <w:rFonts w:hint="default" w:ascii="仿宋" w:hAnsi="仿宋" w:eastAsia="仿宋" w:cs="仿宋"/>
          <w:kern w:val="2"/>
          <w:sz w:val="24"/>
          <w:szCs w:val="24"/>
          <w:lang w:val="en-US" w:eastAsia="zh-CN" w:bidi="ar-SA"/>
        </w:rPr>
        <w:t>15)</w:t>
      </w:r>
      <w:r>
        <w:rPr>
          <w:rFonts w:hint="eastAsia" w:ascii="仿宋" w:hAnsi="仿宋" w:eastAsia="仿宋" w:cs="仿宋"/>
          <w:sz w:val="24"/>
          <w:highlight w:val="none"/>
        </w:rPr>
        <w:t>报价子目出现漏项或报价数量与磋商文件要求不符的；</w:t>
      </w:r>
    </w:p>
    <w:p w14:paraId="08C9EFC4">
      <w:pPr>
        <w:keepNext w:val="0"/>
        <w:keepLines w:val="0"/>
        <w:pageBreakBefore w:val="0"/>
        <w:widowControl w:val="0"/>
        <w:numPr>
          <w:ilvl w:val="0"/>
          <w:numId w:val="0"/>
        </w:numPr>
        <w:kinsoku/>
        <w:wordWrap/>
        <w:overflowPunct/>
        <w:topLinePunct w:val="0"/>
        <w:autoSpaceDE/>
        <w:autoSpaceDN/>
        <w:bidi w:val="0"/>
        <w:adjustRightInd w:val="0"/>
        <w:snapToGrid/>
        <w:spacing w:line="500" w:lineRule="exact"/>
        <w:ind w:left="0" w:leftChars="0" w:firstLine="480" w:firstLineChars="200"/>
        <w:textAlignment w:val="auto"/>
        <w:rPr>
          <w:rFonts w:hint="eastAsia" w:ascii="仿宋" w:hAnsi="仿宋" w:eastAsia="仿宋" w:cs="仿宋"/>
          <w:sz w:val="24"/>
          <w:highlight w:val="none"/>
        </w:rPr>
      </w:pPr>
      <w:r>
        <w:rPr>
          <w:rFonts w:hint="default" w:ascii="仿宋" w:hAnsi="仿宋" w:eastAsia="仿宋" w:cs="仿宋"/>
          <w:kern w:val="2"/>
          <w:sz w:val="24"/>
          <w:szCs w:val="24"/>
          <w:lang w:val="en-US" w:eastAsia="zh-CN" w:bidi="ar-SA"/>
        </w:rPr>
        <w:t>16)</w:t>
      </w:r>
      <w:r>
        <w:rPr>
          <w:rFonts w:hint="eastAsia" w:ascii="仿宋" w:hAnsi="仿宋" w:eastAsia="仿宋" w:cs="仿宋"/>
          <w:sz w:val="24"/>
          <w:highlight w:val="none"/>
        </w:rPr>
        <w:t>磋商项目的技术参数与磋商文件要求出现重大负偏差的或技术指标有漏项的；</w:t>
      </w:r>
    </w:p>
    <w:p w14:paraId="2BA64076">
      <w:pPr>
        <w:keepNext w:val="0"/>
        <w:keepLines w:val="0"/>
        <w:pageBreakBefore w:val="0"/>
        <w:widowControl w:val="0"/>
        <w:numPr>
          <w:ilvl w:val="0"/>
          <w:numId w:val="0"/>
        </w:numPr>
        <w:kinsoku/>
        <w:wordWrap/>
        <w:overflowPunct/>
        <w:topLinePunct w:val="0"/>
        <w:autoSpaceDE/>
        <w:autoSpaceDN/>
        <w:bidi w:val="0"/>
        <w:adjustRightInd w:val="0"/>
        <w:snapToGrid/>
        <w:spacing w:line="500" w:lineRule="exact"/>
        <w:ind w:left="0" w:leftChars="0" w:firstLine="480" w:firstLineChars="200"/>
        <w:textAlignment w:val="auto"/>
        <w:rPr>
          <w:rFonts w:hint="eastAsia" w:ascii="仿宋" w:hAnsi="仿宋" w:eastAsia="仿宋" w:cs="仿宋"/>
          <w:sz w:val="24"/>
          <w:highlight w:val="none"/>
        </w:rPr>
      </w:pPr>
      <w:r>
        <w:rPr>
          <w:rFonts w:hint="default" w:ascii="仿宋" w:hAnsi="仿宋" w:eastAsia="仿宋" w:cs="仿宋"/>
          <w:kern w:val="2"/>
          <w:sz w:val="24"/>
          <w:szCs w:val="24"/>
          <w:lang w:val="en-US" w:eastAsia="zh-CN" w:bidi="ar-SA"/>
        </w:rPr>
        <w:t>17)</w:t>
      </w:r>
      <w:r>
        <w:rPr>
          <w:rFonts w:hint="eastAsia" w:ascii="仿宋" w:hAnsi="仿宋" w:eastAsia="仿宋" w:cs="仿宋"/>
          <w:sz w:val="24"/>
          <w:highlight w:val="none"/>
        </w:rPr>
        <w:t>提供虚假技术参数；</w:t>
      </w:r>
    </w:p>
    <w:p w14:paraId="19507557">
      <w:pPr>
        <w:keepNext w:val="0"/>
        <w:keepLines w:val="0"/>
        <w:pageBreakBefore w:val="0"/>
        <w:widowControl w:val="0"/>
        <w:numPr>
          <w:ilvl w:val="0"/>
          <w:numId w:val="0"/>
        </w:numPr>
        <w:kinsoku/>
        <w:wordWrap/>
        <w:overflowPunct/>
        <w:topLinePunct w:val="0"/>
        <w:autoSpaceDE/>
        <w:autoSpaceDN/>
        <w:bidi w:val="0"/>
        <w:adjustRightInd w:val="0"/>
        <w:snapToGrid/>
        <w:spacing w:line="500" w:lineRule="exact"/>
        <w:ind w:left="0" w:leftChars="0" w:firstLine="480" w:firstLineChars="200"/>
        <w:textAlignment w:val="auto"/>
        <w:rPr>
          <w:rFonts w:hint="eastAsia" w:ascii="仿宋" w:hAnsi="仿宋" w:eastAsia="仿宋" w:cs="仿宋"/>
          <w:sz w:val="24"/>
          <w:highlight w:val="none"/>
        </w:rPr>
      </w:pPr>
      <w:r>
        <w:rPr>
          <w:rFonts w:hint="default" w:ascii="仿宋" w:hAnsi="仿宋" w:eastAsia="仿宋" w:cs="仿宋"/>
          <w:kern w:val="2"/>
          <w:sz w:val="24"/>
          <w:szCs w:val="24"/>
          <w:lang w:val="en-US" w:eastAsia="zh-CN" w:bidi="ar-SA"/>
        </w:rPr>
        <w:t>18)</w:t>
      </w:r>
      <w:r>
        <w:rPr>
          <w:rFonts w:hint="eastAsia" w:ascii="仿宋" w:hAnsi="仿宋" w:eastAsia="仿宋" w:cs="仿宋"/>
          <w:sz w:val="24"/>
          <w:highlight w:val="none"/>
        </w:rPr>
        <w:t>供应商未按磋商文件要求提交磋商保证金的；</w:t>
      </w:r>
    </w:p>
    <w:p w14:paraId="2FDD346A">
      <w:pPr>
        <w:keepNext w:val="0"/>
        <w:keepLines w:val="0"/>
        <w:pageBreakBefore w:val="0"/>
        <w:widowControl w:val="0"/>
        <w:numPr>
          <w:ilvl w:val="0"/>
          <w:numId w:val="0"/>
        </w:numPr>
        <w:kinsoku/>
        <w:wordWrap/>
        <w:overflowPunct/>
        <w:topLinePunct w:val="0"/>
        <w:autoSpaceDE/>
        <w:autoSpaceDN/>
        <w:bidi w:val="0"/>
        <w:adjustRightInd w:val="0"/>
        <w:snapToGrid/>
        <w:spacing w:line="500" w:lineRule="exact"/>
        <w:ind w:left="0" w:leftChars="0" w:firstLine="480" w:firstLineChars="200"/>
        <w:textAlignment w:val="auto"/>
        <w:rPr>
          <w:rFonts w:hint="eastAsia" w:ascii="仿宋" w:hAnsi="仿宋" w:eastAsia="仿宋" w:cs="仿宋"/>
          <w:sz w:val="24"/>
          <w:highlight w:val="none"/>
        </w:rPr>
      </w:pPr>
      <w:r>
        <w:rPr>
          <w:rFonts w:hint="default" w:ascii="仿宋" w:hAnsi="仿宋" w:eastAsia="仿宋" w:cs="仿宋"/>
          <w:kern w:val="2"/>
          <w:sz w:val="24"/>
          <w:szCs w:val="24"/>
          <w:lang w:val="en-US" w:eastAsia="zh-CN" w:bidi="ar-SA"/>
        </w:rPr>
        <w:t>19)</w:t>
      </w:r>
      <w:r>
        <w:rPr>
          <w:rFonts w:hint="eastAsia" w:ascii="仿宋" w:hAnsi="仿宋" w:eastAsia="仿宋" w:cs="仿宋"/>
          <w:sz w:val="24"/>
          <w:highlight w:val="none"/>
        </w:rPr>
        <w:t>不符合法律、法规和磋商文件中规定的其他无效情形。</w:t>
      </w:r>
    </w:p>
    <w:p w14:paraId="22BE8AD6">
      <w:pPr>
        <w:spacing w:line="500" w:lineRule="exact"/>
        <w:rPr>
          <w:rFonts w:ascii="仿宋" w:hAnsi="仿宋" w:eastAsia="仿宋" w:cs="仿宋"/>
          <w:b/>
          <w:bCs/>
          <w:sz w:val="24"/>
          <w:highlight w:val="none"/>
        </w:rPr>
      </w:pPr>
      <w:r>
        <w:rPr>
          <w:rFonts w:hint="eastAsia" w:ascii="仿宋" w:hAnsi="仿宋" w:eastAsia="仿宋" w:cs="仿宋"/>
          <w:b/>
          <w:bCs/>
          <w:sz w:val="24"/>
          <w:highlight w:val="none"/>
        </w:rPr>
        <w:t>4.磋商澄清</w:t>
      </w:r>
      <w:bookmarkEnd w:id="82"/>
      <w:bookmarkEnd w:id="83"/>
      <w:bookmarkEnd w:id="84"/>
    </w:p>
    <w:p w14:paraId="2331B841">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4.1磋商小组有权就磋商响应文件中含混之处向上述步骤初审合格的磋商供应商提出询问或澄清要求；磋商供应商将有关询标澄清、补正、说明的内容应以书面形式提交；</w:t>
      </w:r>
    </w:p>
    <w:p w14:paraId="630086D9">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4.2竞争性磋商公告、磋商响应文件作为磋商的依据，澄清、补正、说明的内容只作为磋商参考。磋商澄清时磋商供应商只作说明和解释，不得借此对磋商报价、供货期/建设周期/质保期、主要技术指标等实质性内容做任何修改；如澄清、补正、说明的内容与磋商响应文件内容有重大相悖或矛盾，将被认定为无效文件；</w:t>
      </w:r>
    </w:p>
    <w:p w14:paraId="209A0EBC">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4.3磋商供应商对磋商响应文件的澄清不得改变磋商报价及实质内容。磋商时，磋商响应文件中出现下列情况，修正原则为：</w:t>
      </w:r>
    </w:p>
    <w:p w14:paraId="3E3727F9">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（1）磋商响应文件中响应报价表内容与磋商响应文件中明细内容不一致的，以响应报价表为准；</w:t>
      </w:r>
    </w:p>
    <w:p w14:paraId="2386EB52">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（2）磋商报价的大写金额和小写金额不一致的，以大写金额为准；</w:t>
      </w:r>
    </w:p>
    <w:p w14:paraId="50896803">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（3）总价金额与按单价汇总金额不一致的，以单价金额计算结果为准；</w:t>
      </w:r>
    </w:p>
    <w:p w14:paraId="72D279DA">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（4）单价金额小数点或者百分比有明显错位的，以报价表的总价为准，并修改单价；</w:t>
      </w:r>
    </w:p>
    <w:p w14:paraId="2D6376B7">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（5）如果用文字表示的数值与用数字表示的数值不一致，以文字表示的值为准；</w:t>
      </w:r>
    </w:p>
    <w:p w14:paraId="325F4416">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（6）磋商文件正本与副本不一致的，以正本为准；</w:t>
      </w:r>
    </w:p>
    <w:p w14:paraId="6EFBE212">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（7）多处内容交叉不符时，以磋商小组评审结果为准；</w:t>
      </w:r>
    </w:p>
    <w:p w14:paraId="7102FEA0">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（8）文字与图表不符时以文字为准；</w:t>
      </w:r>
    </w:p>
    <w:p w14:paraId="7DC70B76">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同时出现两种以上不一致的，按照前款规定的顺序修正。按上述修正错误的原则及方法调整或修正磋商响应文件的报价，磋商供应商同意后，调整后的报价对磋商供应商起约束作用。如果磋商供应商不接受修正后的报价，则其磋商活动将被拒绝。</w:t>
      </w:r>
    </w:p>
    <w:p w14:paraId="47E61907">
      <w:pPr>
        <w:spacing w:line="460" w:lineRule="exact"/>
        <w:ind w:firstLine="480" w:firstLineChars="2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4磋商小组关于启动异常低价响应审查</w:t>
      </w:r>
    </w:p>
    <w:p w14:paraId="1FC4A4AA">
      <w:pPr>
        <w:spacing w:line="460" w:lineRule="exact"/>
        <w:ind w:firstLine="480" w:firstLineChars="2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 xml:space="preserve">4.1评审中出现下列情形之一的，磋商小组应当启动异常低价响应审查程序： </w:t>
      </w:r>
    </w:p>
    <w:p w14:paraId="2E91078F">
      <w:pPr>
        <w:spacing w:line="460" w:lineRule="exact"/>
        <w:ind w:firstLine="480" w:firstLineChars="2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1.响应报价低于全部通过符合性审查供应商响应报价平均值50%的，即响应报价&lt;全部通过符合性审查供应商响应报价平均值×50%； </w:t>
      </w:r>
    </w:p>
    <w:p w14:paraId="20EB99FE">
      <w:pPr>
        <w:spacing w:line="460" w:lineRule="exact"/>
        <w:ind w:firstLine="480" w:firstLineChars="2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2.响应报价低于通过符合性审查的次低报价供应商响应报价50%的，即响应报价&lt;通过符合性审查的次低报价供应商响应报价×50%； </w:t>
      </w:r>
    </w:p>
    <w:p w14:paraId="69279AAE">
      <w:pPr>
        <w:spacing w:line="460" w:lineRule="exact"/>
        <w:ind w:firstLine="480" w:firstLineChars="2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3.响应报价低于采购项目最高限价45%的，即响应报价&lt;采购项目最高限价×45%； </w:t>
      </w:r>
    </w:p>
    <w:p w14:paraId="67A38DE0">
      <w:pPr>
        <w:spacing w:line="460" w:lineRule="exact"/>
        <w:ind w:firstLine="480" w:firstLineChars="2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4.磋商小组基于专业判断，认为供应商报价过低，有可能影响工程质量或者不能诚信履约的其他情形。 </w:t>
      </w:r>
    </w:p>
    <w:p w14:paraId="3B9D2D57">
      <w:pPr>
        <w:spacing w:line="460" w:lineRule="exact"/>
        <w:ind w:firstLine="480" w:firstLineChars="2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4.2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p>
    <w:p w14:paraId="19F728C3">
      <w:pPr>
        <w:spacing w:line="460" w:lineRule="exact"/>
        <w:ind w:firstLine="480" w:firstLineChars="2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响应供应商不能提供书面说明、证明材料，或者提供的书面说明、证明材料不能证明其报价合理性的，磋商小组应当将其作为无效响应处理。</w:t>
      </w:r>
    </w:p>
    <w:p w14:paraId="50818264">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4.3供应商提交的相关说明和证明材料，应当加盖供应商公章，在磋商小组要求的时间内进行提交，否则提交的相关证明材料无效。供应商不能证明其投标报价合理性的，磋商小组应当将其响应文件作为无效处理。</w:t>
      </w:r>
    </w:p>
    <w:p w14:paraId="2D757D67">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b/>
          <w:bCs/>
          <w:sz w:val="24"/>
          <w:szCs w:val="24"/>
        </w:rPr>
      </w:pPr>
      <w:r>
        <w:rPr>
          <w:rFonts w:hint="eastAsia" w:ascii="仿宋" w:hAnsi="仿宋" w:eastAsia="仿宋" w:cs="仿宋"/>
          <w:b/>
          <w:bCs/>
          <w:sz w:val="24"/>
          <w:szCs w:val="24"/>
        </w:rPr>
        <w:t>5.推荐成交候选人</w:t>
      </w:r>
    </w:p>
    <w:p w14:paraId="7177FA5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sz w:val="24"/>
          <w:szCs w:val="24"/>
        </w:rPr>
      </w:pPr>
      <w:r>
        <w:rPr>
          <w:rFonts w:hint="eastAsia" w:ascii="仿宋" w:hAnsi="仿宋" w:eastAsia="仿宋" w:cs="仿宋"/>
          <w:sz w:val="24"/>
          <w:szCs w:val="24"/>
        </w:rPr>
        <w:t>5.1磋商小组根据以下内容进行综合比较，自主打分，按最后得分由高到低汇总排序，推荐成交候选3名供应商。若项目划分标段，则以标段为单位分别推荐成交候选3名供应商；磋商小组根据磋商结果写出磋商意见。</w:t>
      </w:r>
    </w:p>
    <w:p w14:paraId="5CAA98E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ascii="仿宋" w:hAnsi="仿宋" w:eastAsia="仿宋" w:cs="仿宋"/>
          <w:sz w:val="24"/>
          <w:szCs w:val="24"/>
        </w:rPr>
        <w:t>5.2磋商小组成员应当按照评审办法的规定，独立评分并署名。各供应商的综合得分为商务和技术得分与报价得分之和。按照综合得分由高到低的顺序，磋商小组对供应商进行排名。如最终得分相同时，则取磋商价报价较低的优先；磋商报价也相同时，则取投磋商文件中技术得分较高的优先。</w:t>
      </w:r>
    </w:p>
    <w:p w14:paraId="5C9B8359">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b/>
          <w:bCs/>
          <w:sz w:val="24"/>
          <w:szCs w:val="24"/>
        </w:rPr>
      </w:pPr>
      <w:r>
        <w:rPr>
          <w:rFonts w:hint="eastAsia" w:ascii="仿宋" w:hAnsi="仿宋" w:eastAsia="仿宋" w:cs="仿宋"/>
          <w:b/>
          <w:bCs/>
          <w:sz w:val="24"/>
          <w:szCs w:val="24"/>
        </w:rPr>
        <w:t>6.评审方法及内容</w:t>
      </w:r>
    </w:p>
    <w:p w14:paraId="1E7D1C79">
      <w:pPr>
        <w:pStyle w:val="1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sz w:val="24"/>
          <w:szCs w:val="24"/>
        </w:rPr>
      </w:pPr>
      <w:r>
        <w:rPr>
          <w:rFonts w:hint="eastAsia" w:ascii="仿宋" w:hAnsi="仿宋" w:eastAsia="仿宋" w:cs="仿宋"/>
          <w:color w:val="auto"/>
          <w:sz w:val="24"/>
          <w:szCs w:val="24"/>
        </w:rPr>
        <w:t>6.1采用综合评分法</w:t>
      </w:r>
    </w:p>
    <w:p w14:paraId="19A8A386">
      <w:pPr>
        <w:ind w:firstLine="480" w:firstLineChars="200"/>
        <w:rPr>
          <w:sz w:val="24"/>
          <w:szCs w:val="24"/>
        </w:rPr>
      </w:pPr>
      <w:r>
        <w:rPr>
          <w:rFonts w:hint="eastAsia" w:ascii="仿宋" w:hAnsi="仿宋" w:eastAsia="仿宋" w:cs="仿宋"/>
          <w:color w:val="auto"/>
          <w:sz w:val="24"/>
          <w:szCs w:val="24"/>
        </w:rPr>
        <w:t>6.2评审指标分值构成（总计100分）</w:t>
      </w:r>
    </w:p>
    <w:tbl>
      <w:tblPr>
        <w:tblStyle w:val="27"/>
        <w:tblW w:w="514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1"/>
        <w:gridCol w:w="1213"/>
        <w:gridCol w:w="6080"/>
        <w:gridCol w:w="914"/>
      </w:tblGrid>
      <w:tr w14:paraId="7390F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628" w:type="pct"/>
            <w:noWrap/>
            <w:vAlign w:val="center"/>
          </w:tcPr>
          <w:p w14:paraId="36BA8A2F">
            <w:pPr>
              <w:spacing w:line="400" w:lineRule="exact"/>
              <w:jc w:val="center"/>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评分项</w:t>
            </w:r>
          </w:p>
        </w:tc>
        <w:tc>
          <w:tcPr>
            <w:tcW w:w="3884" w:type="pct"/>
            <w:gridSpan w:val="2"/>
            <w:noWrap/>
            <w:vAlign w:val="center"/>
          </w:tcPr>
          <w:p w14:paraId="4DC9503A">
            <w:pPr>
              <w:spacing w:line="400" w:lineRule="exact"/>
              <w:jc w:val="center"/>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评分标准</w:t>
            </w:r>
          </w:p>
        </w:tc>
        <w:tc>
          <w:tcPr>
            <w:tcW w:w="486" w:type="pct"/>
            <w:noWrap/>
            <w:vAlign w:val="center"/>
          </w:tcPr>
          <w:p w14:paraId="637A4C7F">
            <w:pPr>
              <w:spacing w:line="400" w:lineRule="exact"/>
              <w:jc w:val="center"/>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分值</w:t>
            </w:r>
          </w:p>
        </w:tc>
      </w:tr>
      <w:tr w14:paraId="03602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0" w:hRule="atLeast"/>
          <w:jc w:val="center"/>
        </w:trPr>
        <w:tc>
          <w:tcPr>
            <w:tcW w:w="628" w:type="pct"/>
            <w:noWrap/>
            <w:vAlign w:val="center"/>
          </w:tcPr>
          <w:p w14:paraId="2E1294C1">
            <w:pPr>
              <w:spacing w:line="40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报价</w:t>
            </w:r>
          </w:p>
          <w:p w14:paraId="21379035">
            <w:pPr>
              <w:spacing w:line="400" w:lineRule="exact"/>
              <w:jc w:val="both"/>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0分）</w:t>
            </w:r>
          </w:p>
        </w:tc>
        <w:tc>
          <w:tcPr>
            <w:tcW w:w="3884" w:type="pct"/>
            <w:gridSpan w:val="2"/>
            <w:noWrap/>
            <w:vAlign w:val="center"/>
          </w:tcPr>
          <w:p w14:paraId="0B000E5B">
            <w:pPr>
              <w:spacing w:line="400" w:lineRule="exact"/>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采用低价优先法计算即满足磋商文件要求且磋商价格最低的磋商报价为评标基准价，其价格为</w:t>
            </w: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0分。其他供应商的价格分按照下列公式计算：磋商报价得分</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（评标基准价/磋商报价）×</w:t>
            </w: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0%×100。</w:t>
            </w:r>
          </w:p>
          <w:p w14:paraId="592356E6">
            <w:pPr>
              <w:spacing w:line="400" w:lineRule="exact"/>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bCs/>
                <w:color w:val="000000"/>
                <w:sz w:val="24"/>
                <w:szCs w:val="24"/>
                <w:highlight w:val="none"/>
              </w:rPr>
              <w:t>本项目为专门面向中小企业采购的采购项目，不再执行价格评审优惠扶持政策。</w:t>
            </w:r>
          </w:p>
        </w:tc>
        <w:tc>
          <w:tcPr>
            <w:tcW w:w="486" w:type="pct"/>
            <w:noWrap/>
            <w:vAlign w:val="center"/>
          </w:tcPr>
          <w:p w14:paraId="77E843ED">
            <w:pPr>
              <w:spacing w:line="40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0分</w:t>
            </w:r>
          </w:p>
        </w:tc>
      </w:tr>
      <w:tr w14:paraId="5B3D3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28" w:type="pct"/>
            <w:vMerge w:val="restart"/>
            <w:noWrap/>
            <w:vAlign w:val="center"/>
          </w:tcPr>
          <w:p w14:paraId="7ADB4DED">
            <w:pPr>
              <w:spacing w:line="400" w:lineRule="exact"/>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技术部分</w:t>
            </w:r>
          </w:p>
          <w:p w14:paraId="2457A5CB">
            <w:pPr>
              <w:spacing w:line="400" w:lineRule="exact"/>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（49分）</w:t>
            </w:r>
          </w:p>
        </w:tc>
        <w:tc>
          <w:tcPr>
            <w:tcW w:w="646" w:type="pct"/>
            <w:shd w:val="clear" w:color="auto" w:fill="auto"/>
            <w:noWrap/>
            <w:vAlign w:val="center"/>
          </w:tcPr>
          <w:p w14:paraId="6D0576DE">
            <w:pPr>
              <w:keepNext w:val="0"/>
              <w:keepLines w:val="0"/>
              <w:pageBreakBefore w:val="0"/>
              <w:widowControl/>
              <w:wordWrap/>
              <w:overflowPunct/>
              <w:topLinePunct w:val="0"/>
              <w:bidi w:val="0"/>
              <w:adjustRightInd w:val="0"/>
              <w:snapToGrid/>
              <w:spacing w:line="240" w:lineRule="auto"/>
              <w:jc w:val="center"/>
              <w:rPr>
                <w:rFonts w:hint="eastAsia" w:ascii="仿宋" w:hAnsi="仿宋" w:eastAsia="仿宋" w:cs="仿宋"/>
                <w:snapToGrid/>
                <w:color w:val="auto"/>
                <w:kern w:val="0"/>
                <w:sz w:val="24"/>
                <w:szCs w:val="24"/>
                <w:highlight w:val="none"/>
                <w:lang w:val="en-US" w:eastAsia="zh-CN"/>
              </w:rPr>
            </w:pPr>
            <w:r>
              <w:rPr>
                <w:rFonts w:hint="eastAsia" w:ascii="仿宋" w:hAnsi="仿宋" w:eastAsia="仿宋" w:cs="仿宋"/>
                <w:snapToGrid/>
                <w:color w:val="auto"/>
                <w:kern w:val="0"/>
                <w:sz w:val="24"/>
                <w:szCs w:val="24"/>
                <w:highlight w:val="none"/>
                <w:lang w:val="en-US" w:eastAsia="zh-Hans"/>
              </w:rPr>
              <w:t>施工方案</w:t>
            </w:r>
          </w:p>
        </w:tc>
        <w:tc>
          <w:tcPr>
            <w:tcW w:w="3238" w:type="pct"/>
            <w:shd w:val="clear" w:color="auto" w:fill="auto"/>
            <w:noWrap/>
            <w:vAlign w:val="top"/>
          </w:tcPr>
          <w:p w14:paraId="50C6A70F">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b w:val="0"/>
                <w:bCs w:val="0"/>
                <w:snapToGrid/>
                <w:color w:val="auto"/>
                <w:kern w:val="0"/>
                <w:sz w:val="24"/>
                <w:szCs w:val="24"/>
                <w:highlight w:val="none"/>
                <w:lang w:val="en-US" w:eastAsia="zh-Hans"/>
              </w:rPr>
            </w:pPr>
            <w:r>
              <w:rPr>
                <w:rFonts w:hint="eastAsia" w:ascii="仿宋" w:hAnsi="仿宋" w:eastAsia="仿宋" w:cs="仿宋"/>
                <w:b/>
                <w:bCs/>
                <w:snapToGrid/>
                <w:color w:val="auto"/>
                <w:kern w:val="0"/>
                <w:sz w:val="24"/>
                <w:szCs w:val="24"/>
                <w:highlight w:val="none"/>
                <w:lang w:val="en-US" w:eastAsia="zh-Hans"/>
              </w:rPr>
              <w:t>一、评审内容</w:t>
            </w:r>
            <w:r>
              <w:rPr>
                <w:rFonts w:hint="eastAsia" w:ascii="仿宋" w:hAnsi="仿宋" w:eastAsia="仿宋" w:cs="仿宋"/>
                <w:b w:val="0"/>
                <w:bCs w:val="0"/>
                <w:snapToGrid/>
                <w:color w:val="auto"/>
                <w:kern w:val="0"/>
                <w:sz w:val="24"/>
                <w:szCs w:val="24"/>
                <w:highlight w:val="none"/>
                <w:lang w:val="en-US" w:eastAsia="zh-Hans"/>
              </w:rPr>
              <w:t xml:space="preserve"> </w:t>
            </w:r>
          </w:p>
          <w:p w14:paraId="772B0BBD">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b w:val="0"/>
                <w:bCs w:val="0"/>
                <w:snapToGrid/>
                <w:color w:val="auto"/>
                <w:kern w:val="0"/>
                <w:sz w:val="24"/>
                <w:szCs w:val="24"/>
                <w:highlight w:val="none"/>
                <w:lang w:val="en-US" w:eastAsia="zh-Hans"/>
              </w:rPr>
            </w:pPr>
            <w:r>
              <w:rPr>
                <w:rFonts w:hint="eastAsia" w:ascii="仿宋" w:hAnsi="仿宋" w:eastAsia="仿宋" w:cs="仿宋"/>
                <w:b w:val="0"/>
                <w:bCs w:val="0"/>
                <w:snapToGrid/>
                <w:color w:val="auto"/>
                <w:kern w:val="0"/>
                <w:sz w:val="24"/>
                <w:szCs w:val="24"/>
                <w:highlight w:val="none"/>
                <w:lang w:val="en-US" w:eastAsia="zh-Hans"/>
              </w:rPr>
              <w:t>针对本项目提供完善的施工方案，包括但不限于：①整体施工方案；②</w:t>
            </w:r>
            <w:r>
              <w:rPr>
                <w:rFonts w:hint="eastAsia" w:ascii="仿宋" w:hAnsi="仿宋" w:eastAsia="仿宋" w:cs="仿宋"/>
                <w:b w:val="0"/>
                <w:bCs w:val="0"/>
                <w:snapToGrid/>
                <w:color w:val="auto"/>
                <w:kern w:val="0"/>
                <w:sz w:val="24"/>
                <w:szCs w:val="24"/>
                <w:highlight w:val="none"/>
                <w:lang w:val="en-US" w:eastAsia="zh-CN"/>
              </w:rPr>
              <w:t>原有管路拆除及更换安装方案</w:t>
            </w:r>
            <w:r>
              <w:rPr>
                <w:rFonts w:hint="eastAsia" w:ascii="仿宋" w:hAnsi="仿宋" w:eastAsia="仿宋" w:cs="仿宋"/>
                <w:b w:val="0"/>
                <w:bCs w:val="0"/>
                <w:snapToGrid/>
                <w:color w:val="auto"/>
                <w:kern w:val="0"/>
                <w:sz w:val="24"/>
                <w:szCs w:val="24"/>
                <w:highlight w:val="none"/>
                <w:lang w:val="en-US" w:eastAsia="zh-Hans"/>
              </w:rPr>
              <w:t>；③垃圾清运方案；④空调</w:t>
            </w:r>
            <w:r>
              <w:rPr>
                <w:rFonts w:hint="eastAsia" w:ascii="仿宋" w:hAnsi="仿宋" w:eastAsia="仿宋" w:cs="仿宋"/>
                <w:b w:val="0"/>
                <w:bCs w:val="0"/>
                <w:snapToGrid/>
                <w:color w:val="auto"/>
                <w:kern w:val="0"/>
                <w:sz w:val="24"/>
                <w:szCs w:val="24"/>
                <w:highlight w:val="none"/>
                <w:lang w:val="en-US" w:eastAsia="zh-CN"/>
              </w:rPr>
              <w:t>系统调试方案</w:t>
            </w:r>
            <w:r>
              <w:rPr>
                <w:rFonts w:hint="eastAsia" w:ascii="仿宋" w:hAnsi="仿宋" w:eastAsia="仿宋" w:cs="仿宋"/>
                <w:b w:val="0"/>
                <w:bCs w:val="0"/>
                <w:snapToGrid/>
                <w:color w:val="auto"/>
                <w:kern w:val="0"/>
                <w:sz w:val="24"/>
                <w:szCs w:val="24"/>
                <w:highlight w:val="none"/>
                <w:lang w:val="en-US" w:eastAsia="zh-Hans"/>
              </w:rPr>
              <w:t xml:space="preserve">；⑤验收方案。 </w:t>
            </w:r>
          </w:p>
          <w:p w14:paraId="675CA083">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b/>
                <w:bCs/>
                <w:snapToGrid/>
                <w:color w:val="auto"/>
                <w:kern w:val="0"/>
                <w:sz w:val="24"/>
                <w:szCs w:val="24"/>
                <w:highlight w:val="none"/>
                <w:lang w:val="en-US" w:eastAsia="zh-Hans"/>
              </w:rPr>
            </w:pPr>
            <w:r>
              <w:rPr>
                <w:rFonts w:hint="eastAsia" w:ascii="仿宋" w:hAnsi="仿宋" w:eastAsia="仿宋" w:cs="仿宋"/>
                <w:b/>
                <w:bCs/>
                <w:snapToGrid/>
                <w:color w:val="auto"/>
                <w:kern w:val="0"/>
                <w:sz w:val="24"/>
                <w:szCs w:val="24"/>
                <w:highlight w:val="none"/>
                <w:lang w:val="en-US" w:eastAsia="zh-Hans"/>
              </w:rPr>
              <w:t xml:space="preserve">二、评审标准 </w:t>
            </w:r>
          </w:p>
          <w:p w14:paraId="0F510FC2">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b w:val="0"/>
                <w:bCs w:val="0"/>
                <w:snapToGrid/>
                <w:color w:val="auto"/>
                <w:kern w:val="0"/>
                <w:sz w:val="24"/>
                <w:szCs w:val="24"/>
                <w:highlight w:val="none"/>
                <w:lang w:val="en-US" w:eastAsia="zh-Hans"/>
              </w:rPr>
            </w:pPr>
            <w:r>
              <w:rPr>
                <w:rFonts w:hint="eastAsia" w:ascii="仿宋" w:hAnsi="仿宋" w:eastAsia="仿宋" w:cs="仿宋"/>
                <w:b w:val="0"/>
                <w:bCs w:val="0"/>
                <w:snapToGrid/>
                <w:color w:val="auto"/>
                <w:kern w:val="0"/>
                <w:sz w:val="24"/>
                <w:szCs w:val="24"/>
                <w:highlight w:val="none"/>
                <w:lang w:val="en-US" w:eastAsia="zh-Hans"/>
              </w:rPr>
              <w:t xml:space="preserve">1、完整性：方案须全面，对评审内容中的各项要求有详细描述； </w:t>
            </w:r>
          </w:p>
          <w:p w14:paraId="507C4223">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b w:val="0"/>
                <w:bCs w:val="0"/>
                <w:snapToGrid/>
                <w:color w:val="auto"/>
                <w:kern w:val="0"/>
                <w:sz w:val="24"/>
                <w:szCs w:val="24"/>
                <w:highlight w:val="none"/>
                <w:lang w:val="en-US" w:eastAsia="zh-Hans"/>
              </w:rPr>
            </w:pPr>
            <w:r>
              <w:rPr>
                <w:rFonts w:hint="eastAsia" w:ascii="仿宋" w:hAnsi="仿宋" w:eastAsia="仿宋" w:cs="仿宋"/>
                <w:b w:val="0"/>
                <w:bCs w:val="0"/>
                <w:snapToGrid/>
                <w:color w:val="auto"/>
                <w:kern w:val="0"/>
                <w:sz w:val="24"/>
                <w:szCs w:val="24"/>
                <w:highlight w:val="none"/>
                <w:lang w:val="en-US" w:eastAsia="zh-Hans"/>
              </w:rPr>
              <w:t xml:space="preserve">2、可实施性：切合本项目实际情况，实施步骤清晰、合理； </w:t>
            </w:r>
          </w:p>
          <w:p w14:paraId="04BA0B71">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b w:val="0"/>
                <w:bCs w:val="0"/>
                <w:snapToGrid/>
                <w:color w:val="auto"/>
                <w:kern w:val="0"/>
                <w:sz w:val="24"/>
                <w:szCs w:val="24"/>
                <w:highlight w:val="none"/>
                <w:lang w:val="en-US" w:eastAsia="zh-Hans"/>
              </w:rPr>
            </w:pPr>
            <w:r>
              <w:rPr>
                <w:rFonts w:hint="eastAsia" w:ascii="仿宋" w:hAnsi="仿宋" w:eastAsia="仿宋" w:cs="仿宋"/>
                <w:b w:val="0"/>
                <w:bCs w:val="0"/>
                <w:snapToGrid/>
                <w:color w:val="auto"/>
                <w:kern w:val="0"/>
                <w:sz w:val="24"/>
                <w:szCs w:val="24"/>
                <w:highlight w:val="none"/>
                <w:lang w:val="en-US" w:eastAsia="zh-Hans"/>
              </w:rPr>
              <w:t>3、针对性：方案能够紧扣项目实际情况，内容科学合理。</w:t>
            </w:r>
          </w:p>
          <w:p w14:paraId="11AEF7FD">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b/>
                <w:bCs/>
                <w:snapToGrid/>
                <w:color w:val="auto"/>
                <w:kern w:val="0"/>
                <w:sz w:val="24"/>
                <w:szCs w:val="24"/>
                <w:highlight w:val="none"/>
                <w:lang w:val="en-US" w:eastAsia="zh-Hans"/>
              </w:rPr>
            </w:pPr>
            <w:r>
              <w:rPr>
                <w:rFonts w:hint="eastAsia" w:ascii="仿宋" w:hAnsi="仿宋" w:eastAsia="仿宋" w:cs="仿宋"/>
                <w:b/>
                <w:bCs/>
                <w:snapToGrid/>
                <w:color w:val="auto"/>
                <w:kern w:val="0"/>
                <w:sz w:val="24"/>
                <w:szCs w:val="24"/>
                <w:highlight w:val="none"/>
                <w:lang w:val="en-US" w:eastAsia="zh-Hans"/>
              </w:rPr>
              <w:t xml:space="preserve">三、赋分依据（满分15分） </w:t>
            </w:r>
          </w:p>
          <w:p w14:paraId="5F7D7BF4">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b w:val="0"/>
                <w:bCs w:val="0"/>
                <w:snapToGrid/>
                <w:color w:val="auto"/>
                <w:kern w:val="0"/>
                <w:sz w:val="24"/>
                <w:szCs w:val="24"/>
                <w:highlight w:val="none"/>
                <w:lang w:val="en-US" w:eastAsia="zh-Hans"/>
              </w:rPr>
            </w:pPr>
            <w:r>
              <w:rPr>
                <w:rFonts w:hint="eastAsia" w:ascii="仿宋" w:hAnsi="仿宋" w:eastAsia="仿宋" w:cs="仿宋"/>
                <w:b w:val="0"/>
                <w:bCs w:val="0"/>
                <w:snapToGrid/>
                <w:color w:val="auto"/>
                <w:kern w:val="0"/>
                <w:sz w:val="24"/>
                <w:szCs w:val="24"/>
                <w:highlight w:val="none"/>
                <w:lang w:val="en-US" w:eastAsia="zh-Hans"/>
              </w:rPr>
              <w:t xml:space="preserve">①整体施工方案：每完全满足一个评审标准得1分，满分3分。 </w:t>
            </w:r>
          </w:p>
          <w:p w14:paraId="2F4014B9">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b w:val="0"/>
                <w:bCs w:val="0"/>
                <w:snapToGrid/>
                <w:color w:val="auto"/>
                <w:kern w:val="0"/>
                <w:sz w:val="24"/>
                <w:szCs w:val="24"/>
                <w:highlight w:val="none"/>
                <w:lang w:val="en-US" w:eastAsia="zh-Hans"/>
              </w:rPr>
            </w:pPr>
            <w:r>
              <w:rPr>
                <w:rFonts w:hint="eastAsia" w:ascii="仿宋" w:hAnsi="仿宋" w:eastAsia="仿宋" w:cs="仿宋"/>
                <w:b w:val="0"/>
                <w:bCs w:val="0"/>
                <w:snapToGrid/>
                <w:color w:val="auto"/>
                <w:kern w:val="0"/>
                <w:sz w:val="24"/>
                <w:szCs w:val="24"/>
                <w:highlight w:val="none"/>
                <w:lang w:val="en-US" w:eastAsia="zh-Hans"/>
              </w:rPr>
              <w:t>②原有管路拆除及更换安装方案：每完全满足一个评审标准得1分，满分3分。</w:t>
            </w:r>
          </w:p>
          <w:p w14:paraId="09F95666">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b w:val="0"/>
                <w:bCs w:val="0"/>
                <w:snapToGrid/>
                <w:color w:val="auto"/>
                <w:kern w:val="0"/>
                <w:sz w:val="24"/>
                <w:szCs w:val="24"/>
                <w:highlight w:val="none"/>
                <w:lang w:val="en-US" w:eastAsia="zh-Hans"/>
              </w:rPr>
            </w:pPr>
            <w:r>
              <w:rPr>
                <w:rFonts w:hint="eastAsia" w:ascii="仿宋" w:hAnsi="仿宋" w:eastAsia="仿宋" w:cs="仿宋"/>
                <w:b w:val="0"/>
                <w:bCs w:val="0"/>
                <w:snapToGrid/>
                <w:color w:val="auto"/>
                <w:kern w:val="0"/>
                <w:sz w:val="24"/>
                <w:szCs w:val="24"/>
                <w:highlight w:val="none"/>
                <w:lang w:val="en-US" w:eastAsia="zh-Hans"/>
              </w:rPr>
              <w:t xml:space="preserve">③垃圾清运方案：每完全满足一个评审标准得1分，满分3分。 </w:t>
            </w:r>
          </w:p>
          <w:p w14:paraId="7DFC8978">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b w:val="0"/>
                <w:bCs w:val="0"/>
                <w:snapToGrid/>
                <w:color w:val="auto"/>
                <w:kern w:val="0"/>
                <w:sz w:val="24"/>
                <w:szCs w:val="24"/>
                <w:highlight w:val="none"/>
                <w:lang w:val="en-US" w:eastAsia="zh-Hans"/>
              </w:rPr>
            </w:pPr>
            <w:r>
              <w:rPr>
                <w:rFonts w:hint="eastAsia" w:ascii="仿宋" w:hAnsi="仿宋" w:eastAsia="仿宋" w:cs="仿宋"/>
                <w:b w:val="0"/>
                <w:bCs w:val="0"/>
                <w:snapToGrid/>
                <w:color w:val="auto"/>
                <w:kern w:val="0"/>
                <w:sz w:val="24"/>
                <w:szCs w:val="24"/>
                <w:highlight w:val="none"/>
                <w:lang w:val="en-US" w:eastAsia="zh-Hans"/>
              </w:rPr>
              <w:t xml:space="preserve">④空调系统调试方案：每完全满足一个评审标准得1分，满分3分。 </w:t>
            </w:r>
          </w:p>
          <w:p w14:paraId="426A74F1">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b w:val="0"/>
                <w:bCs w:val="0"/>
                <w:snapToGrid/>
                <w:color w:val="auto"/>
                <w:kern w:val="0"/>
                <w:sz w:val="24"/>
                <w:szCs w:val="24"/>
                <w:highlight w:val="none"/>
                <w:lang w:val="en-US" w:eastAsia="zh-CN"/>
              </w:rPr>
            </w:pPr>
            <w:r>
              <w:rPr>
                <w:rFonts w:hint="eastAsia" w:ascii="仿宋" w:hAnsi="仿宋" w:eastAsia="仿宋" w:cs="仿宋"/>
                <w:b w:val="0"/>
                <w:bCs w:val="0"/>
                <w:snapToGrid/>
                <w:color w:val="auto"/>
                <w:kern w:val="0"/>
                <w:sz w:val="24"/>
                <w:szCs w:val="24"/>
                <w:highlight w:val="none"/>
                <w:lang w:val="en-US" w:eastAsia="zh-Hans"/>
              </w:rPr>
              <w:t>⑤验收方案：每完全满足一个评审标准得1分，满分3分。</w:t>
            </w:r>
          </w:p>
        </w:tc>
        <w:tc>
          <w:tcPr>
            <w:tcW w:w="486" w:type="pct"/>
            <w:noWrap/>
            <w:vAlign w:val="center"/>
          </w:tcPr>
          <w:p w14:paraId="62728076">
            <w:pPr>
              <w:pStyle w:val="77"/>
              <w:jc w:val="cente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15</w:t>
            </w:r>
            <w:r>
              <w:rPr>
                <w:rFonts w:hint="eastAsia" w:ascii="仿宋" w:hAnsi="仿宋" w:eastAsia="仿宋" w:cs="仿宋"/>
                <w:color w:val="000000" w:themeColor="text1"/>
                <w:sz w:val="24"/>
                <w:szCs w:val="24"/>
                <w:highlight w:val="none"/>
                <w14:textFill>
                  <w14:solidFill>
                    <w14:schemeClr w14:val="tx1"/>
                  </w14:solidFill>
                </w14:textFill>
              </w:rPr>
              <w:t>分</w:t>
            </w:r>
          </w:p>
        </w:tc>
      </w:tr>
      <w:tr w14:paraId="624A3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28" w:type="pct"/>
            <w:vMerge w:val="continue"/>
            <w:noWrap/>
            <w:vAlign w:val="center"/>
          </w:tcPr>
          <w:p w14:paraId="66C0D658">
            <w:pPr>
              <w:spacing w:line="40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646" w:type="pct"/>
            <w:noWrap/>
            <w:vAlign w:val="center"/>
          </w:tcPr>
          <w:p w14:paraId="574FA7D1">
            <w:pPr>
              <w:keepNext w:val="0"/>
              <w:keepLines w:val="0"/>
              <w:pageBreakBefore w:val="0"/>
              <w:widowControl/>
              <w:wordWrap/>
              <w:overflowPunct/>
              <w:topLinePunct w:val="0"/>
              <w:bidi w:val="0"/>
              <w:adjustRightInd w:val="0"/>
              <w:snapToGrid/>
              <w:spacing w:line="240" w:lineRule="auto"/>
              <w:jc w:val="center"/>
              <w:rPr>
                <w:rFonts w:hint="eastAsia" w:ascii="仿宋" w:hAnsi="仿宋" w:eastAsia="仿宋" w:cs="仿宋"/>
                <w:snapToGrid/>
                <w:color w:val="auto"/>
                <w:kern w:val="0"/>
                <w:sz w:val="24"/>
                <w:szCs w:val="24"/>
                <w:highlight w:val="none"/>
                <w:lang w:val="en-US" w:eastAsia="zh-CN"/>
              </w:rPr>
            </w:pPr>
            <w:r>
              <w:rPr>
                <w:rFonts w:hint="eastAsia" w:ascii="仿宋" w:hAnsi="仿宋" w:eastAsia="仿宋" w:cs="仿宋"/>
                <w:snapToGrid/>
                <w:color w:val="auto"/>
                <w:kern w:val="0"/>
                <w:sz w:val="24"/>
                <w:szCs w:val="24"/>
                <w:highlight w:val="none"/>
                <w:lang w:val="en-US" w:eastAsia="zh-Hans"/>
              </w:rPr>
              <w:t>施工进度安排及工期保障措施</w:t>
            </w:r>
          </w:p>
        </w:tc>
        <w:tc>
          <w:tcPr>
            <w:tcW w:w="3238" w:type="pct"/>
            <w:noWrap/>
            <w:vAlign w:val="top"/>
          </w:tcPr>
          <w:p w14:paraId="11FC233D">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b w:val="0"/>
                <w:bCs w:val="0"/>
                <w:snapToGrid/>
                <w:color w:val="auto"/>
                <w:kern w:val="0"/>
                <w:sz w:val="24"/>
                <w:szCs w:val="24"/>
                <w:highlight w:val="none"/>
                <w:lang w:val="en-US" w:eastAsia="zh-Hans"/>
              </w:rPr>
            </w:pPr>
            <w:r>
              <w:rPr>
                <w:rFonts w:hint="eastAsia" w:ascii="仿宋" w:hAnsi="仿宋" w:eastAsia="仿宋" w:cs="仿宋"/>
                <w:b/>
                <w:bCs/>
                <w:snapToGrid/>
                <w:color w:val="auto"/>
                <w:kern w:val="0"/>
                <w:sz w:val="24"/>
                <w:szCs w:val="24"/>
                <w:highlight w:val="none"/>
                <w:lang w:val="en-US" w:eastAsia="zh-Hans"/>
              </w:rPr>
              <w:t>一、评审内容</w:t>
            </w:r>
            <w:r>
              <w:rPr>
                <w:rFonts w:hint="eastAsia" w:ascii="仿宋" w:hAnsi="仿宋" w:eastAsia="仿宋" w:cs="仿宋"/>
                <w:b w:val="0"/>
                <w:bCs w:val="0"/>
                <w:snapToGrid/>
                <w:color w:val="auto"/>
                <w:kern w:val="0"/>
                <w:sz w:val="24"/>
                <w:szCs w:val="24"/>
                <w:highlight w:val="none"/>
                <w:lang w:val="en-US" w:eastAsia="zh-Hans"/>
              </w:rPr>
              <w:t xml:space="preserve"> </w:t>
            </w:r>
          </w:p>
          <w:p w14:paraId="0FF25722">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b w:val="0"/>
                <w:bCs w:val="0"/>
                <w:snapToGrid/>
                <w:color w:val="auto"/>
                <w:kern w:val="0"/>
                <w:sz w:val="24"/>
                <w:szCs w:val="24"/>
                <w:highlight w:val="none"/>
                <w:lang w:val="en-US" w:eastAsia="zh-Hans"/>
              </w:rPr>
            </w:pPr>
            <w:r>
              <w:rPr>
                <w:rFonts w:hint="eastAsia" w:ascii="仿宋" w:hAnsi="仿宋" w:eastAsia="仿宋" w:cs="仿宋"/>
                <w:b w:val="0"/>
                <w:bCs w:val="0"/>
                <w:snapToGrid/>
                <w:color w:val="auto"/>
                <w:kern w:val="0"/>
                <w:sz w:val="24"/>
                <w:szCs w:val="24"/>
                <w:highlight w:val="none"/>
                <w:lang w:val="en-US" w:eastAsia="zh-Hans"/>
              </w:rPr>
              <w:t xml:space="preserve">针对本项目提供完善的施工进度安排及工期保障措施，包括但不限于：①进度安排、关键节点分析；②确保进度、保证工期的技术组织措施（包括施工进度表或施工网络图）。 </w:t>
            </w:r>
          </w:p>
          <w:p w14:paraId="1679DE5C">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b/>
                <w:bCs/>
                <w:snapToGrid/>
                <w:color w:val="auto"/>
                <w:kern w:val="0"/>
                <w:sz w:val="24"/>
                <w:szCs w:val="24"/>
                <w:highlight w:val="none"/>
                <w:lang w:val="en-US" w:eastAsia="zh-Hans"/>
              </w:rPr>
            </w:pPr>
            <w:r>
              <w:rPr>
                <w:rFonts w:hint="eastAsia" w:ascii="仿宋" w:hAnsi="仿宋" w:eastAsia="仿宋" w:cs="仿宋"/>
                <w:b/>
                <w:bCs/>
                <w:snapToGrid/>
                <w:color w:val="auto"/>
                <w:kern w:val="0"/>
                <w:sz w:val="24"/>
                <w:szCs w:val="24"/>
                <w:highlight w:val="none"/>
                <w:lang w:val="en-US" w:eastAsia="zh-Hans"/>
              </w:rPr>
              <w:t xml:space="preserve">二、评审标准 </w:t>
            </w:r>
          </w:p>
          <w:p w14:paraId="1E667D50">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b w:val="0"/>
                <w:bCs w:val="0"/>
                <w:snapToGrid/>
                <w:color w:val="auto"/>
                <w:kern w:val="0"/>
                <w:sz w:val="24"/>
                <w:szCs w:val="24"/>
                <w:highlight w:val="none"/>
                <w:lang w:val="en-US" w:eastAsia="zh-Hans"/>
              </w:rPr>
            </w:pPr>
            <w:r>
              <w:rPr>
                <w:rFonts w:hint="eastAsia" w:ascii="仿宋" w:hAnsi="仿宋" w:eastAsia="仿宋" w:cs="仿宋"/>
                <w:b w:val="0"/>
                <w:bCs w:val="0"/>
                <w:snapToGrid/>
                <w:color w:val="auto"/>
                <w:kern w:val="0"/>
                <w:sz w:val="24"/>
                <w:szCs w:val="24"/>
                <w:highlight w:val="none"/>
                <w:lang w:val="en-US" w:eastAsia="zh-Hans"/>
              </w:rPr>
              <w:t xml:space="preserve">1、完整性：方案须全面，对评审内容中的各项要求有详细描述； </w:t>
            </w:r>
          </w:p>
          <w:p w14:paraId="6ACC74A6">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b w:val="0"/>
                <w:bCs w:val="0"/>
                <w:snapToGrid/>
                <w:color w:val="auto"/>
                <w:kern w:val="0"/>
                <w:sz w:val="24"/>
                <w:szCs w:val="24"/>
                <w:highlight w:val="none"/>
                <w:lang w:val="en-US" w:eastAsia="zh-Hans"/>
              </w:rPr>
            </w:pPr>
            <w:r>
              <w:rPr>
                <w:rFonts w:hint="eastAsia" w:ascii="仿宋" w:hAnsi="仿宋" w:eastAsia="仿宋" w:cs="仿宋"/>
                <w:b w:val="0"/>
                <w:bCs w:val="0"/>
                <w:snapToGrid/>
                <w:color w:val="auto"/>
                <w:kern w:val="0"/>
                <w:sz w:val="24"/>
                <w:szCs w:val="24"/>
                <w:highlight w:val="none"/>
                <w:lang w:val="en-US" w:eastAsia="zh-Hans"/>
              </w:rPr>
              <w:t xml:space="preserve">2、可实施性：切合本项目实际情况，实施步骤清晰、合理； </w:t>
            </w:r>
          </w:p>
          <w:p w14:paraId="3370B428">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b w:val="0"/>
                <w:bCs w:val="0"/>
                <w:snapToGrid/>
                <w:color w:val="auto"/>
                <w:kern w:val="0"/>
                <w:sz w:val="24"/>
                <w:szCs w:val="24"/>
                <w:highlight w:val="none"/>
                <w:lang w:val="en-US" w:eastAsia="zh-Hans"/>
              </w:rPr>
            </w:pPr>
            <w:r>
              <w:rPr>
                <w:rFonts w:hint="eastAsia" w:ascii="仿宋" w:hAnsi="仿宋" w:eastAsia="仿宋" w:cs="仿宋"/>
                <w:b w:val="0"/>
                <w:bCs w:val="0"/>
                <w:snapToGrid/>
                <w:color w:val="auto"/>
                <w:kern w:val="0"/>
                <w:sz w:val="24"/>
                <w:szCs w:val="24"/>
                <w:highlight w:val="none"/>
                <w:lang w:val="en-US" w:eastAsia="zh-Hans"/>
              </w:rPr>
              <w:t>3、针对性：方案能够紧扣项目实际情况，内容科学合理。</w:t>
            </w:r>
          </w:p>
          <w:p w14:paraId="63800472">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b/>
                <w:bCs/>
                <w:snapToGrid/>
                <w:color w:val="auto"/>
                <w:kern w:val="0"/>
                <w:sz w:val="24"/>
                <w:szCs w:val="24"/>
                <w:highlight w:val="none"/>
                <w:lang w:val="en-US" w:eastAsia="zh-Hans"/>
              </w:rPr>
            </w:pPr>
            <w:r>
              <w:rPr>
                <w:rFonts w:hint="eastAsia" w:ascii="仿宋" w:hAnsi="仿宋" w:eastAsia="仿宋" w:cs="仿宋"/>
                <w:b/>
                <w:bCs/>
                <w:snapToGrid/>
                <w:color w:val="auto"/>
                <w:kern w:val="0"/>
                <w:sz w:val="24"/>
                <w:szCs w:val="24"/>
                <w:highlight w:val="none"/>
                <w:lang w:val="en-US" w:eastAsia="zh-Hans"/>
              </w:rPr>
              <w:t>三、赋分依据（满分6分）</w:t>
            </w:r>
          </w:p>
          <w:p w14:paraId="68CD003E">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b w:val="0"/>
                <w:bCs w:val="0"/>
                <w:snapToGrid/>
                <w:color w:val="auto"/>
                <w:kern w:val="0"/>
                <w:sz w:val="24"/>
                <w:szCs w:val="24"/>
                <w:highlight w:val="none"/>
                <w:lang w:val="en-US" w:eastAsia="zh-Hans"/>
              </w:rPr>
            </w:pPr>
            <w:r>
              <w:rPr>
                <w:rFonts w:hint="eastAsia" w:ascii="仿宋" w:hAnsi="仿宋" w:eastAsia="仿宋" w:cs="仿宋"/>
                <w:b w:val="0"/>
                <w:bCs w:val="0"/>
                <w:snapToGrid/>
                <w:color w:val="auto"/>
                <w:kern w:val="0"/>
                <w:sz w:val="24"/>
                <w:szCs w:val="24"/>
                <w:highlight w:val="none"/>
                <w:lang w:val="en-US" w:eastAsia="zh-Hans"/>
              </w:rPr>
              <w:t>①进度安排、关键节点分析：每完全满足一个评审标准得1分，满分3分。</w:t>
            </w:r>
          </w:p>
          <w:p w14:paraId="46FEC771">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b w:val="0"/>
                <w:bCs w:val="0"/>
                <w:snapToGrid/>
                <w:color w:val="auto"/>
                <w:kern w:val="0"/>
                <w:sz w:val="24"/>
                <w:szCs w:val="24"/>
                <w:highlight w:val="none"/>
                <w:lang w:val="en-US" w:eastAsia="zh-CN"/>
              </w:rPr>
            </w:pPr>
            <w:r>
              <w:rPr>
                <w:rFonts w:hint="eastAsia" w:ascii="仿宋" w:hAnsi="仿宋" w:eastAsia="仿宋" w:cs="仿宋"/>
                <w:b w:val="0"/>
                <w:bCs w:val="0"/>
                <w:snapToGrid/>
                <w:color w:val="auto"/>
                <w:kern w:val="0"/>
                <w:sz w:val="24"/>
                <w:szCs w:val="24"/>
                <w:highlight w:val="none"/>
                <w:lang w:val="en-US" w:eastAsia="zh-Hans"/>
              </w:rPr>
              <w:t>②确保进度、保证工期的技术组织措施（包括施工进度表或施工网络图）：每完全满足一个评审标准得1分，满分3分。</w:t>
            </w:r>
          </w:p>
        </w:tc>
        <w:tc>
          <w:tcPr>
            <w:tcW w:w="486" w:type="pct"/>
            <w:noWrap/>
            <w:vAlign w:val="center"/>
          </w:tcPr>
          <w:p w14:paraId="00836735">
            <w:pPr>
              <w:pStyle w:val="77"/>
              <w:jc w:val="cente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6</w:t>
            </w:r>
            <w:r>
              <w:rPr>
                <w:rFonts w:hint="eastAsia" w:ascii="仿宋" w:hAnsi="仿宋" w:eastAsia="仿宋" w:cs="仿宋"/>
                <w:color w:val="000000" w:themeColor="text1"/>
                <w:sz w:val="24"/>
                <w:szCs w:val="24"/>
                <w:highlight w:val="none"/>
                <w14:textFill>
                  <w14:solidFill>
                    <w14:schemeClr w14:val="tx1"/>
                  </w14:solidFill>
                </w14:textFill>
              </w:rPr>
              <w:t>分</w:t>
            </w:r>
          </w:p>
        </w:tc>
      </w:tr>
      <w:tr w14:paraId="275D6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28" w:type="pct"/>
            <w:vMerge w:val="continue"/>
            <w:noWrap/>
            <w:vAlign w:val="center"/>
          </w:tcPr>
          <w:p w14:paraId="6E97EDC4">
            <w:pPr>
              <w:spacing w:line="40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646" w:type="pct"/>
            <w:noWrap/>
            <w:vAlign w:val="center"/>
          </w:tcPr>
          <w:p w14:paraId="4A54DE9F">
            <w:pPr>
              <w:keepNext w:val="0"/>
              <w:keepLines w:val="0"/>
              <w:pageBreakBefore w:val="0"/>
              <w:widowControl/>
              <w:wordWrap/>
              <w:overflowPunct/>
              <w:topLinePunct w:val="0"/>
              <w:bidi w:val="0"/>
              <w:adjustRightInd w:val="0"/>
              <w:snapToGrid/>
              <w:spacing w:line="240" w:lineRule="auto"/>
              <w:jc w:val="center"/>
              <w:rPr>
                <w:rFonts w:hint="eastAsia" w:ascii="仿宋" w:hAnsi="仿宋" w:eastAsia="仿宋" w:cs="仿宋"/>
                <w:snapToGrid/>
                <w:color w:val="auto"/>
                <w:kern w:val="0"/>
                <w:sz w:val="24"/>
                <w:szCs w:val="24"/>
                <w:highlight w:val="none"/>
                <w:lang w:val="en-US" w:eastAsia="zh-CN"/>
              </w:rPr>
            </w:pPr>
            <w:r>
              <w:rPr>
                <w:rFonts w:hint="eastAsia" w:ascii="仿宋" w:hAnsi="仿宋" w:eastAsia="仿宋" w:cs="仿宋"/>
                <w:snapToGrid/>
                <w:color w:val="auto"/>
                <w:kern w:val="0"/>
                <w:sz w:val="24"/>
                <w:szCs w:val="24"/>
                <w:highlight w:val="none"/>
                <w:lang w:val="en-US" w:eastAsia="zh-Hans"/>
              </w:rPr>
              <w:t>施工质量保证措施</w:t>
            </w:r>
          </w:p>
        </w:tc>
        <w:tc>
          <w:tcPr>
            <w:tcW w:w="3238" w:type="pct"/>
            <w:noWrap/>
            <w:vAlign w:val="top"/>
          </w:tcPr>
          <w:p w14:paraId="114D9DB8">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b w:val="0"/>
                <w:bCs w:val="0"/>
                <w:snapToGrid/>
                <w:color w:val="auto"/>
                <w:kern w:val="0"/>
                <w:sz w:val="24"/>
                <w:szCs w:val="24"/>
                <w:highlight w:val="none"/>
                <w:lang w:val="en-US" w:eastAsia="zh-Hans"/>
              </w:rPr>
            </w:pPr>
            <w:r>
              <w:rPr>
                <w:rFonts w:hint="eastAsia" w:ascii="仿宋" w:hAnsi="仿宋" w:eastAsia="仿宋" w:cs="仿宋"/>
                <w:b/>
                <w:bCs/>
                <w:snapToGrid/>
                <w:color w:val="auto"/>
                <w:kern w:val="0"/>
                <w:sz w:val="24"/>
                <w:szCs w:val="24"/>
                <w:highlight w:val="none"/>
                <w:lang w:val="en-US" w:eastAsia="zh-Hans"/>
              </w:rPr>
              <w:t>一、评审内容</w:t>
            </w:r>
            <w:r>
              <w:rPr>
                <w:rFonts w:hint="eastAsia" w:ascii="仿宋" w:hAnsi="仿宋" w:eastAsia="仿宋" w:cs="仿宋"/>
                <w:b w:val="0"/>
                <w:bCs w:val="0"/>
                <w:snapToGrid/>
                <w:color w:val="auto"/>
                <w:kern w:val="0"/>
                <w:sz w:val="24"/>
                <w:szCs w:val="24"/>
                <w:highlight w:val="none"/>
                <w:lang w:val="en-US" w:eastAsia="zh-Hans"/>
              </w:rPr>
              <w:t xml:space="preserve"> </w:t>
            </w:r>
          </w:p>
          <w:p w14:paraId="4A2515CC">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b w:val="0"/>
                <w:bCs w:val="0"/>
                <w:snapToGrid/>
                <w:color w:val="auto"/>
                <w:kern w:val="0"/>
                <w:sz w:val="24"/>
                <w:szCs w:val="24"/>
                <w:highlight w:val="none"/>
                <w:lang w:val="en-US" w:eastAsia="zh-Hans"/>
              </w:rPr>
            </w:pPr>
            <w:r>
              <w:rPr>
                <w:rFonts w:hint="eastAsia" w:ascii="仿宋" w:hAnsi="仿宋" w:eastAsia="仿宋" w:cs="仿宋"/>
                <w:b w:val="0"/>
                <w:bCs w:val="0"/>
                <w:snapToGrid/>
                <w:color w:val="auto"/>
                <w:kern w:val="0"/>
                <w:sz w:val="24"/>
                <w:szCs w:val="24"/>
                <w:highlight w:val="none"/>
                <w:lang w:val="en-US" w:eastAsia="zh-Hans"/>
              </w:rPr>
              <w:t>针对本项目提供完善的施工质量保证措施，包括但不限于：①质量保证承诺及保证措施；②总体质量控制目标及分阶段施工的重点难点分析；③施工检测及工序方案。</w:t>
            </w:r>
          </w:p>
          <w:p w14:paraId="47550213">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b w:val="0"/>
                <w:bCs w:val="0"/>
                <w:snapToGrid/>
                <w:color w:val="auto"/>
                <w:kern w:val="0"/>
                <w:sz w:val="24"/>
                <w:szCs w:val="24"/>
                <w:highlight w:val="none"/>
                <w:lang w:val="en-US" w:eastAsia="zh-Hans"/>
              </w:rPr>
            </w:pPr>
            <w:r>
              <w:rPr>
                <w:rFonts w:hint="eastAsia" w:ascii="仿宋" w:hAnsi="仿宋" w:eastAsia="仿宋" w:cs="仿宋"/>
                <w:b/>
                <w:bCs/>
                <w:snapToGrid/>
                <w:color w:val="auto"/>
                <w:kern w:val="0"/>
                <w:sz w:val="24"/>
                <w:szCs w:val="24"/>
                <w:highlight w:val="none"/>
                <w:lang w:val="en-US" w:eastAsia="zh-Hans"/>
              </w:rPr>
              <w:t>二、评审标准</w:t>
            </w:r>
            <w:r>
              <w:rPr>
                <w:rFonts w:hint="eastAsia" w:ascii="仿宋" w:hAnsi="仿宋" w:eastAsia="仿宋" w:cs="仿宋"/>
                <w:b w:val="0"/>
                <w:bCs w:val="0"/>
                <w:snapToGrid/>
                <w:color w:val="auto"/>
                <w:kern w:val="0"/>
                <w:sz w:val="24"/>
                <w:szCs w:val="24"/>
                <w:highlight w:val="none"/>
                <w:lang w:val="en-US" w:eastAsia="zh-Hans"/>
              </w:rPr>
              <w:t xml:space="preserve"> </w:t>
            </w:r>
          </w:p>
          <w:p w14:paraId="2C697D50">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b w:val="0"/>
                <w:bCs w:val="0"/>
                <w:snapToGrid/>
                <w:color w:val="auto"/>
                <w:kern w:val="0"/>
                <w:sz w:val="24"/>
                <w:szCs w:val="24"/>
                <w:highlight w:val="none"/>
                <w:lang w:val="en-US" w:eastAsia="zh-Hans"/>
              </w:rPr>
            </w:pPr>
            <w:r>
              <w:rPr>
                <w:rFonts w:hint="eastAsia" w:ascii="仿宋" w:hAnsi="仿宋" w:eastAsia="仿宋" w:cs="仿宋"/>
                <w:b w:val="0"/>
                <w:bCs w:val="0"/>
                <w:snapToGrid/>
                <w:color w:val="auto"/>
                <w:kern w:val="0"/>
                <w:sz w:val="24"/>
                <w:szCs w:val="24"/>
                <w:highlight w:val="none"/>
                <w:lang w:val="en-US" w:eastAsia="zh-Hans"/>
              </w:rPr>
              <w:t xml:space="preserve">1、完整性：方案须全面，对评审内容中的各项要求有详细描述； </w:t>
            </w:r>
          </w:p>
          <w:p w14:paraId="385BA8E4">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b w:val="0"/>
                <w:bCs w:val="0"/>
                <w:snapToGrid/>
                <w:color w:val="auto"/>
                <w:kern w:val="0"/>
                <w:sz w:val="24"/>
                <w:szCs w:val="24"/>
                <w:highlight w:val="none"/>
                <w:lang w:val="en-US" w:eastAsia="zh-Hans"/>
              </w:rPr>
            </w:pPr>
            <w:r>
              <w:rPr>
                <w:rFonts w:hint="eastAsia" w:ascii="仿宋" w:hAnsi="仿宋" w:eastAsia="仿宋" w:cs="仿宋"/>
                <w:b w:val="0"/>
                <w:bCs w:val="0"/>
                <w:snapToGrid/>
                <w:color w:val="auto"/>
                <w:kern w:val="0"/>
                <w:sz w:val="24"/>
                <w:szCs w:val="24"/>
                <w:highlight w:val="none"/>
                <w:lang w:val="en-US" w:eastAsia="zh-Hans"/>
              </w:rPr>
              <w:t xml:space="preserve">2、可实施性：切合本项目实际情况，实施步骤清晰、合理； </w:t>
            </w:r>
          </w:p>
          <w:p w14:paraId="0D394330">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b w:val="0"/>
                <w:bCs w:val="0"/>
                <w:snapToGrid/>
                <w:color w:val="auto"/>
                <w:kern w:val="0"/>
                <w:sz w:val="24"/>
                <w:szCs w:val="24"/>
                <w:highlight w:val="none"/>
                <w:lang w:val="en-US" w:eastAsia="zh-Hans"/>
              </w:rPr>
            </w:pPr>
            <w:r>
              <w:rPr>
                <w:rFonts w:hint="eastAsia" w:ascii="仿宋" w:hAnsi="仿宋" w:eastAsia="仿宋" w:cs="仿宋"/>
                <w:b w:val="0"/>
                <w:bCs w:val="0"/>
                <w:snapToGrid/>
                <w:color w:val="auto"/>
                <w:kern w:val="0"/>
                <w:sz w:val="24"/>
                <w:szCs w:val="24"/>
                <w:highlight w:val="none"/>
                <w:lang w:val="en-US" w:eastAsia="zh-Hans"/>
              </w:rPr>
              <w:t xml:space="preserve">3、针对性：方案能够紧扣项目实际情况，内容科学合理。 </w:t>
            </w:r>
            <w:r>
              <w:rPr>
                <w:rFonts w:hint="eastAsia" w:ascii="仿宋" w:hAnsi="仿宋" w:eastAsia="仿宋" w:cs="仿宋"/>
                <w:b/>
                <w:bCs/>
                <w:snapToGrid/>
                <w:color w:val="auto"/>
                <w:kern w:val="0"/>
                <w:sz w:val="24"/>
                <w:szCs w:val="24"/>
                <w:highlight w:val="none"/>
                <w:lang w:val="en-US" w:eastAsia="zh-Hans"/>
              </w:rPr>
              <w:t>三、赋分依据（满分9分）</w:t>
            </w:r>
            <w:r>
              <w:rPr>
                <w:rFonts w:hint="eastAsia" w:ascii="仿宋" w:hAnsi="仿宋" w:eastAsia="仿宋" w:cs="仿宋"/>
                <w:b w:val="0"/>
                <w:bCs w:val="0"/>
                <w:snapToGrid/>
                <w:color w:val="auto"/>
                <w:kern w:val="0"/>
                <w:sz w:val="24"/>
                <w:szCs w:val="24"/>
                <w:highlight w:val="none"/>
                <w:lang w:val="en-US" w:eastAsia="zh-Hans"/>
              </w:rPr>
              <w:t xml:space="preserve"> </w:t>
            </w:r>
          </w:p>
          <w:p w14:paraId="62BB88EB">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b w:val="0"/>
                <w:bCs w:val="0"/>
                <w:snapToGrid/>
                <w:color w:val="auto"/>
                <w:kern w:val="0"/>
                <w:sz w:val="24"/>
                <w:szCs w:val="24"/>
                <w:highlight w:val="none"/>
                <w:lang w:val="en-US" w:eastAsia="zh-Hans"/>
              </w:rPr>
            </w:pPr>
            <w:r>
              <w:rPr>
                <w:rFonts w:hint="eastAsia" w:ascii="仿宋" w:hAnsi="仿宋" w:eastAsia="仿宋" w:cs="仿宋"/>
                <w:b w:val="0"/>
                <w:bCs w:val="0"/>
                <w:snapToGrid/>
                <w:color w:val="auto"/>
                <w:kern w:val="0"/>
                <w:sz w:val="24"/>
                <w:szCs w:val="24"/>
                <w:highlight w:val="none"/>
                <w:lang w:val="en-US" w:eastAsia="zh-Hans"/>
              </w:rPr>
              <w:t xml:space="preserve">①质量保证承诺及保证措施：每完全满足一个评审标准得1分，满分3分。 </w:t>
            </w:r>
          </w:p>
          <w:p w14:paraId="7C1BAF32">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b w:val="0"/>
                <w:bCs w:val="0"/>
                <w:snapToGrid/>
                <w:color w:val="auto"/>
                <w:kern w:val="0"/>
                <w:sz w:val="24"/>
                <w:szCs w:val="24"/>
                <w:highlight w:val="none"/>
                <w:lang w:val="en-US" w:eastAsia="zh-Hans"/>
              </w:rPr>
            </w:pPr>
            <w:r>
              <w:rPr>
                <w:rFonts w:hint="eastAsia" w:ascii="仿宋" w:hAnsi="仿宋" w:eastAsia="仿宋" w:cs="仿宋"/>
                <w:b w:val="0"/>
                <w:bCs w:val="0"/>
                <w:snapToGrid/>
                <w:color w:val="auto"/>
                <w:kern w:val="0"/>
                <w:sz w:val="24"/>
                <w:szCs w:val="24"/>
                <w:highlight w:val="none"/>
                <w:lang w:val="en-US" w:eastAsia="zh-Hans"/>
              </w:rPr>
              <w:t xml:space="preserve">②总体质量控制目标及分阶段施工的重点难点分析：每完全满足一个评审标准得1分，满分3分。 </w:t>
            </w:r>
          </w:p>
          <w:p w14:paraId="51E80603">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b w:val="0"/>
                <w:bCs w:val="0"/>
                <w:snapToGrid/>
                <w:color w:val="auto"/>
                <w:kern w:val="0"/>
                <w:sz w:val="24"/>
                <w:szCs w:val="24"/>
                <w:highlight w:val="none"/>
                <w:lang w:val="en-US" w:eastAsia="zh-CN"/>
              </w:rPr>
            </w:pPr>
            <w:r>
              <w:rPr>
                <w:rFonts w:hint="eastAsia" w:ascii="仿宋" w:hAnsi="仿宋" w:eastAsia="仿宋" w:cs="仿宋"/>
                <w:b w:val="0"/>
                <w:bCs w:val="0"/>
                <w:snapToGrid/>
                <w:color w:val="auto"/>
                <w:kern w:val="0"/>
                <w:sz w:val="24"/>
                <w:szCs w:val="24"/>
                <w:highlight w:val="none"/>
                <w:lang w:val="en-US" w:eastAsia="zh-Hans"/>
              </w:rPr>
              <w:t>③施工检测及工序方案：每完全满足一个评审标准得1分，满分3分。</w:t>
            </w:r>
          </w:p>
        </w:tc>
        <w:tc>
          <w:tcPr>
            <w:tcW w:w="486" w:type="pct"/>
            <w:noWrap/>
            <w:vAlign w:val="center"/>
          </w:tcPr>
          <w:p w14:paraId="0EB79F7A">
            <w:pPr>
              <w:pStyle w:val="77"/>
              <w:jc w:val="cente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9</w:t>
            </w:r>
            <w:r>
              <w:rPr>
                <w:rFonts w:hint="eastAsia" w:ascii="仿宋" w:hAnsi="仿宋" w:eastAsia="仿宋" w:cs="仿宋"/>
                <w:color w:val="000000" w:themeColor="text1"/>
                <w:sz w:val="24"/>
                <w:szCs w:val="24"/>
                <w:highlight w:val="none"/>
                <w14:textFill>
                  <w14:solidFill>
                    <w14:schemeClr w14:val="tx1"/>
                  </w14:solidFill>
                </w14:textFill>
              </w:rPr>
              <w:t>分</w:t>
            </w:r>
          </w:p>
        </w:tc>
      </w:tr>
      <w:tr w14:paraId="499C6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28" w:type="pct"/>
            <w:vMerge w:val="continue"/>
            <w:noWrap/>
            <w:vAlign w:val="center"/>
          </w:tcPr>
          <w:p w14:paraId="47AEB481">
            <w:pPr>
              <w:spacing w:line="40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646" w:type="pct"/>
            <w:noWrap/>
            <w:vAlign w:val="center"/>
          </w:tcPr>
          <w:p w14:paraId="4C1C6CBA">
            <w:pPr>
              <w:keepNext w:val="0"/>
              <w:keepLines w:val="0"/>
              <w:pageBreakBefore w:val="0"/>
              <w:widowControl/>
              <w:wordWrap/>
              <w:overflowPunct/>
              <w:topLinePunct w:val="0"/>
              <w:bidi w:val="0"/>
              <w:adjustRightInd w:val="0"/>
              <w:snapToGrid/>
              <w:spacing w:line="240" w:lineRule="auto"/>
              <w:jc w:val="center"/>
              <w:rPr>
                <w:rFonts w:hint="eastAsia" w:ascii="仿宋" w:hAnsi="仿宋" w:eastAsia="仿宋" w:cs="仿宋"/>
                <w:snapToGrid/>
                <w:color w:val="auto"/>
                <w:kern w:val="0"/>
                <w:sz w:val="24"/>
                <w:szCs w:val="24"/>
                <w:highlight w:val="none"/>
                <w:lang w:val="en-US" w:eastAsia="zh-CN"/>
              </w:rPr>
            </w:pPr>
            <w:r>
              <w:rPr>
                <w:rFonts w:hint="eastAsia" w:ascii="仿宋" w:hAnsi="仿宋" w:eastAsia="仿宋" w:cs="仿宋"/>
                <w:snapToGrid/>
                <w:color w:val="auto"/>
                <w:kern w:val="0"/>
                <w:sz w:val="24"/>
                <w:szCs w:val="24"/>
                <w:highlight w:val="none"/>
                <w:lang w:val="en-US" w:eastAsia="zh-Hans"/>
              </w:rPr>
              <w:t>安全生产技术组织措施</w:t>
            </w:r>
          </w:p>
        </w:tc>
        <w:tc>
          <w:tcPr>
            <w:tcW w:w="3238" w:type="pct"/>
            <w:noWrap/>
            <w:vAlign w:val="top"/>
          </w:tcPr>
          <w:p w14:paraId="49AAE126">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b/>
                <w:bCs/>
                <w:snapToGrid/>
                <w:color w:val="auto"/>
                <w:kern w:val="0"/>
                <w:sz w:val="24"/>
                <w:szCs w:val="24"/>
                <w:highlight w:val="none"/>
                <w:lang w:val="en-US" w:eastAsia="zh-Hans"/>
              </w:rPr>
            </w:pPr>
            <w:r>
              <w:rPr>
                <w:rFonts w:hint="eastAsia" w:ascii="仿宋" w:hAnsi="仿宋" w:eastAsia="仿宋" w:cs="仿宋"/>
                <w:b/>
                <w:bCs/>
                <w:snapToGrid/>
                <w:color w:val="auto"/>
                <w:kern w:val="0"/>
                <w:sz w:val="24"/>
                <w:szCs w:val="24"/>
                <w:highlight w:val="none"/>
                <w:lang w:val="en-US" w:eastAsia="zh-Hans"/>
              </w:rPr>
              <w:t xml:space="preserve">一、评审内容 </w:t>
            </w:r>
          </w:p>
          <w:p w14:paraId="20661DE7">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b w:val="0"/>
                <w:bCs w:val="0"/>
                <w:snapToGrid/>
                <w:color w:val="auto"/>
                <w:kern w:val="0"/>
                <w:sz w:val="24"/>
                <w:szCs w:val="24"/>
                <w:highlight w:val="none"/>
                <w:lang w:val="en-US" w:eastAsia="zh-Hans"/>
              </w:rPr>
            </w:pPr>
            <w:r>
              <w:rPr>
                <w:rFonts w:hint="eastAsia" w:ascii="仿宋" w:hAnsi="仿宋" w:eastAsia="仿宋" w:cs="仿宋"/>
                <w:b w:val="0"/>
                <w:bCs w:val="0"/>
                <w:snapToGrid/>
                <w:color w:val="auto"/>
                <w:kern w:val="0"/>
                <w:sz w:val="24"/>
                <w:szCs w:val="24"/>
                <w:highlight w:val="none"/>
                <w:lang w:val="en-US" w:eastAsia="zh-Hans"/>
              </w:rPr>
              <w:t xml:space="preserve">针对本项目提供安全生产技术组织措施，包括但不限于①安全生产管理制度、配置安全组织机构；②安全隐患排查、整改制度；③应急处置措施。 </w:t>
            </w:r>
          </w:p>
          <w:p w14:paraId="3CFF2BD0">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b w:val="0"/>
                <w:bCs w:val="0"/>
                <w:snapToGrid/>
                <w:color w:val="auto"/>
                <w:kern w:val="0"/>
                <w:sz w:val="24"/>
                <w:szCs w:val="24"/>
                <w:highlight w:val="none"/>
                <w:lang w:val="en-US" w:eastAsia="zh-Hans"/>
              </w:rPr>
            </w:pPr>
            <w:r>
              <w:rPr>
                <w:rFonts w:hint="eastAsia" w:ascii="仿宋" w:hAnsi="仿宋" w:eastAsia="仿宋" w:cs="仿宋"/>
                <w:b/>
                <w:bCs/>
                <w:snapToGrid/>
                <w:color w:val="auto"/>
                <w:kern w:val="0"/>
                <w:sz w:val="24"/>
                <w:szCs w:val="24"/>
                <w:highlight w:val="none"/>
                <w:lang w:val="en-US" w:eastAsia="zh-Hans"/>
              </w:rPr>
              <w:t>二、评审标准</w:t>
            </w:r>
            <w:r>
              <w:rPr>
                <w:rFonts w:hint="eastAsia" w:ascii="仿宋" w:hAnsi="仿宋" w:eastAsia="仿宋" w:cs="仿宋"/>
                <w:b w:val="0"/>
                <w:bCs w:val="0"/>
                <w:snapToGrid/>
                <w:color w:val="auto"/>
                <w:kern w:val="0"/>
                <w:sz w:val="24"/>
                <w:szCs w:val="24"/>
                <w:highlight w:val="none"/>
                <w:lang w:val="en-US" w:eastAsia="zh-Hans"/>
              </w:rPr>
              <w:t xml:space="preserve"> </w:t>
            </w:r>
          </w:p>
          <w:p w14:paraId="32F08E0F">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b w:val="0"/>
                <w:bCs w:val="0"/>
                <w:snapToGrid/>
                <w:color w:val="auto"/>
                <w:kern w:val="0"/>
                <w:sz w:val="24"/>
                <w:szCs w:val="24"/>
                <w:highlight w:val="none"/>
                <w:lang w:val="en-US" w:eastAsia="zh-Hans"/>
              </w:rPr>
            </w:pPr>
            <w:r>
              <w:rPr>
                <w:rFonts w:hint="eastAsia" w:ascii="仿宋" w:hAnsi="仿宋" w:eastAsia="仿宋" w:cs="仿宋"/>
                <w:b w:val="0"/>
                <w:bCs w:val="0"/>
                <w:snapToGrid/>
                <w:color w:val="auto"/>
                <w:kern w:val="0"/>
                <w:sz w:val="24"/>
                <w:szCs w:val="24"/>
                <w:highlight w:val="none"/>
                <w:lang w:val="en-US" w:eastAsia="zh-Hans"/>
              </w:rPr>
              <w:t xml:space="preserve">1、完整性：方案须全面，对评审内容中的各项要求有详细描述； </w:t>
            </w:r>
          </w:p>
          <w:p w14:paraId="3C37610C">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b w:val="0"/>
                <w:bCs w:val="0"/>
                <w:snapToGrid/>
                <w:color w:val="auto"/>
                <w:kern w:val="0"/>
                <w:sz w:val="24"/>
                <w:szCs w:val="24"/>
                <w:highlight w:val="none"/>
                <w:lang w:val="en-US" w:eastAsia="zh-Hans"/>
              </w:rPr>
            </w:pPr>
            <w:r>
              <w:rPr>
                <w:rFonts w:hint="eastAsia" w:ascii="仿宋" w:hAnsi="仿宋" w:eastAsia="仿宋" w:cs="仿宋"/>
                <w:b w:val="0"/>
                <w:bCs w:val="0"/>
                <w:snapToGrid/>
                <w:color w:val="auto"/>
                <w:kern w:val="0"/>
                <w:sz w:val="24"/>
                <w:szCs w:val="24"/>
                <w:highlight w:val="none"/>
                <w:lang w:val="en-US" w:eastAsia="zh-Hans"/>
              </w:rPr>
              <w:t xml:space="preserve">2、可实施性：切合本项目实际情况，实施步骤清晰、合理； </w:t>
            </w:r>
          </w:p>
          <w:p w14:paraId="69CF63FB">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b w:val="0"/>
                <w:bCs w:val="0"/>
                <w:snapToGrid/>
                <w:color w:val="auto"/>
                <w:kern w:val="0"/>
                <w:sz w:val="24"/>
                <w:szCs w:val="24"/>
                <w:highlight w:val="none"/>
                <w:lang w:val="en-US" w:eastAsia="zh-Hans"/>
              </w:rPr>
            </w:pPr>
            <w:r>
              <w:rPr>
                <w:rFonts w:hint="eastAsia" w:ascii="仿宋" w:hAnsi="仿宋" w:eastAsia="仿宋" w:cs="仿宋"/>
                <w:b w:val="0"/>
                <w:bCs w:val="0"/>
                <w:snapToGrid/>
                <w:color w:val="auto"/>
                <w:kern w:val="0"/>
                <w:sz w:val="24"/>
                <w:szCs w:val="24"/>
                <w:highlight w:val="none"/>
                <w:lang w:val="en-US" w:eastAsia="zh-Hans"/>
              </w:rPr>
              <w:t xml:space="preserve">3、针对性：方案能够紧扣项目实际情况，内容科学合理。 </w:t>
            </w:r>
            <w:r>
              <w:rPr>
                <w:rFonts w:hint="eastAsia" w:ascii="仿宋" w:hAnsi="仿宋" w:eastAsia="仿宋" w:cs="仿宋"/>
                <w:b/>
                <w:bCs/>
                <w:snapToGrid/>
                <w:color w:val="auto"/>
                <w:kern w:val="0"/>
                <w:sz w:val="24"/>
                <w:szCs w:val="24"/>
                <w:highlight w:val="none"/>
                <w:lang w:val="en-US" w:eastAsia="zh-Hans"/>
              </w:rPr>
              <w:t>三、赋分依据（满分</w:t>
            </w:r>
            <w:r>
              <w:rPr>
                <w:rFonts w:hint="eastAsia" w:ascii="仿宋" w:hAnsi="仿宋" w:eastAsia="仿宋" w:cs="仿宋"/>
                <w:b/>
                <w:bCs/>
                <w:snapToGrid/>
                <w:color w:val="auto"/>
                <w:kern w:val="0"/>
                <w:sz w:val="24"/>
                <w:szCs w:val="24"/>
                <w:highlight w:val="none"/>
                <w:lang w:val="en-US" w:eastAsia="zh-CN"/>
              </w:rPr>
              <w:t>9</w:t>
            </w:r>
            <w:r>
              <w:rPr>
                <w:rFonts w:hint="eastAsia" w:ascii="仿宋" w:hAnsi="仿宋" w:eastAsia="仿宋" w:cs="仿宋"/>
                <w:b/>
                <w:bCs/>
                <w:snapToGrid/>
                <w:color w:val="auto"/>
                <w:kern w:val="0"/>
                <w:sz w:val="24"/>
                <w:szCs w:val="24"/>
                <w:highlight w:val="none"/>
                <w:lang w:val="en-US" w:eastAsia="zh-Hans"/>
              </w:rPr>
              <w:t>分）</w:t>
            </w:r>
          </w:p>
          <w:p w14:paraId="5D38FD30">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b w:val="0"/>
                <w:bCs w:val="0"/>
                <w:snapToGrid/>
                <w:color w:val="auto"/>
                <w:kern w:val="0"/>
                <w:sz w:val="24"/>
                <w:szCs w:val="24"/>
                <w:highlight w:val="none"/>
                <w:lang w:val="en-US" w:eastAsia="zh-Hans"/>
              </w:rPr>
            </w:pPr>
            <w:r>
              <w:rPr>
                <w:rFonts w:hint="eastAsia" w:ascii="仿宋" w:hAnsi="仿宋" w:eastAsia="仿宋" w:cs="仿宋"/>
                <w:b w:val="0"/>
                <w:bCs w:val="0"/>
                <w:snapToGrid/>
                <w:color w:val="auto"/>
                <w:kern w:val="0"/>
                <w:sz w:val="24"/>
                <w:szCs w:val="24"/>
                <w:highlight w:val="none"/>
                <w:lang w:val="en-US" w:eastAsia="zh-Hans"/>
              </w:rPr>
              <w:t>①安全生产管理制度、配置安全组织机构：每完全满足一个评审标准得1分，满分3分；</w:t>
            </w:r>
          </w:p>
          <w:p w14:paraId="06549CF5">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b w:val="0"/>
                <w:bCs w:val="0"/>
                <w:snapToGrid/>
                <w:color w:val="auto"/>
                <w:kern w:val="0"/>
                <w:sz w:val="24"/>
                <w:szCs w:val="24"/>
                <w:highlight w:val="none"/>
                <w:lang w:val="en-US" w:eastAsia="zh-Hans"/>
              </w:rPr>
            </w:pPr>
            <w:r>
              <w:rPr>
                <w:rFonts w:hint="eastAsia" w:ascii="仿宋" w:hAnsi="仿宋" w:eastAsia="仿宋" w:cs="仿宋"/>
                <w:b w:val="0"/>
                <w:bCs w:val="0"/>
                <w:snapToGrid/>
                <w:color w:val="auto"/>
                <w:kern w:val="0"/>
                <w:sz w:val="24"/>
                <w:szCs w:val="24"/>
                <w:highlight w:val="none"/>
                <w:lang w:val="en-US" w:eastAsia="zh-Hans"/>
              </w:rPr>
              <w:t xml:space="preserve">②安全隐患排查、整改制度：每完全满足一个评审标准得1分，满分3分； </w:t>
            </w:r>
          </w:p>
          <w:p w14:paraId="13748502">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b w:val="0"/>
                <w:bCs w:val="0"/>
                <w:snapToGrid/>
                <w:color w:val="auto"/>
                <w:kern w:val="0"/>
                <w:sz w:val="24"/>
                <w:szCs w:val="24"/>
                <w:highlight w:val="none"/>
                <w:lang w:val="en-US" w:eastAsia="zh-CN"/>
              </w:rPr>
            </w:pPr>
            <w:r>
              <w:rPr>
                <w:rFonts w:hint="eastAsia" w:ascii="仿宋" w:hAnsi="仿宋" w:eastAsia="仿宋" w:cs="仿宋"/>
                <w:b w:val="0"/>
                <w:bCs w:val="0"/>
                <w:snapToGrid/>
                <w:color w:val="auto"/>
                <w:kern w:val="0"/>
                <w:sz w:val="24"/>
                <w:szCs w:val="24"/>
                <w:highlight w:val="none"/>
                <w:lang w:val="en-US" w:eastAsia="zh-Hans"/>
              </w:rPr>
              <w:t>③应急处置措施：每完全满足一个评审标准得1分，满分3分。</w:t>
            </w:r>
          </w:p>
        </w:tc>
        <w:tc>
          <w:tcPr>
            <w:tcW w:w="486" w:type="pct"/>
            <w:noWrap/>
            <w:vAlign w:val="center"/>
          </w:tcPr>
          <w:p w14:paraId="7DB9873B">
            <w:pPr>
              <w:pStyle w:val="77"/>
              <w:jc w:val="cente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9</w:t>
            </w:r>
            <w:r>
              <w:rPr>
                <w:rFonts w:hint="eastAsia" w:ascii="仿宋" w:hAnsi="仿宋" w:eastAsia="仿宋" w:cs="仿宋"/>
                <w:color w:val="000000" w:themeColor="text1"/>
                <w:sz w:val="24"/>
                <w:szCs w:val="24"/>
                <w:highlight w:val="none"/>
                <w14:textFill>
                  <w14:solidFill>
                    <w14:schemeClr w14:val="tx1"/>
                  </w14:solidFill>
                </w14:textFill>
              </w:rPr>
              <w:t>分</w:t>
            </w:r>
          </w:p>
        </w:tc>
      </w:tr>
      <w:tr w14:paraId="3ADDA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28" w:type="pct"/>
            <w:vMerge w:val="continue"/>
            <w:noWrap/>
            <w:vAlign w:val="center"/>
          </w:tcPr>
          <w:p w14:paraId="0AAC0F5B">
            <w:pPr>
              <w:spacing w:line="40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646" w:type="pct"/>
            <w:noWrap/>
            <w:vAlign w:val="center"/>
          </w:tcPr>
          <w:p w14:paraId="10B7A6D2">
            <w:pPr>
              <w:keepNext w:val="0"/>
              <w:keepLines w:val="0"/>
              <w:pageBreakBefore w:val="0"/>
              <w:widowControl/>
              <w:wordWrap/>
              <w:overflowPunct/>
              <w:topLinePunct w:val="0"/>
              <w:bidi w:val="0"/>
              <w:adjustRightInd w:val="0"/>
              <w:snapToGrid/>
              <w:spacing w:line="240" w:lineRule="auto"/>
              <w:jc w:val="center"/>
              <w:rPr>
                <w:rFonts w:hint="eastAsia" w:ascii="仿宋" w:hAnsi="仿宋" w:eastAsia="仿宋" w:cs="仿宋"/>
                <w:snapToGrid/>
                <w:color w:val="auto"/>
                <w:kern w:val="0"/>
                <w:sz w:val="24"/>
                <w:szCs w:val="24"/>
                <w:highlight w:val="none"/>
                <w:lang w:val="en-US" w:eastAsia="zh-Hans"/>
              </w:rPr>
            </w:pPr>
            <w:r>
              <w:rPr>
                <w:rFonts w:hint="eastAsia" w:ascii="仿宋" w:hAnsi="仿宋" w:eastAsia="仿宋" w:cs="仿宋"/>
                <w:snapToGrid/>
                <w:color w:val="auto"/>
                <w:kern w:val="0"/>
                <w:sz w:val="24"/>
                <w:szCs w:val="24"/>
                <w:highlight w:val="none"/>
                <w:lang w:val="en-US" w:eastAsia="zh-Hans"/>
              </w:rPr>
              <w:t>文明</w:t>
            </w:r>
            <w:r>
              <w:rPr>
                <w:rFonts w:hint="eastAsia" w:ascii="仿宋" w:hAnsi="仿宋" w:eastAsia="仿宋" w:cs="仿宋"/>
                <w:snapToGrid/>
                <w:color w:val="auto"/>
                <w:kern w:val="0"/>
                <w:sz w:val="24"/>
                <w:szCs w:val="24"/>
                <w:highlight w:val="none"/>
                <w:lang w:val="en-US" w:eastAsia="zh-CN"/>
              </w:rPr>
              <w:t>施工</w:t>
            </w:r>
            <w:r>
              <w:rPr>
                <w:rFonts w:hint="eastAsia" w:ascii="仿宋" w:hAnsi="仿宋" w:eastAsia="仿宋" w:cs="仿宋"/>
                <w:snapToGrid/>
                <w:color w:val="auto"/>
                <w:kern w:val="0"/>
                <w:sz w:val="24"/>
                <w:szCs w:val="24"/>
                <w:highlight w:val="none"/>
                <w:lang w:val="en-US" w:eastAsia="zh-Hans"/>
              </w:rPr>
              <w:t>及环境保护措施</w:t>
            </w:r>
          </w:p>
        </w:tc>
        <w:tc>
          <w:tcPr>
            <w:tcW w:w="3238" w:type="pct"/>
            <w:noWrap/>
            <w:vAlign w:val="top"/>
          </w:tcPr>
          <w:p w14:paraId="290C9469">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b/>
                <w:bCs/>
                <w:snapToGrid/>
                <w:color w:val="auto"/>
                <w:kern w:val="0"/>
                <w:sz w:val="24"/>
                <w:szCs w:val="24"/>
                <w:highlight w:val="none"/>
                <w:lang w:val="en-US" w:eastAsia="zh-Hans"/>
              </w:rPr>
            </w:pPr>
            <w:r>
              <w:rPr>
                <w:rFonts w:hint="eastAsia" w:ascii="仿宋" w:hAnsi="仿宋" w:eastAsia="仿宋" w:cs="仿宋"/>
                <w:b/>
                <w:bCs/>
                <w:snapToGrid/>
                <w:color w:val="auto"/>
                <w:kern w:val="0"/>
                <w:sz w:val="24"/>
                <w:szCs w:val="24"/>
                <w:highlight w:val="none"/>
                <w:lang w:val="en-US" w:eastAsia="zh-Hans"/>
              </w:rPr>
              <w:t>一、评审内容</w:t>
            </w:r>
          </w:p>
          <w:p w14:paraId="25BA45B0">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b w:val="0"/>
                <w:bCs w:val="0"/>
                <w:snapToGrid/>
                <w:color w:val="auto"/>
                <w:kern w:val="0"/>
                <w:sz w:val="24"/>
                <w:szCs w:val="24"/>
                <w:highlight w:val="none"/>
                <w:lang w:val="en-US" w:eastAsia="zh-Hans"/>
              </w:rPr>
            </w:pPr>
            <w:r>
              <w:rPr>
                <w:rFonts w:hint="eastAsia" w:ascii="仿宋" w:hAnsi="仿宋" w:eastAsia="仿宋" w:cs="仿宋"/>
                <w:b w:val="0"/>
                <w:bCs w:val="0"/>
                <w:snapToGrid/>
                <w:color w:val="auto"/>
                <w:kern w:val="0"/>
                <w:sz w:val="24"/>
                <w:szCs w:val="24"/>
                <w:highlight w:val="none"/>
                <w:lang w:val="en-US" w:eastAsia="zh-Hans"/>
              </w:rPr>
              <w:t>针对本项目提供文明</w:t>
            </w:r>
            <w:r>
              <w:rPr>
                <w:rFonts w:hint="eastAsia" w:ascii="仿宋" w:hAnsi="仿宋" w:eastAsia="仿宋" w:cs="仿宋"/>
                <w:snapToGrid/>
                <w:color w:val="auto"/>
                <w:kern w:val="0"/>
                <w:sz w:val="24"/>
                <w:szCs w:val="24"/>
                <w:highlight w:val="none"/>
                <w:lang w:val="en-US" w:eastAsia="zh-CN"/>
              </w:rPr>
              <w:t>施工</w:t>
            </w:r>
            <w:r>
              <w:rPr>
                <w:rFonts w:hint="eastAsia" w:ascii="仿宋" w:hAnsi="仿宋" w:eastAsia="仿宋" w:cs="仿宋"/>
                <w:b w:val="0"/>
                <w:bCs w:val="0"/>
                <w:snapToGrid/>
                <w:color w:val="auto"/>
                <w:kern w:val="0"/>
                <w:sz w:val="24"/>
                <w:szCs w:val="24"/>
                <w:highlight w:val="none"/>
                <w:lang w:val="en-US" w:eastAsia="zh-Hans"/>
              </w:rPr>
              <w:t>及环境保护措施，包括但不限于①文明</w:t>
            </w:r>
            <w:r>
              <w:rPr>
                <w:rFonts w:hint="eastAsia" w:ascii="仿宋" w:hAnsi="仿宋" w:eastAsia="仿宋" w:cs="仿宋"/>
                <w:b w:val="0"/>
                <w:bCs w:val="0"/>
                <w:snapToGrid/>
                <w:color w:val="auto"/>
                <w:kern w:val="0"/>
                <w:sz w:val="24"/>
                <w:szCs w:val="24"/>
                <w:highlight w:val="none"/>
                <w:lang w:val="en-US" w:eastAsia="zh-CN"/>
              </w:rPr>
              <w:t>施工</w:t>
            </w:r>
            <w:r>
              <w:rPr>
                <w:rFonts w:hint="eastAsia" w:ascii="仿宋" w:hAnsi="仿宋" w:eastAsia="仿宋" w:cs="仿宋"/>
                <w:b w:val="0"/>
                <w:bCs w:val="0"/>
                <w:snapToGrid/>
                <w:color w:val="auto"/>
                <w:kern w:val="0"/>
                <w:sz w:val="24"/>
                <w:szCs w:val="24"/>
                <w:highlight w:val="none"/>
                <w:lang w:val="en-US" w:eastAsia="zh-Hans"/>
              </w:rPr>
              <w:t>及环境保护管理制度；②防尘降噪、节能减排措施。</w:t>
            </w:r>
          </w:p>
          <w:p w14:paraId="2183D219">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b/>
                <w:bCs/>
                <w:snapToGrid/>
                <w:color w:val="auto"/>
                <w:kern w:val="0"/>
                <w:sz w:val="24"/>
                <w:szCs w:val="24"/>
                <w:highlight w:val="none"/>
                <w:lang w:val="en-US" w:eastAsia="zh-Hans"/>
              </w:rPr>
            </w:pPr>
            <w:r>
              <w:rPr>
                <w:rFonts w:hint="eastAsia" w:ascii="仿宋" w:hAnsi="仿宋" w:eastAsia="仿宋" w:cs="仿宋"/>
                <w:b/>
                <w:bCs/>
                <w:snapToGrid/>
                <w:color w:val="auto"/>
                <w:kern w:val="0"/>
                <w:sz w:val="24"/>
                <w:szCs w:val="24"/>
                <w:highlight w:val="none"/>
                <w:lang w:val="en-US" w:eastAsia="zh-Hans"/>
              </w:rPr>
              <w:t>二、评审标准</w:t>
            </w:r>
          </w:p>
          <w:p w14:paraId="55D95C9E">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b w:val="0"/>
                <w:bCs w:val="0"/>
                <w:snapToGrid/>
                <w:color w:val="auto"/>
                <w:kern w:val="0"/>
                <w:sz w:val="24"/>
                <w:szCs w:val="24"/>
                <w:highlight w:val="none"/>
                <w:lang w:val="en-US" w:eastAsia="zh-Hans"/>
              </w:rPr>
            </w:pPr>
            <w:r>
              <w:rPr>
                <w:rFonts w:hint="eastAsia" w:ascii="仿宋" w:hAnsi="仿宋" w:eastAsia="仿宋" w:cs="仿宋"/>
                <w:b w:val="0"/>
                <w:bCs w:val="0"/>
                <w:snapToGrid/>
                <w:color w:val="auto"/>
                <w:kern w:val="0"/>
                <w:sz w:val="24"/>
                <w:szCs w:val="24"/>
                <w:highlight w:val="none"/>
                <w:lang w:val="en-US" w:eastAsia="zh-Hans"/>
              </w:rPr>
              <w:t>1、完整性：方案须全面，对评审内容中的各项要求有详细描述；</w:t>
            </w:r>
          </w:p>
          <w:p w14:paraId="65FCD3AF">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b w:val="0"/>
                <w:bCs w:val="0"/>
                <w:snapToGrid/>
                <w:color w:val="auto"/>
                <w:kern w:val="0"/>
                <w:sz w:val="24"/>
                <w:szCs w:val="24"/>
                <w:highlight w:val="none"/>
                <w:lang w:val="en-US" w:eastAsia="zh-Hans"/>
              </w:rPr>
            </w:pPr>
            <w:r>
              <w:rPr>
                <w:rFonts w:hint="eastAsia" w:ascii="仿宋" w:hAnsi="仿宋" w:eastAsia="仿宋" w:cs="仿宋"/>
                <w:b w:val="0"/>
                <w:bCs w:val="0"/>
                <w:snapToGrid/>
                <w:color w:val="auto"/>
                <w:kern w:val="0"/>
                <w:sz w:val="24"/>
                <w:szCs w:val="24"/>
                <w:highlight w:val="none"/>
                <w:lang w:val="en-US" w:eastAsia="zh-Hans"/>
              </w:rPr>
              <w:t>2、可实施性：切合本项目实际情况，实施步骤清晰、合理。</w:t>
            </w:r>
          </w:p>
          <w:p w14:paraId="57F71A52">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b w:val="0"/>
                <w:bCs w:val="0"/>
                <w:snapToGrid/>
                <w:color w:val="auto"/>
                <w:kern w:val="0"/>
                <w:sz w:val="24"/>
                <w:szCs w:val="24"/>
                <w:highlight w:val="none"/>
                <w:lang w:val="en-US" w:eastAsia="zh-Hans"/>
              </w:rPr>
            </w:pPr>
            <w:r>
              <w:rPr>
                <w:rFonts w:hint="eastAsia" w:ascii="仿宋" w:hAnsi="仿宋" w:eastAsia="仿宋" w:cs="仿宋"/>
                <w:b/>
                <w:bCs/>
                <w:snapToGrid/>
                <w:color w:val="auto"/>
                <w:kern w:val="0"/>
                <w:sz w:val="24"/>
                <w:szCs w:val="24"/>
                <w:highlight w:val="none"/>
                <w:lang w:val="en-US" w:eastAsia="zh-Hans"/>
              </w:rPr>
              <w:t>三、赋分依据（满分</w:t>
            </w:r>
            <w:r>
              <w:rPr>
                <w:rFonts w:hint="eastAsia" w:ascii="仿宋" w:hAnsi="仿宋" w:eastAsia="仿宋" w:cs="仿宋"/>
                <w:b/>
                <w:bCs/>
                <w:snapToGrid/>
                <w:color w:val="auto"/>
                <w:kern w:val="0"/>
                <w:sz w:val="24"/>
                <w:szCs w:val="24"/>
                <w:highlight w:val="none"/>
                <w:lang w:val="en-US" w:eastAsia="zh-CN"/>
              </w:rPr>
              <w:t>4</w:t>
            </w:r>
            <w:r>
              <w:rPr>
                <w:rFonts w:hint="eastAsia" w:ascii="仿宋" w:hAnsi="仿宋" w:eastAsia="仿宋" w:cs="仿宋"/>
                <w:b/>
                <w:bCs/>
                <w:snapToGrid/>
                <w:color w:val="auto"/>
                <w:kern w:val="0"/>
                <w:sz w:val="24"/>
                <w:szCs w:val="24"/>
                <w:highlight w:val="none"/>
                <w:lang w:val="en-US" w:eastAsia="zh-Hans"/>
              </w:rPr>
              <w:t>分）</w:t>
            </w:r>
          </w:p>
          <w:p w14:paraId="12EA2F5F">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b w:val="0"/>
                <w:bCs w:val="0"/>
                <w:snapToGrid/>
                <w:color w:val="auto"/>
                <w:kern w:val="0"/>
                <w:sz w:val="24"/>
                <w:szCs w:val="24"/>
                <w:highlight w:val="none"/>
                <w:lang w:val="en-US" w:eastAsia="zh-Hans"/>
              </w:rPr>
            </w:pPr>
            <w:r>
              <w:rPr>
                <w:rFonts w:hint="eastAsia" w:ascii="仿宋" w:hAnsi="仿宋" w:eastAsia="仿宋" w:cs="仿宋"/>
                <w:b w:val="0"/>
                <w:bCs w:val="0"/>
                <w:snapToGrid/>
                <w:color w:val="auto"/>
                <w:kern w:val="0"/>
                <w:sz w:val="24"/>
                <w:szCs w:val="24"/>
                <w:highlight w:val="none"/>
                <w:lang w:val="en-US" w:eastAsia="zh-Hans"/>
              </w:rPr>
              <w:t>①文明</w:t>
            </w:r>
            <w:r>
              <w:rPr>
                <w:rFonts w:hint="eastAsia" w:ascii="仿宋" w:hAnsi="仿宋" w:eastAsia="仿宋" w:cs="仿宋"/>
                <w:snapToGrid/>
                <w:color w:val="auto"/>
                <w:kern w:val="0"/>
                <w:sz w:val="24"/>
                <w:szCs w:val="24"/>
                <w:highlight w:val="none"/>
                <w:lang w:val="en-US" w:eastAsia="zh-CN"/>
              </w:rPr>
              <w:t>施工</w:t>
            </w:r>
            <w:r>
              <w:rPr>
                <w:rFonts w:hint="eastAsia" w:ascii="仿宋" w:hAnsi="仿宋" w:eastAsia="仿宋" w:cs="仿宋"/>
                <w:b w:val="0"/>
                <w:bCs w:val="0"/>
                <w:snapToGrid/>
                <w:color w:val="auto"/>
                <w:kern w:val="0"/>
                <w:sz w:val="24"/>
                <w:szCs w:val="24"/>
                <w:highlight w:val="none"/>
                <w:lang w:val="en-US" w:eastAsia="zh-Hans"/>
              </w:rPr>
              <w:t>及环境保护管理制度：每完全满足一个评审标准得</w:t>
            </w:r>
            <w:r>
              <w:rPr>
                <w:rFonts w:hint="eastAsia" w:ascii="仿宋" w:hAnsi="仿宋" w:eastAsia="仿宋" w:cs="仿宋"/>
                <w:b w:val="0"/>
                <w:bCs w:val="0"/>
                <w:snapToGrid/>
                <w:color w:val="auto"/>
                <w:kern w:val="0"/>
                <w:sz w:val="24"/>
                <w:szCs w:val="24"/>
                <w:highlight w:val="none"/>
                <w:lang w:val="en-US" w:eastAsia="zh-CN"/>
              </w:rPr>
              <w:t>1</w:t>
            </w:r>
            <w:r>
              <w:rPr>
                <w:rFonts w:hint="eastAsia" w:ascii="仿宋" w:hAnsi="仿宋" w:eastAsia="仿宋" w:cs="仿宋"/>
                <w:b w:val="0"/>
                <w:bCs w:val="0"/>
                <w:snapToGrid/>
                <w:color w:val="auto"/>
                <w:kern w:val="0"/>
                <w:sz w:val="24"/>
                <w:szCs w:val="24"/>
                <w:highlight w:val="none"/>
                <w:lang w:val="en-US" w:eastAsia="zh-Hans"/>
              </w:rPr>
              <w:t>分，满分</w:t>
            </w:r>
            <w:r>
              <w:rPr>
                <w:rFonts w:hint="eastAsia" w:ascii="仿宋" w:hAnsi="仿宋" w:eastAsia="仿宋" w:cs="仿宋"/>
                <w:b w:val="0"/>
                <w:bCs w:val="0"/>
                <w:snapToGrid/>
                <w:color w:val="auto"/>
                <w:kern w:val="0"/>
                <w:sz w:val="24"/>
                <w:szCs w:val="24"/>
                <w:highlight w:val="none"/>
                <w:lang w:val="en-US" w:eastAsia="zh-CN"/>
              </w:rPr>
              <w:t>2</w:t>
            </w:r>
            <w:r>
              <w:rPr>
                <w:rFonts w:hint="eastAsia" w:ascii="仿宋" w:hAnsi="仿宋" w:eastAsia="仿宋" w:cs="仿宋"/>
                <w:b w:val="0"/>
                <w:bCs w:val="0"/>
                <w:snapToGrid/>
                <w:color w:val="auto"/>
                <w:kern w:val="0"/>
                <w:sz w:val="24"/>
                <w:szCs w:val="24"/>
                <w:highlight w:val="none"/>
                <w:lang w:val="en-US" w:eastAsia="zh-Hans"/>
              </w:rPr>
              <w:t>分；</w:t>
            </w:r>
          </w:p>
          <w:p w14:paraId="5D022DF2">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b w:val="0"/>
                <w:bCs w:val="0"/>
                <w:snapToGrid/>
                <w:color w:val="auto"/>
                <w:kern w:val="0"/>
                <w:sz w:val="24"/>
                <w:szCs w:val="24"/>
                <w:highlight w:val="none"/>
                <w:lang w:val="en-US" w:eastAsia="zh-Hans"/>
              </w:rPr>
            </w:pPr>
            <w:r>
              <w:rPr>
                <w:rFonts w:hint="eastAsia" w:ascii="仿宋" w:hAnsi="仿宋" w:eastAsia="仿宋" w:cs="仿宋"/>
                <w:b w:val="0"/>
                <w:bCs w:val="0"/>
                <w:snapToGrid/>
                <w:color w:val="auto"/>
                <w:kern w:val="0"/>
                <w:sz w:val="24"/>
                <w:szCs w:val="24"/>
                <w:highlight w:val="none"/>
                <w:lang w:val="en-US" w:eastAsia="zh-Hans"/>
              </w:rPr>
              <w:t>②防尘降噪、节能减排措施：每完全满足一个评审标准得</w:t>
            </w:r>
            <w:r>
              <w:rPr>
                <w:rFonts w:hint="eastAsia" w:ascii="仿宋" w:hAnsi="仿宋" w:eastAsia="仿宋" w:cs="仿宋"/>
                <w:b w:val="0"/>
                <w:bCs w:val="0"/>
                <w:snapToGrid/>
                <w:color w:val="auto"/>
                <w:kern w:val="0"/>
                <w:sz w:val="24"/>
                <w:szCs w:val="24"/>
                <w:highlight w:val="none"/>
                <w:lang w:val="en-US" w:eastAsia="zh-CN"/>
              </w:rPr>
              <w:t>1</w:t>
            </w:r>
            <w:r>
              <w:rPr>
                <w:rFonts w:hint="eastAsia" w:ascii="仿宋" w:hAnsi="仿宋" w:eastAsia="仿宋" w:cs="仿宋"/>
                <w:b w:val="0"/>
                <w:bCs w:val="0"/>
                <w:snapToGrid/>
                <w:color w:val="auto"/>
                <w:kern w:val="0"/>
                <w:sz w:val="24"/>
                <w:szCs w:val="24"/>
                <w:highlight w:val="none"/>
                <w:lang w:val="en-US" w:eastAsia="zh-Hans"/>
              </w:rPr>
              <w:t>分，满分</w:t>
            </w:r>
            <w:r>
              <w:rPr>
                <w:rFonts w:hint="eastAsia" w:ascii="仿宋" w:hAnsi="仿宋" w:eastAsia="仿宋" w:cs="仿宋"/>
                <w:b w:val="0"/>
                <w:bCs w:val="0"/>
                <w:snapToGrid/>
                <w:color w:val="auto"/>
                <w:kern w:val="0"/>
                <w:sz w:val="24"/>
                <w:szCs w:val="24"/>
                <w:highlight w:val="none"/>
                <w:lang w:val="en-US" w:eastAsia="zh-CN"/>
              </w:rPr>
              <w:t>2</w:t>
            </w:r>
            <w:r>
              <w:rPr>
                <w:rFonts w:hint="eastAsia" w:ascii="仿宋" w:hAnsi="仿宋" w:eastAsia="仿宋" w:cs="仿宋"/>
                <w:b w:val="0"/>
                <w:bCs w:val="0"/>
                <w:snapToGrid/>
                <w:color w:val="auto"/>
                <w:kern w:val="0"/>
                <w:sz w:val="24"/>
                <w:szCs w:val="24"/>
                <w:highlight w:val="none"/>
                <w:lang w:val="en-US" w:eastAsia="zh-Hans"/>
              </w:rPr>
              <w:t>分。</w:t>
            </w:r>
          </w:p>
        </w:tc>
        <w:tc>
          <w:tcPr>
            <w:tcW w:w="486" w:type="pct"/>
            <w:noWrap/>
            <w:vAlign w:val="center"/>
          </w:tcPr>
          <w:p w14:paraId="75431186">
            <w:pPr>
              <w:pStyle w:val="77"/>
              <w:jc w:val="center"/>
              <w:rPr>
                <w:rFonts w:hint="default"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4分</w:t>
            </w:r>
          </w:p>
        </w:tc>
      </w:tr>
      <w:tr w14:paraId="6005D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28" w:type="pct"/>
            <w:vMerge w:val="continue"/>
            <w:noWrap/>
            <w:vAlign w:val="center"/>
          </w:tcPr>
          <w:p w14:paraId="48FD6EA8">
            <w:pPr>
              <w:spacing w:line="40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646" w:type="pct"/>
            <w:noWrap/>
            <w:vAlign w:val="center"/>
          </w:tcPr>
          <w:p w14:paraId="1BE6A37F">
            <w:pPr>
              <w:keepNext w:val="0"/>
              <w:keepLines w:val="0"/>
              <w:pageBreakBefore w:val="0"/>
              <w:widowControl/>
              <w:wordWrap/>
              <w:overflowPunct/>
              <w:topLinePunct w:val="0"/>
              <w:bidi w:val="0"/>
              <w:adjustRightInd w:val="0"/>
              <w:snapToGrid/>
              <w:spacing w:line="240" w:lineRule="auto"/>
              <w:jc w:val="center"/>
              <w:rPr>
                <w:rFonts w:hint="eastAsia" w:ascii="仿宋" w:hAnsi="仿宋" w:eastAsia="仿宋" w:cs="仿宋"/>
                <w:snapToGrid/>
                <w:color w:val="auto"/>
                <w:kern w:val="0"/>
                <w:sz w:val="24"/>
                <w:szCs w:val="24"/>
                <w:highlight w:val="none"/>
                <w:lang w:val="en-US" w:eastAsia="zh-Hans"/>
              </w:rPr>
            </w:pPr>
            <w:r>
              <w:rPr>
                <w:rFonts w:hint="eastAsia" w:ascii="仿宋" w:hAnsi="仿宋" w:eastAsia="仿宋" w:cs="仿宋"/>
                <w:snapToGrid/>
                <w:color w:val="auto"/>
                <w:kern w:val="0"/>
                <w:sz w:val="24"/>
                <w:szCs w:val="24"/>
                <w:highlight w:val="none"/>
                <w:lang w:val="en-US" w:eastAsia="zh-Hans"/>
              </w:rPr>
              <w:t>施工机械配备和材料投入计划</w:t>
            </w:r>
          </w:p>
        </w:tc>
        <w:tc>
          <w:tcPr>
            <w:tcW w:w="3238" w:type="pct"/>
            <w:noWrap/>
            <w:vAlign w:val="top"/>
          </w:tcPr>
          <w:p w14:paraId="6013892A">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b/>
                <w:bCs/>
                <w:snapToGrid/>
                <w:color w:val="auto"/>
                <w:kern w:val="0"/>
                <w:sz w:val="24"/>
                <w:szCs w:val="24"/>
                <w:highlight w:val="none"/>
                <w:lang w:val="en-US" w:eastAsia="zh-Hans"/>
              </w:rPr>
            </w:pPr>
            <w:r>
              <w:rPr>
                <w:rFonts w:hint="eastAsia" w:ascii="仿宋" w:hAnsi="仿宋" w:eastAsia="仿宋" w:cs="仿宋"/>
                <w:b/>
                <w:bCs/>
                <w:snapToGrid/>
                <w:color w:val="auto"/>
                <w:kern w:val="0"/>
                <w:sz w:val="24"/>
                <w:szCs w:val="24"/>
                <w:highlight w:val="none"/>
                <w:lang w:val="en-US" w:eastAsia="zh-Hans"/>
              </w:rPr>
              <w:t>一、评审内容</w:t>
            </w:r>
          </w:p>
          <w:p w14:paraId="18179EC5">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b w:val="0"/>
                <w:bCs w:val="0"/>
                <w:snapToGrid/>
                <w:color w:val="auto"/>
                <w:kern w:val="0"/>
                <w:sz w:val="24"/>
                <w:szCs w:val="24"/>
                <w:highlight w:val="none"/>
                <w:lang w:val="en-US" w:eastAsia="zh-Hans"/>
              </w:rPr>
            </w:pPr>
            <w:r>
              <w:rPr>
                <w:rFonts w:hint="eastAsia" w:ascii="仿宋" w:hAnsi="仿宋" w:eastAsia="仿宋" w:cs="仿宋"/>
                <w:b w:val="0"/>
                <w:bCs w:val="0"/>
                <w:snapToGrid/>
                <w:color w:val="auto"/>
                <w:kern w:val="0"/>
                <w:sz w:val="24"/>
                <w:szCs w:val="24"/>
                <w:highlight w:val="none"/>
                <w:lang w:val="en-US" w:eastAsia="zh-Hans"/>
              </w:rPr>
              <w:t>针对本项目提供完善的施工机械配备和材料投入计划，包括但不限于：①施工机械配置计划；②施工材料投入及贮存计划。</w:t>
            </w:r>
          </w:p>
          <w:p w14:paraId="5DD00FB2">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b/>
                <w:bCs/>
                <w:snapToGrid/>
                <w:color w:val="auto"/>
                <w:kern w:val="0"/>
                <w:sz w:val="24"/>
                <w:szCs w:val="24"/>
                <w:highlight w:val="none"/>
                <w:lang w:val="en-US" w:eastAsia="zh-Hans"/>
              </w:rPr>
            </w:pPr>
            <w:r>
              <w:rPr>
                <w:rFonts w:hint="eastAsia" w:ascii="仿宋" w:hAnsi="仿宋" w:eastAsia="仿宋" w:cs="仿宋"/>
                <w:b/>
                <w:bCs/>
                <w:snapToGrid/>
                <w:color w:val="auto"/>
                <w:kern w:val="0"/>
                <w:sz w:val="24"/>
                <w:szCs w:val="24"/>
                <w:highlight w:val="none"/>
                <w:lang w:val="en-US" w:eastAsia="zh-Hans"/>
              </w:rPr>
              <w:t>二、评审标准</w:t>
            </w:r>
          </w:p>
          <w:p w14:paraId="3863D0E3">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b w:val="0"/>
                <w:bCs w:val="0"/>
                <w:snapToGrid/>
                <w:color w:val="auto"/>
                <w:kern w:val="0"/>
                <w:sz w:val="24"/>
                <w:szCs w:val="24"/>
                <w:highlight w:val="none"/>
                <w:lang w:val="en-US" w:eastAsia="zh-Hans"/>
              </w:rPr>
            </w:pPr>
            <w:r>
              <w:rPr>
                <w:rFonts w:hint="eastAsia" w:ascii="仿宋" w:hAnsi="仿宋" w:eastAsia="仿宋" w:cs="仿宋"/>
                <w:b w:val="0"/>
                <w:bCs w:val="0"/>
                <w:snapToGrid/>
                <w:color w:val="auto"/>
                <w:kern w:val="0"/>
                <w:sz w:val="24"/>
                <w:szCs w:val="24"/>
                <w:highlight w:val="none"/>
                <w:lang w:val="en-US" w:eastAsia="zh-Hans"/>
              </w:rPr>
              <w:t>1、完整性：方案须全面，对评审内容中的各项要求有详细描述；</w:t>
            </w:r>
          </w:p>
          <w:p w14:paraId="427BF4BD">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b w:val="0"/>
                <w:bCs w:val="0"/>
                <w:snapToGrid/>
                <w:color w:val="auto"/>
                <w:kern w:val="0"/>
                <w:sz w:val="24"/>
                <w:szCs w:val="24"/>
                <w:highlight w:val="none"/>
                <w:lang w:val="en-US" w:eastAsia="zh-Hans"/>
              </w:rPr>
            </w:pPr>
            <w:r>
              <w:rPr>
                <w:rFonts w:hint="eastAsia" w:ascii="仿宋" w:hAnsi="仿宋" w:eastAsia="仿宋" w:cs="仿宋"/>
                <w:b w:val="0"/>
                <w:bCs w:val="0"/>
                <w:snapToGrid/>
                <w:color w:val="auto"/>
                <w:kern w:val="0"/>
                <w:sz w:val="24"/>
                <w:szCs w:val="24"/>
                <w:highlight w:val="none"/>
                <w:lang w:val="en-US" w:eastAsia="zh-Hans"/>
              </w:rPr>
              <w:t>2、可实施性：切合本项目实际情况，实施步骤清晰、合理；</w:t>
            </w:r>
          </w:p>
          <w:p w14:paraId="0CE21E76">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b w:val="0"/>
                <w:bCs w:val="0"/>
                <w:snapToGrid/>
                <w:color w:val="auto"/>
                <w:kern w:val="0"/>
                <w:sz w:val="24"/>
                <w:szCs w:val="24"/>
                <w:highlight w:val="none"/>
                <w:lang w:val="en-US" w:eastAsia="zh-Hans"/>
              </w:rPr>
            </w:pPr>
            <w:r>
              <w:rPr>
                <w:rFonts w:hint="eastAsia" w:ascii="仿宋" w:hAnsi="仿宋" w:eastAsia="仿宋" w:cs="仿宋"/>
                <w:b w:val="0"/>
                <w:bCs w:val="0"/>
                <w:snapToGrid/>
                <w:color w:val="auto"/>
                <w:kern w:val="0"/>
                <w:sz w:val="24"/>
                <w:szCs w:val="24"/>
                <w:highlight w:val="none"/>
                <w:lang w:val="en-US" w:eastAsia="zh-Hans"/>
              </w:rPr>
              <w:t>3、针对性：方案能够紧扣项目实际情况，内容科学合理。</w:t>
            </w:r>
          </w:p>
          <w:p w14:paraId="30817302">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b/>
                <w:bCs/>
                <w:snapToGrid/>
                <w:color w:val="auto"/>
                <w:kern w:val="0"/>
                <w:sz w:val="24"/>
                <w:szCs w:val="24"/>
                <w:highlight w:val="none"/>
                <w:lang w:val="en-US" w:eastAsia="zh-Hans"/>
              </w:rPr>
            </w:pPr>
            <w:r>
              <w:rPr>
                <w:rFonts w:hint="eastAsia" w:ascii="仿宋" w:hAnsi="仿宋" w:eastAsia="仿宋" w:cs="仿宋"/>
                <w:b/>
                <w:bCs/>
                <w:snapToGrid/>
                <w:color w:val="auto"/>
                <w:kern w:val="0"/>
                <w:sz w:val="24"/>
                <w:szCs w:val="24"/>
                <w:highlight w:val="none"/>
                <w:lang w:val="en-US" w:eastAsia="zh-Hans"/>
              </w:rPr>
              <w:t>三、赋分依据（满分6分）</w:t>
            </w:r>
          </w:p>
          <w:p w14:paraId="426FF481">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b w:val="0"/>
                <w:bCs w:val="0"/>
                <w:snapToGrid/>
                <w:color w:val="auto"/>
                <w:kern w:val="0"/>
                <w:sz w:val="24"/>
                <w:szCs w:val="24"/>
                <w:highlight w:val="none"/>
                <w:lang w:val="en-US" w:eastAsia="zh-Hans"/>
              </w:rPr>
            </w:pPr>
            <w:r>
              <w:rPr>
                <w:rFonts w:hint="eastAsia" w:ascii="仿宋" w:hAnsi="仿宋" w:eastAsia="仿宋" w:cs="仿宋"/>
                <w:b w:val="0"/>
                <w:bCs w:val="0"/>
                <w:snapToGrid/>
                <w:color w:val="auto"/>
                <w:kern w:val="0"/>
                <w:sz w:val="24"/>
                <w:szCs w:val="24"/>
                <w:highlight w:val="none"/>
                <w:lang w:val="en-US" w:eastAsia="zh-Hans"/>
              </w:rPr>
              <w:t>①施工机械配置计划：每完全满足一个评审标准得1分，满分3分。</w:t>
            </w:r>
          </w:p>
          <w:p w14:paraId="0DE290F9">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b w:val="0"/>
                <w:bCs w:val="0"/>
                <w:snapToGrid/>
                <w:color w:val="auto"/>
                <w:kern w:val="0"/>
                <w:sz w:val="24"/>
                <w:szCs w:val="24"/>
                <w:highlight w:val="none"/>
                <w:lang w:val="en-US" w:eastAsia="zh-Hans"/>
              </w:rPr>
            </w:pPr>
            <w:r>
              <w:rPr>
                <w:rFonts w:hint="eastAsia" w:ascii="仿宋" w:hAnsi="仿宋" w:eastAsia="仿宋" w:cs="仿宋"/>
                <w:b w:val="0"/>
                <w:bCs w:val="0"/>
                <w:snapToGrid/>
                <w:color w:val="auto"/>
                <w:kern w:val="0"/>
                <w:sz w:val="24"/>
                <w:szCs w:val="24"/>
                <w:highlight w:val="none"/>
                <w:lang w:val="en-US" w:eastAsia="zh-Hans"/>
              </w:rPr>
              <w:t>②施工材料投入及贮存计划：每完全满足一个评审标准得1分，满分3分。</w:t>
            </w:r>
          </w:p>
        </w:tc>
        <w:tc>
          <w:tcPr>
            <w:tcW w:w="486" w:type="pct"/>
            <w:noWrap/>
            <w:vAlign w:val="center"/>
          </w:tcPr>
          <w:p w14:paraId="45129A1F">
            <w:pPr>
              <w:pStyle w:val="77"/>
              <w:jc w:val="center"/>
              <w:rPr>
                <w:rFonts w:hint="default"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6分</w:t>
            </w:r>
          </w:p>
        </w:tc>
      </w:tr>
      <w:tr w14:paraId="6B846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28" w:type="pct"/>
            <w:vMerge w:val="restart"/>
            <w:noWrap/>
            <w:vAlign w:val="center"/>
          </w:tcPr>
          <w:p w14:paraId="6F2F578A">
            <w:pPr>
              <w:spacing w:line="40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商务部分（</w:t>
            </w:r>
            <w:r>
              <w:rPr>
                <w:rFonts w:hint="eastAsia" w:ascii="仿宋" w:hAnsi="仿宋" w:eastAsia="仿宋" w:cs="仿宋"/>
                <w:color w:val="000000" w:themeColor="text1"/>
                <w:sz w:val="24"/>
                <w:szCs w:val="24"/>
                <w:highlight w:val="none"/>
                <w:lang w:val="en-US" w:eastAsia="zh-CN"/>
                <w14:textFill>
                  <w14:solidFill>
                    <w14:schemeClr w14:val="tx1"/>
                  </w14:solidFill>
                </w14:textFill>
              </w:rPr>
              <w:t>21</w:t>
            </w:r>
            <w:r>
              <w:rPr>
                <w:rFonts w:hint="eastAsia" w:ascii="仿宋" w:hAnsi="仿宋" w:eastAsia="仿宋" w:cs="仿宋"/>
                <w:color w:val="000000" w:themeColor="text1"/>
                <w:sz w:val="24"/>
                <w:szCs w:val="24"/>
                <w:highlight w:val="none"/>
                <w14:textFill>
                  <w14:solidFill>
                    <w14:schemeClr w14:val="tx1"/>
                  </w14:solidFill>
                </w14:textFill>
              </w:rPr>
              <w:t>分）</w:t>
            </w:r>
          </w:p>
        </w:tc>
        <w:tc>
          <w:tcPr>
            <w:tcW w:w="646" w:type="pct"/>
            <w:noWrap/>
            <w:vAlign w:val="center"/>
          </w:tcPr>
          <w:p w14:paraId="729C2F73">
            <w:pPr>
              <w:keepNext w:val="0"/>
              <w:keepLines w:val="0"/>
              <w:pageBreakBefore w:val="0"/>
              <w:widowControl/>
              <w:wordWrap/>
              <w:overflowPunct/>
              <w:topLinePunct w:val="0"/>
              <w:bidi w:val="0"/>
              <w:adjustRightInd w:val="0"/>
              <w:snapToGrid/>
              <w:spacing w:line="24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snapToGrid/>
                <w:color w:val="auto"/>
                <w:kern w:val="0"/>
                <w:sz w:val="24"/>
                <w:szCs w:val="24"/>
                <w:highlight w:val="none"/>
                <w:lang w:val="en-US" w:eastAsia="zh-Hans"/>
              </w:rPr>
              <w:t>团队配置</w:t>
            </w:r>
          </w:p>
        </w:tc>
        <w:tc>
          <w:tcPr>
            <w:tcW w:w="3238" w:type="pct"/>
            <w:noWrap/>
            <w:vAlign w:val="center"/>
          </w:tcPr>
          <w:p w14:paraId="1893BF8A">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snapToGrid/>
                <w:color w:val="auto"/>
                <w:kern w:val="0"/>
                <w:sz w:val="24"/>
                <w:szCs w:val="24"/>
                <w:highlight w:val="none"/>
                <w:lang w:val="en-US" w:eastAsia="zh-CN"/>
              </w:rPr>
            </w:pPr>
            <w:r>
              <w:rPr>
                <w:rFonts w:hint="eastAsia" w:ascii="仿宋" w:hAnsi="仿宋" w:eastAsia="仿宋" w:cs="仿宋"/>
                <w:b/>
                <w:bCs/>
                <w:snapToGrid/>
                <w:color w:val="auto"/>
                <w:kern w:val="0"/>
                <w:sz w:val="24"/>
                <w:szCs w:val="24"/>
                <w:highlight w:val="none"/>
                <w:lang w:val="en-US" w:eastAsia="zh-Hans"/>
              </w:rPr>
              <w:t>一、评审内容</w:t>
            </w:r>
            <w:r>
              <w:rPr>
                <w:rFonts w:hint="eastAsia" w:ascii="仿宋" w:hAnsi="仿宋" w:eastAsia="仿宋" w:cs="仿宋"/>
                <w:snapToGrid/>
                <w:color w:val="auto"/>
                <w:kern w:val="0"/>
                <w:sz w:val="24"/>
                <w:szCs w:val="24"/>
                <w:highlight w:val="none"/>
                <w:lang w:val="en-US" w:eastAsia="zh-CN"/>
              </w:rPr>
              <w:t xml:space="preserve"> </w:t>
            </w:r>
          </w:p>
          <w:p w14:paraId="54227C3A">
            <w:pPr>
              <w:pStyle w:val="10"/>
              <w:rPr>
                <w:rFonts w:hint="eastAsia" w:ascii="仿宋" w:hAnsi="仿宋" w:eastAsia="仿宋" w:cs="仿宋"/>
                <w:sz w:val="24"/>
                <w:szCs w:val="24"/>
                <w:highlight w:val="none"/>
                <w:lang w:val="en-US" w:eastAsia="zh-CN"/>
              </w:rPr>
            </w:pPr>
            <w:r>
              <w:rPr>
                <w:rFonts w:hint="eastAsia" w:ascii="仿宋" w:hAnsi="仿宋" w:eastAsia="仿宋" w:cs="仿宋"/>
                <w:snapToGrid/>
                <w:color w:val="auto"/>
                <w:kern w:val="0"/>
                <w:sz w:val="24"/>
                <w:szCs w:val="24"/>
                <w:highlight w:val="none"/>
                <w:lang w:val="en-US" w:eastAsia="zh-Hans"/>
              </w:rPr>
              <w:t>针对本项目提供完善的团队配置，包括但不限于：①人员岗位分工及管理制度；②专业技术人员投入情况。</w:t>
            </w:r>
          </w:p>
          <w:p w14:paraId="6266C7A7">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snapToGrid/>
                <w:color w:val="auto"/>
                <w:kern w:val="0"/>
                <w:sz w:val="24"/>
                <w:szCs w:val="24"/>
                <w:highlight w:val="none"/>
                <w:lang w:val="en-US" w:eastAsia="zh-CN"/>
              </w:rPr>
            </w:pPr>
            <w:r>
              <w:rPr>
                <w:rFonts w:hint="eastAsia" w:ascii="仿宋" w:hAnsi="仿宋" w:eastAsia="仿宋" w:cs="仿宋"/>
                <w:b/>
                <w:bCs/>
                <w:snapToGrid/>
                <w:color w:val="auto"/>
                <w:kern w:val="0"/>
                <w:sz w:val="24"/>
                <w:szCs w:val="24"/>
                <w:highlight w:val="none"/>
                <w:lang w:val="en-US" w:eastAsia="zh-Hans"/>
              </w:rPr>
              <w:t>二、评审标准</w:t>
            </w:r>
            <w:r>
              <w:rPr>
                <w:rFonts w:hint="eastAsia" w:ascii="仿宋" w:hAnsi="仿宋" w:eastAsia="仿宋" w:cs="仿宋"/>
                <w:snapToGrid/>
                <w:color w:val="auto"/>
                <w:kern w:val="0"/>
                <w:sz w:val="24"/>
                <w:szCs w:val="24"/>
                <w:highlight w:val="none"/>
                <w:lang w:val="en-US" w:eastAsia="zh-CN"/>
              </w:rPr>
              <w:t xml:space="preserve"> </w:t>
            </w:r>
          </w:p>
          <w:p w14:paraId="7DDE34D0">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snapToGrid/>
                <w:color w:val="auto"/>
                <w:kern w:val="0"/>
                <w:sz w:val="24"/>
                <w:szCs w:val="24"/>
                <w:highlight w:val="none"/>
                <w:lang w:val="en-US" w:eastAsia="zh-Hans"/>
              </w:rPr>
            </w:pPr>
            <w:r>
              <w:rPr>
                <w:rFonts w:hint="eastAsia" w:ascii="仿宋" w:hAnsi="仿宋" w:eastAsia="仿宋" w:cs="仿宋"/>
                <w:snapToGrid/>
                <w:color w:val="auto"/>
                <w:kern w:val="0"/>
                <w:sz w:val="24"/>
                <w:szCs w:val="24"/>
                <w:highlight w:val="none"/>
                <w:lang w:val="en-US" w:eastAsia="zh-Hans"/>
              </w:rPr>
              <w:t>1、完整性：方案须全面，对评审内容中的各项要求有详细描述；</w:t>
            </w:r>
          </w:p>
          <w:p w14:paraId="11412924">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snapToGrid/>
                <w:color w:val="auto"/>
                <w:kern w:val="0"/>
                <w:sz w:val="24"/>
                <w:szCs w:val="24"/>
                <w:highlight w:val="none"/>
                <w:lang w:val="en-US" w:eastAsia="zh-Hans"/>
              </w:rPr>
            </w:pPr>
            <w:r>
              <w:rPr>
                <w:rFonts w:hint="eastAsia" w:ascii="仿宋" w:hAnsi="仿宋" w:eastAsia="仿宋" w:cs="仿宋"/>
                <w:snapToGrid/>
                <w:color w:val="auto"/>
                <w:kern w:val="0"/>
                <w:sz w:val="24"/>
                <w:szCs w:val="24"/>
                <w:highlight w:val="none"/>
                <w:lang w:val="en-US" w:eastAsia="zh-Hans"/>
              </w:rPr>
              <w:t>2、可实施性：切合本项目实际情况，实施步骤清晰、合理；</w:t>
            </w:r>
          </w:p>
          <w:p w14:paraId="2FE6E6AD">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snapToGrid/>
                <w:color w:val="auto"/>
                <w:kern w:val="0"/>
                <w:sz w:val="24"/>
                <w:szCs w:val="24"/>
                <w:highlight w:val="none"/>
                <w:lang w:val="en-US" w:eastAsia="zh-CN"/>
              </w:rPr>
            </w:pPr>
            <w:r>
              <w:rPr>
                <w:rFonts w:hint="eastAsia" w:ascii="仿宋" w:hAnsi="仿宋" w:eastAsia="仿宋" w:cs="仿宋"/>
                <w:snapToGrid/>
                <w:color w:val="auto"/>
                <w:kern w:val="0"/>
                <w:sz w:val="24"/>
                <w:szCs w:val="24"/>
                <w:highlight w:val="none"/>
                <w:lang w:val="en-US" w:eastAsia="zh-Hans"/>
              </w:rPr>
              <w:t>3、针对性：方案能够紧扣项目实际情况，内容科学合理。</w:t>
            </w:r>
            <w:r>
              <w:rPr>
                <w:rFonts w:hint="eastAsia" w:ascii="仿宋" w:hAnsi="仿宋" w:eastAsia="仿宋" w:cs="仿宋"/>
                <w:snapToGrid/>
                <w:color w:val="auto"/>
                <w:kern w:val="0"/>
                <w:sz w:val="24"/>
                <w:szCs w:val="24"/>
                <w:highlight w:val="none"/>
                <w:lang w:val="en-US" w:eastAsia="zh-CN"/>
              </w:rPr>
              <w:t xml:space="preserve"> </w:t>
            </w:r>
          </w:p>
          <w:p w14:paraId="796F926F">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b/>
                <w:bCs/>
                <w:snapToGrid/>
                <w:color w:val="auto"/>
                <w:kern w:val="0"/>
                <w:sz w:val="24"/>
                <w:szCs w:val="24"/>
                <w:highlight w:val="none"/>
                <w:lang w:val="en-US" w:eastAsia="zh-Hans"/>
              </w:rPr>
            </w:pPr>
            <w:r>
              <w:rPr>
                <w:rFonts w:hint="eastAsia" w:ascii="仿宋" w:hAnsi="仿宋" w:eastAsia="仿宋" w:cs="仿宋"/>
                <w:b/>
                <w:bCs/>
                <w:snapToGrid/>
                <w:color w:val="auto"/>
                <w:kern w:val="0"/>
                <w:sz w:val="24"/>
                <w:szCs w:val="24"/>
                <w:highlight w:val="none"/>
                <w:lang w:val="en-US" w:eastAsia="zh-Hans"/>
              </w:rPr>
              <w:t>三、赋分依据（满分</w:t>
            </w:r>
            <w:r>
              <w:rPr>
                <w:rFonts w:hint="eastAsia" w:ascii="仿宋" w:hAnsi="仿宋" w:eastAsia="仿宋" w:cs="仿宋"/>
                <w:b/>
                <w:bCs/>
                <w:snapToGrid/>
                <w:color w:val="auto"/>
                <w:kern w:val="0"/>
                <w:sz w:val="24"/>
                <w:szCs w:val="24"/>
                <w:highlight w:val="none"/>
                <w:lang w:val="en-US" w:eastAsia="zh-CN"/>
              </w:rPr>
              <w:t>6</w:t>
            </w:r>
            <w:r>
              <w:rPr>
                <w:rFonts w:hint="eastAsia" w:ascii="仿宋" w:hAnsi="仿宋" w:eastAsia="仿宋" w:cs="仿宋"/>
                <w:b/>
                <w:bCs/>
                <w:snapToGrid/>
                <w:color w:val="auto"/>
                <w:kern w:val="0"/>
                <w:sz w:val="24"/>
                <w:szCs w:val="24"/>
                <w:highlight w:val="none"/>
                <w:lang w:val="en-US" w:eastAsia="zh-Hans"/>
              </w:rPr>
              <w:t>分）</w:t>
            </w:r>
          </w:p>
          <w:p w14:paraId="4754D22F">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snapToGrid/>
                <w:color w:val="auto"/>
                <w:kern w:val="0"/>
                <w:sz w:val="24"/>
                <w:szCs w:val="24"/>
                <w:highlight w:val="none"/>
                <w:lang w:val="en-US" w:eastAsia="zh-Hans"/>
              </w:rPr>
            </w:pPr>
            <w:r>
              <w:rPr>
                <w:rFonts w:hint="eastAsia" w:ascii="仿宋" w:hAnsi="仿宋" w:eastAsia="仿宋" w:cs="仿宋"/>
                <w:snapToGrid/>
                <w:color w:val="auto"/>
                <w:kern w:val="0"/>
                <w:sz w:val="24"/>
                <w:szCs w:val="24"/>
                <w:highlight w:val="none"/>
                <w:lang w:val="en-US" w:eastAsia="zh-Hans"/>
              </w:rPr>
              <w:t>①人员岗位分工及管理制度：每完全满足一个评审标准得1分，满分3分。</w:t>
            </w:r>
          </w:p>
          <w:p w14:paraId="3BBE835F">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snapToGrid/>
                <w:color w:val="auto"/>
                <w:kern w:val="0"/>
                <w:sz w:val="24"/>
                <w:szCs w:val="24"/>
                <w:highlight w:val="none"/>
                <w:lang w:val="en-US" w:eastAsia="zh-Hans"/>
              </w:rPr>
              <w:t>②专业技术人员投入情况：每完全满足一个评审标准得1分，满分3分。</w:t>
            </w:r>
          </w:p>
        </w:tc>
        <w:tc>
          <w:tcPr>
            <w:tcW w:w="486" w:type="pct"/>
            <w:noWrap/>
            <w:vAlign w:val="center"/>
          </w:tcPr>
          <w:p w14:paraId="7A2A4649">
            <w:pPr>
              <w:pStyle w:val="77"/>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6</w:t>
            </w:r>
            <w:r>
              <w:rPr>
                <w:rFonts w:hint="eastAsia" w:ascii="仿宋" w:hAnsi="仿宋" w:eastAsia="仿宋" w:cs="仿宋"/>
                <w:color w:val="000000" w:themeColor="text1"/>
                <w:sz w:val="24"/>
                <w:szCs w:val="24"/>
                <w:highlight w:val="none"/>
                <w14:textFill>
                  <w14:solidFill>
                    <w14:schemeClr w14:val="tx1"/>
                  </w14:solidFill>
                </w14:textFill>
              </w:rPr>
              <w:t>分</w:t>
            </w:r>
          </w:p>
        </w:tc>
      </w:tr>
      <w:tr w14:paraId="7068E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28" w:type="pct"/>
            <w:vMerge w:val="continue"/>
            <w:noWrap/>
            <w:vAlign w:val="center"/>
          </w:tcPr>
          <w:p w14:paraId="17B6ABA2">
            <w:pPr>
              <w:spacing w:line="40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646" w:type="pct"/>
            <w:noWrap/>
            <w:vAlign w:val="center"/>
          </w:tcPr>
          <w:p w14:paraId="298DF30A">
            <w:pPr>
              <w:keepNext w:val="0"/>
              <w:keepLines w:val="0"/>
              <w:pageBreakBefore w:val="0"/>
              <w:widowControl/>
              <w:wordWrap/>
              <w:overflowPunct/>
              <w:topLinePunct w:val="0"/>
              <w:bidi w:val="0"/>
              <w:adjustRightInd w:val="0"/>
              <w:snapToGrid/>
              <w:spacing w:line="240" w:lineRule="auto"/>
              <w:jc w:val="center"/>
              <w:rPr>
                <w:rFonts w:hint="eastAsia" w:ascii="仿宋" w:hAnsi="仿宋" w:eastAsia="仿宋" w:cs="仿宋"/>
                <w:snapToGrid/>
                <w:color w:val="auto"/>
                <w:kern w:val="0"/>
                <w:sz w:val="24"/>
                <w:szCs w:val="24"/>
                <w:highlight w:val="none"/>
                <w:lang w:val="en-US" w:eastAsia="zh-CN"/>
              </w:rPr>
            </w:pPr>
            <w:r>
              <w:rPr>
                <w:rFonts w:hint="eastAsia" w:ascii="仿宋" w:hAnsi="仿宋" w:eastAsia="仿宋" w:cs="仿宋"/>
                <w:snapToGrid/>
                <w:color w:val="auto"/>
                <w:kern w:val="0"/>
                <w:sz w:val="24"/>
                <w:szCs w:val="24"/>
                <w:highlight w:val="none"/>
                <w:lang w:val="en-US" w:eastAsia="zh-Hans"/>
              </w:rPr>
              <w:t>售后保修服务措施</w:t>
            </w:r>
          </w:p>
          <w:p w14:paraId="51FDB81C">
            <w:pPr>
              <w:keepNext w:val="0"/>
              <w:keepLines w:val="0"/>
              <w:pageBreakBefore w:val="0"/>
              <w:widowControl/>
              <w:wordWrap/>
              <w:overflowPunct/>
              <w:topLinePunct w:val="0"/>
              <w:bidi w:val="0"/>
              <w:adjustRightInd w:val="0"/>
              <w:snapToGrid/>
              <w:spacing w:line="240" w:lineRule="auto"/>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3238" w:type="pct"/>
            <w:noWrap/>
            <w:vAlign w:val="center"/>
          </w:tcPr>
          <w:p w14:paraId="6434EC5B">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snapToGrid/>
                <w:color w:val="auto"/>
                <w:kern w:val="0"/>
                <w:sz w:val="24"/>
                <w:szCs w:val="24"/>
                <w:highlight w:val="none"/>
                <w:lang w:val="en-US" w:eastAsia="zh-CN"/>
              </w:rPr>
            </w:pPr>
            <w:r>
              <w:rPr>
                <w:rFonts w:hint="eastAsia" w:ascii="仿宋" w:hAnsi="仿宋" w:eastAsia="仿宋" w:cs="仿宋"/>
                <w:b/>
                <w:bCs/>
                <w:snapToGrid/>
                <w:color w:val="auto"/>
                <w:kern w:val="0"/>
                <w:sz w:val="24"/>
                <w:szCs w:val="24"/>
                <w:highlight w:val="none"/>
                <w:lang w:val="en-US" w:eastAsia="zh-Hans"/>
              </w:rPr>
              <w:t>一、评审内容</w:t>
            </w:r>
            <w:r>
              <w:rPr>
                <w:rFonts w:hint="eastAsia" w:ascii="仿宋" w:hAnsi="仿宋" w:eastAsia="仿宋" w:cs="仿宋"/>
                <w:snapToGrid/>
                <w:color w:val="auto"/>
                <w:kern w:val="0"/>
                <w:sz w:val="24"/>
                <w:szCs w:val="24"/>
                <w:highlight w:val="none"/>
                <w:lang w:val="en-US" w:eastAsia="zh-CN"/>
              </w:rPr>
              <w:t xml:space="preserve"> </w:t>
            </w:r>
          </w:p>
          <w:p w14:paraId="643D91E5">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snapToGrid/>
                <w:color w:val="auto"/>
                <w:kern w:val="0"/>
                <w:sz w:val="24"/>
                <w:szCs w:val="24"/>
                <w:highlight w:val="none"/>
                <w:lang w:val="en-US" w:eastAsia="zh-CN"/>
              </w:rPr>
            </w:pPr>
            <w:r>
              <w:rPr>
                <w:rFonts w:hint="eastAsia" w:ascii="仿宋" w:hAnsi="仿宋" w:eastAsia="仿宋" w:cs="仿宋"/>
                <w:snapToGrid/>
                <w:color w:val="auto"/>
                <w:kern w:val="0"/>
                <w:sz w:val="24"/>
                <w:szCs w:val="24"/>
                <w:highlight w:val="none"/>
                <w:lang w:val="en-US" w:eastAsia="zh-Hans"/>
              </w:rPr>
              <w:t>针对本项目提供完善的售后保修服务措施，包括但不限于：①售后维保措施；②</w:t>
            </w:r>
            <w:r>
              <w:rPr>
                <w:rFonts w:hint="eastAsia" w:ascii="仿宋" w:hAnsi="仿宋" w:eastAsia="仿宋" w:cs="仿宋"/>
                <w:snapToGrid/>
                <w:color w:val="auto"/>
                <w:kern w:val="0"/>
                <w:sz w:val="24"/>
                <w:szCs w:val="24"/>
                <w:highlight w:val="none"/>
                <w:lang w:val="en-US" w:eastAsia="zh-CN"/>
              </w:rPr>
              <w:t>质量</w:t>
            </w:r>
            <w:r>
              <w:rPr>
                <w:rFonts w:hint="eastAsia" w:ascii="仿宋" w:hAnsi="仿宋" w:eastAsia="仿宋" w:cs="仿宋"/>
                <w:snapToGrid/>
                <w:color w:val="auto"/>
                <w:kern w:val="0"/>
                <w:sz w:val="24"/>
                <w:szCs w:val="24"/>
                <w:highlight w:val="none"/>
                <w:lang w:val="en-US" w:eastAsia="zh-Hans"/>
              </w:rPr>
              <w:t>保修责任及保修承诺；③</w:t>
            </w:r>
            <w:r>
              <w:rPr>
                <w:rFonts w:hint="eastAsia" w:ascii="仿宋" w:hAnsi="仿宋" w:eastAsia="仿宋" w:cs="仿宋"/>
                <w:snapToGrid/>
                <w:color w:val="auto"/>
                <w:kern w:val="0"/>
                <w:sz w:val="24"/>
                <w:szCs w:val="24"/>
                <w:highlight w:val="none"/>
                <w:lang w:val="en-US" w:eastAsia="zh-CN"/>
              </w:rPr>
              <w:t>售后</w:t>
            </w:r>
            <w:r>
              <w:rPr>
                <w:rFonts w:hint="eastAsia" w:ascii="仿宋" w:hAnsi="仿宋" w:eastAsia="仿宋" w:cs="仿宋"/>
                <w:snapToGrid/>
                <w:color w:val="auto"/>
                <w:kern w:val="0"/>
                <w:sz w:val="24"/>
                <w:szCs w:val="24"/>
                <w:highlight w:val="none"/>
                <w:lang w:val="en-US" w:eastAsia="zh-Hans"/>
              </w:rPr>
              <w:t>响应时间</w:t>
            </w:r>
            <w:r>
              <w:rPr>
                <w:rFonts w:hint="eastAsia" w:ascii="仿宋" w:hAnsi="仿宋" w:eastAsia="仿宋" w:cs="仿宋"/>
                <w:snapToGrid/>
                <w:color w:val="auto"/>
                <w:kern w:val="0"/>
                <w:sz w:val="24"/>
                <w:szCs w:val="24"/>
                <w:highlight w:val="none"/>
                <w:lang w:val="en-US" w:eastAsia="zh-CN"/>
              </w:rPr>
              <w:t>、</w:t>
            </w:r>
            <w:r>
              <w:rPr>
                <w:rFonts w:hint="eastAsia" w:ascii="仿宋" w:hAnsi="仿宋" w:eastAsia="仿宋" w:cs="仿宋"/>
                <w:snapToGrid/>
                <w:color w:val="auto"/>
                <w:kern w:val="0"/>
                <w:sz w:val="24"/>
                <w:szCs w:val="24"/>
                <w:highlight w:val="none"/>
                <w:lang w:val="en-US" w:eastAsia="zh-Hans"/>
              </w:rPr>
              <w:t>方式</w:t>
            </w:r>
            <w:r>
              <w:rPr>
                <w:rFonts w:hint="eastAsia" w:ascii="仿宋" w:hAnsi="仿宋" w:eastAsia="仿宋" w:cs="仿宋"/>
                <w:snapToGrid/>
                <w:color w:val="auto"/>
                <w:kern w:val="0"/>
                <w:sz w:val="24"/>
                <w:szCs w:val="24"/>
                <w:highlight w:val="none"/>
                <w:lang w:val="en-US" w:eastAsia="zh-CN"/>
              </w:rPr>
              <w:t>及人员安排</w:t>
            </w:r>
            <w:r>
              <w:rPr>
                <w:rFonts w:hint="eastAsia" w:ascii="仿宋" w:hAnsi="仿宋" w:eastAsia="仿宋" w:cs="仿宋"/>
                <w:snapToGrid/>
                <w:color w:val="auto"/>
                <w:kern w:val="0"/>
                <w:sz w:val="24"/>
                <w:szCs w:val="24"/>
                <w:highlight w:val="none"/>
                <w:lang w:val="en-US" w:eastAsia="zh-Hans"/>
              </w:rPr>
              <w:t>。</w:t>
            </w:r>
            <w:r>
              <w:rPr>
                <w:rFonts w:hint="eastAsia" w:ascii="仿宋" w:hAnsi="仿宋" w:eastAsia="仿宋" w:cs="仿宋"/>
                <w:snapToGrid/>
                <w:color w:val="auto"/>
                <w:kern w:val="0"/>
                <w:sz w:val="24"/>
                <w:szCs w:val="24"/>
                <w:highlight w:val="none"/>
                <w:lang w:val="en-US" w:eastAsia="zh-CN"/>
              </w:rPr>
              <w:t xml:space="preserve"> </w:t>
            </w:r>
          </w:p>
          <w:p w14:paraId="7C83B25C">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b/>
                <w:bCs/>
                <w:snapToGrid/>
                <w:color w:val="auto"/>
                <w:kern w:val="0"/>
                <w:sz w:val="24"/>
                <w:szCs w:val="24"/>
                <w:highlight w:val="none"/>
                <w:lang w:val="en-US" w:eastAsia="zh-Hans"/>
              </w:rPr>
            </w:pPr>
            <w:r>
              <w:rPr>
                <w:rFonts w:hint="eastAsia" w:ascii="仿宋" w:hAnsi="仿宋" w:eastAsia="仿宋" w:cs="仿宋"/>
                <w:b/>
                <w:bCs/>
                <w:snapToGrid/>
                <w:color w:val="auto"/>
                <w:kern w:val="0"/>
                <w:sz w:val="24"/>
                <w:szCs w:val="24"/>
                <w:highlight w:val="none"/>
                <w:lang w:val="en-US" w:eastAsia="zh-Hans"/>
              </w:rPr>
              <w:t>二、评审标准</w:t>
            </w:r>
          </w:p>
          <w:p w14:paraId="32775C62">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snapToGrid/>
                <w:color w:val="auto"/>
                <w:kern w:val="0"/>
                <w:sz w:val="24"/>
                <w:szCs w:val="24"/>
                <w:highlight w:val="none"/>
                <w:lang w:val="en-US" w:eastAsia="zh-Hans"/>
              </w:rPr>
            </w:pPr>
            <w:r>
              <w:rPr>
                <w:rFonts w:hint="eastAsia" w:ascii="仿宋" w:hAnsi="仿宋" w:eastAsia="仿宋" w:cs="仿宋"/>
                <w:snapToGrid/>
                <w:color w:val="auto"/>
                <w:kern w:val="0"/>
                <w:sz w:val="24"/>
                <w:szCs w:val="24"/>
                <w:highlight w:val="none"/>
                <w:lang w:val="en-US" w:eastAsia="zh-Hans"/>
              </w:rPr>
              <w:t>1、完整性：方案须全面，对评审内容中的各项要求有详细描述；</w:t>
            </w:r>
          </w:p>
          <w:p w14:paraId="51CDDA46">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snapToGrid/>
                <w:color w:val="auto"/>
                <w:kern w:val="0"/>
                <w:sz w:val="24"/>
                <w:szCs w:val="24"/>
                <w:highlight w:val="none"/>
                <w:lang w:val="en-US" w:eastAsia="zh-Hans"/>
              </w:rPr>
            </w:pPr>
            <w:r>
              <w:rPr>
                <w:rFonts w:hint="eastAsia" w:ascii="仿宋" w:hAnsi="仿宋" w:eastAsia="仿宋" w:cs="仿宋"/>
                <w:snapToGrid/>
                <w:color w:val="auto"/>
                <w:kern w:val="0"/>
                <w:sz w:val="24"/>
                <w:szCs w:val="24"/>
                <w:highlight w:val="none"/>
                <w:lang w:val="en-US" w:eastAsia="zh-Hans"/>
              </w:rPr>
              <w:t>2、可实施性：切合本项目实际情况，实施步骤清晰、合理；</w:t>
            </w:r>
          </w:p>
          <w:p w14:paraId="26321F9D">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snapToGrid/>
                <w:color w:val="auto"/>
                <w:kern w:val="0"/>
                <w:sz w:val="24"/>
                <w:szCs w:val="24"/>
                <w:highlight w:val="none"/>
                <w:lang w:val="en-US" w:eastAsia="zh-Hans"/>
              </w:rPr>
            </w:pPr>
            <w:r>
              <w:rPr>
                <w:rFonts w:hint="eastAsia" w:ascii="仿宋" w:hAnsi="仿宋" w:eastAsia="仿宋" w:cs="仿宋"/>
                <w:snapToGrid/>
                <w:color w:val="auto"/>
                <w:kern w:val="0"/>
                <w:sz w:val="24"/>
                <w:szCs w:val="24"/>
                <w:highlight w:val="none"/>
                <w:lang w:val="en-US" w:eastAsia="zh-Hans"/>
              </w:rPr>
              <w:t>3、针对性：方案能够紧扣项目实际情况，内容科学合理。</w:t>
            </w:r>
          </w:p>
          <w:p w14:paraId="5516D7A5">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b/>
                <w:bCs/>
                <w:snapToGrid/>
                <w:color w:val="auto"/>
                <w:kern w:val="0"/>
                <w:sz w:val="24"/>
                <w:szCs w:val="24"/>
                <w:highlight w:val="none"/>
                <w:lang w:val="en-US" w:eastAsia="zh-CN"/>
              </w:rPr>
            </w:pPr>
            <w:r>
              <w:rPr>
                <w:rFonts w:hint="eastAsia" w:ascii="仿宋" w:hAnsi="仿宋" w:eastAsia="仿宋" w:cs="仿宋"/>
                <w:b/>
                <w:bCs/>
                <w:snapToGrid/>
                <w:color w:val="auto"/>
                <w:kern w:val="0"/>
                <w:sz w:val="24"/>
                <w:szCs w:val="24"/>
                <w:highlight w:val="none"/>
                <w:lang w:val="en-US" w:eastAsia="zh-Hans"/>
              </w:rPr>
              <w:t>三、赋分依据（满分</w:t>
            </w:r>
            <w:r>
              <w:rPr>
                <w:rFonts w:hint="eastAsia" w:ascii="仿宋" w:hAnsi="仿宋" w:eastAsia="仿宋" w:cs="仿宋"/>
                <w:b/>
                <w:bCs/>
                <w:snapToGrid/>
                <w:color w:val="auto"/>
                <w:kern w:val="0"/>
                <w:sz w:val="24"/>
                <w:szCs w:val="24"/>
                <w:highlight w:val="none"/>
                <w:lang w:val="en-US" w:eastAsia="zh-CN"/>
              </w:rPr>
              <w:t>9</w:t>
            </w:r>
            <w:r>
              <w:rPr>
                <w:rFonts w:hint="eastAsia" w:ascii="仿宋" w:hAnsi="仿宋" w:eastAsia="仿宋" w:cs="仿宋"/>
                <w:b/>
                <w:bCs/>
                <w:snapToGrid/>
                <w:color w:val="auto"/>
                <w:kern w:val="0"/>
                <w:sz w:val="24"/>
                <w:szCs w:val="24"/>
                <w:highlight w:val="none"/>
                <w:lang w:val="en-US" w:eastAsia="zh-Hans"/>
              </w:rPr>
              <w:t>分）</w:t>
            </w:r>
            <w:r>
              <w:rPr>
                <w:rFonts w:hint="eastAsia" w:ascii="仿宋" w:hAnsi="仿宋" w:eastAsia="仿宋" w:cs="仿宋"/>
                <w:b/>
                <w:bCs/>
                <w:snapToGrid/>
                <w:color w:val="auto"/>
                <w:kern w:val="0"/>
                <w:sz w:val="24"/>
                <w:szCs w:val="24"/>
                <w:highlight w:val="none"/>
                <w:lang w:val="en-US" w:eastAsia="zh-CN"/>
              </w:rPr>
              <w:t xml:space="preserve"> </w:t>
            </w:r>
          </w:p>
          <w:p w14:paraId="55AFDA46">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snapToGrid/>
                <w:color w:val="auto"/>
                <w:kern w:val="0"/>
                <w:sz w:val="24"/>
                <w:szCs w:val="24"/>
                <w:highlight w:val="none"/>
                <w:lang w:val="en-US" w:eastAsia="zh-Hans"/>
              </w:rPr>
            </w:pPr>
            <w:r>
              <w:rPr>
                <w:rFonts w:hint="eastAsia" w:ascii="仿宋" w:hAnsi="仿宋" w:eastAsia="仿宋" w:cs="仿宋"/>
                <w:snapToGrid/>
                <w:color w:val="auto"/>
                <w:kern w:val="0"/>
                <w:sz w:val="24"/>
                <w:szCs w:val="24"/>
                <w:highlight w:val="none"/>
                <w:lang w:val="en-US" w:eastAsia="zh-Hans"/>
              </w:rPr>
              <w:t>①售后维保措施：</w:t>
            </w:r>
            <w:r>
              <w:rPr>
                <w:rFonts w:hint="eastAsia" w:ascii="仿宋" w:hAnsi="仿宋" w:eastAsia="仿宋" w:cs="仿宋"/>
                <w:color w:val="000000" w:themeColor="text1"/>
                <w:sz w:val="24"/>
                <w:szCs w:val="24"/>
                <w:highlight w:val="none"/>
                <w14:textFill>
                  <w14:solidFill>
                    <w14:schemeClr w14:val="tx1"/>
                  </w14:solidFill>
                </w14:textFill>
              </w:rPr>
              <w:t>每完全满足一个评审标准得</w:t>
            </w: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分，满分</w:t>
            </w: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分。</w:t>
            </w:r>
          </w:p>
          <w:p w14:paraId="5C41DEB5">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snapToGrid/>
                <w:color w:val="auto"/>
                <w:kern w:val="0"/>
                <w:sz w:val="24"/>
                <w:szCs w:val="24"/>
                <w:highlight w:val="none"/>
                <w:lang w:val="en-US" w:eastAsia="zh-Hans"/>
              </w:rPr>
            </w:pPr>
            <w:r>
              <w:rPr>
                <w:rFonts w:hint="eastAsia" w:ascii="仿宋" w:hAnsi="仿宋" w:eastAsia="仿宋" w:cs="仿宋"/>
                <w:snapToGrid/>
                <w:color w:val="auto"/>
                <w:kern w:val="0"/>
                <w:sz w:val="24"/>
                <w:szCs w:val="24"/>
                <w:highlight w:val="none"/>
                <w:lang w:val="en-US" w:eastAsia="zh-Hans"/>
              </w:rPr>
              <w:t>②质量保修责任及保修承诺：</w:t>
            </w:r>
            <w:r>
              <w:rPr>
                <w:rFonts w:hint="eastAsia" w:ascii="仿宋" w:hAnsi="仿宋" w:eastAsia="仿宋" w:cs="仿宋"/>
                <w:color w:val="000000" w:themeColor="text1"/>
                <w:sz w:val="24"/>
                <w:szCs w:val="24"/>
                <w:highlight w:val="none"/>
                <w14:textFill>
                  <w14:solidFill>
                    <w14:schemeClr w14:val="tx1"/>
                  </w14:solidFill>
                </w14:textFill>
              </w:rPr>
              <w:t>每完全满足一个评审标准得</w:t>
            </w: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分，满分</w:t>
            </w: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分。</w:t>
            </w:r>
          </w:p>
          <w:p w14:paraId="4FD8FDA0">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snapToGrid/>
                <w:color w:val="auto"/>
                <w:kern w:val="0"/>
                <w:sz w:val="24"/>
                <w:szCs w:val="24"/>
                <w:highlight w:val="none"/>
                <w:lang w:val="en-US" w:eastAsia="zh-Hans"/>
              </w:rPr>
              <w:t>③</w:t>
            </w:r>
            <w:r>
              <w:rPr>
                <w:rFonts w:hint="eastAsia" w:ascii="仿宋" w:hAnsi="仿宋" w:eastAsia="仿宋" w:cs="仿宋"/>
                <w:snapToGrid/>
                <w:color w:val="auto"/>
                <w:kern w:val="0"/>
                <w:sz w:val="24"/>
                <w:szCs w:val="24"/>
                <w:highlight w:val="none"/>
                <w:lang w:val="en-US" w:eastAsia="zh-CN"/>
              </w:rPr>
              <w:t>售后</w:t>
            </w:r>
            <w:r>
              <w:rPr>
                <w:rFonts w:hint="eastAsia" w:ascii="仿宋" w:hAnsi="仿宋" w:eastAsia="仿宋" w:cs="仿宋"/>
                <w:snapToGrid/>
                <w:color w:val="auto"/>
                <w:kern w:val="0"/>
                <w:sz w:val="24"/>
                <w:szCs w:val="24"/>
                <w:highlight w:val="none"/>
                <w:lang w:val="en-US" w:eastAsia="zh-Hans"/>
              </w:rPr>
              <w:t>响应时间</w:t>
            </w:r>
            <w:r>
              <w:rPr>
                <w:rFonts w:hint="eastAsia" w:ascii="仿宋" w:hAnsi="仿宋" w:eastAsia="仿宋" w:cs="仿宋"/>
                <w:snapToGrid/>
                <w:color w:val="auto"/>
                <w:kern w:val="0"/>
                <w:sz w:val="24"/>
                <w:szCs w:val="24"/>
                <w:highlight w:val="none"/>
                <w:lang w:val="en-US" w:eastAsia="zh-CN"/>
              </w:rPr>
              <w:t>、</w:t>
            </w:r>
            <w:r>
              <w:rPr>
                <w:rFonts w:hint="eastAsia" w:ascii="仿宋" w:hAnsi="仿宋" w:eastAsia="仿宋" w:cs="仿宋"/>
                <w:snapToGrid/>
                <w:color w:val="auto"/>
                <w:kern w:val="0"/>
                <w:sz w:val="24"/>
                <w:szCs w:val="24"/>
                <w:highlight w:val="none"/>
                <w:lang w:val="en-US" w:eastAsia="zh-Hans"/>
              </w:rPr>
              <w:t>方式</w:t>
            </w:r>
            <w:r>
              <w:rPr>
                <w:rFonts w:hint="eastAsia" w:ascii="仿宋" w:hAnsi="仿宋" w:eastAsia="仿宋" w:cs="仿宋"/>
                <w:snapToGrid/>
                <w:color w:val="auto"/>
                <w:kern w:val="0"/>
                <w:sz w:val="24"/>
                <w:szCs w:val="24"/>
                <w:highlight w:val="none"/>
                <w:lang w:val="en-US" w:eastAsia="zh-CN"/>
              </w:rPr>
              <w:t>及人员安排</w:t>
            </w:r>
            <w:r>
              <w:rPr>
                <w:rFonts w:hint="eastAsia" w:ascii="仿宋" w:hAnsi="仿宋" w:eastAsia="仿宋" w:cs="仿宋"/>
                <w:snapToGrid/>
                <w:color w:val="auto"/>
                <w:kern w:val="0"/>
                <w:sz w:val="24"/>
                <w:szCs w:val="24"/>
                <w:highlight w:val="none"/>
                <w:lang w:val="en-US" w:eastAsia="zh-Hans"/>
              </w:rPr>
              <w:t>：</w:t>
            </w:r>
            <w:r>
              <w:rPr>
                <w:rFonts w:hint="eastAsia" w:ascii="仿宋" w:hAnsi="仿宋" w:eastAsia="仿宋" w:cs="仿宋"/>
                <w:color w:val="000000" w:themeColor="text1"/>
                <w:sz w:val="24"/>
                <w:szCs w:val="24"/>
                <w:highlight w:val="none"/>
                <w14:textFill>
                  <w14:solidFill>
                    <w14:schemeClr w14:val="tx1"/>
                  </w14:solidFill>
                </w14:textFill>
              </w:rPr>
              <w:t>每完全满足一个评审标准得</w:t>
            </w: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分，满分</w:t>
            </w: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分。</w:t>
            </w:r>
          </w:p>
        </w:tc>
        <w:tc>
          <w:tcPr>
            <w:tcW w:w="486" w:type="pct"/>
            <w:noWrap/>
            <w:vAlign w:val="center"/>
          </w:tcPr>
          <w:p w14:paraId="33E55DD7">
            <w:pPr>
              <w:spacing w:line="400" w:lineRule="exact"/>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9分</w:t>
            </w:r>
          </w:p>
        </w:tc>
      </w:tr>
      <w:tr w14:paraId="5F925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28" w:type="pct"/>
            <w:vMerge w:val="continue"/>
            <w:noWrap/>
            <w:vAlign w:val="center"/>
          </w:tcPr>
          <w:p w14:paraId="785665E3">
            <w:pPr>
              <w:spacing w:line="40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646" w:type="pct"/>
            <w:noWrap/>
            <w:vAlign w:val="center"/>
          </w:tcPr>
          <w:p w14:paraId="79BB87D3">
            <w:pPr>
              <w:pStyle w:val="26"/>
              <w:spacing w:line="400" w:lineRule="exact"/>
              <w:ind w:firstLine="0" w:firstLineChars="0"/>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业绩</w:t>
            </w:r>
          </w:p>
        </w:tc>
        <w:tc>
          <w:tcPr>
            <w:tcW w:w="3238" w:type="pct"/>
            <w:noWrap/>
            <w:vAlign w:val="center"/>
          </w:tcPr>
          <w:p w14:paraId="7691AC46">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snapToGrid/>
                <w:color w:val="auto"/>
                <w:kern w:val="0"/>
                <w:sz w:val="24"/>
                <w:szCs w:val="24"/>
                <w:highlight w:val="none"/>
                <w:lang w:val="en-US" w:eastAsia="zh-Hans"/>
              </w:rPr>
            </w:pPr>
            <w:r>
              <w:rPr>
                <w:rFonts w:hint="eastAsia" w:ascii="仿宋" w:hAnsi="仿宋" w:eastAsia="仿宋" w:cs="仿宋"/>
                <w:snapToGrid/>
                <w:color w:val="auto"/>
                <w:kern w:val="0"/>
                <w:sz w:val="24"/>
                <w:szCs w:val="24"/>
                <w:highlight w:val="none"/>
                <w:lang w:val="en-US" w:eastAsia="zh-CN"/>
              </w:rPr>
              <w:t>供应商</w:t>
            </w:r>
            <w:r>
              <w:rPr>
                <w:rFonts w:hint="eastAsia" w:ascii="仿宋" w:hAnsi="仿宋" w:eastAsia="仿宋" w:cs="仿宋"/>
                <w:snapToGrid/>
                <w:color w:val="auto"/>
                <w:kern w:val="0"/>
                <w:sz w:val="24"/>
                <w:szCs w:val="24"/>
                <w:highlight w:val="none"/>
                <w:lang w:val="en-US" w:eastAsia="zh-Hans"/>
              </w:rPr>
              <w:t>提供</w:t>
            </w:r>
            <w:r>
              <w:rPr>
                <w:rFonts w:hint="eastAsia" w:ascii="仿宋" w:hAnsi="仿宋" w:eastAsia="仿宋" w:cs="仿宋"/>
                <w:snapToGrid/>
                <w:color w:val="auto"/>
                <w:kern w:val="0"/>
                <w:sz w:val="24"/>
                <w:szCs w:val="24"/>
                <w:highlight w:val="none"/>
                <w:lang w:val="en-US" w:eastAsia="zh-CN"/>
              </w:rPr>
              <w:t>自</w:t>
            </w:r>
            <w:r>
              <w:rPr>
                <w:rFonts w:hint="eastAsia" w:ascii="仿宋" w:hAnsi="仿宋" w:eastAsia="仿宋" w:cs="仿宋"/>
                <w:snapToGrid/>
                <w:color w:val="auto"/>
                <w:kern w:val="0"/>
                <w:sz w:val="24"/>
                <w:szCs w:val="24"/>
                <w:highlight w:val="none"/>
                <w:lang w:val="en-US" w:eastAsia="zh-Hans"/>
              </w:rPr>
              <w:t>202</w:t>
            </w:r>
            <w:r>
              <w:rPr>
                <w:rFonts w:hint="eastAsia" w:ascii="仿宋" w:hAnsi="仿宋" w:eastAsia="仿宋" w:cs="仿宋"/>
                <w:snapToGrid/>
                <w:color w:val="auto"/>
                <w:kern w:val="0"/>
                <w:sz w:val="24"/>
                <w:szCs w:val="24"/>
                <w:highlight w:val="none"/>
                <w:lang w:val="en-US" w:eastAsia="zh-CN"/>
              </w:rPr>
              <w:t>3</w:t>
            </w:r>
            <w:r>
              <w:rPr>
                <w:rFonts w:hint="eastAsia" w:ascii="仿宋" w:hAnsi="仿宋" w:eastAsia="仿宋" w:cs="仿宋"/>
                <w:snapToGrid/>
                <w:color w:val="auto"/>
                <w:kern w:val="0"/>
                <w:sz w:val="24"/>
                <w:szCs w:val="24"/>
                <w:highlight w:val="none"/>
                <w:lang w:val="en-US" w:eastAsia="zh-Hans"/>
              </w:rPr>
              <w:t>年</w:t>
            </w:r>
            <w:r>
              <w:rPr>
                <w:rFonts w:hint="eastAsia" w:ascii="仿宋" w:hAnsi="仿宋" w:eastAsia="仿宋" w:cs="仿宋"/>
                <w:snapToGrid/>
                <w:color w:val="auto"/>
                <w:kern w:val="0"/>
                <w:sz w:val="24"/>
                <w:szCs w:val="24"/>
                <w:highlight w:val="none"/>
                <w:lang w:val="en-US" w:eastAsia="zh-CN"/>
              </w:rPr>
              <w:t>1月</w:t>
            </w:r>
            <w:r>
              <w:rPr>
                <w:rFonts w:hint="eastAsia" w:ascii="仿宋" w:hAnsi="仿宋" w:eastAsia="仿宋" w:cs="仿宋"/>
                <w:snapToGrid/>
                <w:color w:val="auto"/>
                <w:kern w:val="0"/>
                <w:sz w:val="24"/>
                <w:szCs w:val="24"/>
                <w:highlight w:val="none"/>
                <w:lang w:val="en-US" w:eastAsia="zh-Hans"/>
              </w:rPr>
              <w:t>至今</w:t>
            </w:r>
            <w:r>
              <w:rPr>
                <w:rFonts w:hint="eastAsia" w:ascii="仿宋" w:hAnsi="仿宋" w:eastAsia="仿宋" w:cs="仿宋"/>
                <w:snapToGrid/>
                <w:color w:val="auto"/>
                <w:kern w:val="0"/>
                <w:sz w:val="24"/>
                <w:szCs w:val="24"/>
                <w:highlight w:val="none"/>
                <w:lang w:val="en-US" w:eastAsia="zh-CN"/>
              </w:rPr>
              <w:t>的同类</w:t>
            </w:r>
            <w:r>
              <w:rPr>
                <w:rFonts w:hint="eastAsia" w:ascii="仿宋" w:hAnsi="仿宋" w:eastAsia="仿宋" w:cs="仿宋"/>
                <w:snapToGrid/>
                <w:color w:val="auto"/>
                <w:kern w:val="0"/>
                <w:sz w:val="24"/>
                <w:szCs w:val="24"/>
                <w:highlight w:val="none"/>
                <w:lang w:val="en-US" w:eastAsia="zh-Hans"/>
              </w:rPr>
              <w:t>项目</w:t>
            </w:r>
            <w:r>
              <w:rPr>
                <w:rFonts w:hint="eastAsia" w:ascii="仿宋" w:hAnsi="仿宋" w:eastAsia="仿宋" w:cs="仿宋"/>
                <w:snapToGrid/>
                <w:color w:val="auto"/>
                <w:kern w:val="0"/>
                <w:sz w:val="24"/>
                <w:szCs w:val="24"/>
                <w:highlight w:val="none"/>
                <w:lang w:val="en-US" w:eastAsia="zh-CN"/>
              </w:rPr>
              <w:t>业绩</w:t>
            </w:r>
            <w:r>
              <w:rPr>
                <w:rFonts w:hint="eastAsia" w:ascii="仿宋" w:hAnsi="仿宋" w:eastAsia="仿宋" w:cs="仿宋"/>
                <w:snapToGrid/>
                <w:color w:val="auto"/>
                <w:kern w:val="0"/>
                <w:sz w:val="24"/>
                <w:szCs w:val="24"/>
                <w:highlight w:val="none"/>
                <w:lang w:val="en-US" w:eastAsia="zh-Hans"/>
              </w:rPr>
              <w:t>，每提供一个项目</w:t>
            </w:r>
            <w:r>
              <w:rPr>
                <w:rFonts w:hint="eastAsia" w:ascii="仿宋" w:hAnsi="仿宋" w:eastAsia="仿宋" w:cs="仿宋"/>
                <w:snapToGrid/>
                <w:color w:val="auto"/>
                <w:kern w:val="0"/>
                <w:sz w:val="24"/>
                <w:szCs w:val="24"/>
                <w:highlight w:val="none"/>
                <w:lang w:val="en-US" w:eastAsia="zh-CN"/>
              </w:rPr>
              <w:t>业绩</w:t>
            </w:r>
            <w:r>
              <w:rPr>
                <w:rFonts w:hint="eastAsia" w:ascii="仿宋" w:hAnsi="仿宋" w:eastAsia="仿宋" w:cs="仿宋"/>
                <w:snapToGrid/>
                <w:color w:val="auto"/>
                <w:kern w:val="0"/>
                <w:sz w:val="24"/>
                <w:szCs w:val="24"/>
                <w:highlight w:val="none"/>
                <w:lang w:val="en-US" w:eastAsia="zh-Hans"/>
              </w:rPr>
              <w:t>得</w:t>
            </w:r>
            <w:r>
              <w:rPr>
                <w:rFonts w:hint="eastAsia" w:ascii="仿宋" w:hAnsi="仿宋" w:eastAsia="仿宋" w:cs="仿宋"/>
                <w:snapToGrid/>
                <w:color w:val="auto"/>
                <w:kern w:val="0"/>
                <w:sz w:val="24"/>
                <w:szCs w:val="24"/>
                <w:highlight w:val="none"/>
                <w:lang w:val="en-US" w:eastAsia="zh-CN"/>
              </w:rPr>
              <w:t>1</w:t>
            </w:r>
            <w:r>
              <w:rPr>
                <w:rFonts w:hint="eastAsia" w:ascii="仿宋" w:hAnsi="仿宋" w:eastAsia="仿宋" w:cs="仿宋"/>
                <w:snapToGrid/>
                <w:color w:val="auto"/>
                <w:kern w:val="0"/>
                <w:sz w:val="24"/>
                <w:szCs w:val="24"/>
                <w:highlight w:val="none"/>
                <w:lang w:val="en-US" w:eastAsia="zh-Hans"/>
              </w:rPr>
              <w:t>分，最高得</w:t>
            </w:r>
            <w:r>
              <w:rPr>
                <w:rFonts w:hint="eastAsia" w:ascii="仿宋" w:hAnsi="仿宋" w:eastAsia="仿宋" w:cs="仿宋"/>
                <w:snapToGrid/>
                <w:color w:val="auto"/>
                <w:kern w:val="0"/>
                <w:sz w:val="24"/>
                <w:szCs w:val="24"/>
                <w:highlight w:val="none"/>
                <w:lang w:val="en-US" w:eastAsia="zh-CN"/>
              </w:rPr>
              <w:t>6</w:t>
            </w:r>
            <w:r>
              <w:rPr>
                <w:rFonts w:hint="eastAsia" w:ascii="仿宋" w:hAnsi="仿宋" w:eastAsia="仿宋" w:cs="仿宋"/>
                <w:snapToGrid/>
                <w:color w:val="auto"/>
                <w:kern w:val="0"/>
                <w:sz w:val="24"/>
                <w:szCs w:val="24"/>
                <w:highlight w:val="none"/>
                <w:lang w:val="en-US" w:eastAsia="zh-Hans"/>
              </w:rPr>
              <w:t xml:space="preserve">分。未提供的不得分。 </w:t>
            </w:r>
          </w:p>
          <w:p w14:paraId="5AD0C5BC">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b/>
                <w:bCs/>
                <w:snapToGrid/>
                <w:color w:val="auto"/>
                <w:kern w:val="0"/>
                <w:sz w:val="24"/>
                <w:szCs w:val="24"/>
                <w:highlight w:val="none"/>
                <w:lang w:val="en-US" w:eastAsia="zh-CN"/>
              </w:rPr>
              <w:t>注：</w:t>
            </w:r>
            <w:r>
              <w:rPr>
                <w:rFonts w:hint="eastAsia" w:ascii="仿宋" w:hAnsi="仿宋" w:eastAsia="仿宋" w:cs="仿宋"/>
                <w:b/>
                <w:bCs/>
                <w:snapToGrid/>
                <w:color w:val="auto"/>
                <w:kern w:val="0"/>
                <w:sz w:val="24"/>
                <w:szCs w:val="24"/>
                <w:highlight w:val="none"/>
                <w:lang w:val="en-US" w:eastAsia="zh-Hans"/>
              </w:rPr>
              <w:t>提供施工合同的复印件，时间以合同签订时间为准。</w:t>
            </w:r>
          </w:p>
        </w:tc>
        <w:tc>
          <w:tcPr>
            <w:tcW w:w="486" w:type="pct"/>
            <w:noWrap/>
            <w:vAlign w:val="center"/>
          </w:tcPr>
          <w:p w14:paraId="12A38385">
            <w:pPr>
              <w:spacing w:line="40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6</w:t>
            </w:r>
            <w:r>
              <w:rPr>
                <w:rFonts w:hint="eastAsia" w:ascii="仿宋" w:hAnsi="仿宋" w:eastAsia="仿宋" w:cs="仿宋"/>
                <w:color w:val="000000" w:themeColor="text1"/>
                <w:sz w:val="24"/>
                <w:szCs w:val="24"/>
                <w:highlight w:val="none"/>
                <w14:textFill>
                  <w14:solidFill>
                    <w14:schemeClr w14:val="tx1"/>
                  </w14:solidFill>
                </w14:textFill>
              </w:rPr>
              <w:t>分</w:t>
            </w:r>
          </w:p>
        </w:tc>
      </w:tr>
      <w:tr w14:paraId="41387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8" w:hRule="atLeast"/>
          <w:jc w:val="center"/>
        </w:trPr>
        <w:tc>
          <w:tcPr>
            <w:tcW w:w="5000" w:type="pct"/>
            <w:gridSpan w:val="4"/>
            <w:noWrap/>
            <w:vAlign w:val="center"/>
          </w:tcPr>
          <w:p w14:paraId="6FA69A87">
            <w:pPr>
              <w:spacing w:line="400" w:lineRule="exact"/>
              <w:rPr>
                <w:rFonts w:hint="eastAsia" w:ascii="仿宋" w:hAnsi="仿宋" w:eastAsia="仿宋" w:cs="仿宋"/>
                <w:color w:val="000000" w:themeColor="text1"/>
                <w:spacing w:val="4"/>
                <w:sz w:val="24"/>
                <w:szCs w:val="24"/>
                <w:highlight w:val="none"/>
                <w14:textFill>
                  <w14:solidFill>
                    <w14:schemeClr w14:val="tx1"/>
                  </w14:solidFill>
                </w14:textFill>
              </w:rPr>
            </w:pPr>
            <w:r>
              <w:rPr>
                <w:rFonts w:hint="eastAsia" w:ascii="仿宋" w:hAnsi="仿宋" w:eastAsia="仿宋" w:cs="仿宋"/>
                <w:color w:val="000000" w:themeColor="text1"/>
                <w:spacing w:val="4"/>
                <w:sz w:val="24"/>
                <w:szCs w:val="24"/>
                <w:highlight w:val="none"/>
                <w14:textFill>
                  <w14:solidFill>
                    <w14:schemeClr w14:val="tx1"/>
                  </w14:solidFill>
                </w14:textFill>
              </w:rPr>
              <w:t>1、各评委独立打分。</w:t>
            </w:r>
          </w:p>
          <w:p w14:paraId="149A9489">
            <w:pPr>
              <w:spacing w:line="400" w:lineRule="exact"/>
              <w:rPr>
                <w:rFonts w:hint="eastAsia" w:ascii="仿宋" w:hAnsi="仿宋" w:eastAsia="仿宋" w:cs="仿宋"/>
                <w:color w:val="000000" w:themeColor="text1"/>
                <w:spacing w:val="4"/>
                <w:sz w:val="24"/>
                <w:szCs w:val="24"/>
                <w:highlight w:val="none"/>
                <w14:textFill>
                  <w14:solidFill>
                    <w14:schemeClr w14:val="tx1"/>
                  </w14:solidFill>
                </w14:textFill>
              </w:rPr>
            </w:pPr>
            <w:r>
              <w:rPr>
                <w:rFonts w:hint="eastAsia" w:ascii="仿宋" w:hAnsi="仿宋" w:eastAsia="仿宋" w:cs="仿宋"/>
                <w:color w:val="000000" w:themeColor="text1"/>
                <w:spacing w:val="4"/>
                <w:sz w:val="24"/>
                <w:szCs w:val="24"/>
                <w:highlight w:val="none"/>
                <w14:textFill>
                  <w14:solidFill>
                    <w14:schemeClr w14:val="tx1"/>
                  </w14:solidFill>
                </w14:textFill>
              </w:rPr>
              <w:t>2、评委打分超过得分界限或未按本表规定赋分时，该评委的打分无效，不计入汇总分。</w:t>
            </w:r>
          </w:p>
          <w:p w14:paraId="6AC1DABE">
            <w:pPr>
              <w:spacing w:line="400" w:lineRule="exact"/>
              <w:rPr>
                <w:rFonts w:hint="eastAsia" w:ascii="仿宋" w:hAnsi="仿宋" w:eastAsia="仿宋" w:cs="仿宋"/>
                <w:color w:val="000000" w:themeColor="text1"/>
                <w:spacing w:val="4"/>
                <w:sz w:val="24"/>
                <w:szCs w:val="24"/>
                <w:highlight w:val="none"/>
                <w14:textFill>
                  <w14:solidFill>
                    <w14:schemeClr w14:val="tx1"/>
                  </w14:solidFill>
                </w14:textFill>
              </w:rPr>
            </w:pPr>
            <w:r>
              <w:rPr>
                <w:rFonts w:hint="eastAsia" w:ascii="仿宋" w:hAnsi="仿宋" w:eastAsia="仿宋" w:cs="仿宋"/>
                <w:color w:val="000000" w:themeColor="text1"/>
                <w:spacing w:val="4"/>
                <w:sz w:val="24"/>
                <w:szCs w:val="24"/>
                <w:highlight w:val="none"/>
                <w14:textFill>
                  <w14:solidFill>
                    <w14:schemeClr w14:val="tx1"/>
                  </w14:solidFill>
                </w14:textFill>
              </w:rPr>
              <w:t>3、若出现综合得分相同的，按报价由低到高顺序排列名次；得分且报价相同的，按技术指标得分顺序排列名次。</w:t>
            </w:r>
          </w:p>
          <w:p w14:paraId="6BD86E74">
            <w:pPr>
              <w:spacing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4"/>
                <w:sz w:val="24"/>
                <w:szCs w:val="24"/>
                <w:highlight w:val="none"/>
                <w14:textFill>
                  <w14:solidFill>
                    <w14:schemeClr w14:val="tx1"/>
                  </w14:solidFill>
                </w14:textFill>
              </w:rPr>
              <w:t>4、各种计算采用插入法，最终结果数字保留</w:t>
            </w:r>
            <w:r>
              <w:rPr>
                <w:rFonts w:hint="eastAsia" w:ascii="仿宋" w:hAnsi="仿宋" w:eastAsia="仿宋" w:cs="仿宋"/>
                <w:color w:val="000000" w:themeColor="text1"/>
                <w:spacing w:val="4"/>
                <w:sz w:val="24"/>
                <w:szCs w:val="24"/>
                <w:highlight w:val="none"/>
                <w:lang w:eastAsia="zh-CN"/>
                <w14:textFill>
                  <w14:solidFill>
                    <w14:schemeClr w14:val="tx1"/>
                  </w14:solidFill>
                </w14:textFill>
              </w:rPr>
              <w:t>两位</w:t>
            </w:r>
            <w:r>
              <w:rPr>
                <w:rFonts w:hint="eastAsia" w:ascii="仿宋" w:hAnsi="仿宋" w:eastAsia="仿宋" w:cs="仿宋"/>
                <w:color w:val="000000" w:themeColor="text1"/>
                <w:spacing w:val="4"/>
                <w:sz w:val="24"/>
                <w:szCs w:val="24"/>
                <w:highlight w:val="none"/>
                <w14:textFill>
                  <w14:solidFill>
                    <w14:schemeClr w14:val="tx1"/>
                  </w14:solidFill>
                </w14:textFill>
              </w:rPr>
              <w:t>小数，第三位“四舍五入”。</w:t>
            </w:r>
          </w:p>
        </w:tc>
      </w:tr>
    </w:tbl>
    <w:p w14:paraId="6C6C29E4">
      <w:pPr>
        <w:spacing w:line="460" w:lineRule="exact"/>
        <w:rPr>
          <w:rFonts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7</w:t>
      </w:r>
      <w:r>
        <w:rPr>
          <w:rFonts w:hint="eastAsia" w:ascii="仿宋" w:hAnsi="仿宋" w:eastAsia="仿宋" w:cs="仿宋"/>
          <w:b/>
          <w:bCs/>
          <w:color w:val="000000" w:themeColor="text1"/>
          <w:sz w:val="24"/>
          <w:szCs w:val="24"/>
          <w:highlight w:val="none"/>
          <w14:textFill>
            <w14:solidFill>
              <w14:schemeClr w14:val="tx1"/>
            </w14:solidFill>
          </w14:textFill>
        </w:rPr>
        <w:t>.需要落实的政府采购政策</w:t>
      </w:r>
    </w:p>
    <w:p w14:paraId="6507CD0E">
      <w:pPr>
        <w:spacing w:line="360" w:lineRule="auto"/>
        <w:ind w:firstLine="480" w:firstLineChars="200"/>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7</w:t>
      </w:r>
      <w:r>
        <w:rPr>
          <w:rFonts w:hint="eastAsia" w:ascii="仿宋" w:hAnsi="仿宋" w:eastAsia="仿宋" w:cs="仿宋"/>
          <w:color w:val="000000" w:themeColor="text1"/>
          <w:sz w:val="24"/>
          <w:szCs w:val="24"/>
          <w:highlight w:val="none"/>
          <w14:textFill>
            <w14:solidFill>
              <w14:schemeClr w14:val="tx1"/>
            </w14:solidFill>
          </w14:textFill>
        </w:rPr>
        <w:t>.1</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根据《政府采购促进中小企业发展管理办法》（财库[2020]46 </w:t>
      </w:r>
      <w:r>
        <w:rPr>
          <w:rFonts w:hint="default" w:ascii="仿宋" w:hAnsi="仿宋" w:eastAsia="仿宋" w:cs="仿宋"/>
          <w:color w:val="000000" w:themeColor="text1"/>
          <w:sz w:val="24"/>
          <w:szCs w:val="24"/>
          <w:highlight w:val="none"/>
          <w:lang w:val="en-US" w:eastAsia="zh-CN"/>
          <w14:textFill>
            <w14:solidFill>
              <w14:schemeClr w14:val="tx1"/>
            </w14:solidFill>
          </w14:textFill>
        </w:rPr>
        <w:t>号）</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default" w:ascii="仿宋" w:hAnsi="仿宋" w:eastAsia="仿宋" w:cs="仿宋"/>
          <w:color w:val="000000" w:themeColor="text1"/>
          <w:sz w:val="24"/>
          <w:szCs w:val="24"/>
          <w:highlight w:val="none"/>
          <w:lang w:val="en-US" w:eastAsia="zh-CN"/>
          <w14:textFill>
            <w14:solidFill>
              <w14:schemeClr w14:val="tx1"/>
            </w14:solidFill>
          </w14:textFill>
        </w:rPr>
        <w:t xml:space="preserve">的有关规定，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则参与政府采购活动时，货物和服务项目对小型和微型企业产品的价格给予 </w:t>
      </w:r>
      <w:r>
        <w:rPr>
          <w:rFonts w:hint="eastAsia" w:ascii="仿宋" w:hAnsi="仿宋" w:eastAsia="仿宋" w:cs="仿宋"/>
          <w:color w:val="000000" w:themeColor="text1"/>
          <w:sz w:val="24"/>
          <w:szCs w:val="24"/>
          <w:highlight w:val="none"/>
          <w:lang w:val="en-US" w:eastAsia="zh-CN"/>
          <w14:textFill>
            <w14:solidFill>
              <w14:schemeClr w14:val="tx1"/>
            </w14:solidFill>
          </w14:textFill>
        </w:rPr>
        <w:t>6%-10%</w:t>
      </w:r>
      <w:r>
        <w:rPr>
          <w:rFonts w:hint="default" w:ascii="仿宋" w:hAnsi="仿宋" w:eastAsia="仿宋" w:cs="仿宋"/>
          <w:color w:val="000000" w:themeColor="text1"/>
          <w:sz w:val="24"/>
          <w:szCs w:val="24"/>
          <w:highlight w:val="none"/>
          <w:lang w:val="en-US" w:eastAsia="zh-CN"/>
          <w14:textFill>
            <w14:solidFill>
              <w14:schemeClr w14:val="tx1"/>
            </w14:solidFill>
          </w14:textFill>
        </w:rPr>
        <w:t>的价格扣除，工程项目给予3</w:t>
      </w:r>
      <w:r>
        <w:rPr>
          <w:rFonts w:hint="eastAsia" w:ascii="仿宋" w:hAnsi="仿宋" w:eastAsia="仿宋" w:cs="仿宋"/>
          <w:color w:val="000000" w:themeColor="text1"/>
          <w:sz w:val="24"/>
          <w:szCs w:val="24"/>
          <w:highlight w:val="none"/>
          <w:lang w:val="en-US" w:eastAsia="zh-CN"/>
          <w14:textFill>
            <w14:solidFill>
              <w14:schemeClr w14:val="tx1"/>
            </w14:solidFill>
          </w14:textFill>
        </w:rPr>
        <w:t>%-5%</w:t>
      </w:r>
      <w:r>
        <w:rPr>
          <w:rFonts w:hint="default" w:ascii="仿宋" w:hAnsi="仿宋" w:eastAsia="仿宋" w:cs="仿宋"/>
          <w:color w:val="000000" w:themeColor="text1"/>
          <w:sz w:val="24"/>
          <w:szCs w:val="24"/>
          <w:highlight w:val="none"/>
          <w:lang w:val="en-US" w:eastAsia="zh-CN"/>
          <w14:textFill>
            <w14:solidFill>
              <w14:schemeClr w14:val="tx1"/>
            </w14:solidFill>
          </w14:textFill>
        </w:rPr>
        <w:t xml:space="preserve">的价格扣除，用扣除后的价格参与评审。在货物采购项目中，供应商提供的货物既有中小企业制造货物，也有大型企业制造货物的，不享受政府采购价格扣除优惠政策。接受大中型企业与小微企业组成联合体或者允许大中型企业向一家或者多家小微企业分包的采购项目，对于联合协议或者分包意向协议约定小微企业的合同份额占到合同总金额 30%以上的，货物和服务项目可给予联合体或者大中型企业的报价 </w:t>
      </w:r>
      <w:r>
        <w:rPr>
          <w:rFonts w:hint="eastAsia" w:ascii="仿宋" w:hAnsi="仿宋" w:eastAsia="仿宋" w:cs="仿宋"/>
          <w:color w:val="000000" w:themeColor="text1"/>
          <w:sz w:val="24"/>
          <w:szCs w:val="24"/>
          <w:highlight w:val="none"/>
          <w:lang w:val="en-US" w:eastAsia="zh-CN"/>
          <w14:textFill>
            <w14:solidFill>
              <w14:schemeClr w14:val="tx1"/>
            </w14:solidFill>
          </w14:textFill>
        </w:rPr>
        <w:t>2%-3%</w:t>
      </w:r>
      <w:r>
        <w:rPr>
          <w:rFonts w:hint="default" w:ascii="仿宋" w:hAnsi="仿宋" w:eastAsia="仿宋" w:cs="仿宋"/>
          <w:color w:val="000000" w:themeColor="text1"/>
          <w:sz w:val="24"/>
          <w:szCs w:val="24"/>
          <w:highlight w:val="none"/>
          <w:lang w:val="en-US" w:eastAsia="zh-CN"/>
          <w14:textFill>
            <w14:solidFill>
              <w14:schemeClr w14:val="tx1"/>
            </w14:solidFill>
          </w14:textFill>
        </w:rPr>
        <w:t xml:space="preserve">的扣除，工程项目为 </w:t>
      </w:r>
      <w:r>
        <w:rPr>
          <w:rFonts w:hint="eastAsia" w:ascii="仿宋" w:hAnsi="仿宋" w:eastAsia="仿宋" w:cs="仿宋"/>
          <w:color w:val="000000" w:themeColor="text1"/>
          <w:sz w:val="24"/>
          <w:szCs w:val="24"/>
          <w:highlight w:val="none"/>
          <w:lang w:val="en-US" w:eastAsia="zh-CN"/>
          <w14:textFill>
            <w14:solidFill>
              <w14:schemeClr w14:val="tx1"/>
            </w14:solidFill>
          </w14:textFill>
        </w:rPr>
        <w:t>1%-2%</w:t>
      </w:r>
      <w:r>
        <w:rPr>
          <w:rFonts w:hint="default" w:ascii="仿宋" w:hAnsi="仿宋" w:eastAsia="仿宋" w:cs="仿宋"/>
          <w:color w:val="000000" w:themeColor="text1"/>
          <w:sz w:val="24"/>
          <w:szCs w:val="24"/>
          <w:highlight w:val="none"/>
          <w:lang w:val="en-US" w:eastAsia="zh-CN"/>
          <w14:textFill>
            <w14:solidFill>
              <w14:schemeClr w14:val="tx1"/>
            </w14:solidFill>
          </w14:textFill>
        </w:rPr>
        <w:t>的扣除。联合体各方均为小型、微型企业的，联合体视同为小型、微型企业。组成联合体或者接受分包的小微企业与联合体内其他企业、分包企业之间存在直接控股、管理关系的，不享受价格扣除优惠政策。</w:t>
      </w:r>
    </w:p>
    <w:p w14:paraId="3A75A842">
      <w:pPr>
        <w:spacing w:line="360" w:lineRule="auto"/>
        <w:ind w:firstLine="480" w:firstLineChars="200"/>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default" w:ascii="仿宋" w:hAnsi="仿宋" w:eastAsia="仿宋" w:cs="仿宋"/>
          <w:color w:val="000000" w:themeColor="text1"/>
          <w:sz w:val="24"/>
          <w:szCs w:val="24"/>
          <w:highlight w:val="none"/>
          <w:lang w:val="en-US" w:eastAsia="zh-CN"/>
          <w14:textFill>
            <w14:solidFill>
              <w14:schemeClr w14:val="tx1"/>
            </w14:solidFill>
          </w14:textFill>
        </w:rPr>
        <w:t>根据《关于进一步加大政府采购支持中小企业力度的通知》（财库</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default" w:ascii="仿宋" w:hAnsi="仿宋" w:eastAsia="仿宋" w:cs="仿宋"/>
          <w:color w:val="000000" w:themeColor="text1"/>
          <w:sz w:val="24"/>
          <w:szCs w:val="24"/>
          <w:highlight w:val="none"/>
          <w:lang w:val="en-US" w:eastAsia="zh-CN"/>
          <w14:textFill>
            <w14:solidFill>
              <w14:schemeClr w14:val="tx1"/>
            </w14:solidFill>
          </w14:textFill>
        </w:rPr>
        <w:t>2022</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default" w:ascii="仿宋" w:hAnsi="仿宋" w:eastAsia="仿宋" w:cs="仿宋"/>
          <w:color w:val="000000" w:themeColor="text1"/>
          <w:sz w:val="24"/>
          <w:szCs w:val="24"/>
          <w:highlight w:val="none"/>
          <w:lang w:val="en-US" w:eastAsia="zh-CN"/>
          <w14:textFill>
            <w14:solidFill>
              <w14:schemeClr w14:val="tx1"/>
            </w14:solidFill>
          </w14:textFill>
        </w:rPr>
        <w:t>19 号）的有关规定，货物服务采购项目给予小微企业的价格扣除优惠，由财库</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default" w:ascii="仿宋" w:hAnsi="仿宋" w:eastAsia="仿宋" w:cs="仿宋"/>
          <w:color w:val="000000" w:themeColor="text1"/>
          <w:sz w:val="24"/>
          <w:szCs w:val="24"/>
          <w:highlight w:val="none"/>
          <w:lang w:val="en-US" w:eastAsia="zh-CN"/>
          <w14:textFill>
            <w14:solidFill>
              <w14:schemeClr w14:val="tx1"/>
            </w14:solidFill>
          </w14:textFill>
        </w:rPr>
        <w:t>2020</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default" w:ascii="仿宋" w:hAnsi="仿宋" w:eastAsia="仿宋" w:cs="仿宋"/>
          <w:color w:val="000000" w:themeColor="text1"/>
          <w:sz w:val="24"/>
          <w:szCs w:val="24"/>
          <w:highlight w:val="none"/>
          <w:lang w:val="en-US" w:eastAsia="zh-CN"/>
          <w14:textFill>
            <w14:solidFill>
              <w14:schemeClr w14:val="tx1"/>
            </w14:solidFill>
          </w14:textFill>
        </w:rPr>
        <w:t>46 号文件规定的 6%—10%提高至 10%—20%。大中型企业与小微企业组成联合体或者大中型企业向小微企业分包的，评审优惠幅度由2%—3%提高至 4%—6%。政府采购工程的价格评审优惠按照财库</w:t>
      </w:r>
      <w:r>
        <w:rPr>
          <w:rFonts w:hint="eastAsia" w:ascii="仿宋" w:hAnsi="仿宋" w:eastAsia="仿宋" w:cs="仿宋"/>
          <w:color w:val="000000" w:themeColor="text1"/>
          <w:sz w:val="24"/>
          <w:szCs w:val="24"/>
          <w:highlight w:val="none"/>
          <w:lang w:val="en-US" w:eastAsia="zh-CN"/>
          <w14:textFill>
            <w14:solidFill>
              <w14:schemeClr w14:val="tx1"/>
            </w14:solidFill>
          </w14:textFill>
        </w:rPr>
        <w:t>[2020]</w:t>
      </w:r>
      <w:r>
        <w:rPr>
          <w:rFonts w:hint="default" w:ascii="仿宋" w:hAnsi="仿宋" w:eastAsia="仿宋" w:cs="仿宋"/>
          <w:color w:val="000000" w:themeColor="text1"/>
          <w:sz w:val="24"/>
          <w:szCs w:val="24"/>
          <w:highlight w:val="none"/>
          <w:lang w:val="en-US" w:eastAsia="zh-CN"/>
          <w14:textFill>
            <w14:solidFill>
              <w14:schemeClr w14:val="tx1"/>
            </w14:solidFill>
          </w14:textFill>
        </w:rPr>
        <w:t xml:space="preserve">46 号文件的规定执行。 </w:t>
      </w:r>
    </w:p>
    <w:p w14:paraId="30673167">
      <w:pPr>
        <w:spacing w:line="360" w:lineRule="auto"/>
        <w:ind w:firstLine="482" w:firstLineChars="200"/>
        <w:rPr>
          <w:rFonts w:hint="default" w:ascii="仿宋" w:hAnsi="仿宋" w:eastAsia="仿宋" w:cs="仿宋"/>
          <w:b/>
          <w:bCs/>
          <w:color w:val="000000" w:themeColor="text1"/>
          <w:sz w:val="24"/>
          <w:szCs w:val="24"/>
          <w:highlight w:val="none"/>
          <w:lang w:val="en-US" w:eastAsia="zh-CN"/>
          <w14:textFill>
            <w14:solidFill>
              <w14:schemeClr w14:val="tx1"/>
            </w14:solidFill>
          </w14:textFill>
        </w:rPr>
      </w:pPr>
      <w:r>
        <w:rPr>
          <w:rFonts w:hint="default" w:ascii="仿宋" w:hAnsi="仿宋" w:eastAsia="仿宋" w:cs="仿宋"/>
          <w:b/>
          <w:bCs/>
          <w:color w:val="000000" w:themeColor="text1"/>
          <w:sz w:val="24"/>
          <w:szCs w:val="24"/>
          <w:highlight w:val="none"/>
          <w:lang w:val="en-US" w:eastAsia="zh-CN"/>
          <w14:textFill>
            <w14:solidFill>
              <w14:schemeClr w14:val="tx1"/>
            </w14:solidFill>
          </w14:textFill>
        </w:rPr>
        <w:t>参加政府采购活动的中小企业应提供《中小企业声明函》原件。未提供上述声明函原件的，</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则不享受政策</w:t>
      </w:r>
      <w:r>
        <w:rPr>
          <w:rFonts w:hint="default" w:ascii="仿宋" w:hAnsi="仿宋" w:eastAsia="仿宋" w:cs="仿宋"/>
          <w:b/>
          <w:bCs/>
          <w:color w:val="000000" w:themeColor="text1"/>
          <w:sz w:val="24"/>
          <w:szCs w:val="24"/>
          <w:highlight w:val="none"/>
          <w:lang w:val="en-US" w:eastAsia="zh-CN"/>
          <w14:textFill>
            <w14:solidFill>
              <w14:schemeClr w14:val="tx1"/>
            </w14:solidFill>
          </w14:textFill>
        </w:rPr>
        <w:t>。</w:t>
      </w:r>
    </w:p>
    <w:p w14:paraId="7FE3B20B">
      <w:pPr>
        <w:spacing w:line="360" w:lineRule="auto"/>
        <w:ind w:firstLine="480" w:firstLineChars="200"/>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default" w:ascii="仿宋" w:hAnsi="仿宋" w:eastAsia="仿宋" w:cs="仿宋"/>
          <w:color w:val="000000" w:themeColor="text1"/>
          <w:sz w:val="24"/>
          <w:szCs w:val="24"/>
          <w:highlight w:val="none"/>
          <w:lang w:val="en-US" w:eastAsia="zh-CN"/>
          <w14:textFill>
            <w14:solidFill>
              <w14:schemeClr w14:val="tx1"/>
            </w14:solidFill>
          </w14:textFill>
        </w:rPr>
        <w:t>备注：中小企业划分标准参照《中小企业划型标准规定》（工信部联企业</w:t>
      </w:r>
      <w:r>
        <w:rPr>
          <w:rFonts w:hint="eastAsia" w:ascii="仿宋" w:hAnsi="仿宋" w:eastAsia="仿宋" w:cs="仿宋"/>
          <w:color w:val="000000" w:themeColor="text1"/>
          <w:sz w:val="24"/>
          <w:szCs w:val="24"/>
          <w:highlight w:val="none"/>
          <w:lang w:val="en-US" w:eastAsia="zh-CN"/>
          <w14:textFill>
            <w14:solidFill>
              <w14:schemeClr w14:val="tx1"/>
            </w14:solidFill>
          </w14:textFill>
        </w:rPr>
        <w:t>[2011]300</w:t>
      </w:r>
      <w:r>
        <w:rPr>
          <w:rFonts w:hint="default" w:ascii="仿宋" w:hAnsi="仿宋" w:eastAsia="仿宋" w:cs="仿宋"/>
          <w:color w:val="000000" w:themeColor="text1"/>
          <w:sz w:val="24"/>
          <w:szCs w:val="24"/>
          <w:highlight w:val="none"/>
          <w:lang w:val="en-US" w:eastAsia="zh-CN"/>
          <w14:textFill>
            <w14:solidFill>
              <w14:schemeClr w14:val="tx1"/>
            </w14:solidFill>
          </w14:textFill>
        </w:rPr>
        <w:t xml:space="preserve">号）执行。 </w:t>
      </w:r>
    </w:p>
    <w:p w14:paraId="489DE21F">
      <w:pPr>
        <w:spacing w:line="360" w:lineRule="auto"/>
        <w:ind w:firstLine="480" w:firstLineChars="200"/>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7.</w:t>
      </w:r>
      <w:r>
        <w:rPr>
          <w:rFonts w:hint="default" w:ascii="仿宋" w:hAnsi="仿宋" w:eastAsia="仿宋" w:cs="仿宋"/>
          <w:color w:val="000000" w:themeColor="text1"/>
          <w:sz w:val="24"/>
          <w:szCs w:val="24"/>
          <w:highlight w:val="none"/>
          <w:lang w:val="en-US" w:eastAsia="zh-CN"/>
          <w14:textFill>
            <w14:solidFill>
              <w14:schemeClr w14:val="tx1"/>
            </w14:solidFill>
          </w14:textFill>
        </w:rPr>
        <w:t>2、监狱企业应符合《财政部司法部关于政府采购支持监狱企业发展有关问题的通知》（财库</w:t>
      </w:r>
      <w:r>
        <w:rPr>
          <w:rFonts w:hint="eastAsia" w:ascii="仿宋" w:hAnsi="仿宋" w:eastAsia="仿宋" w:cs="仿宋"/>
          <w:color w:val="000000" w:themeColor="text1"/>
          <w:sz w:val="24"/>
          <w:szCs w:val="24"/>
          <w:highlight w:val="none"/>
          <w:lang w:val="en-US" w:eastAsia="zh-CN"/>
          <w14:textFill>
            <w14:solidFill>
              <w14:schemeClr w14:val="tx1"/>
            </w14:solidFill>
          </w14:textFill>
        </w:rPr>
        <w:t>[2014]68</w:t>
      </w:r>
      <w:r>
        <w:rPr>
          <w:rFonts w:hint="default" w:ascii="仿宋" w:hAnsi="仿宋" w:eastAsia="仿宋" w:cs="仿宋"/>
          <w:color w:val="000000" w:themeColor="text1"/>
          <w:sz w:val="24"/>
          <w:szCs w:val="24"/>
          <w:highlight w:val="none"/>
          <w:lang w:val="en-US" w:eastAsia="zh-CN"/>
          <w14:textFill>
            <w14:solidFill>
              <w14:schemeClr w14:val="tx1"/>
            </w14:solidFill>
          </w14:textFill>
        </w:rPr>
        <w:t>号）文件规定，并提供由省级以上监狱管理局、戒毒管理局(含新疆生产建设兵团)出具的属于</w:t>
      </w:r>
      <w:r>
        <w:rPr>
          <w:rFonts w:hint="default" w:ascii="仿宋" w:hAnsi="仿宋" w:eastAsia="仿宋" w:cs="仿宋"/>
          <w:b/>
          <w:bCs/>
          <w:color w:val="000000" w:themeColor="text1"/>
          <w:sz w:val="24"/>
          <w:szCs w:val="24"/>
          <w:highlight w:val="none"/>
          <w:lang w:val="en-US" w:eastAsia="zh-CN"/>
          <w14:textFill>
            <w14:solidFill>
              <w14:schemeClr w14:val="tx1"/>
            </w14:solidFill>
          </w14:textFill>
        </w:rPr>
        <w:t>监狱企业的证明文件</w:t>
      </w:r>
      <w:r>
        <w:rPr>
          <w:rFonts w:hint="default" w:ascii="仿宋" w:hAnsi="仿宋" w:eastAsia="仿宋" w:cs="仿宋"/>
          <w:color w:val="000000" w:themeColor="text1"/>
          <w:sz w:val="24"/>
          <w:szCs w:val="24"/>
          <w:highlight w:val="none"/>
          <w:lang w:val="en-US" w:eastAsia="zh-CN"/>
          <w14:textFill>
            <w14:solidFill>
              <w14:schemeClr w14:val="tx1"/>
            </w14:solidFill>
          </w14:textFill>
        </w:rPr>
        <w:t xml:space="preserve">复印件，监狱和戒毒企业视同小型、微型企业。 </w:t>
      </w:r>
    </w:p>
    <w:p w14:paraId="7D02F714">
      <w:pPr>
        <w:spacing w:line="360" w:lineRule="auto"/>
        <w:ind w:firstLine="480" w:firstLineChars="200"/>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7.</w:t>
      </w:r>
      <w:r>
        <w:rPr>
          <w:rFonts w:hint="default" w:ascii="仿宋" w:hAnsi="仿宋" w:eastAsia="仿宋" w:cs="仿宋"/>
          <w:color w:val="000000" w:themeColor="text1"/>
          <w:sz w:val="24"/>
          <w:szCs w:val="24"/>
          <w:highlight w:val="none"/>
          <w:lang w:val="en-US" w:eastAsia="zh-CN"/>
          <w14:textFill>
            <w14:solidFill>
              <w14:schemeClr w14:val="tx1"/>
            </w14:solidFill>
          </w14:textFill>
        </w:rPr>
        <w:t>3、根据财政部、民政部、中国残疾人联合会下发的《关于促进残疾人就业政府采购政策的通知》（财库</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[2017]141 </w:t>
      </w:r>
      <w:r>
        <w:rPr>
          <w:rFonts w:hint="default" w:ascii="仿宋" w:hAnsi="仿宋" w:eastAsia="仿宋" w:cs="仿宋"/>
          <w:color w:val="000000" w:themeColor="text1"/>
          <w:sz w:val="24"/>
          <w:szCs w:val="24"/>
          <w:highlight w:val="none"/>
          <w:lang w:val="en-US" w:eastAsia="zh-CN"/>
          <w14:textFill>
            <w14:solidFill>
              <w14:schemeClr w14:val="tx1"/>
            </w14:solidFill>
          </w14:textFill>
        </w:rPr>
        <w:t>号）的规定，残疾人福利性 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6F327846">
      <w:pPr>
        <w:spacing w:line="360" w:lineRule="auto"/>
        <w:ind w:firstLine="482" w:firstLineChars="200"/>
        <w:rPr>
          <w:rFonts w:hint="default" w:ascii="仿宋" w:hAnsi="仿宋" w:eastAsia="仿宋" w:cs="仿宋"/>
          <w:b/>
          <w:bCs/>
          <w:color w:val="000000" w:themeColor="text1"/>
          <w:sz w:val="24"/>
          <w:szCs w:val="24"/>
          <w:highlight w:val="none"/>
          <w:lang w:val="en-US" w:eastAsia="zh-CN"/>
          <w14:textFill>
            <w14:solidFill>
              <w14:schemeClr w14:val="tx1"/>
            </w14:solidFill>
          </w14:textFill>
        </w:rPr>
      </w:pPr>
      <w:r>
        <w:rPr>
          <w:rFonts w:hint="default" w:ascii="仿宋" w:hAnsi="仿宋" w:eastAsia="仿宋" w:cs="仿宋"/>
          <w:b/>
          <w:bCs/>
          <w:color w:val="000000" w:themeColor="text1"/>
          <w:sz w:val="24"/>
          <w:szCs w:val="24"/>
          <w:highlight w:val="none"/>
          <w:lang w:val="en-US" w:eastAsia="zh-CN"/>
          <w14:textFill>
            <w14:solidFill>
              <w14:schemeClr w14:val="tx1"/>
            </w14:solidFill>
          </w14:textFill>
        </w:rPr>
        <w:t>参加政府采购活动的残疾人单位应提供《残疾人福利性单位声明函》 原件。未提供上述声明函原件，</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则不享受政策</w:t>
      </w:r>
      <w:r>
        <w:rPr>
          <w:rFonts w:hint="default" w:ascii="仿宋" w:hAnsi="仿宋" w:eastAsia="仿宋" w:cs="仿宋"/>
          <w:b/>
          <w:bCs/>
          <w:color w:val="000000" w:themeColor="text1"/>
          <w:sz w:val="24"/>
          <w:szCs w:val="24"/>
          <w:highlight w:val="none"/>
          <w:lang w:val="en-US" w:eastAsia="zh-CN"/>
          <w14:textFill>
            <w14:solidFill>
              <w14:schemeClr w14:val="tx1"/>
            </w14:solidFill>
          </w14:textFill>
        </w:rPr>
        <w:t>。</w:t>
      </w:r>
    </w:p>
    <w:p w14:paraId="716F84A5">
      <w:pPr>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7.4、根据财政部、国家发改委、生态环境部、市场监管总局联合印发《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 </w:t>
      </w:r>
    </w:p>
    <w:p w14:paraId="0F82F5FD">
      <w:pPr>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7.5、根据国务院办公厅《关于建立政府强制采购节能产品制度的通知》（国办发[2007]51号）有关要求，在技术、服务等指标满足采购需求的前提下，要优先采购节能产品，对部分节能效果、性能等达到要求的产品，实行强制采购。 </w:t>
      </w:r>
    </w:p>
    <w:p w14:paraId="7508B983">
      <w:pPr>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7.6、节能产品政府采购品目清单详见财政部、发展改革委《关于印发节能产品政府采购品目清单的通知》（财库[2019]19号）。 </w:t>
      </w:r>
    </w:p>
    <w:p w14:paraId="66056913">
      <w:pPr>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7.7、环境标志产品政府采购品目清单详见财政部、生态环境部《关于印发环境标志产品政府采购品目清单的通知》（财库[2019]18 号）。 </w:t>
      </w:r>
    </w:p>
    <w:p w14:paraId="0129BC6C">
      <w:pPr>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7.8、国家确定的节能产品、环境标志产品认证机构详见市场监管总局《关于发布参与实施政府采购节能产品、环境标志产品认证机构名录的公告》（2019年第16 号）。 </w:t>
      </w:r>
    </w:p>
    <w:p w14:paraId="1681AF88">
      <w:pPr>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7.9、 根据《财政部 农业农村部 国家乡村振兴局关于运用政府采购政策支持乡村产业振兴的通知》（财库[2021]19 号），自2021年起，各级预算单位应当按照不低于10%的比例预留年度食堂食材采购份额，通过脱贫地区农副产品网络销售平台采购脱贫地区农副产品。</w:t>
      </w:r>
    </w:p>
    <w:p w14:paraId="404BF4FD">
      <w:pPr>
        <w:spacing w:line="360" w:lineRule="auto"/>
        <w:ind w:firstLine="480" w:firstLineChars="200"/>
        <w:rPr>
          <w:rFonts w:ascii="仿宋" w:hAnsi="仿宋" w:eastAsia="仿宋" w:cs="仿宋"/>
          <w:sz w:val="24"/>
          <w:highlight w:val="none"/>
        </w:rPr>
      </w:pPr>
      <w:r>
        <w:rPr>
          <w:rFonts w:hint="eastAsia" w:ascii="仿宋" w:hAnsi="仿宋" w:eastAsia="仿宋" w:cs="仿宋"/>
          <w:color w:val="auto"/>
          <w:sz w:val="24"/>
          <w:szCs w:val="24"/>
          <w:highlight w:val="none"/>
          <w:lang w:val="en-US" w:eastAsia="zh-CN"/>
        </w:rPr>
        <w:t>7.10、根据《财政部 农业农村部 国家乡村振兴局 中华全国供销合作总社关于印发&lt;关于深入开展政府采购脱贫地区农副产品工作推进乡村产业振兴的实施意见&gt;的通知》（财库[2021]20 号），各级预算单位要按照不低于10%的预留比例在“832 平台”填报预留份额。鼓励各级预算单位工会组织通过“832 平台”采购工会福利、慰问品等，有关采购金额计入本单位年度采购总额</w:t>
      </w:r>
      <w:r>
        <w:rPr>
          <w:rFonts w:hint="default" w:ascii="仿宋" w:hAnsi="仿宋" w:eastAsia="仿宋" w:cs="仿宋"/>
          <w:sz w:val="24"/>
          <w:szCs w:val="24"/>
          <w:highlight w:val="none"/>
          <w:lang w:val="en-US" w:eastAsia="zh-CN"/>
        </w:rPr>
        <w:t>。</w:t>
      </w:r>
      <w:r>
        <w:rPr>
          <w:rFonts w:ascii="仿宋" w:hAnsi="仿宋" w:eastAsia="仿宋" w:cs="仿宋"/>
          <w:sz w:val="24"/>
          <w:highlight w:val="none"/>
        </w:rPr>
        <w:t xml:space="preserve"> </w:t>
      </w:r>
    </w:p>
    <w:p w14:paraId="6DB24D79">
      <w:pPr>
        <w:rPr>
          <w:rFonts w:ascii="仿宋" w:hAnsi="仿宋" w:eastAsia="仿宋" w:cs="仿宋"/>
          <w:b/>
          <w:bCs/>
          <w:sz w:val="36"/>
          <w:szCs w:val="36"/>
          <w:highlight w:val="none"/>
        </w:rPr>
      </w:pPr>
      <w:r>
        <w:rPr>
          <w:rFonts w:hint="eastAsia" w:ascii="仿宋" w:hAnsi="仿宋" w:eastAsia="仿宋" w:cs="仿宋"/>
          <w:b/>
          <w:bCs/>
          <w:sz w:val="36"/>
          <w:szCs w:val="36"/>
          <w:highlight w:val="none"/>
        </w:rPr>
        <w:br w:type="page"/>
      </w:r>
    </w:p>
    <w:p w14:paraId="5F5792EA">
      <w:pPr>
        <w:pStyle w:val="2"/>
        <w:keepNext w:val="0"/>
        <w:keepLines w:val="0"/>
        <w:rPr>
          <w:rFonts w:ascii="仿宋" w:hAnsi="仿宋" w:eastAsia="仿宋" w:cs="仿宋"/>
          <w:bCs w:val="0"/>
          <w:kern w:val="2"/>
          <w:sz w:val="32"/>
          <w:szCs w:val="32"/>
          <w:highlight w:val="none"/>
        </w:rPr>
      </w:pPr>
      <w:bookmarkStart w:id="85" w:name="_Toc29514"/>
      <w:r>
        <w:rPr>
          <w:rFonts w:hint="eastAsia" w:ascii="仿宋" w:hAnsi="仿宋" w:eastAsia="仿宋" w:cs="仿宋"/>
          <w:bCs w:val="0"/>
          <w:kern w:val="2"/>
          <w:sz w:val="32"/>
          <w:szCs w:val="32"/>
          <w:highlight w:val="none"/>
        </w:rPr>
        <w:t>第</w:t>
      </w:r>
      <w:r>
        <w:rPr>
          <w:rFonts w:hint="eastAsia" w:ascii="仿宋" w:hAnsi="仿宋" w:eastAsia="仿宋" w:cs="仿宋"/>
          <w:bCs w:val="0"/>
          <w:kern w:val="2"/>
          <w:sz w:val="32"/>
          <w:szCs w:val="32"/>
          <w:highlight w:val="none"/>
          <w:lang w:val="en-US" w:eastAsia="zh-CN"/>
        </w:rPr>
        <w:t>四</w:t>
      </w:r>
      <w:r>
        <w:rPr>
          <w:rFonts w:hint="eastAsia" w:ascii="仿宋" w:hAnsi="仿宋" w:eastAsia="仿宋" w:cs="仿宋"/>
          <w:bCs w:val="0"/>
          <w:kern w:val="2"/>
          <w:sz w:val="32"/>
          <w:szCs w:val="32"/>
          <w:highlight w:val="none"/>
        </w:rPr>
        <w:t xml:space="preserve">章  </w:t>
      </w:r>
      <w:r>
        <w:rPr>
          <w:rFonts w:hint="eastAsia" w:ascii="仿宋" w:hAnsi="仿宋" w:eastAsia="仿宋" w:cs="仿宋"/>
          <w:bCs w:val="0"/>
          <w:kern w:val="2"/>
          <w:sz w:val="32"/>
          <w:szCs w:val="32"/>
          <w:highlight w:val="none"/>
          <w:lang w:val="en-US" w:eastAsia="zh-CN"/>
        </w:rPr>
        <w:t>磋商</w:t>
      </w:r>
      <w:r>
        <w:rPr>
          <w:rFonts w:hint="eastAsia" w:ascii="仿宋" w:hAnsi="仿宋" w:eastAsia="仿宋" w:cs="仿宋"/>
          <w:bCs w:val="0"/>
          <w:kern w:val="2"/>
          <w:sz w:val="32"/>
          <w:szCs w:val="32"/>
          <w:highlight w:val="none"/>
        </w:rPr>
        <w:t>要求及说明</w:t>
      </w:r>
      <w:bookmarkEnd w:id="58"/>
      <w:bookmarkEnd w:id="59"/>
      <w:bookmarkEnd w:id="60"/>
      <w:bookmarkEnd w:id="61"/>
      <w:bookmarkEnd w:id="72"/>
      <w:bookmarkEnd w:id="85"/>
    </w:p>
    <w:p w14:paraId="45372794">
      <w:pPr>
        <w:keepNext w:val="0"/>
        <w:keepLines w:val="0"/>
        <w:pageBreakBefore w:val="0"/>
        <w:numPr>
          <w:ilvl w:val="0"/>
          <w:numId w:val="0"/>
        </w:numPr>
        <w:kinsoku/>
        <w:wordWrap/>
        <w:overflowPunct/>
        <w:topLinePunct w:val="0"/>
        <w:autoSpaceDE/>
        <w:autoSpaceDN/>
        <w:bidi w:val="0"/>
        <w:adjustRightInd/>
        <w:snapToGrid/>
        <w:spacing w:line="360" w:lineRule="auto"/>
        <w:ind w:firstLine="482" w:firstLineChars="200"/>
        <w:jc w:val="left"/>
        <w:textAlignment w:val="auto"/>
        <w:rPr>
          <w:rFonts w:hint="default" w:ascii="仿宋" w:hAnsi="仿宋" w:eastAsia="仿宋" w:cs="仿宋"/>
          <w:b/>
          <w:bCs/>
          <w:sz w:val="24"/>
          <w:szCs w:val="24"/>
          <w:lang w:val="en-US" w:eastAsia="zh-CN"/>
        </w:rPr>
      </w:pPr>
      <w:bookmarkStart w:id="86" w:name="_Toc495908401"/>
      <w:bookmarkStart w:id="87" w:name="_Toc969"/>
      <w:bookmarkStart w:id="88" w:name="_Toc8628"/>
      <w:bookmarkStart w:id="89" w:name="_Toc22058"/>
      <w:bookmarkStart w:id="90" w:name="_Toc8428"/>
      <w:bookmarkStart w:id="91" w:name="_Toc519156756"/>
      <w:r>
        <w:rPr>
          <w:rFonts w:hint="eastAsia" w:ascii="仿宋" w:hAnsi="仿宋" w:eastAsia="仿宋" w:cs="仿宋"/>
          <w:b/>
          <w:bCs/>
          <w:sz w:val="24"/>
          <w:szCs w:val="24"/>
          <w:lang w:val="en-US" w:eastAsia="zh-CN"/>
        </w:rPr>
        <w:t>一、最高限价编制说明</w:t>
      </w:r>
    </w:p>
    <w:p w14:paraId="273E697B">
      <w:pPr>
        <w:pageBreakBefore w:val="0"/>
        <w:widowControl w:val="0"/>
        <w:tabs>
          <w:tab w:val="left" w:pos="1830"/>
        </w:tabs>
        <w:kinsoku/>
        <w:wordWrap/>
        <w:overflowPunct/>
        <w:topLinePunct w:val="0"/>
        <w:autoSpaceDE/>
        <w:autoSpaceDN/>
        <w:bidi w:val="0"/>
        <w:adjustRightInd w:val="0"/>
        <w:snapToGrid w:val="0"/>
        <w:spacing w:line="360" w:lineRule="auto"/>
        <w:ind w:firstLine="480" w:firstLineChars="200"/>
        <w:jc w:val="both"/>
        <w:textAlignment w:val="auto"/>
        <w:outlineLvl w:val="9"/>
        <w:rPr>
          <w:rFonts w:hint="eastAsia" w:ascii="仿宋" w:hAnsi="仿宋" w:eastAsia="仿宋" w:cs="仿宋"/>
          <w:b w:val="0"/>
          <w:bCs w:val="0"/>
          <w:sz w:val="24"/>
          <w:szCs w:val="24"/>
          <w:highlight w:val="none"/>
          <w:lang w:val="en-US" w:eastAsia="zh-CN"/>
        </w:rPr>
      </w:pPr>
      <w:bookmarkStart w:id="92" w:name="_Toc30999"/>
      <w:r>
        <w:rPr>
          <w:rFonts w:hint="eastAsia" w:ascii="仿宋" w:hAnsi="仿宋" w:eastAsia="仿宋" w:cs="仿宋"/>
          <w:b w:val="0"/>
          <w:bCs w:val="0"/>
          <w:sz w:val="24"/>
          <w:szCs w:val="24"/>
          <w:highlight w:val="none"/>
          <w:lang w:val="en-US" w:eastAsia="zh-CN"/>
        </w:rPr>
        <w:t>（一）工程概况</w:t>
      </w:r>
    </w:p>
    <w:p w14:paraId="01F3F024">
      <w:pPr>
        <w:pageBreakBefore w:val="0"/>
        <w:widowControl w:val="0"/>
        <w:tabs>
          <w:tab w:val="left" w:pos="1830"/>
        </w:tabs>
        <w:kinsoku/>
        <w:wordWrap/>
        <w:overflowPunct/>
        <w:topLinePunct w:val="0"/>
        <w:autoSpaceDE/>
        <w:autoSpaceDN/>
        <w:bidi w:val="0"/>
        <w:adjustRightInd w:val="0"/>
        <w:snapToGrid w:val="0"/>
        <w:spacing w:line="360" w:lineRule="auto"/>
        <w:ind w:firstLine="480" w:firstLineChars="200"/>
        <w:jc w:val="both"/>
        <w:textAlignment w:val="auto"/>
        <w:outlineLvl w:val="9"/>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1、项目名称：陕西省高级人民法院综合审判办公楼一层（不含附楼）空调管道维修改造工程（二次）；</w:t>
      </w:r>
    </w:p>
    <w:p w14:paraId="09FF8A2A">
      <w:pPr>
        <w:pageBreakBefore w:val="0"/>
        <w:widowControl w:val="0"/>
        <w:tabs>
          <w:tab w:val="left" w:pos="1830"/>
        </w:tabs>
        <w:kinsoku/>
        <w:wordWrap/>
        <w:overflowPunct/>
        <w:topLinePunct w:val="0"/>
        <w:autoSpaceDE/>
        <w:autoSpaceDN/>
        <w:bidi w:val="0"/>
        <w:adjustRightInd w:val="0"/>
        <w:snapToGrid w:val="0"/>
        <w:spacing w:line="360" w:lineRule="auto"/>
        <w:ind w:firstLine="480" w:firstLineChars="200"/>
        <w:jc w:val="both"/>
        <w:textAlignment w:val="auto"/>
        <w:outlineLvl w:val="9"/>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2、主要功能或目标：完成一层（不含附楼）空调管道维修改造，满足功能需求。</w:t>
      </w:r>
    </w:p>
    <w:p w14:paraId="4E780D12">
      <w:pPr>
        <w:pageBreakBefore w:val="0"/>
        <w:widowControl w:val="0"/>
        <w:tabs>
          <w:tab w:val="left" w:pos="1830"/>
        </w:tabs>
        <w:kinsoku/>
        <w:wordWrap/>
        <w:overflowPunct/>
        <w:topLinePunct w:val="0"/>
        <w:autoSpaceDE/>
        <w:autoSpaceDN/>
        <w:bidi w:val="0"/>
        <w:adjustRightInd w:val="0"/>
        <w:snapToGrid w:val="0"/>
        <w:spacing w:line="360" w:lineRule="auto"/>
        <w:ind w:firstLine="480" w:firstLineChars="200"/>
        <w:jc w:val="both"/>
        <w:textAlignment w:val="auto"/>
        <w:outlineLvl w:val="9"/>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（二）编制依据</w:t>
      </w:r>
    </w:p>
    <w:p w14:paraId="36B93933">
      <w:pPr>
        <w:pageBreakBefore w:val="0"/>
        <w:widowControl w:val="0"/>
        <w:tabs>
          <w:tab w:val="left" w:pos="1830"/>
        </w:tabs>
        <w:kinsoku/>
        <w:wordWrap/>
        <w:overflowPunct/>
        <w:topLinePunct w:val="0"/>
        <w:autoSpaceDE/>
        <w:autoSpaceDN/>
        <w:bidi w:val="0"/>
        <w:adjustRightInd w:val="0"/>
        <w:snapToGrid w:val="0"/>
        <w:spacing w:line="360" w:lineRule="auto"/>
        <w:ind w:firstLine="480" w:firstLineChars="200"/>
        <w:jc w:val="both"/>
        <w:textAlignment w:val="auto"/>
        <w:outlineLvl w:val="9"/>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1、本项目施工图、相关标准、规范等技术资料；</w:t>
      </w:r>
    </w:p>
    <w:p w14:paraId="38BFB938">
      <w:pPr>
        <w:pageBreakBefore w:val="0"/>
        <w:widowControl w:val="0"/>
        <w:tabs>
          <w:tab w:val="left" w:pos="1830"/>
        </w:tabs>
        <w:kinsoku/>
        <w:wordWrap/>
        <w:overflowPunct/>
        <w:topLinePunct w:val="0"/>
        <w:autoSpaceDE/>
        <w:autoSpaceDN/>
        <w:bidi w:val="0"/>
        <w:adjustRightInd w:val="0"/>
        <w:snapToGrid w:val="0"/>
        <w:spacing w:line="360" w:lineRule="auto"/>
        <w:ind w:firstLine="480" w:firstLineChars="200"/>
        <w:jc w:val="both"/>
        <w:textAlignment w:val="auto"/>
        <w:outlineLvl w:val="9"/>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2、《陕西省建设工程工程量清单计价计算标准（2025）》、《陕西省通用安装工程基价表（2025）一般计税》及相关的配套文件；</w:t>
      </w:r>
    </w:p>
    <w:p w14:paraId="21BAFD8F">
      <w:pPr>
        <w:pageBreakBefore w:val="0"/>
        <w:widowControl w:val="0"/>
        <w:tabs>
          <w:tab w:val="left" w:pos="1830"/>
        </w:tabs>
        <w:kinsoku/>
        <w:wordWrap/>
        <w:overflowPunct/>
        <w:topLinePunct w:val="0"/>
        <w:autoSpaceDE/>
        <w:autoSpaceDN/>
        <w:bidi w:val="0"/>
        <w:adjustRightInd w:val="0"/>
        <w:snapToGrid w:val="0"/>
        <w:spacing w:line="360" w:lineRule="auto"/>
        <w:ind w:firstLine="480" w:firstLineChars="200"/>
        <w:jc w:val="both"/>
        <w:textAlignment w:val="auto"/>
        <w:outlineLvl w:val="9"/>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3、材料价格主要依据陕西信息价（2026.02月份），不足部分结合市场价计取。</w:t>
      </w:r>
    </w:p>
    <w:p w14:paraId="79795A7B">
      <w:pPr>
        <w:pageBreakBefore w:val="0"/>
        <w:widowControl w:val="0"/>
        <w:tabs>
          <w:tab w:val="left" w:pos="1830"/>
        </w:tabs>
        <w:kinsoku/>
        <w:wordWrap/>
        <w:overflowPunct/>
        <w:topLinePunct w:val="0"/>
        <w:autoSpaceDE/>
        <w:autoSpaceDN/>
        <w:bidi w:val="0"/>
        <w:adjustRightInd w:val="0"/>
        <w:snapToGrid w:val="0"/>
        <w:spacing w:line="360" w:lineRule="auto"/>
        <w:ind w:firstLine="480" w:firstLineChars="200"/>
        <w:jc w:val="both"/>
        <w:textAlignment w:val="auto"/>
        <w:outlineLvl w:val="9"/>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（三）其他相关说明</w:t>
      </w:r>
    </w:p>
    <w:p w14:paraId="2E5ACA62">
      <w:pPr>
        <w:pageBreakBefore w:val="0"/>
        <w:widowControl w:val="0"/>
        <w:tabs>
          <w:tab w:val="left" w:pos="1830"/>
        </w:tabs>
        <w:kinsoku/>
        <w:wordWrap/>
        <w:overflowPunct/>
        <w:topLinePunct w:val="0"/>
        <w:autoSpaceDE/>
        <w:autoSpaceDN/>
        <w:bidi w:val="0"/>
        <w:adjustRightInd w:val="0"/>
        <w:snapToGrid w:val="0"/>
        <w:spacing w:line="360" w:lineRule="auto"/>
        <w:ind w:firstLine="480" w:firstLineChars="200"/>
        <w:jc w:val="both"/>
        <w:textAlignment w:val="auto"/>
        <w:outlineLvl w:val="9"/>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1、本工程列暂列金25000元，在其他工程的其他项目费中计取；</w:t>
      </w:r>
    </w:p>
    <w:p w14:paraId="7E80B093">
      <w:pPr>
        <w:pageBreakBefore w:val="0"/>
        <w:widowControl w:val="0"/>
        <w:tabs>
          <w:tab w:val="left" w:pos="1830"/>
        </w:tabs>
        <w:kinsoku/>
        <w:wordWrap/>
        <w:overflowPunct/>
        <w:topLinePunct w:val="0"/>
        <w:autoSpaceDE/>
        <w:autoSpaceDN/>
        <w:bidi w:val="0"/>
        <w:adjustRightInd w:val="0"/>
        <w:snapToGrid w:val="0"/>
        <w:spacing w:line="360" w:lineRule="auto"/>
        <w:ind w:firstLine="480" w:firstLineChars="200"/>
        <w:jc w:val="both"/>
        <w:textAlignment w:val="auto"/>
        <w:outlineLvl w:val="9"/>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2、本工程自喷、火灾报警、监控等系统调试列专业暂估价30000元，在其他工程的其他项目费中计取；</w:t>
      </w:r>
    </w:p>
    <w:p w14:paraId="0AAECE83">
      <w:pPr>
        <w:pageBreakBefore w:val="0"/>
        <w:widowControl w:val="0"/>
        <w:tabs>
          <w:tab w:val="left" w:pos="1830"/>
        </w:tabs>
        <w:kinsoku/>
        <w:wordWrap/>
        <w:overflowPunct/>
        <w:topLinePunct w:val="0"/>
        <w:autoSpaceDE/>
        <w:autoSpaceDN/>
        <w:bidi w:val="0"/>
        <w:adjustRightInd w:val="0"/>
        <w:snapToGrid w:val="0"/>
        <w:spacing w:line="360" w:lineRule="auto"/>
        <w:ind w:firstLine="480" w:firstLineChars="200"/>
        <w:jc w:val="both"/>
        <w:textAlignment w:val="auto"/>
        <w:outlineLvl w:val="9"/>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3、编制软件采用广联达云计价平台GCCP7.0（7.5000.23.2）版本。</w:t>
      </w:r>
    </w:p>
    <w:p w14:paraId="5656F9EE">
      <w:pPr>
        <w:pageBreakBefore w:val="0"/>
        <w:widowControl w:val="0"/>
        <w:tabs>
          <w:tab w:val="left" w:pos="1830"/>
        </w:tabs>
        <w:kinsoku/>
        <w:wordWrap/>
        <w:overflowPunct/>
        <w:topLinePunct w:val="0"/>
        <w:autoSpaceDE/>
        <w:autoSpaceDN/>
        <w:bidi w:val="0"/>
        <w:adjustRightInd w:val="0"/>
        <w:snapToGrid w:val="0"/>
        <w:spacing w:line="360" w:lineRule="auto"/>
        <w:ind w:firstLine="480" w:firstLineChars="200"/>
        <w:jc w:val="both"/>
        <w:textAlignment w:val="auto"/>
        <w:outlineLvl w:val="9"/>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（四）工程量清单：具体详见工程量清单附件</w:t>
      </w:r>
    </w:p>
    <w:p w14:paraId="7CF65D37">
      <w:pPr>
        <w:keepNext w:val="0"/>
        <w:keepLines w:val="0"/>
        <w:pageBreakBefore w:val="0"/>
        <w:widowControl w:val="0"/>
        <w:kinsoku/>
        <w:wordWrap/>
        <w:overflowPunct/>
        <w:topLinePunct w:val="0"/>
        <w:autoSpaceDE/>
        <w:autoSpaceDN/>
        <w:bidi w:val="0"/>
        <w:adjustRightInd w:val="0"/>
        <w:snapToGrid w:val="0"/>
        <w:spacing w:line="360" w:lineRule="auto"/>
        <w:ind w:left="0" w:right="0" w:firstLine="466" w:firstLineChars="200"/>
        <w:textAlignment w:val="auto"/>
        <w:rPr>
          <w:rFonts w:hint="eastAsia" w:ascii="仿宋" w:hAnsi="仿宋" w:eastAsia="仿宋" w:cs="仿宋"/>
          <w:sz w:val="24"/>
          <w:szCs w:val="24"/>
          <w:lang w:eastAsia="zh-CN"/>
        </w:rPr>
      </w:pPr>
      <w:r>
        <w:rPr>
          <w:rFonts w:hint="eastAsia" w:ascii="仿宋" w:hAnsi="仿宋" w:eastAsia="仿宋" w:cs="仿宋"/>
          <w:b/>
          <w:bCs/>
          <w:spacing w:val="-4"/>
          <w:sz w:val="24"/>
          <w:szCs w:val="24"/>
          <w:lang w:eastAsia="zh-CN"/>
        </w:rPr>
        <w:t>二、施工内容</w:t>
      </w:r>
    </w:p>
    <w:p w14:paraId="4D227E84">
      <w:pPr>
        <w:keepNext w:val="0"/>
        <w:keepLines w:val="0"/>
        <w:pageBreakBefore w:val="0"/>
        <w:widowControl w:val="0"/>
        <w:kinsoku/>
        <w:wordWrap/>
        <w:overflowPunct/>
        <w:topLinePunct w:val="0"/>
        <w:autoSpaceDE/>
        <w:autoSpaceDN/>
        <w:bidi w:val="0"/>
        <w:adjustRightInd w:val="0"/>
        <w:snapToGrid w:val="0"/>
        <w:spacing w:line="360" w:lineRule="auto"/>
        <w:ind w:left="0" w:right="0" w:firstLine="460" w:firstLineChars="200"/>
        <w:textAlignment w:val="auto"/>
        <w:rPr>
          <w:rFonts w:hint="eastAsia" w:ascii="仿宋" w:hAnsi="仿宋" w:eastAsia="仿宋" w:cs="仿宋"/>
          <w:sz w:val="24"/>
          <w:szCs w:val="24"/>
          <w:lang w:eastAsia="zh-CN"/>
        </w:rPr>
      </w:pPr>
      <w:r>
        <w:rPr>
          <w:rFonts w:hint="eastAsia" w:ascii="仿宋" w:hAnsi="仿宋" w:eastAsia="仿宋" w:cs="仿宋"/>
          <w:spacing w:val="-5"/>
          <w:sz w:val="24"/>
          <w:szCs w:val="24"/>
          <w:lang w:eastAsia="zh-CN"/>
        </w:rPr>
        <w:t>1</w:t>
      </w:r>
      <w:r>
        <w:rPr>
          <w:rFonts w:hint="eastAsia" w:ascii="仿宋" w:hAnsi="仿宋" w:eastAsia="仿宋" w:cs="仿宋"/>
          <w:spacing w:val="-27"/>
          <w:sz w:val="24"/>
          <w:szCs w:val="24"/>
          <w:lang w:eastAsia="zh-CN"/>
        </w:rPr>
        <w:t xml:space="preserve"> </w:t>
      </w:r>
      <w:r>
        <w:rPr>
          <w:rFonts w:hint="eastAsia" w:ascii="仿宋" w:hAnsi="仿宋" w:eastAsia="仿宋" w:cs="仿宋"/>
          <w:spacing w:val="-5"/>
          <w:sz w:val="24"/>
          <w:szCs w:val="24"/>
          <w:lang w:eastAsia="zh-CN"/>
        </w:rPr>
        <w:t>、风机盘管连接支管、保温、阀门、管件等进行更换，增设电动两通阀门。</w:t>
      </w:r>
    </w:p>
    <w:p w14:paraId="05F542A1">
      <w:pPr>
        <w:keepNext w:val="0"/>
        <w:keepLines w:val="0"/>
        <w:pageBreakBefore w:val="0"/>
        <w:widowControl w:val="0"/>
        <w:kinsoku/>
        <w:wordWrap/>
        <w:overflowPunct/>
        <w:topLinePunct w:val="0"/>
        <w:autoSpaceDE/>
        <w:autoSpaceDN/>
        <w:bidi w:val="0"/>
        <w:adjustRightInd w:val="0"/>
        <w:snapToGrid w:val="0"/>
        <w:spacing w:line="360" w:lineRule="auto"/>
        <w:ind w:left="0" w:right="0" w:firstLine="484" w:firstLineChars="200"/>
        <w:textAlignment w:val="auto"/>
        <w:rPr>
          <w:rFonts w:hint="eastAsia" w:ascii="仿宋" w:hAnsi="仿宋" w:eastAsia="仿宋" w:cs="仿宋"/>
          <w:sz w:val="24"/>
          <w:szCs w:val="24"/>
          <w:lang w:eastAsia="zh-CN"/>
        </w:rPr>
      </w:pPr>
      <w:r>
        <w:rPr>
          <w:rFonts w:hint="eastAsia" w:ascii="仿宋" w:hAnsi="仿宋" w:eastAsia="仿宋" w:cs="仿宋"/>
          <w:spacing w:val="1"/>
          <w:sz w:val="24"/>
          <w:szCs w:val="24"/>
          <w:lang w:eastAsia="zh-CN"/>
        </w:rPr>
        <w:t>对综合楼</w:t>
      </w:r>
      <w:r>
        <w:rPr>
          <w:rFonts w:hint="eastAsia" w:ascii="仿宋" w:hAnsi="仿宋" w:eastAsia="仿宋" w:cs="仿宋"/>
          <w:spacing w:val="1"/>
          <w:sz w:val="24"/>
          <w:szCs w:val="24"/>
          <w:lang w:val="en-US" w:eastAsia="zh-CN"/>
        </w:rPr>
        <w:t>一</w:t>
      </w:r>
      <w:r>
        <w:rPr>
          <w:rFonts w:hint="eastAsia" w:ascii="仿宋" w:hAnsi="仿宋" w:eastAsia="仿宋" w:cs="仿宋"/>
          <w:spacing w:val="1"/>
          <w:sz w:val="24"/>
          <w:szCs w:val="24"/>
          <w:lang w:eastAsia="zh-CN"/>
        </w:rPr>
        <w:t>层</w:t>
      </w:r>
      <w:r>
        <w:rPr>
          <w:rFonts w:hint="eastAsia" w:ascii="仿宋" w:hAnsi="仿宋" w:eastAsia="仿宋" w:cs="仿宋"/>
          <w:spacing w:val="-5"/>
          <w:sz w:val="24"/>
          <w:szCs w:val="24"/>
          <w:lang w:eastAsia="zh-CN"/>
        </w:rPr>
        <w:t>风机盘管连接支管、保温、阀门、管件等进行更换，增设电动两通阀门。</w:t>
      </w:r>
      <w:r>
        <w:rPr>
          <w:rFonts w:hint="eastAsia" w:ascii="仿宋" w:hAnsi="仿宋" w:eastAsia="仿宋" w:cs="仿宋"/>
          <w:spacing w:val="1"/>
          <w:sz w:val="24"/>
          <w:szCs w:val="24"/>
          <w:lang w:eastAsia="zh-CN"/>
        </w:rPr>
        <w:t>包含：吊顶</w:t>
      </w:r>
      <w:r>
        <w:rPr>
          <w:rFonts w:hint="eastAsia" w:ascii="仿宋" w:hAnsi="仿宋" w:eastAsia="仿宋" w:cs="仿宋"/>
          <w:spacing w:val="1"/>
          <w:sz w:val="24"/>
          <w:szCs w:val="24"/>
          <w:lang w:val="en-US" w:eastAsia="zh-CN"/>
        </w:rPr>
        <w:t>保护性</w:t>
      </w:r>
      <w:r>
        <w:rPr>
          <w:rFonts w:hint="eastAsia" w:ascii="仿宋" w:hAnsi="仿宋" w:eastAsia="仿宋" w:cs="仿宋"/>
          <w:spacing w:val="1"/>
          <w:sz w:val="24"/>
          <w:szCs w:val="24"/>
          <w:lang w:eastAsia="zh-CN"/>
        </w:rPr>
        <w:t>拆除及恢复、</w:t>
      </w:r>
      <w:r>
        <w:rPr>
          <w:rFonts w:hint="eastAsia" w:ascii="仿宋" w:hAnsi="仿宋" w:eastAsia="仿宋" w:cs="仿宋"/>
          <w:spacing w:val="1"/>
          <w:sz w:val="24"/>
          <w:szCs w:val="24"/>
          <w:lang w:val="en-US" w:eastAsia="zh-CN"/>
        </w:rPr>
        <w:t>包括但不限于监控、消防、自喷、灯具、烟感及应急灯具等保护性拆除、恢复及调试</w:t>
      </w:r>
      <w:r>
        <w:rPr>
          <w:rFonts w:hint="eastAsia" w:ascii="仿宋" w:hAnsi="仿宋" w:eastAsia="仿宋" w:cs="仿宋"/>
          <w:spacing w:val="1"/>
          <w:sz w:val="24"/>
          <w:szCs w:val="24"/>
          <w:lang w:eastAsia="zh-CN"/>
        </w:rPr>
        <w:t>、原有管路系统拆除后进行更换</w:t>
      </w:r>
      <w:r>
        <w:rPr>
          <w:rFonts w:hint="eastAsia" w:ascii="仿宋" w:hAnsi="仿宋" w:eastAsia="仿宋" w:cs="仿宋"/>
          <w:sz w:val="24"/>
          <w:szCs w:val="24"/>
          <w:lang w:eastAsia="zh-CN"/>
        </w:rPr>
        <w:t>（管道及管件、橡塑保温、阀门、UPVC冷凝水管及管件等）</w:t>
      </w:r>
    </w:p>
    <w:p w14:paraId="73531B05">
      <w:pPr>
        <w:keepNext w:val="0"/>
        <w:keepLines w:val="0"/>
        <w:pageBreakBefore w:val="0"/>
        <w:widowControl w:val="0"/>
        <w:kinsoku/>
        <w:wordWrap/>
        <w:overflowPunct/>
        <w:topLinePunct w:val="0"/>
        <w:autoSpaceDE/>
        <w:autoSpaceDN/>
        <w:bidi w:val="0"/>
        <w:adjustRightInd w:val="0"/>
        <w:snapToGrid w:val="0"/>
        <w:spacing w:line="360" w:lineRule="auto"/>
        <w:ind w:left="0" w:right="0" w:firstLine="468" w:firstLineChars="200"/>
        <w:textAlignment w:val="auto"/>
        <w:rPr>
          <w:rFonts w:hint="eastAsia" w:ascii="仿宋" w:hAnsi="仿宋" w:eastAsia="仿宋" w:cs="仿宋"/>
          <w:sz w:val="24"/>
          <w:szCs w:val="24"/>
          <w:lang w:eastAsia="zh-CN"/>
        </w:rPr>
      </w:pPr>
      <w:r>
        <w:rPr>
          <w:rFonts w:hint="eastAsia" w:ascii="仿宋" w:hAnsi="仿宋" w:eastAsia="仿宋" w:cs="仿宋"/>
          <w:spacing w:val="-3"/>
          <w:sz w:val="24"/>
          <w:szCs w:val="24"/>
          <w:lang w:eastAsia="zh-CN"/>
        </w:rPr>
        <w:t>2</w:t>
      </w:r>
      <w:r>
        <w:rPr>
          <w:rFonts w:hint="eastAsia" w:ascii="仿宋" w:hAnsi="仿宋" w:eastAsia="仿宋" w:cs="仿宋"/>
          <w:spacing w:val="-29"/>
          <w:sz w:val="24"/>
          <w:szCs w:val="24"/>
          <w:lang w:eastAsia="zh-CN"/>
        </w:rPr>
        <w:t xml:space="preserve"> </w:t>
      </w:r>
      <w:r>
        <w:rPr>
          <w:rFonts w:hint="eastAsia" w:ascii="仿宋" w:hAnsi="仿宋" w:eastAsia="仿宋" w:cs="仿宋"/>
          <w:spacing w:val="-3"/>
          <w:sz w:val="24"/>
          <w:szCs w:val="24"/>
          <w:lang w:eastAsia="zh-CN"/>
        </w:rPr>
        <w:t>、平层主管路更换。</w:t>
      </w:r>
    </w:p>
    <w:p w14:paraId="17905A2C">
      <w:pPr>
        <w:keepNext w:val="0"/>
        <w:keepLines w:val="0"/>
        <w:pageBreakBefore w:val="0"/>
        <w:widowControl w:val="0"/>
        <w:kinsoku/>
        <w:wordWrap/>
        <w:overflowPunct/>
        <w:topLinePunct w:val="0"/>
        <w:autoSpaceDE/>
        <w:autoSpaceDN/>
        <w:bidi w:val="0"/>
        <w:adjustRightInd w:val="0"/>
        <w:snapToGrid w:val="0"/>
        <w:spacing w:line="360" w:lineRule="auto"/>
        <w:ind w:left="0" w:right="0" w:firstLine="492" w:firstLineChars="200"/>
        <w:textAlignment w:val="auto"/>
        <w:rPr>
          <w:rFonts w:hint="eastAsia" w:ascii="仿宋" w:hAnsi="仿宋" w:eastAsia="仿宋" w:cs="仿宋"/>
          <w:sz w:val="24"/>
          <w:szCs w:val="24"/>
          <w:lang w:eastAsia="zh-CN"/>
        </w:rPr>
      </w:pPr>
      <w:r>
        <w:rPr>
          <w:rFonts w:hint="eastAsia" w:ascii="仿宋" w:hAnsi="仿宋" w:eastAsia="仿宋" w:cs="仿宋"/>
          <w:spacing w:val="3"/>
          <w:sz w:val="24"/>
          <w:szCs w:val="24"/>
          <w:lang w:eastAsia="zh-CN"/>
        </w:rPr>
        <w:t>对楼道内平层主管路</w:t>
      </w:r>
      <w:r>
        <w:rPr>
          <w:rFonts w:hint="eastAsia" w:ascii="仿宋" w:hAnsi="仿宋" w:eastAsia="仿宋" w:cs="仿宋"/>
          <w:spacing w:val="-1"/>
          <w:sz w:val="24"/>
          <w:szCs w:val="24"/>
          <w:lang w:eastAsia="zh-CN"/>
        </w:rPr>
        <w:t>进行拆除后更换，保证主管路系统的正常使用。</w:t>
      </w:r>
    </w:p>
    <w:p w14:paraId="208676E3">
      <w:pPr>
        <w:keepNext w:val="0"/>
        <w:keepLines w:val="0"/>
        <w:pageBreakBefore w:val="0"/>
        <w:widowControl w:val="0"/>
        <w:kinsoku/>
        <w:wordWrap/>
        <w:overflowPunct/>
        <w:topLinePunct w:val="0"/>
        <w:autoSpaceDE/>
        <w:autoSpaceDN/>
        <w:bidi w:val="0"/>
        <w:adjustRightInd w:val="0"/>
        <w:snapToGrid w:val="0"/>
        <w:spacing w:line="360" w:lineRule="auto"/>
        <w:ind w:left="0" w:right="0" w:firstLine="468" w:firstLineChars="200"/>
        <w:textAlignment w:val="auto"/>
        <w:rPr>
          <w:rFonts w:hint="eastAsia" w:ascii="仿宋" w:hAnsi="仿宋" w:eastAsia="仿宋" w:cs="仿宋"/>
          <w:sz w:val="24"/>
          <w:szCs w:val="24"/>
          <w:lang w:eastAsia="zh-CN"/>
        </w:rPr>
      </w:pPr>
      <w:r>
        <w:rPr>
          <w:rFonts w:hint="eastAsia" w:ascii="仿宋" w:hAnsi="仿宋" w:eastAsia="仿宋" w:cs="仿宋"/>
          <w:spacing w:val="-3"/>
          <w:sz w:val="24"/>
          <w:szCs w:val="24"/>
          <w:lang w:eastAsia="zh-CN"/>
        </w:rPr>
        <w:t>3、吊顶拆除及恢复。</w:t>
      </w:r>
    </w:p>
    <w:p w14:paraId="5A3FBF0A">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配合空调施工，对局部吊顶进行</w:t>
      </w:r>
      <w:r>
        <w:rPr>
          <w:rFonts w:hint="eastAsia" w:ascii="仿宋" w:hAnsi="仿宋" w:eastAsia="仿宋" w:cs="仿宋"/>
          <w:sz w:val="24"/>
          <w:szCs w:val="24"/>
          <w:lang w:val="en-US" w:eastAsia="zh-CN"/>
        </w:rPr>
        <w:t>保护性</w:t>
      </w:r>
      <w:r>
        <w:rPr>
          <w:rFonts w:hint="eastAsia" w:ascii="仿宋" w:hAnsi="仿宋" w:eastAsia="仿宋" w:cs="仿宋"/>
          <w:sz w:val="24"/>
          <w:szCs w:val="24"/>
          <w:lang w:eastAsia="zh-CN"/>
        </w:rPr>
        <w:t>拆除，空调施工完成后，恢复吊顶，若拆除与恢复时原吊顶破损无法安装，由供应商更新，所有吊顶恢复后整体进行吊顶喷涂，竣工验收时，保证施工现场保洁干净。</w:t>
      </w:r>
    </w:p>
    <w:p w14:paraId="0C0B10EF">
      <w:pPr>
        <w:keepNext w:val="0"/>
        <w:keepLines w:val="0"/>
        <w:pageBreakBefore w:val="0"/>
        <w:widowControl w:val="0"/>
        <w:kinsoku/>
        <w:wordWrap/>
        <w:overflowPunct/>
        <w:topLinePunct w:val="0"/>
        <w:autoSpaceDE/>
        <w:autoSpaceDN/>
        <w:bidi w:val="0"/>
        <w:adjustRightInd w:val="0"/>
        <w:snapToGrid w:val="0"/>
        <w:spacing w:line="360" w:lineRule="auto"/>
        <w:ind w:left="0" w:right="0" w:firstLine="466"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b/>
          <w:bCs/>
          <w:spacing w:val="-4"/>
          <w:sz w:val="24"/>
          <w:szCs w:val="24"/>
          <w:highlight w:val="none"/>
          <w:lang w:eastAsia="zh-CN"/>
        </w:rPr>
        <w:t>三、工期：</w:t>
      </w:r>
      <w:r>
        <w:rPr>
          <w:rFonts w:hint="eastAsia" w:ascii="仿宋" w:hAnsi="仿宋" w:eastAsia="仿宋" w:cs="仿宋"/>
          <w:spacing w:val="-55"/>
          <w:sz w:val="24"/>
          <w:szCs w:val="24"/>
          <w:highlight w:val="none"/>
          <w:lang w:eastAsia="zh-CN"/>
        </w:rPr>
        <w:t xml:space="preserve"> </w:t>
      </w:r>
      <w:r>
        <w:rPr>
          <w:rFonts w:hint="eastAsia" w:ascii="仿宋" w:hAnsi="仿宋" w:eastAsia="仿宋" w:cs="仿宋"/>
          <w:b/>
          <w:bCs/>
          <w:spacing w:val="-4"/>
          <w:sz w:val="24"/>
          <w:szCs w:val="24"/>
          <w:highlight w:val="none"/>
          <w:lang w:eastAsia="zh-CN"/>
        </w:rPr>
        <w:t>自合同签订之日起40 个日历日内完成维修更换</w:t>
      </w:r>
      <w:r>
        <w:rPr>
          <w:rFonts w:hint="eastAsia" w:ascii="仿宋" w:hAnsi="仿宋" w:eastAsia="仿宋" w:cs="仿宋"/>
          <w:sz w:val="24"/>
          <w:szCs w:val="24"/>
          <w:highlight w:val="none"/>
          <w:lang w:eastAsia="zh-CN"/>
        </w:rPr>
        <w:t xml:space="preserve"> </w:t>
      </w:r>
    </w:p>
    <w:p w14:paraId="19D95329">
      <w:pPr>
        <w:keepNext w:val="0"/>
        <w:keepLines w:val="0"/>
        <w:pageBreakBefore w:val="0"/>
        <w:widowControl w:val="0"/>
        <w:kinsoku/>
        <w:wordWrap/>
        <w:overflowPunct/>
        <w:topLinePunct w:val="0"/>
        <w:autoSpaceDE/>
        <w:autoSpaceDN/>
        <w:bidi w:val="0"/>
        <w:adjustRightInd w:val="0"/>
        <w:snapToGrid w:val="0"/>
        <w:spacing w:line="360" w:lineRule="auto"/>
        <w:ind w:left="0" w:right="0" w:firstLine="462" w:firstLineChars="200"/>
        <w:textAlignment w:val="auto"/>
        <w:rPr>
          <w:rFonts w:hint="eastAsia" w:ascii="仿宋" w:hAnsi="仿宋" w:eastAsia="仿宋" w:cs="仿宋"/>
          <w:sz w:val="24"/>
          <w:szCs w:val="24"/>
          <w:lang w:eastAsia="zh-CN"/>
        </w:rPr>
      </w:pPr>
      <w:r>
        <w:rPr>
          <w:rFonts w:hint="eastAsia" w:ascii="仿宋" w:hAnsi="仿宋" w:eastAsia="仿宋" w:cs="仿宋"/>
          <w:b/>
          <w:bCs/>
          <w:spacing w:val="-5"/>
          <w:sz w:val="24"/>
          <w:szCs w:val="24"/>
          <w:lang w:eastAsia="zh-CN"/>
        </w:rPr>
        <w:t>四、质量标准：合格</w:t>
      </w:r>
    </w:p>
    <w:p w14:paraId="2099A8E0">
      <w:pPr>
        <w:keepNext w:val="0"/>
        <w:keepLines w:val="0"/>
        <w:pageBreakBefore w:val="0"/>
        <w:widowControl w:val="0"/>
        <w:kinsoku/>
        <w:wordWrap/>
        <w:overflowPunct/>
        <w:topLinePunct w:val="0"/>
        <w:autoSpaceDE/>
        <w:autoSpaceDN/>
        <w:bidi w:val="0"/>
        <w:adjustRightInd w:val="0"/>
        <w:snapToGrid w:val="0"/>
        <w:spacing w:line="360" w:lineRule="auto"/>
        <w:ind w:left="0" w:right="0" w:firstLine="47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b/>
          <w:bCs/>
          <w:spacing w:val="-3"/>
          <w:sz w:val="24"/>
          <w:szCs w:val="24"/>
          <w:highlight w:val="none"/>
          <w:lang w:eastAsia="zh-CN"/>
        </w:rPr>
        <w:t>五、质保期：验收合格之日起</w:t>
      </w:r>
      <w:r>
        <w:rPr>
          <w:rFonts w:hint="eastAsia" w:ascii="仿宋" w:hAnsi="仿宋" w:eastAsia="仿宋" w:cs="仿宋"/>
          <w:b/>
          <w:bCs/>
          <w:spacing w:val="-3"/>
          <w:sz w:val="24"/>
          <w:szCs w:val="24"/>
          <w:highlight w:val="none"/>
          <w:lang w:val="en-US" w:eastAsia="zh-CN"/>
        </w:rPr>
        <w:t>三</w:t>
      </w:r>
      <w:r>
        <w:rPr>
          <w:rFonts w:hint="eastAsia" w:ascii="仿宋" w:hAnsi="仿宋" w:eastAsia="仿宋" w:cs="仿宋"/>
          <w:b/>
          <w:bCs/>
          <w:spacing w:val="-3"/>
          <w:sz w:val="24"/>
          <w:szCs w:val="24"/>
          <w:highlight w:val="none"/>
          <w:lang w:eastAsia="zh-CN"/>
        </w:rPr>
        <w:t>年</w:t>
      </w:r>
    </w:p>
    <w:p w14:paraId="115A4B93">
      <w:pPr>
        <w:keepNext w:val="0"/>
        <w:keepLines w:val="0"/>
        <w:pageBreakBefore w:val="0"/>
        <w:widowControl w:val="0"/>
        <w:kinsoku/>
        <w:wordWrap/>
        <w:overflowPunct/>
        <w:topLinePunct w:val="0"/>
        <w:autoSpaceDE/>
        <w:autoSpaceDN/>
        <w:bidi w:val="0"/>
        <w:adjustRightInd w:val="0"/>
        <w:snapToGrid w:val="0"/>
        <w:spacing w:line="360" w:lineRule="auto"/>
        <w:ind w:left="0" w:right="0" w:firstLine="466" w:firstLineChars="200"/>
        <w:textAlignment w:val="auto"/>
        <w:rPr>
          <w:rFonts w:hint="eastAsia" w:ascii="仿宋" w:hAnsi="仿宋" w:eastAsia="仿宋" w:cs="仿宋"/>
          <w:sz w:val="24"/>
          <w:szCs w:val="24"/>
          <w:lang w:eastAsia="zh-CN"/>
        </w:rPr>
      </w:pPr>
      <w:r>
        <w:rPr>
          <w:rFonts w:hint="eastAsia" w:ascii="仿宋" w:hAnsi="仿宋" w:eastAsia="仿宋" w:cs="仿宋"/>
          <w:b/>
          <w:bCs/>
          <w:spacing w:val="-4"/>
          <w:sz w:val="24"/>
          <w:szCs w:val="24"/>
          <w:lang w:eastAsia="zh-CN"/>
        </w:rPr>
        <w:t>六、材料要求：</w:t>
      </w:r>
    </w:p>
    <w:p w14:paraId="3361D089">
      <w:pPr>
        <w:keepNext w:val="0"/>
        <w:keepLines w:val="0"/>
        <w:pageBreakBefore w:val="0"/>
        <w:widowControl w:val="0"/>
        <w:kinsoku/>
        <w:wordWrap/>
        <w:overflowPunct/>
        <w:topLinePunct w:val="0"/>
        <w:autoSpaceDE/>
        <w:autoSpaceDN/>
        <w:bidi w:val="0"/>
        <w:adjustRightInd w:val="0"/>
        <w:snapToGrid w:val="0"/>
        <w:spacing w:line="360" w:lineRule="auto"/>
        <w:ind w:left="0" w:right="0" w:firstLine="476" w:firstLineChars="200"/>
        <w:textAlignment w:val="auto"/>
        <w:rPr>
          <w:rFonts w:hint="eastAsia" w:ascii="仿宋" w:hAnsi="仿宋" w:eastAsia="仿宋" w:cs="仿宋"/>
          <w:sz w:val="24"/>
          <w:szCs w:val="24"/>
          <w:lang w:eastAsia="zh-CN"/>
        </w:rPr>
      </w:pPr>
      <w:r>
        <w:rPr>
          <w:rFonts w:hint="eastAsia" w:ascii="仿宋" w:hAnsi="仿宋" w:eastAsia="仿宋" w:cs="仿宋"/>
          <w:spacing w:val="-1"/>
          <w:sz w:val="24"/>
          <w:szCs w:val="24"/>
          <w:lang w:eastAsia="zh-CN"/>
        </w:rPr>
        <w:t>1</w:t>
      </w:r>
      <w:r>
        <w:rPr>
          <w:rFonts w:hint="eastAsia" w:ascii="仿宋" w:hAnsi="仿宋" w:eastAsia="仿宋" w:cs="仿宋"/>
          <w:spacing w:val="-31"/>
          <w:sz w:val="24"/>
          <w:szCs w:val="24"/>
          <w:lang w:eastAsia="zh-CN"/>
        </w:rPr>
        <w:t xml:space="preserve"> </w:t>
      </w:r>
      <w:r>
        <w:rPr>
          <w:rFonts w:hint="eastAsia" w:ascii="仿宋" w:hAnsi="仿宋" w:eastAsia="仿宋" w:cs="仿宋"/>
          <w:spacing w:val="-1"/>
          <w:sz w:val="24"/>
          <w:szCs w:val="24"/>
          <w:lang w:eastAsia="zh-CN"/>
        </w:rPr>
        <w:t>、空调工程水系统的管道、管配件及阀门的型号、规格、</w:t>
      </w:r>
      <w:r>
        <w:rPr>
          <w:rFonts w:hint="eastAsia" w:ascii="仿宋" w:hAnsi="仿宋" w:eastAsia="仿宋" w:cs="仿宋"/>
          <w:spacing w:val="-2"/>
          <w:sz w:val="24"/>
          <w:szCs w:val="24"/>
          <w:lang w:eastAsia="zh-CN"/>
        </w:rPr>
        <w:t>材质及连接形式应符合国家及行业规范要求</w:t>
      </w:r>
      <w:r>
        <w:rPr>
          <w:rFonts w:hint="eastAsia" w:ascii="仿宋" w:hAnsi="仿宋" w:eastAsia="仿宋" w:cs="仿宋"/>
          <w:spacing w:val="-3"/>
          <w:sz w:val="24"/>
          <w:szCs w:val="24"/>
          <w:lang w:eastAsia="zh-CN"/>
        </w:rPr>
        <w:t>。</w:t>
      </w:r>
    </w:p>
    <w:p w14:paraId="3063584A">
      <w:pPr>
        <w:keepNext w:val="0"/>
        <w:keepLines w:val="0"/>
        <w:pageBreakBefore w:val="0"/>
        <w:widowControl w:val="0"/>
        <w:kinsoku/>
        <w:wordWrap/>
        <w:overflowPunct/>
        <w:topLinePunct w:val="0"/>
        <w:autoSpaceDE/>
        <w:autoSpaceDN/>
        <w:bidi w:val="0"/>
        <w:adjustRightInd w:val="0"/>
        <w:snapToGrid w:val="0"/>
        <w:spacing w:line="360" w:lineRule="auto"/>
        <w:ind w:left="0" w:right="0" w:firstLine="476" w:firstLineChars="200"/>
        <w:jc w:val="both"/>
        <w:textAlignment w:val="auto"/>
        <w:rPr>
          <w:rFonts w:hint="eastAsia" w:ascii="仿宋" w:hAnsi="仿宋" w:eastAsia="仿宋" w:cs="仿宋"/>
          <w:sz w:val="24"/>
          <w:szCs w:val="24"/>
          <w:lang w:eastAsia="zh-CN"/>
        </w:rPr>
      </w:pPr>
      <w:r>
        <w:rPr>
          <w:rFonts w:hint="eastAsia" w:ascii="仿宋" w:hAnsi="仿宋" w:eastAsia="仿宋" w:cs="仿宋"/>
          <w:spacing w:val="-1"/>
          <w:sz w:val="24"/>
          <w:szCs w:val="24"/>
          <w:lang w:eastAsia="zh-CN"/>
        </w:rPr>
        <w:t>2</w:t>
      </w:r>
      <w:r>
        <w:rPr>
          <w:rFonts w:hint="eastAsia" w:ascii="仿宋" w:hAnsi="仿宋" w:eastAsia="仿宋" w:cs="仿宋"/>
          <w:spacing w:val="-22"/>
          <w:sz w:val="24"/>
          <w:szCs w:val="24"/>
          <w:lang w:eastAsia="zh-CN"/>
        </w:rPr>
        <w:t xml:space="preserve"> </w:t>
      </w:r>
      <w:r>
        <w:rPr>
          <w:rFonts w:hint="eastAsia" w:ascii="仿宋" w:hAnsi="仿宋" w:eastAsia="仿宋" w:cs="仿宋"/>
          <w:spacing w:val="-1"/>
          <w:sz w:val="24"/>
          <w:szCs w:val="24"/>
          <w:lang w:eastAsia="zh-CN"/>
        </w:rPr>
        <w:t>、镀锌钢管及管件的规格种类应符合设计及生产标准要求，管壁内外镀锌均匀，无锈蚀、无飞刺。管件无偏扣、乱扣、丝扣不全或角度不准等现象。管材及管件均应有相应质量证明材料。</w:t>
      </w:r>
    </w:p>
    <w:p w14:paraId="1423E24C">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3、塑料管及管件的规格种类应符合设计及生产标准要求，管材和管件内外壁应光滑、</w:t>
      </w:r>
      <w:r>
        <w:rPr>
          <w:rFonts w:hint="eastAsia" w:ascii="仿宋" w:hAnsi="仿宋" w:eastAsia="仿宋" w:cs="仿宋"/>
          <w:spacing w:val="-1"/>
          <w:sz w:val="24"/>
          <w:szCs w:val="24"/>
          <w:lang w:eastAsia="zh-CN"/>
        </w:rPr>
        <w:t>平整、无气泡、无裂纹、无脱皮和严重的冷斑及明显的痕纹、凹陷，并附有质量合格证书。</w:t>
      </w:r>
    </w:p>
    <w:p w14:paraId="3E7C5460">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4、阀门类的规格种类应符合设计及生产标准要求，采用承压1.6MPa，DN20阀门采用铜质材质，每台风机盘管增设DN20电动两通阀，满足国家及行业规范要求，提供检测报告及合格证。</w:t>
      </w:r>
    </w:p>
    <w:p w14:paraId="1F3E3279">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5、胶粘剂应标有生产厂名称、生产日期和使用年</w:t>
      </w:r>
      <w:r>
        <w:rPr>
          <w:rFonts w:hint="eastAsia" w:ascii="仿宋" w:hAnsi="仿宋" w:eastAsia="仿宋" w:cs="仿宋"/>
          <w:spacing w:val="-1"/>
          <w:sz w:val="24"/>
          <w:szCs w:val="24"/>
          <w:lang w:eastAsia="zh-CN"/>
        </w:rPr>
        <w:t>限，并应有出厂合格证。胶粘剂应呈</w:t>
      </w:r>
      <w:r>
        <w:rPr>
          <w:rFonts w:hint="eastAsia" w:ascii="仿宋" w:hAnsi="仿宋" w:eastAsia="仿宋" w:cs="仿宋"/>
          <w:sz w:val="24"/>
          <w:szCs w:val="24"/>
          <w:lang w:eastAsia="zh-CN"/>
        </w:rPr>
        <w:t xml:space="preserve"> </w:t>
      </w:r>
      <w:r>
        <w:rPr>
          <w:rFonts w:hint="eastAsia" w:ascii="仿宋" w:hAnsi="仿宋" w:eastAsia="仿宋" w:cs="仿宋"/>
          <w:spacing w:val="-5"/>
          <w:sz w:val="24"/>
          <w:szCs w:val="24"/>
          <w:lang w:eastAsia="zh-CN"/>
        </w:rPr>
        <w:t>自由流动状态，不得为凝胶体，应无异味，色度小于</w:t>
      </w:r>
      <w:r>
        <w:rPr>
          <w:rFonts w:hint="eastAsia" w:ascii="仿宋" w:hAnsi="仿宋" w:eastAsia="仿宋" w:cs="仿宋"/>
          <w:spacing w:val="-38"/>
          <w:sz w:val="24"/>
          <w:szCs w:val="24"/>
          <w:lang w:eastAsia="zh-CN"/>
        </w:rPr>
        <w:t xml:space="preserve"> </w:t>
      </w:r>
      <w:r>
        <w:rPr>
          <w:rFonts w:hint="eastAsia" w:ascii="仿宋" w:hAnsi="仿宋" w:eastAsia="仿宋" w:cs="仿宋"/>
          <w:spacing w:val="-5"/>
          <w:sz w:val="24"/>
          <w:szCs w:val="24"/>
          <w:lang w:eastAsia="zh-CN"/>
        </w:rPr>
        <w:t>1</w:t>
      </w:r>
      <w:r>
        <w:rPr>
          <w:rFonts w:hint="eastAsia" w:ascii="仿宋" w:hAnsi="仿宋" w:eastAsia="仿宋" w:cs="仿宋"/>
          <w:spacing w:val="-23"/>
          <w:sz w:val="24"/>
          <w:szCs w:val="24"/>
          <w:lang w:eastAsia="zh-CN"/>
        </w:rPr>
        <w:t xml:space="preserve"> </w:t>
      </w:r>
      <w:r>
        <w:rPr>
          <w:rFonts w:hint="eastAsia" w:ascii="仿宋" w:hAnsi="仿宋" w:eastAsia="仿宋" w:cs="仿宋"/>
          <w:spacing w:val="-6"/>
          <w:sz w:val="24"/>
          <w:szCs w:val="24"/>
          <w:lang w:eastAsia="zh-CN"/>
        </w:rPr>
        <w:t>°</w:t>
      </w:r>
      <w:r>
        <w:rPr>
          <w:rFonts w:hint="eastAsia" w:ascii="仿宋" w:hAnsi="仿宋" w:eastAsia="仿宋" w:cs="仿宋"/>
          <w:spacing w:val="-84"/>
          <w:sz w:val="24"/>
          <w:szCs w:val="24"/>
          <w:lang w:eastAsia="zh-CN"/>
        </w:rPr>
        <w:t xml:space="preserve"> </w:t>
      </w:r>
      <w:r>
        <w:rPr>
          <w:rFonts w:hint="eastAsia" w:ascii="仿宋" w:hAnsi="仿宋" w:eastAsia="仿宋" w:cs="仿宋"/>
          <w:spacing w:val="-6"/>
          <w:sz w:val="24"/>
          <w:szCs w:val="24"/>
          <w:lang w:eastAsia="zh-CN"/>
        </w:rPr>
        <w:t>,</w:t>
      </w:r>
      <w:r>
        <w:rPr>
          <w:rFonts w:hint="eastAsia" w:ascii="仿宋" w:hAnsi="仿宋" w:eastAsia="仿宋" w:cs="仿宋"/>
          <w:spacing w:val="61"/>
          <w:sz w:val="24"/>
          <w:szCs w:val="24"/>
          <w:lang w:eastAsia="zh-CN"/>
        </w:rPr>
        <w:t xml:space="preserve"> </w:t>
      </w:r>
      <w:r>
        <w:rPr>
          <w:rFonts w:hint="eastAsia" w:ascii="仿宋" w:hAnsi="仿宋" w:eastAsia="仿宋" w:cs="仿宋"/>
          <w:spacing w:val="-6"/>
          <w:sz w:val="24"/>
          <w:szCs w:val="24"/>
          <w:lang w:eastAsia="zh-CN"/>
        </w:rPr>
        <w:t>混浊度小于</w:t>
      </w:r>
      <w:r>
        <w:rPr>
          <w:rFonts w:hint="eastAsia" w:ascii="仿宋" w:hAnsi="仿宋" w:eastAsia="仿宋" w:cs="仿宋"/>
          <w:spacing w:val="-44"/>
          <w:sz w:val="24"/>
          <w:szCs w:val="24"/>
          <w:lang w:eastAsia="zh-CN"/>
        </w:rPr>
        <w:t xml:space="preserve"> </w:t>
      </w:r>
      <w:r>
        <w:rPr>
          <w:rFonts w:hint="eastAsia" w:ascii="仿宋" w:hAnsi="仿宋" w:eastAsia="仿宋" w:cs="仿宋"/>
          <w:spacing w:val="-6"/>
          <w:sz w:val="24"/>
          <w:szCs w:val="24"/>
          <w:lang w:eastAsia="zh-CN"/>
        </w:rPr>
        <w:t>5</w:t>
      </w:r>
      <w:r>
        <w:rPr>
          <w:rFonts w:hint="eastAsia" w:ascii="仿宋" w:hAnsi="仿宋" w:eastAsia="仿宋" w:cs="仿宋"/>
          <w:spacing w:val="-23"/>
          <w:sz w:val="24"/>
          <w:szCs w:val="24"/>
          <w:lang w:eastAsia="zh-CN"/>
        </w:rPr>
        <w:t xml:space="preserve"> </w:t>
      </w:r>
      <w:r>
        <w:rPr>
          <w:rFonts w:hint="eastAsia" w:ascii="仿宋" w:hAnsi="仿宋" w:eastAsia="仿宋" w:cs="仿宋"/>
          <w:spacing w:val="-6"/>
          <w:sz w:val="24"/>
          <w:szCs w:val="24"/>
          <w:lang w:eastAsia="zh-CN"/>
        </w:rPr>
        <w:t>°</w:t>
      </w:r>
      <w:r>
        <w:rPr>
          <w:rFonts w:hint="eastAsia" w:ascii="仿宋" w:hAnsi="仿宋" w:eastAsia="仿宋" w:cs="仿宋"/>
          <w:spacing w:val="-79"/>
          <w:sz w:val="24"/>
          <w:szCs w:val="24"/>
          <w:lang w:eastAsia="zh-CN"/>
        </w:rPr>
        <w:t xml:space="preserve"> </w:t>
      </w:r>
      <w:r>
        <w:rPr>
          <w:rFonts w:hint="eastAsia" w:ascii="仿宋" w:hAnsi="仿宋" w:eastAsia="仿宋" w:cs="仿宋"/>
          <w:spacing w:val="-6"/>
          <w:sz w:val="24"/>
          <w:szCs w:val="24"/>
          <w:lang w:eastAsia="zh-CN"/>
        </w:rPr>
        <w:t>。在未搅拌情况</w:t>
      </w:r>
      <w:r>
        <w:rPr>
          <w:rFonts w:hint="eastAsia" w:ascii="仿宋" w:hAnsi="仿宋" w:eastAsia="仿宋" w:cs="仿宋"/>
          <w:sz w:val="24"/>
          <w:szCs w:val="24"/>
          <w:lang w:eastAsia="zh-CN"/>
        </w:rPr>
        <w:t xml:space="preserve"> 下不得有分层现象和析出物出现；胶粘剂内不得</w:t>
      </w:r>
      <w:r>
        <w:rPr>
          <w:rFonts w:hint="eastAsia" w:ascii="仿宋" w:hAnsi="仿宋" w:eastAsia="仿宋" w:cs="仿宋"/>
          <w:spacing w:val="-1"/>
          <w:sz w:val="24"/>
          <w:szCs w:val="24"/>
          <w:lang w:eastAsia="zh-CN"/>
        </w:rPr>
        <w:t>含有团块、不溶颗粒和其他杂质。</w:t>
      </w:r>
    </w:p>
    <w:p w14:paraId="2B576535">
      <w:pPr>
        <w:keepNext w:val="0"/>
        <w:keepLines w:val="0"/>
        <w:pageBreakBefore w:val="0"/>
        <w:widowControl w:val="0"/>
        <w:kinsoku/>
        <w:wordWrap/>
        <w:overflowPunct/>
        <w:topLinePunct w:val="0"/>
        <w:autoSpaceDE/>
        <w:autoSpaceDN/>
        <w:bidi w:val="0"/>
        <w:adjustRightInd w:val="0"/>
        <w:snapToGrid w:val="0"/>
        <w:spacing w:line="360" w:lineRule="auto"/>
        <w:ind w:left="0" w:right="0" w:firstLine="470" w:firstLineChars="200"/>
        <w:textAlignment w:val="auto"/>
        <w:rPr>
          <w:rFonts w:hint="eastAsia" w:ascii="仿宋" w:hAnsi="仿宋" w:eastAsia="仿宋" w:cs="仿宋"/>
          <w:sz w:val="24"/>
          <w:szCs w:val="24"/>
          <w:lang w:eastAsia="zh-CN"/>
        </w:rPr>
      </w:pPr>
      <w:r>
        <w:rPr>
          <w:rFonts w:hint="eastAsia" w:ascii="仿宋" w:hAnsi="仿宋" w:eastAsia="仿宋" w:cs="仿宋"/>
          <w:b/>
          <w:bCs/>
          <w:spacing w:val="-3"/>
          <w:sz w:val="24"/>
          <w:szCs w:val="24"/>
          <w:lang w:eastAsia="zh-CN"/>
        </w:rPr>
        <w:t>七、管道安装要求：</w:t>
      </w:r>
    </w:p>
    <w:p w14:paraId="1C384D55">
      <w:pPr>
        <w:keepNext w:val="0"/>
        <w:keepLines w:val="0"/>
        <w:pageBreakBefore w:val="0"/>
        <w:widowControl w:val="0"/>
        <w:kinsoku/>
        <w:wordWrap/>
        <w:overflowPunct/>
        <w:topLinePunct w:val="0"/>
        <w:autoSpaceDE/>
        <w:autoSpaceDN/>
        <w:bidi w:val="0"/>
        <w:adjustRightInd w:val="0"/>
        <w:snapToGrid w:val="0"/>
        <w:spacing w:line="360" w:lineRule="auto"/>
        <w:ind w:left="0" w:right="0" w:firstLine="460" w:firstLineChars="200"/>
        <w:textAlignment w:val="auto"/>
        <w:rPr>
          <w:rFonts w:hint="eastAsia" w:ascii="仿宋" w:hAnsi="仿宋" w:eastAsia="仿宋" w:cs="仿宋"/>
          <w:sz w:val="24"/>
          <w:szCs w:val="24"/>
          <w:lang w:eastAsia="zh-CN"/>
        </w:rPr>
      </w:pPr>
      <w:r>
        <w:rPr>
          <w:rFonts w:hint="eastAsia" w:ascii="仿宋" w:hAnsi="仿宋" w:eastAsia="仿宋" w:cs="仿宋"/>
          <w:spacing w:val="-5"/>
          <w:sz w:val="24"/>
          <w:szCs w:val="24"/>
          <w:lang w:eastAsia="zh-CN"/>
        </w:rPr>
        <w:t>1、管道连接</w:t>
      </w:r>
    </w:p>
    <w:p w14:paraId="25A546CC">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管道连接形式应符合使用要求。管道连接形式可按</w:t>
      </w:r>
      <w:r>
        <w:rPr>
          <w:rFonts w:hint="eastAsia" w:ascii="仿宋" w:hAnsi="仿宋" w:eastAsia="仿宋" w:cs="仿宋"/>
          <w:spacing w:val="-1"/>
          <w:sz w:val="24"/>
          <w:szCs w:val="24"/>
          <w:lang w:eastAsia="zh-CN"/>
        </w:rPr>
        <w:t>如下要求选用：UPVC管道可采用粘接连接；镀锌钢管应采用螺纹连接</w:t>
      </w:r>
      <w:r>
        <w:rPr>
          <w:rFonts w:hint="eastAsia" w:ascii="仿宋" w:hAnsi="仿宋" w:eastAsia="仿宋" w:cs="仿宋"/>
          <w:spacing w:val="-1"/>
          <w:sz w:val="24"/>
          <w:szCs w:val="24"/>
          <w:lang w:val="en-US" w:eastAsia="zh-CN"/>
        </w:rPr>
        <w:t>或</w:t>
      </w:r>
      <w:r>
        <w:rPr>
          <w:rFonts w:hint="eastAsia" w:ascii="仿宋" w:hAnsi="仿宋" w:eastAsia="仿宋" w:cs="仿宋"/>
          <w:spacing w:val="-1"/>
          <w:sz w:val="24"/>
          <w:szCs w:val="24"/>
          <w:lang w:eastAsia="zh-CN"/>
        </w:rPr>
        <w:t>焊接连接，焊缝外观质量不得低于现行国家标准</w:t>
      </w:r>
      <w:r>
        <w:rPr>
          <w:rFonts w:hint="eastAsia" w:ascii="仿宋" w:hAnsi="仿宋" w:eastAsia="仿宋" w:cs="仿宋"/>
          <w:spacing w:val="8"/>
          <w:sz w:val="24"/>
          <w:szCs w:val="24"/>
          <w:lang w:eastAsia="zh-CN"/>
        </w:rPr>
        <w:t xml:space="preserve"> </w:t>
      </w:r>
      <w:r>
        <w:rPr>
          <w:rFonts w:hint="eastAsia" w:ascii="仿宋" w:hAnsi="仿宋" w:eastAsia="仿宋" w:cs="仿宋"/>
          <w:spacing w:val="-1"/>
          <w:sz w:val="24"/>
          <w:szCs w:val="24"/>
          <w:lang w:eastAsia="zh-CN"/>
        </w:rPr>
        <w:t>《现场设备、工业管道焊接工程施工及验收规范》GB 50236</w:t>
      </w:r>
      <w:r>
        <w:rPr>
          <w:rFonts w:hint="eastAsia" w:ascii="仿宋" w:hAnsi="仿宋" w:eastAsia="仿宋" w:cs="仿宋"/>
          <w:spacing w:val="-28"/>
          <w:sz w:val="24"/>
          <w:szCs w:val="24"/>
          <w:lang w:eastAsia="zh-CN"/>
        </w:rPr>
        <w:t xml:space="preserve"> </w:t>
      </w:r>
      <w:r>
        <w:rPr>
          <w:rFonts w:hint="eastAsia" w:ascii="仿宋" w:hAnsi="仿宋" w:eastAsia="仿宋" w:cs="仿宋"/>
          <w:spacing w:val="-1"/>
          <w:sz w:val="24"/>
          <w:szCs w:val="24"/>
          <w:lang w:eastAsia="zh-CN"/>
        </w:rPr>
        <w:t>中的规定。</w:t>
      </w:r>
    </w:p>
    <w:p w14:paraId="519497AE">
      <w:pPr>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textAlignment w:val="auto"/>
        <w:rPr>
          <w:rFonts w:hint="eastAsia" w:ascii="仿宋" w:hAnsi="仿宋" w:eastAsia="仿宋" w:cs="仿宋"/>
          <w:sz w:val="24"/>
          <w:szCs w:val="24"/>
          <w:lang w:eastAsia="zh-CN"/>
        </w:rPr>
      </w:pPr>
      <w:r>
        <w:rPr>
          <w:rFonts w:hint="eastAsia" w:ascii="仿宋" w:hAnsi="仿宋" w:eastAsia="仿宋" w:cs="仿宋"/>
          <w:spacing w:val="-2"/>
          <w:sz w:val="24"/>
          <w:szCs w:val="24"/>
          <w:lang w:eastAsia="zh-CN"/>
        </w:rPr>
        <w:t>2、管道支架</w:t>
      </w:r>
    </w:p>
    <w:p w14:paraId="78A92187">
      <w:pPr>
        <w:keepNext w:val="0"/>
        <w:keepLines w:val="0"/>
        <w:pageBreakBefore w:val="0"/>
        <w:widowControl w:val="0"/>
        <w:kinsoku/>
        <w:wordWrap/>
        <w:overflowPunct/>
        <w:topLinePunct w:val="0"/>
        <w:autoSpaceDE/>
        <w:autoSpaceDN/>
        <w:bidi w:val="0"/>
        <w:adjustRightInd w:val="0"/>
        <w:snapToGrid w:val="0"/>
        <w:spacing w:line="360" w:lineRule="auto"/>
        <w:ind w:left="0" w:right="0" w:firstLine="484" w:firstLineChars="200"/>
        <w:textAlignment w:val="auto"/>
        <w:rPr>
          <w:rFonts w:hint="eastAsia" w:ascii="仿宋" w:hAnsi="仿宋" w:eastAsia="仿宋" w:cs="仿宋"/>
          <w:sz w:val="24"/>
          <w:szCs w:val="24"/>
          <w:lang w:eastAsia="zh-CN"/>
        </w:rPr>
      </w:pPr>
      <w:r>
        <w:rPr>
          <w:rFonts w:hint="eastAsia" w:ascii="仿宋" w:hAnsi="仿宋" w:eastAsia="仿宋" w:cs="仿宋"/>
          <w:spacing w:val="1"/>
          <w:sz w:val="24"/>
          <w:szCs w:val="24"/>
          <w:lang w:eastAsia="zh-CN"/>
        </w:rPr>
        <w:t>采用</w:t>
      </w:r>
      <w:r>
        <w:rPr>
          <w:rFonts w:hint="eastAsia" w:ascii="仿宋" w:hAnsi="仿宋" w:eastAsia="仿宋" w:cs="仿宋"/>
          <w:sz w:val="24"/>
          <w:szCs w:val="24"/>
          <w:lang w:eastAsia="zh-CN"/>
        </w:rPr>
        <w:t>UPVC</w:t>
      </w:r>
      <w:r>
        <w:rPr>
          <w:rFonts w:hint="eastAsia" w:ascii="仿宋" w:hAnsi="仿宋" w:eastAsia="仿宋" w:cs="仿宋"/>
          <w:spacing w:val="1"/>
          <w:sz w:val="24"/>
          <w:szCs w:val="24"/>
          <w:lang w:eastAsia="zh-CN"/>
        </w:rPr>
        <w:t>管道时，管道与金属支、吊架之间应采取隔绝措施，不得直接接触</w:t>
      </w:r>
      <w:r>
        <w:rPr>
          <w:rFonts w:hint="eastAsia" w:ascii="仿宋" w:hAnsi="仿宋" w:eastAsia="仿宋" w:cs="仿宋"/>
          <w:sz w:val="24"/>
          <w:szCs w:val="24"/>
          <w:lang w:eastAsia="zh-CN"/>
        </w:rPr>
        <w:t xml:space="preserve">，支、吊 </w:t>
      </w:r>
      <w:r>
        <w:rPr>
          <w:rFonts w:hint="eastAsia" w:ascii="仿宋" w:hAnsi="仿宋" w:eastAsia="仿宋" w:cs="仿宋"/>
          <w:spacing w:val="-1"/>
          <w:sz w:val="24"/>
          <w:szCs w:val="24"/>
          <w:lang w:eastAsia="zh-CN"/>
        </w:rPr>
        <w:t>架的间距应符合要求。UPVC管道支、吊架的间距应符合下表的规定。</w:t>
      </w:r>
    </w:p>
    <w:p w14:paraId="13ED7185">
      <w:pPr>
        <w:keepNext w:val="0"/>
        <w:keepLines w:val="0"/>
        <w:pageBreakBefore w:val="0"/>
        <w:widowControl w:val="0"/>
        <w:kinsoku/>
        <w:wordWrap/>
        <w:overflowPunct/>
        <w:topLinePunct w:val="0"/>
        <w:autoSpaceDE/>
        <w:autoSpaceDN/>
        <w:bidi w:val="0"/>
        <w:adjustRightInd w:val="0"/>
        <w:snapToGrid w:val="0"/>
        <w:spacing w:line="360" w:lineRule="auto"/>
        <w:ind w:left="0" w:right="0" w:firstLine="476" w:firstLineChars="200"/>
        <w:jc w:val="center"/>
        <w:textAlignment w:val="auto"/>
        <w:rPr>
          <w:rFonts w:hint="eastAsia" w:ascii="仿宋" w:hAnsi="仿宋" w:eastAsia="仿宋" w:cs="仿宋"/>
          <w:sz w:val="24"/>
          <w:szCs w:val="24"/>
        </w:rPr>
      </w:pPr>
      <w:r>
        <w:rPr>
          <w:rFonts w:hint="eastAsia" w:ascii="仿宋" w:hAnsi="仿宋" w:eastAsia="仿宋" w:cs="仿宋"/>
          <w:spacing w:val="-1"/>
          <w:sz w:val="24"/>
          <w:szCs w:val="24"/>
          <w:lang w:eastAsia="zh-CN"/>
        </w:rPr>
        <w:t>UPVC</w:t>
      </w:r>
      <w:r>
        <w:rPr>
          <w:rFonts w:hint="eastAsia" w:ascii="仿宋" w:hAnsi="仿宋" w:eastAsia="仿宋" w:cs="仿宋"/>
          <w:spacing w:val="-43"/>
          <w:sz w:val="24"/>
          <w:szCs w:val="24"/>
        </w:rPr>
        <w:t xml:space="preserve"> </w:t>
      </w:r>
      <w:r>
        <w:rPr>
          <w:rFonts w:hint="eastAsia" w:ascii="仿宋" w:hAnsi="仿宋" w:eastAsia="仿宋" w:cs="仿宋"/>
          <w:spacing w:val="-1"/>
          <w:sz w:val="24"/>
          <w:szCs w:val="24"/>
        </w:rPr>
        <w:t>管道支、吊架的间距（mm）</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3"/>
        <w:gridCol w:w="638"/>
        <w:gridCol w:w="908"/>
        <w:gridCol w:w="908"/>
        <w:gridCol w:w="908"/>
        <w:gridCol w:w="908"/>
        <w:gridCol w:w="908"/>
        <w:gridCol w:w="909"/>
        <w:gridCol w:w="909"/>
        <w:gridCol w:w="909"/>
      </w:tblGrid>
      <w:tr w14:paraId="5B5D5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3" w:type="dxa"/>
            <w:vAlign w:val="center"/>
          </w:tcPr>
          <w:p w14:paraId="19F7BE2F">
            <w:pPr>
              <w:spacing w:before="20" w:line="220" w:lineRule="auto"/>
              <w:ind w:left="20"/>
              <w:jc w:val="center"/>
              <w:rPr>
                <w:rFonts w:hint="eastAsia" w:ascii="仿宋" w:hAnsi="仿宋" w:eastAsia="仿宋" w:cs="仿宋"/>
                <w:spacing w:val="-2"/>
                <w:sz w:val="24"/>
                <w:szCs w:val="24"/>
                <w:vertAlign w:val="baseline"/>
                <w:lang w:eastAsia="zh-CN"/>
              </w:rPr>
            </w:pPr>
            <w:r>
              <w:rPr>
                <w:rFonts w:hint="eastAsia" w:ascii="仿宋" w:hAnsi="仿宋" w:eastAsia="仿宋" w:cs="仿宋"/>
                <w:spacing w:val="-2"/>
                <w:sz w:val="24"/>
                <w:szCs w:val="24"/>
              </w:rPr>
              <w:t>公称直径（DN）</w:t>
            </w:r>
          </w:p>
        </w:tc>
        <w:tc>
          <w:tcPr>
            <w:tcW w:w="638" w:type="dxa"/>
            <w:vAlign w:val="center"/>
          </w:tcPr>
          <w:p w14:paraId="19170694">
            <w:pPr>
              <w:keepNext w:val="0"/>
              <w:keepLines w:val="0"/>
              <w:pageBreakBefore w:val="0"/>
              <w:widowControl w:val="0"/>
              <w:kinsoku/>
              <w:wordWrap/>
              <w:overflowPunct/>
              <w:topLinePunct w:val="0"/>
              <w:autoSpaceDE/>
              <w:autoSpaceDN/>
              <w:bidi w:val="0"/>
              <w:adjustRightInd w:val="0"/>
              <w:snapToGrid w:val="0"/>
              <w:spacing w:line="360" w:lineRule="auto"/>
              <w:ind w:right="0"/>
              <w:jc w:val="center"/>
              <w:textAlignment w:val="auto"/>
              <w:rPr>
                <w:rFonts w:hint="default" w:ascii="仿宋" w:hAnsi="仿宋" w:eastAsia="仿宋" w:cs="仿宋"/>
                <w:spacing w:val="-2"/>
                <w:sz w:val="24"/>
                <w:szCs w:val="24"/>
                <w:vertAlign w:val="baseline"/>
                <w:lang w:val="en-US" w:eastAsia="zh-CN"/>
              </w:rPr>
            </w:pPr>
            <w:r>
              <w:rPr>
                <w:rFonts w:hint="eastAsia" w:ascii="仿宋" w:hAnsi="仿宋" w:eastAsia="仿宋" w:cs="仿宋"/>
                <w:spacing w:val="-2"/>
                <w:sz w:val="24"/>
                <w:szCs w:val="24"/>
                <w:vertAlign w:val="baseline"/>
                <w:lang w:val="en-US" w:eastAsia="zh-CN"/>
              </w:rPr>
              <w:t>20</w:t>
            </w:r>
          </w:p>
        </w:tc>
        <w:tc>
          <w:tcPr>
            <w:tcW w:w="908" w:type="dxa"/>
            <w:vAlign w:val="center"/>
          </w:tcPr>
          <w:p w14:paraId="41E9DC1A">
            <w:pPr>
              <w:keepNext w:val="0"/>
              <w:keepLines w:val="0"/>
              <w:pageBreakBefore w:val="0"/>
              <w:widowControl w:val="0"/>
              <w:kinsoku/>
              <w:wordWrap/>
              <w:overflowPunct/>
              <w:topLinePunct w:val="0"/>
              <w:autoSpaceDE/>
              <w:autoSpaceDN/>
              <w:bidi w:val="0"/>
              <w:adjustRightInd w:val="0"/>
              <w:snapToGrid w:val="0"/>
              <w:spacing w:line="360" w:lineRule="auto"/>
              <w:ind w:right="0"/>
              <w:jc w:val="center"/>
              <w:textAlignment w:val="auto"/>
              <w:rPr>
                <w:rFonts w:hint="default" w:ascii="仿宋" w:hAnsi="仿宋" w:eastAsia="仿宋" w:cs="仿宋"/>
                <w:spacing w:val="-2"/>
                <w:sz w:val="24"/>
                <w:szCs w:val="24"/>
                <w:vertAlign w:val="baseline"/>
                <w:lang w:val="en-US" w:eastAsia="zh-CN"/>
              </w:rPr>
            </w:pPr>
            <w:r>
              <w:rPr>
                <w:rFonts w:hint="eastAsia" w:ascii="仿宋" w:hAnsi="仿宋" w:eastAsia="仿宋" w:cs="仿宋"/>
                <w:spacing w:val="-2"/>
                <w:sz w:val="24"/>
                <w:szCs w:val="24"/>
                <w:vertAlign w:val="baseline"/>
                <w:lang w:val="en-US" w:eastAsia="zh-CN"/>
              </w:rPr>
              <w:t>25</w:t>
            </w:r>
          </w:p>
        </w:tc>
        <w:tc>
          <w:tcPr>
            <w:tcW w:w="908" w:type="dxa"/>
            <w:vAlign w:val="center"/>
          </w:tcPr>
          <w:p w14:paraId="20DE7A13">
            <w:pPr>
              <w:keepNext w:val="0"/>
              <w:keepLines w:val="0"/>
              <w:pageBreakBefore w:val="0"/>
              <w:widowControl w:val="0"/>
              <w:kinsoku/>
              <w:wordWrap/>
              <w:overflowPunct/>
              <w:topLinePunct w:val="0"/>
              <w:autoSpaceDE/>
              <w:autoSpaceDN/>
              <w:bidi w:val="0"/>
              <w:adjustRightInd w:val="0"/>
              <w:snapToGrid w:val="0"/>
              <w:spacing w:line="360" w:lineRule="auto"/>
              <w:ind w:right="0"/>
              <w:jc w:val="center"/>
              <w:textAlignment w:val="auto"/>
              <w:rPr>
                <w:rFonts w:hint="default" w:ascii="仿宋" w:hAnsi="仿宋" w:eastAsia="仿宋" w:cs="仿宋"/>
                <w:spacing w:val="-2"/>
                <w:sz w:val="24"/>
                <w:szCs w:val="24"/>
                <w:vertAlign w:val="baseline"/>
                <w:lang w:val="en-US" w:eastAsia="zh-CN"/>
              </w:rPr>
            </w:pPr>
            <w:r>
              <w:rPr>
                <w:rFonts w:hint="eastAsia" w:ascii="仿宋" w:hAnsi="仿宋" w:eastAsia="仿宋" w:cs="仿宋"/>
                <w:spacing w:val="-2"/>
                <w:sz w:val="24"/>
                <w:szCs w:val="24"/>
                <w:vertAlign w:val="baseline"/>
                <w:lang w:val="en-US" w:eastAsia="zh-CN"/>
              </w:rPr>
              <w:t>32</w:t>
            </w:r>
          </w:p>
        </w:tc>
        <w:tc>
          <w:tcPr>
            <w:tcW w:w="908" w:type="dxa"/>
            <w:vAlign w:val="center"/>
          </w:tcPr>
          <w:p w14:paraId="6EC248E5">
            <w:pPr>
              <w:keepNext w:val="0"/>
              <w:keepLines w:val="0"/>
              <w:pageBreakBefore w:val="0"/>
              <w:widowControl w:val="0"/>
              <w:kinsoku/>
              <w:wordWrap/>
              <w:overflowPunct/>
              <w:topLinePunct w:val="0"/>
              <w:autoSpaceDE/>
              <w:autoSpaceDN/>
              <w:bidi w:val="0"/>
              <w:adjustRightInd w:val="0"/>
              <w:snapToGrid w:val="0"/>
              <w:spacing w:line="360" w:lineRule="auto"/>
              <w:ind w:right="0"/>
              <w:jc w:val="center"/>
              <w:textAlignment w:val="auto"/>
              <w:rPr>
                <w:rFonts w:hint="default" w:ascii="仿宋" w:hAnsi="仿宋" w:eastAsia="仿宋" w:cs="仿宋"/>
                <w:spacing w:val="-2"/>
                <w:sz w:val="24"/>
                <w:szCs w:val="24"/>
                <w:vertAlign w:val="baseline"/>
                <w:lang w:val="en-US" w:eastAsia="zh-CN"/>
              </w:rPr>
            </w:pPr>
            <w:r>
              <w:rPr>
                <w:rFonts w:hint="eastAsia" w:ascii="仿宋" w:hAnsi="仿宋" w:eastAsia="仿宋" w:cs="仿宋"/>
                <w:spacing w:val="-2"/>
                <w:sz w:val="24"/>
                <w:szCs w:val="24"/>
                <w:vertAlign w:val="baseline"/>
                <w:lang w:val="en-US" w:eastAsia="zh-CN"/>
              </w:rPr>
              <w:t>40</w:t>
            </w:r>
          </w:p>
        </w:tc>
        <w:tc>
          <w:tcPr>
            <w:tcW w:w="908" w:type="dxa"/>
            <w:vAlign w:val="center"/>
          </w:tcPr>
          <w:p w14:paraId="68BA3336">
            <w:pPr>
              <w:keepNext w:val="0"/>
              <w:keepLines w:val="0"/>
              <w:pageBreakBefore w:val="0"/>
              <w:widowControl w:val="0"/>
              <w:kinsoku/>
              <w:wordWrap/>
              <w:overflowPunct/>
              <w:topLinePunct w:val="0"/>
              <w:autoSpaceDE/>
              <w:autoSpaceDN/>
              <w:bidi w:val="0"/>
              <w:adjustRightInd w:val="0"/>
              <w:snapToGrid w:val="0"/>
              <w:spacing w:line="360" w:lineRule="auto"/>
              <w:ind w:right="0"/>
              <w:jc w:val="center"/>
              <w:textAlignment w:val="auto"/>
              <w:rPr>
                <w:rFonts w:hint="default" w:ascii="仿宋" w:hAnsi="仿宋" w:eastAsia="仿宋" w:cs="仿宋"/>
                <w:spacing w:val="-2"/>
                <w:sz w:val="24"/>
                <w:szCs w:val="24"/>
                <w:vertAlign w:val="baseline"/>
                <w:lang w:val="en-US" w:eastAsia="zh-CN"/>
              </w:rPr>
            </w:pPr>
            <w:r>
              <w:rPr>
                <w:rFonts w:hint="eastAsia" w:ascii="仿宋" w:hAnsi="仿宋" w:eastAsia="仿宋" w:cs="仿宋"/>
                <w:spacing w:val="-2"/>
                <w:sz w:val="24"/>
                <w:szCs w:val="24"/>
                <w:vertAlign w:val="baseline"/>
                <w:lang w:val="en-US" w:eastAsia="zh-CN"/>
              </w:rPr>
              <w:t>50</w:t>
            </w:r>
          </w:p>
        </w:tc>
        <w:tc>
          <w:tcPr>
            <w:tcW w:w="908" w:type="dxa"/>
            <w:vAlign w:val="center"/>
          </w:tcPr>
          <w:p w14:paraId="3DC474B8">
            <w:pPr>
              <w:keepNext w:val="0"/>
              <w:keepLines w:val="0"/>
              <w:pageBreakBefore w:val="0"/>
              <w:widowControl w:val="0"/>
              <w:kinsoku/>
              <w:wordWrap/>
              <w:overflowPunct/>
              <w:topLinePunct w:val="0"/>
              <w:autoSpaceDE/>
              <w:autoSpaceDN/>
              <w:bidi w:val="0"/>
              <w:adjustRightInd w:val="0"/>
              <w:snapToGrid w:val="0"/>
              <w:spacing w:line="360" w:lineRule="auto"/>
              <w:ind w:right="0"/>
              <w:jc w:val="center"/>
              <w:textAlignment w:val="auto"/>
              <w:rPr>
                <w:rFonts w:hint="default" w:ascii="仿宋" w:hAnsi="仿宋" w:eastAsia="仿宋" w:cs="仿宋"/>
                <w:spacing w:val="-2"/>
                <w:sz w:val="24"/>
                <w:szCs w:val="24"/>
                <w:vertAlign w:val="baseline"/>
                <w:lang w:val="en-US" w:eastAsia="zh-CN"/>
              </w:rPr>
            </w:pPr>
            <w:r>
              <w:rPr>
                <w:rFonts w:hint="eastAsia" w:ascii="仿宋" w:hAnsi="仿宋" w:eastAsia="仿宋" w:cs="仿宋"/>
                <w:spacing w:val="-2"/>
                <w:sz w:val="24"/>
                <w:szCs w:val="24"/>
                <w:vertAlign w:val="baseline"/>
                <w:lang w:val="en-US" w:eastAsia="zh-CN"/>
              </w:rPr>
              <w:t>63</w:t>
            </w:r>
          </w:p>
        </w:tc>
        <w:tc>
          <w:tcPr>
            <w:tcW w:w="909" w:type="dxa"/>
            <w:vAlign w:val="center"/>
          </w:tcPr>
          <w:p w14:paraId="389A2337">
            <w:pPr>
              <w:keepNext w:val="0"/>
              <w:keepLines w:val="0"/>
              <w:pageBreakBefore w:val="0"/>
              <w:widowControl w:val="0"/>
              <w:kinsoku/>
              <w:wordWrap/>
              <w:overflowPunct/>
              <w:topLinePunct w:val="0"/>
              <w:autoSpaceDE/>
              <w:autoSpaceDN/>
              <w:bidi w:val="0"/>
              <w:adjustRightInd w:val="0"/>
              <w:snapToGrid w:val="0"/>
              <w:spacing w:line="360" w:lineRule="auto"/>
              <w:ind w:right="0"/>
              <w:jc w:val="center"/>
              <w:textAlignment w:val="auto"/>
              <w:rPr>
                <w:rFonts w:hint="default" w:ascii="仿宋" w:hAnsi="仿宋" w:eastAsia="仿宋" w:cs="仿宋"/>
                <w:spacing w:val="-2"/>
                <w:sz w:val="24"/>
                <w:szCs w:val="24"/>
                <w:vertAlign w:val="baseline"/>
                <w:lang w:val="en-US" w:eastAsia="zh-CN"/>
              </w:rPr>
            </w:pPr>
            <w:r>
              <w:rPr>
                <w:rFonts w:hint="eastAsia" w:ascii="仿宋" w:hAnsi="仿宋" w:eastAsia="仿宋" w:cs="仿宋"/>
                <w:spacing w:val="-2"/>
                <w:sz w:val="24"/>
                <w:szCs w:val="24"/>
                <w:vertAlign w:val="baseline"/>
                <w:lang w:val="en-US" w:eastAsia="zh-CN"/>
              </w:rPr>
              <w:t>75</w:t>
            </w:r>
          </w:p>
        </w:tc>
        <w:tc>
          <w:tcPr>
            <w:tcW w:w="909" w:type="dxa"/>
            <w:vAlign w:val="center"/>
          </w:tcPr>
          <w:p w14:paraId="67374E0A">
            <w:pPr>
              <w:keepNext w:val="0"/>
              <w:keepLines w:val="0"/>
              <w:pageBreakBefore w:val="0"/>
              <w:widowControl w:val="0"/>
              <w:kinsoku/>
              <w:wordWrap/>
              <w:overflowPunct/>
              <w:topLinePunct w:val="0"/>
              <w:autoSpaceDE/>
              <w:autoSpaceDN/>
              <w:bidi w:val="0"/>
              <w:adjustRightInd w:val="0"/>
              <w:snapToGrid w:val="0"/>
              <w:spacing w:line="360" w:lineRule="auto"/>
              <w:ind w:right="0"/>
              <w:jc w:val="center"/>
              <w:textAlignment w:val="auto"/>
              <w:rPr>
                <w:rFonts w:hint="default" w:ascii="仿宋" w:hAnsi="仿宋" w:eastAsia="仿宋" w:cs="仿宋"/>
                <w:spacing w:val="-2"/>
                <w:sz w:val="24"/>
                <w:szCs w:val="24"/>
                <w:vertAlign w:val="baseline"/>
                <w:lang w:val="en-US" w:eastAsia="zh-CN"/>
              </w:rPr>
            </w:pPr>
            <w:r>
              <w:rPr>
                <w:rFonts w:hint="eastAsia" w:ascii="仿宋" w:hAnsi="仿宋" w:eastAsia="仿宋" w:cs="仿宋"/>
                <w:spacing w:val="-2"/>
                <w:sz w:val="24"/>
                <w:szCs w:val="24"/>
                <w:vertAlign w:val="baseline"/>
                <w:lang w:val="en-US" w:eastAsia="zh-CN"/>
              </w:rPr>
              <w:t>90</w:t>
            </w:r>
          </w:p>
        </w:tc>
        <w:tc>
          <w:tcPr>
            <w:tcW w:w="909" w:type="dxa"/>
            <w:vAlign w:val="center"/>
          </w:tcPr>
          <w:p w14:paraId="4BC91BB0">
            <w:pPr>
              <w:keepNext w:val="0"/>
              <w:keepLines w:val="0"/>
              <w:pageBreakBefore w:val="0"/>
              <w:widowControl w:val="0"/>
              <w:kinsoku/>
              <w:wordWrap/>
              <w:overflowPunct/>
              <w:topLinePunct w:val="0"/>
              <w:autoSpaceDE/>
              <w:autoSpaceDN/>
              <w:bidi w:val="0"/>
              <w:adjustRightInd w:val="0"/>
              <w:snapToGrid w:val="0"/>
              <w:spacing w:line="360" w:lineRule="auto"/>
              <w:ind w:right="0"/>
              <w:jc w:val="center"/>
              <w:textAlignment w:val="auto"/>
              <w:rPr>
                <w:rFonts w:hint="default" w:ascii="仿宋" w:hAnsi="仿宋" w:eastAsia="仿宋" w:cs="仿宋"/>
                <w:spacing w:val="-2"/>
                <w:sz w:val="24"/>
                <w:szCs w:val="24"/>
                <w:vertAlign w:val="baseline"/>
                <w:lang w:val="en-US" w:eastAsia="zh-CN"/>
              </w:rPr>
            </w:pPr>
            <w:r>
              <w:rPr>
                <w:rFonts w:hint="eastAsia" w:ascii="仿宋" w:hAnsi="仿宋" w:eastAsia="仿宋" w:cs="仿宋"/>
                <w:spacing w:val="-2"/>
                <w:sz w:val="24"/>
                <w:szCs w:val="24"/>
                <w:vertAlign w:val="baseline"/>
                <w:lang w:val="en-US" w:eastAsia="zh-CN"/>
              </w:rPr>
              <w:t>110</w:t>
            </w:r>
          </w:p>
        </w:tc>
      </w:tr>
      <w:tr w14:paraId="67177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3" w:type="dxa"/>
            <w:vAlign w:val="center"/>
          </w:tcPr>
          <w:p w14:paraId="197B38F5">
            <w:pPr>
              <w:keepNext w:val="0"/>
              <w:keepLines w:val="0"/>
              <w:pageBreakBefore w:val="0"/>
              <w:widowControl w:val="0"/>
              <w:kinsoku/>
              <w:wordWrap/>
              <w:overflowPunct/>
              <w:topLinePunct w:val="0"/>
              <w:autoSpaceDE/>
              <w:autoSpaceDN/>
              <w:bidi w:val="0"/>
              <w:adjustRightInd w:val="0"/>
              <w:snapToGrid w:val="0"/>
              <w:spacing w:line="360" w:lineRule="auto"/>
              <w:ind w:right="0"/>
              <w:jc w:val="center"/>
              <w:textAlignment w:val="auto"/>
              <w:rPr>
                <w:rFonts w:hint="eastAsia" w:ascii="仿宋" w:hAnsi="仿宋" w:eastAsia="仿宋" w:cs="仿宋"/>
                <w:spacing w:val="-2"/>
                <w:sz w:val="24"/>
                <w:szCs w:val="24"/>
                <w:vertAlign w:val="baseline"/>
                <w:lang w:val="en-US" w:eastAsia="zh-CN"/>
              </w:rPr>
            </w:pPr>
            <w:r>
              <w:rPr>
                <w:rFonts w:hint="eastAsia" w:ascii="仿宋" w:hAnsi="仿宋" w:eastAsia="仿宋" w:cs="仿宋"/>
                <w:spacing w:val="-2"/>
                <w:sz w:val="24"/>
                <w:szCs w:val="24"/>
                <w:vertAlign w:val="baseline"/>
                <w:lang w:val="en-US" w:eastAsia="zh-CN"/>
              </w:rPr>
              <w:t>水平安装</w:t>
            </w:r>
          </w:p>
        </w:tc>
        <w:tc>
          <w:tcPr>
            <w:tcW w:w="638" w:type="dxa"/>
            <w:vAlign w:val="center"/>
          </w:tcPr>
          <w:p w14:paraId="7D888262">
            <w:pPr>
              <w:keepNext w:val="0"/>
              <w:keepLines w:val="0"/>
              <w:pageBreakBefore w:val="0"/>
              <w:widowControl w:val="0"/>
              <w:kinsoku/>
              <w:wordWrap/>
              <w:overflowPunct/>
              <w:topLinePunct w:val="0"/>
              <w:autoSpaceDE/>
              <w:autoSpaceDN/>
              <w:bidi w:val="0"/>
              <w:adjustRightInd w:val="0"/>
              <w:snapToGrid w:val="0"/>
              <w:spacing w:line="360" w:lineRule="auto"/>
              <w:ind w:right="0"/>
              <w:jc w:val="center"/>
              <w:textAlignment w:val="auto"/>
              <w:rPr>
                <w:rFonts w:hint="default" w:ascii="仿宋" w:hAnsi="仿宋" w:eastAsia="仿宋" w:cs="仿宋"/>
                <w:spacing w:val="-2"/>
                <w:sz w:val="24"/>
                <w:szCs w:val="24"/>
                <w:vertAlign w:val="baseline"/>
                <w:lang w:val="en-US" w:eastAsia="zh-CN"/>
              </w:rPr>
            </w:pPr>
            <w:r>
              <w:rPr>
                <w:rFonts w:hint="eastAsia" w:ascii="仿宋" w:hAnsi="仿宋" w:eastAsia="仿宋" w:cs="仿宋"/>
                <w:spacing w:val="-2"/>
                <w:sz w:val="24"/>
                <w:szCs w:val="24"/>
                <w:vertAlign w:val="baseline"/>
                <w:lang w:val="en-US" w:eastAsia="zh-CN"/>
              </w:rPr>
              <w:t>600</w:t>
            </w:r>
          </w:p>
        </w:tc>
        <w:tc>
          <w:tcPr>
            <w:tcW w:w="908" w:type="dxa"/>
            <w:vAlign w:val="center"/>
          </w:tcPr>
          <w:p w14:paraId="78CFCC69">
            <w:pPr>
              <w:keepNext w:val="0"/>
              <w:keepLines w:val="0"/>
              <w:pageBreakBefore w:val="0"/>
              <w:widowControl w:val="0"/>
              <w:kinsoku/>
              <w:wordWrap/>
              <w:overflowPunct/>
              <w:topLinePunct w:val="0"/>
              <w:autoSpaceDE/>
              <w:autoSpaceDN/>
              <w:bidi w:val="0"/>
              <w:adjustRightInd w:val="0"/>
              <w:snapToGrid w:val="0"/>
              <w:spacing w:line="360" w:lineRule="auto"/>
              <w:ind w:right="0"/>
              <w:jc w:val="center"/>
              <w:textAlignment w:val="auto"/>
              <w:rPr>
                <w:rFonts w:hint="default" w:ascii="仿宋" w:hAnsi="仿宋" w:eastAsia="仿宋" w:cs="仿宋"/>
                <w:spacing w:val="-2"/>
                <w:sz w:val="24"/>
                <w:szCs w:val="24"/>
                <w:vertAlign w:val="baseline"/>
                <w:lang w:val="en-US" w:eastAsia="zh-CN"/>
              </w:rPr>
            </w:pPr>
            <w:r>
              <w:rPr>
                <w:rFonts w:hint="eastAsia" w:ascii="仿宋" w:hAnsi="仿宋" w:eastAsia="仿宋" w:cs="仿宋"/>
                <w:spacing w:val="-2"/>
                <w:sz w:val="24"/>
                <w:szCs w:val="24"/>
                <w:vertAlign w:val="baseline"/>
                <w:lang w:val="en-US" w:eastAsia="zh-CN"/>
              </w:rPr>
              <w:t>700</w:t>
            </w:r>
          </w:p>
        </w:tc>
        <w:tc>
          <w:tcPr>
            <w:tcW w:w="908" w:type="dxa"/>
            <w:vAlign w:val="center"/>
          </w:tcPr>
          <w:p w14:paraId="7B8D837A">
            <w:pPr>
              <w:keepNext w:val="0"/>
              <w:keepLines w:val="0"/>
              <w:pageBreakBefore w:val="0"/>
              <w:widowControl w:val="0"/>
              <w:kinsoku/>
              <w:wordWrap/>
              <w:overflowPunct/>
              <w:topLinePunct w:val="0"/>
              <w:autoSpaceDE/>
              <w:autoSpaceDN/>
              <w:bidi w:val="0"/>
              <w:adjustRightInd w:val="0"/>
              <w:snapToGrid w:val="0"/>
              <w:spacing w:line="360" w:lineRule="auto"/>
              <w:ind w:right="0"/>
              <w:jc w:val="center"/>
              <w:textAlignment w:val="auto"/>
              <w:rPr>
                <w:rFonts w:hint="default" w:ascii="仿宋" w:hAnsi="仿宋" w:eastAsia="仿宋" w:cs="仿宋"/>
                <w:spacing w:val="-2"/>
                <w:sz w:val="24"/>
                <w:szCs w:val="24"/>
                <w:vertAlign w:val="baseline"/>
                <w:lang w:val="en-US" w:eastAsia="zh-CN"/>
              </w:rPr>
            </w:pPr>
            <w:r>
              <w:rPr>
                <w:rFonts w:hint="eastAsia" w:ascii="仿宋" w:hAnsi="仿宋" w:eastAsia="仿宋" w:cs="仿宋"/>
                <w:spacing w:val="-2"/>
                <w:sz w:val="24"/>
                <w:szCs w:val="24"/>
                <w:vertAlign w:val="baseline"/>
                <w:lang w:val="en-US" w:eastAsia="zh-CN"/>
              </w:rPr>
              <w:t>800</w:t>
            </w:r>
          </w:p>
        </w:tc>
        <w:tc>
          <w:tcPr>
            <w:tcW w:w="908" w:type="dxa"/>
            <w:vAlign w:val="center"/>
          </w:tcPr>
          <w:p w14:paraId="1B5DF132">
            <w:pPr>
              <w:keepNext w:val="0"/>
              <w:keepLines w:val="0"/>
              <w:pageBreakBefore w:val="0"/>
              <w:widowControl w:val="0"/>
              <w:kinsoku/>
              <w:wordWrap/>
              <w:overflowPunct/>
              <w:topLinePunct w:val="0"/>
              <w:autoSpaceDE/>
              <w:autoSpaceDN/>
              <w:bidi w:val="0"/>
              <w:adjustRightInd w:val="0"/>
              <w:snapToGrid w:val="0"/>
              <w:spacing w:line="360" w:lineRule="auto"/>
              <w:ind w:right="0"/>
              <w:jc w:val="center"/>
              <w:textAlignment w:val="auto"/>
              <w:rPr>
                <w:rFonts w:hint="default" w:ascii="仿宋" w:hAnsi="仿宋" w:eastAsia="仿宋" w:cs="仿宋"/>
                <w:spacing w:val="-2"/>
                <w:sz w:val="24"/>
                <w:szCs w:val="24"/>
                <w:vertAlign w:val="baseline"/>
                <w:lang w:val="en-US" w:eastAsia="zh-CN"/>
              </w:rPr>
            </w:pPr>
            <w:r>
              <w:rPr>
                <w:rFonts w:hint="eastAsia" w:ascii="仿宋" w:hAnsi="仿宋" w:eastAsia="仿宋" w:cs="仿宋"/>
                <w:spacing w:val="-2"/>
                <w:sz w:val="24"/>
                <w:szCs w:val="24"/>
                <w:vertAlign w:val="baseline"/>
                <w:lang w:val="en-US" w:eastAsia="zh-CN"/>
              </w:rPr>
              <w:t>900</w:t>
            </w:r>
          </w:p>
        </w:tc>
        <w:tc>
          <w:tcPr>
            <w:tcW w:w="908" w:type="dxa"/>
            <w:vAlign w:val="center"/>
          </w:tcPr>
          <w:p w14:paraId="1275DF53">
            <w:pPr>
              <w:keepNext w:val="0"/>
              <w:keepLines w:val="0"/>
              <w:pageBreakBefore w:val="0"/>
              <w:widowControl w:val="0"/>
              <w:kinsoku/>
              <w:wordWrap/>
              <w:overflowPunct/>
              <w:topLinePunct w:val="0"/>
              <w:autoSpaceDE/>
              <w:autoSpaceDN/>
              <w:bidi w:val="0"/>
              <w:adjustRightInd w:val="0"/>
              <w:snapToGrid w:val="0"/>
              <w:spacing w:line="360" w:lineRule="auto"/>
              <w:ind w:right="0"/>
              <w:jc w:val="center"/>
              <w:textAlignment w:val="auto"/>
              <w:rPr>
                <w:rFonts w:hint="default" w:ascii="仿宋" w:hAnsi="仿宋" w:eastAsia="仿宋" w:cs="仿宋"/>
                <w:spacing w:val="-2"/>
                <w:sz w:val="24"/>
                <w:szCs w:val="24"/>
                <w:vertAlign w:val="baseline"/>
                <w:lang w:val="en-US" w:eastAsia="zh-CN"/>
              </w:rPr>
            </w:pPr>
            <w:r>
              <w:rPr>
                <w:rFonts w:hint="eastAsia" w:ascii="仿宋" w:hAnsi="仿宋" w:eastAsia="仿宋" w:cs="仿宋"/>
                <w:spacing w:val="-2"/>
                <w:sz w:val="24"/>
                <w:szCs w:val="24"/>
                <w:vertAlign w:val="baseline"/>
                <w:lang w:val="en-US" w:eastAsia="zh-CN"/>
              </w:rPr>
              <w:t>1000</w:t>
            </w:r>
          </w:p>
        </w:tc>
        <w:tc>
          <w:tcPr>
            <w:tcW w:w="908" w:type="dxa"/>
            <w:vAlign w:val="center"/>
          </w:tcPr>
          <w:p w14:paraId="68CE2ACB">
            <w:pPr>
              <w:keepNext w:val="0"/>
              <w:keepLines w:val="0"/>
              <w:pageBreakBefore w:val="0"/>
              <w:widowControl w:val="0"/>
              <w:kinsoku/>
              <w:wordWrap/>
              <w:overflowPunct/>
              <w:topLinePunct w:val="0"/>
              <w:autoSpaceDE/>
              <w:autoSpaceDN/>
              <w:bidi w:val="0"/>
              <w:adjustRightInd w:val="0"/>
              <w:snapToGrid w:val="0"/>
              <w:spacing w:line="360" w:lineRule="auto"/>
              <w:ind w:right="0"/>
              <w:jc w:val="center"/>
              <w:textAlignment w:val="auto"/>
              <w:rPr>
                <w:rFonts w:hint="default" w:ascii="仿宋" w:hAnsi="仿宋" w:eastAsia="仿宋" w:cs="仿宋"/>
                <w:spacing w:val="-2"/>
                <w:sz w:val="24"/>
                <w:szCs w:val="24"/>
                <w:vertAlign w:val="baseline"/>
                <w:lang w:val="en-US" w:eastAsia="zh-CN"/>
              </w:rPr>
            </w:pPr>
            <w:r>
              <w:rPr>
                <w:rFonts w:hint="eastAsia" w:ascii="仿宋" w:hAnsi="仿宋" w:eastAsia="仿宋" w:cs="仿宋"/>
                <w:spacing w:val="-2"/>
                <w:sz w:val="24"/>
                <w:szCs w:val="24"/>
                <w:vertAlign w:val="baseline"/>
                <w:lang w:val="en-US" w:eastAsia="zh-CN"/>
              </w:rPr>
              <w:t>1100</w:t>
            </w:r>
          </w:p>
        </w:tc>
        <w:tc>
          <w:tcPr>
            <w:tcW w:w="909" w:type="dxa"/>
            <w:vAlign w:val="center"/>
          </w:tcPr>
          <w:p w14:paraId="1BA15E6F">
            <w:pPr>
              <w:keepNext w:val="0"/>
              <w:keepLines w:val="0"/>
              <w:pageBreakBefore w:val="0"/>
              <w:widowControl w:val="0"/>
              <w:kinsoku/>
              <w:wordWrap/>
              <w:overflowPunct/>
              <w:topLinePunct w:val="0"/>
              <w:autoSpaceDE/>
              <w:autoSpaceDN/>
              <w:bidi w:val="0"/>
              <w:adjustRightInd w:val="0"/>
              <w:snapToGrid w:val="0"/>
              <w:spacing w:line="360" w:lineRule="auto"/>
              <w:ind w:right="0"/>
              <w:jc w:val="center"/>
              <w:textAlignment w:val="auto"/>
              <w:rPr>
                <w:rFonts w:hint="default" w:ascii="仿宋" w:hAnsi="仿宋" w:eastAsia="仿宋" w:cs="仿宋"/>
                <w:spacing w:val="-2"/>
                <w:sz w:val="24"/>
                <w:szCs w:val="24"/>
                <w:vertAlign w:val="baseline"/>
                <w:lang w:val="en-US" w:eastAsia="zh-CN"/>
              </w:rPr>
            </w:pPr>
            <w:r>
              <w:rPr>
                <w:rFonts w:hint="eastAsia" w:ascii="仿宋" w:hAnsi="仿宋" w:eastAsia="仿宋" w:cs="仿宋"/>
                <w:spacing w:val="-2"/>
                <w:sz w:val="24"/>
                <w:szCs w:val="24"/>
                <w:vertAlign w:val="baseline"/>
                <w:lang w:val="en-US" w:eastAsia="zh-CN"/>
              </w:rPr>
              <w:t>1200</w:t>
            </w:r>
          </w:p>
        </w:tc>
        <w:tc>
          <w:tcPr>
            <w:tcW w:w="909" w:type="dxa"/>
            <w:vAlign w:val="center"/>
          </w:tcPr>
          <w:p w14:paraId="43202731">
            <w:pPr>
              <w:keepNext w:val="0"/>
              <w:keepLines w:val="0"/>
              <w:pageBreakBefore w:val="0"/>
              <w:widowControl w:val="0"/>
              <w:kinsoku/>
              <w:wordWrap/>
              <w:overflowPunct/>
              <w:topLinePunct w:val="0"/>
              <w:autoSpaceDE/>
              <w:autoSpaceDN/>
              <w:bidi w:val="0"/>
              <w:adjustRightInd w:val="0"/>
              <w:snapToGrid w:val="0"/>
              <w:spacing w:line="360" w:lineRule="auto"/>
              <w:ind w:right="0"/>
              <w:jc w:val="center"/>
              <w:textAlignment w:val="auto"/>
              <w:rPr>
                <w:rFonts w:hint="default" w:ascii="仿宋" w:hAnsi="仿宋" w:eastAsia="仿宋" w:cs="仿宋"/>
                <w:spacing w:val="-2"/>
                <w:sz w:val="24"/>
                <w:szCs w:val="24"/>
                <w:vertAlign w:val="baseline"/>
                <w:lang w:val="en-US" w:eastAsia="zh-CN"/>
              </w:rPr>
            </w:pPr>
            <w:r>
              <w:rPr>
                <w:rFonts w:hint="eastAsia" w:ascii="仿宋" w:hAnsi="仿宋" w:eastAsia="仿宋" w:cs="仿宋"/>
                <w:spacing w:val="-2"/>
                <w:sz w:val="24"/>
                <w:szCs w:val="24"/>
                <w:vertAlign w:val="baseline"/>
                <w:lang w:val="en-US" w:eastAsia="zh-CN"/>
              </w:rPr>
              <w:t>1350</w:t>
            </w:r>
          </w:p>
        </w:tc>
        <w:tc>
          <w:tcPr>
            <w:tcW w:w="909" w:type="dxa"/>
            <w:vAlign w:val="center"/>
          </w:tcPr>
          <w:p w14:paraId="49D85376">
            <w:pPr>
              <w:keepNext w:val="0"/>
              <w:keepLines w:val="0"/>
              <w:pageBreakBefore w:val="0"/>
              <w:widowControl w:val="0"/>
              <w:kinsoku/>
              <w:wordWrap/>
              <w:overflowPunct/>
              <w:topLinePunct w:val="0"/>
              <w:autoSpaceDE/>
              <w:autoSpaceDN/>
              <w:bidi w:val="0"/>
              <w:adjustRightInd w:val="0"/>
              <w:snapToGrid w:val="0"/>
              <w:spacing w:line="360" w:lineRule="auto"/>
              <w:ind w:right="0"/>
              <w:jc w:val="center"/>
              <w:textAlignment w:val="auto"/>
              <w:rPr>
                <w:rFonts w:hint="default" w:ascii="仿宋" w:hAnsi="仿宋" w:eastAsia="仿宋" w:cs="仿宋"/>
                <w:spacing w:val="-2"/>
                <w:sz w:val="24"/>
                <w:szCs w:val="24"/>
                <w:vertAlign w:val="baseline"/>
                <w:lang w:val="en-US" w:eastAsia="zh-CN"/>
              </w:rPr>
            </w:pPr>
            <w:r>
              <w:rPr>
                <w:rFonts w:hint="eastAsia" w:ascii="仿宋" w:hAnsi="仿宋" w:eastAsia="仿宋" w:cs="仿宋"/>
                <w:spacing w:val="-2"/>
                <w:sz w:val="24"/>
                <w:szCs w:val="24"/>
                <w:vertAlign w:val="baseline"/>
                <w:lang w:val="en-US" w:eastAsia="zh-CN"/>
              </w:rPr>
              <w:t>1550</w:t>
            </w:r>
          </w:p>
        </w:tc>
      </w:tr>
      <w:tr w14:paraId="4F254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3" w:type="dxa"/>
            <w:vAlign w:val="center"/>
          </w:tcPr>
          <w:p w14:paraId="20B26121">
            <w:pPr>
              <w:keepNext w:val="0"/>
              <w:keepLines w:val="0"/>
              <w:pageBreakBefore w:val="0"/>
              <w:widowControl w:val="0"/>
              <w:kinsoku/>
              <w:wordWrap/>
              <w:overflowPunct/>
              <w:topLinePunct w:val="0"/>
              <w:autoSpaceDE/>
              <w:autoSpaceDN/>
              <w:bidi w:val="0"/>
              <w:adjustRightInd w:val="0"/>
              <w:snapToGrid w:val="0"/>
              <w:spacing w:line="360" w:lineRule="auto"/>
              <w:ind w:right="0"/>
              <w:jc w:val="center"/>
              <w:textAlignment w:val="auto"/>
              <w:rPr>
                <w:rFonts w:hint="eastAsia" w:ascii="仿宋" w:hAnsi="仿宋" w:eastAsia="仿宋" w:cs="仿宋"/>
                <w:spacing w:val="-2"/>
                <w:sz w:val="24"/>
                <w:szCs w:val="24"/>
                <w:vertAlign w:val="baseline"/>
                <w:lang w:val="en-US" w:eastAsia="zh-CN"/>
              </w:rPr>
            </w:pPr>
            <w:r>
              <w:rPr>
                <w:rFonts w:hint="eastAsia" w:ascii="仿宋" w:hAnsi="仿宋" w:eastAsia="仿宋" w:cs="仿宋"/>
                <w:spacing w:val="-2"/>
                <w:sz w:val="24"/>
                <w:szCs w:val="24"/>
                <w:vertAlign w:val="baseline"/>
                <w:lang w:val="en-US" w:eastAsia="zh-CN"/>
              </w:rPr>
              <w:t>垂直安装</w:t>
            </w:r>
          </w:p>
        </w:tc>
        <w:tc>
          <w:tcPr>
            <w:tcW w:w="638" w:type="dxa"/>
            <w:vAlign w:val="center"/>
          </w:tcPr>
          <w:p w14:paraId="40DA73D6">
            <w:pPr>
              <w:keepNext w:val="0"/>
              <w:keepLines w:val="0"/>
              <w:pageBreakBefore w:val="0"/>
              <w:widowControl w:val="0"/>
              <w:kinsoku/>
              <w:wordWrap/>
              <w:overflowPunct/>
              <w:topLinePunct w:val="0"/>
              <w:autoSpaceDE/>
              <w:autoSpaceDN/>
              <w:bidi w:val="0"/>
              <w:adjustRightInd w:val="0"/>
              <w:snapToGrid w:val="0"/>
              <w:spacing w:line="360" w:lineRule="auto"/>
              <w:ind w:right="0"/>
              <w:jc w:val="center"/>
              <w:textAlignment w:val="auto"/>
              <w:rPr>
                <w:rFonts w:hint="default" w:ascii="仿宋" w:hAnsi="仿宋" w:eastAsia="仿宋" w:cs="仿宋"/>
                <w:spacing w:val="-2"/>
                <w:sz w:val="24"/>
                <w:szCs w:val="24"/>
                <w:vertAlign w:val="baseline"/>
                <w:lang w:val="en-US" w:eastAsia="zh-CN"/>
              </w:rPr>
            </w:pPr>
            <w:r>
              <w:rPr>
                <w:rFonts w:hint="eastAsia" w:ascii="仿宋" w:hAnsi="仿宋" w:eastAsia="仿宋" w:cs="仿宋"/>
                <w:spacing w:val="-2"/>
                <w:sz w:val="24"/>
                <w:szCs w:val="24"/>
                <w:vertAlign w:val="baseline"/>
                <w:lang w:val="en-US" w:eastAsia="zh-CN"/>
              </w:rPr>
              <w:t>900</w:t>
            </w:r>
          </w:p>
        </w:tc>
        <w:tc>
          <w:tcPr>
            <w:tcW w:w="908" w:type="dxa"/>
            <w:vAlign w:val="center"/>
          </w:tcPr>
          <w:p w14:paraId="3DA81AA5">
            <w:pPr>
              <w:keepNext w:val="0"/>
              <w:keepLines w:val="0"/>
              <w:pageBreakBefore w:val="0"/>
              <w:widowControl w:val="0"/>
              <w:kinsoku/>
              <w:wordWrap/>
              <w:overflowPunct/>
              <w:topLinePunct w:val="0"/>
              <w:autoSpaceDE/>
              <w:autoSpaceDN/>
              <w:bidi w:val="0"/>
              <w:adjustRightInd w:val="0"/>
              <w:snapToGrid w:val="0"/>
              <w:spacing w:line="360" w:lineRule="auto"/>
              <w:ind w:right="0"/>
              <w:jc w:val="center"/>
              <w:textAlignment w:val="auto"/>
              <w:rPr>
                <w:rFonts w:hint="default" w:ascii="仿宋" w:hAnsi="仿宋" w:eastAsia="仿宋" w:cs="仿宋"/>
                <w:spacing w:val="-2"/>
                <w:sz w:val="24"/>
                <w:szCs w:val="24"/>
                <w:vertAlign w:val="baseline"/>
                <w:lang w:val="en-US" w:eastAsia="zh-CN"/>
              </w:rPr>
            </w:pPr>
            <w:r>
              <w:rPr>
                <w:rFonts w:hint="eastAsia" w:ascii="仿宋" w:hAnsi="仿宋" w:eastAsia="仿宋" w:cs="仿宋"/>
                <w:spacing w:val="-2"/>
                <w:sz w:val="24"/>
                <w:szCs w:val="24"/>
                <w:vertAlign w:val="baseline"/>
                <w:lang w:val="en-US" w:eastAsia="zh-CN"/>
              </w:rPr>
              <w:t>1000</w:t>
            </w:r>
          </w:p>
        </w:tc>
        <w:tc>
          <w:tcPr>
            <w:tcW w:w="908" w:type="dxa"/>
            <w:vAlign w:val="center"/>
          </w:tcPr>
          <w:p w14:paraId="046319DE">
            <w:pPr>
              <w:keepNext w:val="0"/>
              <w:keepLines w:val="0"/>
              <w:pageBreakBefore w:val="0"/>
              <w:widowControl w:val="0"/>
              <w:kinsoku/>
              <w:wordWrap/>
              <w:overflowPunct/>
              <w:topLinePunct w:val="0"/>
              <w:autoSpaceDE/>
              <w:autoSpaceDN/>
              <w:bidi w:val="0"/>
              <w:adjustRightInd w:val="0"/>
              <w:snapToGrid w:val="0"/>
              <w:spacing w:line="360" w:lineRule="auto"/>
              <w:ind w:right="0"/>
              <w:jc w:val="center"/>
              <w:textAlignment w:val="auto"/>
              <w:rPr>
                <w:rFonts w:hint="default" w:ascii="仿宋" w:hAnsi="仿宋" w:eastAsia="仿宋" w:cs="仿宋"/>
                <w:spacing w:val="-2"/>
                <w:sz w:val="24"/>
                <w:szCs w:val="24"/>
                <w:vertAlign w:val="baseline"/>
                <w:lang w:val="en-US" w:eastAsia="zh-CN"/>
              </w:rPr>
            </w:pPr>
            <w:r>
              <w:rPr>
                <w:rFonts w:hint="eastAsia" w:ascii="仿宋" w:hAnsi="仿宋" w:eastAsia="仿宋" w:cs="仿宋"/>
                <w:spacing w:val="-2"/>
                <w:sz w:val="24"/>
                <w:szCs w:val="24"/>
                <w:vertAlign w:val="baseline"/>
                <w:lang w:val="en-US" w:eastAsia="zh-CN"/>
              </w:rPr>
              <w:t>1100</w:t>
            </w:r>
          </w:p>
        </w:tc>
        <w:tc>
          <w:tcPr>
            <w:tcW w:w="908" w:type="dxa"/>
            <w:vAlign w:val="center"/>
          </w:tcPr>
          <w:p w14:paraId="352C30A8">
            <w:pPr>
              <w:keepNext w:val="0"/>
              <w:keepLines w:val="0"/>
              <w:pageBreakBefore w:val="0"/>
              <w:widowControl w:val="0"/>
              <w:kinsoku/>
              <w:wordWrap/>
              <w:overflowPunct/>
              <w:topLinePunct w:val="0"/>
              <w:autoSpaceDE/>
              <w:autoSpaceDN/>
              <w:bidi w:val="0"/>
              <w:adjustRightInd w:val="0"/>
              <w:snapToGrid w:val="0"/>
              <w:spacing w:line="360" w:lineRule="auto"/>
              <w:ind w:right="0"/>
              <w:jc w:val="center"/>
              <w:textAlignment w:val="auto"/>
              <w:rPr>
                <w:rFonts w:hint="default" w:ascii="仿宋" w:hAnsi="仿宋" w:eastAsia="仿宋" w:cs="仿宋"/>
                <w:spacing w:val="-2"/>
                <w:sz w:val="24"/>
                <w:szCs w:val="24"/>
                <w:vertAlign w:val="baseline"/>
                <w:lang w:val="en-US" w:eastAsia="zh-CN"/>
              </w:rPr>
            </w:pPr>
            <w:r>
              <w:rPr>
                <w:rFonts w:hint="eastAsia" w:ascii="仿宋" w:hAnsi="仿宋" w:eastAsia="仿宋" w:cs="仿宋"/>
                <w:spacing w:val="-2"/>
                <w:sz w:val="24"/>
                <w:szCs w:val="24"/>
                <w:vertAlign w:val="baseline"/>
                <w:lang w:val="en-US" w:eastAsia="zh-CN"/>
              </w:rPr>
              <w:t>1300</w:t>
            </w:r>
          </w:p>
        </w:tc>
        <w:tc>
          <w:tcPr>
            <w:tcW w:w="908" w:type="dxa"/>
            <w:vAlign w:val="center"/>
          </w:tcPr>
          <w:p w14:paraId="6E69D2CC">
            <w:pPr>
              <w:keepNext w:val="0"/>
              <w:keepLines w:val="0"/>
              <w:pageBreakBefore w:val="0"/>
              <w:widowControl w:val="0"/>
              <w:kinsoku/>
              <w:wordWrap/>
              <w:overflowPunct/>
              <w:topLinePunct w:val="0"/>
              <w:autoSpaceDE/>
              <w:autoSpaceDN/>
              <w:bidi w:val="0"/>
              <w:adjustRightInd w:val="0"/>
              <w:snapToGrid w:val="0"/>
              <w:spacing w:line="360" w:lineRule="auto"/>
              <w:ind w:right="0"/>
              <w:jc w:val="center"/>
              <w:textAlignment w:val="auto"/>
              <w:rPr>
                <w:rFonts w:hint="default" w:ascii="仿宋" w:hAnsi="仿宋" w:eastAsia="仿宋" w:cs="仿宋"/>
                <w:spacing w:val="-2"/>
                <w:sz w:val="24"/>
                <w:szCs w:val="24"/>
                <w:vertAlign w:val="baseline"/>
                <w:lang w:val="en-US" w:eastAsia="zh-CN"/>
              </w:rPr>
            </w:pPr>
            <w:r>
              <w:rPr>
                <w:rFonts w:hint="eastAsia" w:ascii="仿宋" w:hAnsi="仿宋" w:eastAsia="仿宋" w:cs="仿宋"/>
                <w:spacing w:val="-2"/>
                <w:sz w:val="24"/>
                <w:szCs w:val="24"/>
                <w:vertAlign w:val="baseline"/>
                <w:lang w:val="en-US" w:eastAsia="zh-CN"/>
              </w:rPr>
              <w:t>1600</w:t>
            </w:r>
          </w:p>
        </w:tc>
        <w:tc>
          <w:tcPr>
            <w:tcW w:w="908" w:type="dxa"/>
            <w:vAlign w:val="center"/>
          </w:tcPr>
          <w:p w14:paraId="41FCA950">
            <w:pPr>
              <w:keepNext w:val="0"/>
              <w:keepLines w:val="0"/>
              <w:pageBreakBefore w:val="0"/>
              <w:widowControl w:val="0"/>
              <w:kinsoku/>
              <w:wordWrap/>
              <w:overflowPunct/>
              <w:topLinePunct w:val="0"/>
              <w:autoSpaceDE/>
              <w:autoSpaceDN/>
              <w:bidi w:val="0"/>
              <w:adjustRightInd w:val="0"/>
              <w:snapToGrid w:val="0"/>
              <w:spacing w:line="360" w:lineRule="auto"/>
              <w:ind w:right="0"/>
              <w:jc w:val="center"/>
              <w:textAlignment w:val="auto"/>
              <w:rPr>
                <w:rFonts w:hint="default" w:ascii="仿宋" w:hAnsi="仿宋" w:eastAsia="仿宋" w:cs="仿宋"/>
                <w:spacing w:val="-2"/>
                <w:sz w:val="24"/>
                <w:szCs w:val="24"/>
                <w:vertAlign w:val="baseline"/>
                <w:lang w:val="en-US" w:eastAsia="zh-CN"/>
              </w:rPr>
            </w:pPr>
            <w:r>
              <w:rPr>
                <w:rFonts w:hint="eastAsia" w:ascii="仿宋" w:hAnsi="仿宋" w:eastAsia="仿宋" w:cs="仿宋"/>
                <w:spacing w:val="-2"/>
                <w:sz w:val="24"/>
                <w:szCs w:val="24"/>
                <w:vertAlign w:val="baseline"/>
                <w:lang w:val="en-US" w:eastAsia="zh-CN"/>
              </w:rPr>
              <w:t>1800</w:t>
            </w:r>
          </w:p>
        </w:tc>
        <w:tc>
          <w:tcPr>
            <w:tcW w:w="909" w:type="dxa"/>
            <w:vAlign w:val="center"/>
          </w:tcPr>
          <w:p w14:paraId="35B68349">
            <w:pPr>
              <w:keepNext w:val="0"/>
              <w:keepLines w:val="0"/>
              <w:pageBreakBefore w:val="0"/>
              <w:widowControl w:val="0"/>
              <w:kinsoku/>
              <w:wordWrap/>
              <w:overflowPunct/>
              <w:topLinePunct w:val="0"/>
              <w:autoSpaceDE/>
              <w:autoSpaceDN/>
              <w:bidi w:val="0"/>
              <w:adjustRightInd w:val="0"/>
              <w:snapToGrid w:val="0"/>
              <w:spacing w:line="360" w:lineRule="auto"/>
              <w:ind w:right="0"/>
              <w:jc w:val="center"/>
              <w:textAlignment w:val="auto"/>
              <w:rPr>
                <w:rFonts w:hint="default" w:ascii="仿宋" w:hAnsi="仿宋" w:eastAsia="仿宋" w:cs="仿宋"/>
                <w:spacing w:val="-2"/>
                <w:sz w:val="24"/>
                <w:szCs w:val="24"/>
                <w:vertAlign w:val="baseline"/>
                <w:lang w:val="en-US" w:eastAsia="zh-CN"/>
              </w:rPr>
            </w:pPr>
            <w:r>
              <w:rPr>
                <w:rFonts w:hint="eastAsia" w:ascii="仿宋" w:hAnsi="仿宋" w:eastAsia="仿宋" w:cs="仿宋"/>
                <w:spacing w:val="-2"/>
                <w:sz w:val="24"/>
                <w:szCs w:val="24"/>
                <w:vertAlign w:val="baseline"/>
                <w:lang w:val="en-US" w:eastAsia="zh-CN"/>
              </w:rPr>
              <w:t>2000</w:t>
            </w:r>
          </w:p>
        </w:tc>
        <w:tc>
          <w:tcPr>
            <w:tcW w:w="909" w:type="dxa"/>
            <w:vAlign w:val="center"/>
          </w:tcPr>
          <w:p w14:paraId="174B32DF">
            <w:pPr>
              <w:keepNext w:val="0"/>
              <w:keepLines w:val="0"/>
              <w:pageBreakBefore w:val="0"/>
              <w:widowControl w:val="0"/>
              <w:kinsoku/>
              <w:wordWrap/>
              <w:overflowPunct/>
              <w:topLinePunct w:val="0"/>
              <w:autoSpaceDE/>
              <w:autoSpaceDN/>
              <w:bidi w:val="0"/>
              <w:adjustRightInd w:val="0"/>
              <w:snapToGrid w:val="0"/>
              <w:spacing w:line="360" w:lineRule="auto"/>
              <w:ind w:right="0"/>
              <w:jc w:val="center"/>
              <w:textAlignment w:val="auto"/>
              <w:rPr>
                <w:rFonts w:hint="default" w:ascii="仿宋" w:hAnsi="仿宋" w:eastAsia="仿宋" w:cs="仿宋"/>
                <w:spacing w:val="-2"/>
                <w:sz w:val="24"/>
                <w:szCs w:val="24"/>
                <w:vertAlign w:val="baseline"/>
                <w:lang w:val="en-US" w:eastAsia="zh-CN"/>
              </w:rPr>
            </w:pPr>
            <w:r>
              <w:rPr>
                <w:rFonts w:hint="eastAsia" w:ascii="仿宋" w:hAnsi="仿宋" w:eastAsia="仿宋" w:cs="仿宋"/>
                <w:spacing w:val="-2"/>
                <w:sz w:val="24"/>
                <w:szCs w:val="24"/>
                <w:vertAlign w:val="baseline"/>
                <w:lang w:val="en-US" w:eastAsia="zh-CN"/>
              </w:rPr>
              <w:t>2200</w:t>
            </w:r>
          </w:p>
        </w:tc>
        <w:tc>
          <w:tcPr>
            <w:tcW w:w="909" w:type="dxa"/>
            <w:vAlign w:val="center"/>
          </w:tcPr>
          <w:p w14:paraId="441A08A9">
            <w:pPr>
              <w:keepNext w:val="0"/>
              <w:keepLines w:val="0"/>
              <w:pageBreakBefore w:val="0"/>
              <w:widowControl w:val="0"/>
              <w:kinsoku/>
              <w:wordWrap/>
              <w:overflowPunct/>
              <w:topLinePunct w:val="0"/>
              <w:autoSpaceDE/>
              <w:autoSpaceDN/>
              <w:bidi w:val="0"/>
              <w:adjustRightInd w:val="0"/>
              <w:snapToGrid w:val="0"/>
              <w:spacing w:line="360" w:lineRule="auto"/>
              <w:ind w:right="0"/>
              <w:jc w:val="center"/>
              <w:textAlignment w:val="auto"/>
              <w:rPr>
                <w:rFonts w:hint="default" w:ascii="仿宋" w:hAnsi="仿宋" w:eastAsia="仿宋" w:cs="仿宋"/>
                <w:spacing w:val="-2"/>
                <w:sz w:val="24"/>
                <w:szCs w:val="24"/>
                <w:vertAlign w:val="baseline"/>
                <w:lang w:val="en-US" w:eastAsia="zh-CN"/>
              </w:rPr>
            </w:pPr>
            <w:r>
              <w:rPr>
                <w:rFonts w:hint="eastAsia" w:ascii="仿宋" w:hAnsi="仿宋" w:eastAsia="仿宋" w:cs="仿宋"/>
                <w:spacing w:val="-2"/>
                <w:sz w:val="24"/>
                <w:szCs w:val="24"/>
                <w:vertAlign w:val="baseline"/>
                <w:lang w:val="en-US" w:eastAsia="zh-CN"/>
              </w:rPr>
              <w:t>2400</w:t>
            </w:r>
          </w:p>
        </w:tc>
      </w:tr>
    </w:tbl>
    <w:p w14:paraId="13042EAA">
      <w:pPr>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textAlignment w:val="auto"/>
        <w:rPr>
          <w:rFonts w:hint="eastAsia" w:ascii="仿宋" w:hAnsi="仿宋" w:eastAsia="仿宋" w:cs="仿宋"/>
          <w:sz w:val="24"/>
          <w:szCs w:val="24"/>
          <w:lang w:eastAsia="zh-CN"/>
        </w:rPr>
      </w:pPr>
      <w:r>
        <w:rPr>
          <w:rFonts w:hint="eastAsia" w:ascii="仿宋" w:hAnsi="仿宋" w:eastAsia="仿宋" w:cs="仿宋"/>
          <w:spacing w:val="-2"/>
          <w:sz w:val="24"/>
          <w:szCs w:val="24"/>
          <w:lang w:eastAsia="zh-CN"/>
        </w:rPr>
        <w:t>3、管道试压。</w:t>
      </w:r>
    </w:p>
    <w:p w14:paraId="677E8C7E">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全部管路施工完毕，应按规范要求进行水压试验，确保系</w:t>
      </w:r>
      <w:r>
        <w:rPr>
          <w:rFonts w:hint="eastAsia" w:ascii="仿宋" w:hAnsi="仿宋" w:eastAsia="仿宋" w:cs="仿宋"/>
          <w:spacing w:val="-1"/>
          <w:sz w:val="24"/>
          <w:szCs w:val="24"/>
          <w:lang w:eastAsia="zh-CN"/>
        </w:rPr>
        <w:t>统无漏点、承压能力强。</w:t>
      </w:r>
    </w:p>
    <w:p w14:paraId="26CD5423">
      <w:pPr>
        <w:keepNext w:val="0"/>
        <w:keepLines w:val="0"/>
        <w:pageBreakBefore w:val="0"/>
        <w:widowControl w:val="0"/>
        <w:kinsoku/>
        <w:wordWrap/>
        <w:overflowPunct/>
        <w:topLinePunct w:val="0"/>
        <w:autoSpaceDE/>
        <w:autoSpaceDN/>
        <w:bidi w:val="0"/>
        <w:adjustRightInd w:val="0"/>
        <w:snapToGrid w:val="0"/>
        <w:spacing w:line="360" w:lineRule="auto"/>
        <w:ind w:left="0" w:right="0" w:firstLine="476" w:firstLineChars="200"/>
        <w:textAlignment w:val="auto"/>
        <w:rPr>
          <w:rFonts w:hint="eastAsia" w:ascii="仿宋" w:hAnsi="仿宋" w:eastAsia="仿宋" w:cs="仿宋"/>
          <w:sz w:val="24"/>
          <w:szCs w:val="24"/>
          <w:lang w:eastAsia="zh-CN"/>
        </w:rPr>
      </w:pPr>
      <w:r>
        <w:rPr>
          <w:rFonts w:hint="eastAsia" w:ascii="仿宋" w:hAnsi="仿宋" w:eastAsia="仿宋" w:cs="仿宋"/>
          <w:spacing w:val="-1"/>
          <w:sz w:val="24"/>
          <w:szCs w:val="24"/>
          <w:lang w:eastAsia="zh-CN"/>
        </w:rPr>
        <w:t>4、管道防腐和保温。</w:t>
      </w:r>
    </w:p>
    <w:p w14:paraId="674A62DD">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（1）管道防腐：管道铺设与安装的防腐均按设计要</w:t>
      </w:r>
      <w:r>
        <w:rPr>
          <w:rFonts w:hint="eastAsia" w:ascii="仿宋" w:hAnsi="仿宋" w:eastAsia="仿宋" w:cs="仿宋"/>
          <w:spacing w:val="-1"/>
          <w:sz w:val="24"/>
          <w:szCs w:val="24"/>
          <w:lang w:eastAsia="zh-CN"/>
        </w:rPr>
        <w:t>求及国家验收规范施工，所有型钢</w:t>
      </w:r>
      <w:r>
        <w:rPr>
          <w:rFonts w:hint="eastAsia" w:ascii="仿宋" w:hAnsi="仿宋" w:eastAsia="仿宋" w:cs="仿宋"/>
          <w:sz w:val="24"/>
          <w:szCs w:val="24"/>
          <w:lang w:eastAsia="zh-CN"/>
        </w:rPr>
        <w:t xml:space="preserve"> </w:t>
      </w:r>
      <w:r>
        <w:rPr>
          <w:rFonts w:hint="eastAsia" w:ascii="仿宋" w:hAnsi="仿宋" w:eastAsia="仿宋" w:cs="仿宋"/>
          <w:spacing w:val="-1"/>
          <w:sz w:val="24"/>
          <w:szCs w:val="24"/>
          <w:lang w:eastAsia="zh-CN"/>
        </w:rPr>
        <w:t>支架及管道镀锌层破损处和外露丝扣要补刷防锈漆。</w:t>
      </w:r>
    </w:p>
    <w:p w14:paraId="4C449463">
      <w:pPr>
        <w:keepNext w:val="0"/>
        <w:keepLines w:val="0"/>
        <w:pageBreakBefore w:val="0"/>
        <w:widowControl w:val="0"/>
        <w:tabs>
          <w:tab w:val="left" w:pos="1830"/>
        </w:tabs>
        <w:kinsoku/>
        <w:wordWrap/>
        <w:overflowPunct/>
        <w:topLinePunct w:val="0"/>
        <w:autoSpaceDE/>
        <w:autoSpaceDN/>
        <w:bidi w:val="0"/>
        <w:adjustRightInd w:val="0"/>
        <w:snapToGrid w:val="0"/>
        <w:spacing w:line="360" w:lineRule="auto"/>
        <w:ind w:left="0" w:right="0" w:firstLine="476" w:firstLineChars="200"/>
        <w:jc w:val="both"/>
        <w:textAlignment w:val="auto"/>
        <w:outlineLvl w:val="9"/>
        <w:rPr>
          <w:rFonts w:hint="eastAsia" w:ascii="仿宋" w:hAnsi="仿宋" w:eastAsia="仿宋" w:cs="仿宋"/>
          <w:b w:val="0"/>
          <w:bCs w:val="0"/>
          <w:color w:val="auto"/>
          <w:sz w:val="24"/>
          <w:szCs w:val="24"/>
          <w:highlight w:val="yellow"/>
          <w:lang w:val="en-US" w:eastAsia="zh-CN"/>
        </w:rPr>
      </w:pPr>
      <w:r>
        <w:rPr>
          <w:rFonts w:hint="eastAsia" w:ascii="仿宋" w:hAnsi="仿宋" w:eastAsia="仿宋" w:cs="仿宋"/>
          <w:spacing w:val="-1"/>
          <w:sz w:val="24"/>
          <w:szCs w:val="24"/>
          <w:lang w:eastAsia="zh-CN"/>
        </w:rPr>
        <w:t>（2）管道保温：管道应采取橡塑保温，保温层厚度不小于</w:t>
      </w:r>
      <w:r>
        <w:rPr>
          <w:rFonts w:hint="eastAsia" w:ascii="仿宋" w:hAnsi="仿宋" w:eastAsia="仿宋" w:cs="仿宋"/>
          <w:spacing w:val="-30"/>
          <w:sz w:val="24"/>
          <w:szCs w:val="24"/>
          <w:lang w:eastAsia="zh-CN"/>
        </w:rPr>
        <w:t xml:space="preserve"> </w:t>
      </w:r>
      <w:r>
        <w:rPr>
          <w:rFonts w:hint="eastAsia" w:ascii="仿宋" w:hAnsi="仿宋" w:eastAsia="仿宋" w:cs="仿宋"/>
          <w:spacing w:val="-1"/>
          <w:sz w:val="24"/>
          <w:szCs w:val="24"/>
          <w:lang w:eastAsia="zh-CN"/>
        </w:rPr>
        <w:t>15mm，质量应达到国</w:t>
      </w:r>
      <w:r>
        <w:rPr>
          <w:rFonts w:hint="eastAsia" w:ascii="仿宋" w:hAnsi="仿宋" w:eastAsia="仿宋" w:cs="仿宋"/>
          <w:spacing w:val="-2"/>
          <w:sz w:val="24"/>
          <w:szCs w:val="24"/>
          <w:lang w:eastAsia="zh-CN"/>
        </w:rPr>
        <w:t>家验</w:t>
      </w:r>
      <w:r>
        <w:rPr>
          <w:rFonts w:hint="eastAsia" w:ascii="仿宋" w:hAnsi="仿宋" w:eastAsia="仿宋" w:cs="仿宋"/>
          <w:sz w:val="24"/>
          <w:szCs w:val="24"/>
          <w:lang w:eastAsia="zh-CN"/>
        </w:rPr>
        <w:t xml:space="preserve"> </w:t>
      </w:r>
      <w:r>
        <w:rPr>
          <w:rFonts w:hint="eastAsia" w:ascii="仿宋" w:hAnsi="仿宋" w:eastAsia="仿宋" w:cs="仿宋"/>
          <w:spacing w:val="-2"/>
          <w:sz w:val="24"/>
          <w:szCs w:val="24"/>
          <w:lang w:eastAsia="zh-CN"/>
        </w:rPr>
        <w:t>收规范标准要求。</w:t>
      </w:r>
    </w:p>
    <w:p w14:paraId="492F7481">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highlight w:val="none"/>
        </w:rPr>
      </w:pPr>
      <w:r>
        <w:rPr>
          <w:rFonts w:hint="eastAsia" w:ascii="仿宋" w:hAnsi="仿宋" w:eastAsia="仿宋" w:cs="仿宋"/>
          <w:sz w:val="24"/>
          <w:highlight w:val="none"/>
        </w:rPr>
        <w:br w:type="page"/>
      </w:r>
      <w:bookmarkEnd w:id="92"/>
    </w:p>
    <w:p w14:paraId="4E23F3C9">
      <w:pPr>
        <w:pStyle w:val="2"/>
        <w:keepNext w:val="0"/>
        <w:keepLines w:val="0"/>
        <w:rPr>
          <w:rFonts w:ascii="仿宋" w:hAnsi="仿宋" w:eastAsia="仿宋" w:cs="仿宋"/>
          <w:bCs w:val="0"/>
          <w:kern w:val="2"/>
          <w:sz w:val="32"/>
          <w:szCs w:val="32"/>
          <w:highlight w:val="none"/>
        </w:rPr>
      </w:pPr>
      <w:bookmarkStart w:id="93" w:name="_Toc31541"/>
      <w:r>
        <w:rPr>
          <w:rFonts w:hint="eastAsia" w:ascii="仿宋" w:hAnsi="仿宋" w:eastAsia="仿宋" w:cs="仿宋"/>
          <w:bCs w:val="0"/>
          <w:kern w:val="2"/>
          <w:sz w:val="32"/>
          <w:szCs w:val="32"/>
          <w:highlight w:val="none"/>
        </w:rPr>
        <w:t>第</w:t>
      </w:r>
      <w:r>
        <w:rPr>
          <w:rFonts w:hint="eastAsia" w:ascii="仿宋" w:hAnsi="仿宋" w:eastAsia="仿宋" w:cs="仿宋"/>
          <w:bCs w:val="0"/>
          <w:kern w:val="2"/>
          <w:sz w:val="32"/>
          <w:szCs w:val="32"/>
          <w:highlight w:val="none"/>
          <w:lang w:val="en-US" w:eastAsia="zh-CN"/>
        </w:rPr>
        <w:t>五</w:t>
      </w:r>
      <w:r>
        <w:rPr>
          <w:rFonts w:hint="eastAsia" w:ascii="仿宋" w:hAnsi="仿宋" w:eastAsia="仿宋" w:cs="仿宋"/>
          <w:bCs w:val="0"/>
          <w:kern w:val="2"/>
          <w:sz w:val="32"/>
          <w:szCs w:val="32"/>
          <w:highlight w:val="none"/>
        </w:rPr>
        <w:t>章  商务及合同主要条款</w:t>
      </w:r>
      <w:bookmarkEnd w:id="86"/>
      <w:bookmarkEnd w:id="87"/>
      <w:bookmarkEnd w:id="88"/>
      <w:bookmarkEnd w:id="89"/>
      <w:bookmarkEnd w:id="90"/>
      <w:bookmarkEnd w:id="91"/>
      <w:bookmarkEnd w:id="93"/>
    </w:p>
    <w:p w14:paraId="07623613">
      <w:pPr>
        <w:spacing w:line="360" w:lineRule="auto"/>
        <w:ind w:firstLine="480" w:firstLineChars="200"/>
        <w:rPr>
          <w:rFonts w:ascii="仿宋" w:hAnsi="仿宋" w:eastAsia="仿宋" w:cs="仿宋"/>
          <w:sz w:val="24"/>
          <w:szCs w:val="24"/>
        </w:rPr>
      </w:pPr>
      <w:bookmarkStart w:id="94" w:name="_Toc30950"/>
      <w:bookmarkStart w:id="95" w:name="_Toc12426"/>
      <w:bookmarkStart w:id="96" w:name="_Toc13278"/>
      <w:bookmarkStart w:id="97" w:name="_Toc519156757"/>
      <w:r>
        <w:rPr>
          <w:rFonts w:hint="eastAsia" w:ascii="仿宋" w:hAnsi="仿宋" w:eastAsia="仿宋" w:cs="仿宋"/>
          <w:sz w:val="24"/>
          <w:szCs w:val="24"/>
        </w:rPr>
        <w:t>本表是对合同条款的具体补充和修改，如有矛盾，应以本资料表为准。</w:t>
      </w:r>
    </w:p>
    <w:tbl>
      <w:tblPr>
        <w:tblStyle w:val="27"/>
        <w:tblW w:w="9321" w:type="dxa"/>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28" w:type="dxa"/>
          <w:bottom w:w="0" w:type="dxa"/>
          <w:right w:w="28" w:type="dxa"/>
        </w:tblCellMar>
      </w:tblPr>
      <w:tblGrid>
        <w:gridCol w:w="1016"/>
        <w:gridCol w:w="8305"/>
      </w:tblGrid>
      <w:tr w14:paraId="66AF25D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301" w:hRule="atLeast"/>
        </w:trPr>
        <w:tc>
          <w:tcPr>
            <w:tcW w:w="1016" w:type="dxa"/>
            <w:vAlign w:val="center"/>
          </w:tcPr>
          <w:p w14:paraId="66135B35">
            <w:pPr>
              <w:spacing w:line="360" w:lineRule="auto"/>
              <w:jc w:val="center"/>
              <w:rPr>
                <w:rFonts w:ascii="仿宋" w:hAnsi="仿宋" w:eastAsia="仿宋" w:cs="仿宋"/>
                <w:sz w:val="24"/>
                <w:szCs w:val="24"/>
              </w:rPr>
            </w:pPr>
            <w:r>
              <w:rPr>
                <w:rFonts w:hint="eastAsia" w:ascii="仿宋" w:hAnsi="仿宋" w:eastAsia="仿宋" w:cs="仿宋"/>
                <w:sz w:val="24"/>
                <w:szCs w:val="24"/>
              </w:rPr>
              <w:t>条款号</w:t>
            </w:r>
          </w:p>
        </w:tc>
        <w:tc>
          <w:tcPr>
            <w:tcW w:w="8305" w:type="dxa"/>
            <w:vAlign w:val="center"/>
          </w:tcPr>
          <w:p w14:paraId="4EC7253A">
            <w:pPr>
              <w:spacing w:line="360" w:lineRule="auto"/>
              <w:jc w:val="center"/>
              <w:rPr>
                <w:rFonts w:ascii="仿宋" w:hAnsi="仿宋" w:eastAsia="仿宋" w:cs="仿宋"/>
                <w:b/>
                <w:sz w:val="24"/>
                <w:szCs w:val="24"/>
              </w:rPr>
            </w:pPr>
            <w:r>
              <w:rPr>
                <w:rFonts w:hint="eastAsia" w:ascii="仿宋" w:hAnsi="仿宋" w:eastAsia="仿宋" w:cs="仿宋"/>
                <w:b/>
                <w:sz w:val="24"/>
                <w:szCs w:val="24"/>
              </w:rPr>
              <w:t>内      容</w:t>
            </w:r>
          </w:p>
        </w:tc>
      </w:tr>
      <w:tr w14:paraId="5C7A84E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28" w:hRule="atLeast"/>
        </w:trPr>
        <w:tc>
          <w:tcPr>
            <w:tcW w:w="1016" w:type="dxa"/>
            <w:vAlign w:val="center"/>
          </w:tcPr>
          <w:p w14:paraId="3A99869A">
            <w:pPr>
              <w:spacing w:line="360" w:lineRule="auto"/>
              <w:jc w:val="center"/>
              <w:rPr>
                <w:rFonts w:ascii="仿宋" w:hAnsi="仿宋" w:eastAsia="仿宋" w:cs="仿宋"/>
                <w:sz w:val="24"/>
                <w:szCs w:val="24"/>
              </w:rPr>
            </w:pPr>
            <w:r>
              <w:rPr>
                <w:rFonts w:hint="eastAsia" w:ascii="仿宋" w:hAnsi="仿宋" w:eastAsia="仿宋" w:cs="仿宋"/>
                <w:sz w:val="24"/>
                <w:szCs w:val="24"/>
              </w:rPr>
              <w:t>1</w:t>
            </w:r>
          </w:p>
        </w:tc>
        <w:tc>
          <w:tcPr>
            <w:tcW w:w="8305" w:type="dxa"/>
            <w:vAlign w:val="center"/>
          </w:tcPr>
          <w:p w14:paraId="15662CBA">
            <w:pPr>
              <w:spacing w:line="360" w:lineRule="auto"/>
              <w:rPr>
                <w:rFonts w:hint="eastAsia" w:ascii="仿宋" w:hAnsi="仿宋" w:eastAsia="仿宋" w:cs="仿宋"/>
                <w:sz w:val="24"/>
                <w:szCs w:val="24"/>
                <w:lang w:eastAsia="zh-CN"/>
              </w:rPr>
            </w:pPr>
            <w:r>
              <w:rPr>
                <w:rFonts w:hint="eastAsia" w:ascii="仿宋" w:hAnsi="仿宋" w:eastAsia="仿宋" w:cs="仿宋"/>
                <w:sz w:val="24"/>
                <w:szCs w:val="24"/>
              </w:rPr>
              <w:t>采购人名称（甲方）：</w:t>
            </w:r>
            <w:r>
              <w:rPr>
                <w:rFonts w:hint="eastAsia" w:ascii="仿宋" w:hAnsi="仿宋" w:eastAsia="仿宋" w:cs="仿宋"/>
                <w:sz w:val="24"/>
                <w:szCs w:val="24"/>
                <w:lang w:eastAsia="zh-CN"/>
              </w:rPr>
              <w:t>陕西省高级人民法院</w:t>
            </w:r>
          </w:p>
          <w:p w14:paraId="6630E11A">
            <w:pPr>
              <w:spacing w:line="500" w:lineRule="exact"/>
              <w:rPr>
                <w:rFonts w:ascii="仿宋" w:hAnsi="仿宋" w:eastAsia="仿宋" w:cs="仿宋"/>
                <w:sz w:val="24"/>
                <w:szCs w:val="24"/>
              </w:rPr>
            </w:pPr>
            <w:r>
              <w:rPr>
                <w:rFonts w:hint="eastAsia" w:ascii="仿宋" w:hAnsi="仿宋" w:eastAsia="仿宋" w:cs="仿宋"/>
                <w:sz w:val="24"/>
                <w:szCs w:val="24"/>
              </w:rPr>
              <w:t xml:space="preserve">地  址：西安市曲江新区雁南五路80号 </w:t>
            </w:r>
          </w:p>
        </w:tc>
      </w:tr>
      <w:tr w14:paraId="01209EA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28" w:hRule="atLeast"/>
        </w:trPr>
        <w:tc>
          <w:tcPr>
            <w:tcW w:w="1016" w:type="dxa"/>
            <w:vAlign w:val="center"/>
          </w:tcPr>
          <w:p w14:paraId="1B000730">
            <w:pPr>
              <w:spacing w:line="360" w:lineRule="auto"/>
              <w:jc w:val="center"/>
              <w:rPr>
                <w:rFonts w:ascii="仿宋" w:hAnsi="仿宋" w:eastAsia="仿宋" w:cs="仿宋"/>
                <w:sz w:val="24"/>
                <w:szCs w:val="24"/>
              </w:rPr>
            </w:pPr>
            <w:r>
              <w:rPr>
                <w:rFonts w:hint="eastAsia" w:ascii="仿宋" w:hAnsi="仿宋" w:eastAsia="仿宋" w:cs="仿宋"/>
                <w:sz w:val="24"/>
                <w:szCs w:val="24"/>
              </w:rPr>
              <w:t>2</w:t>
            </w:r>
          </w:p>
        </w:tc>
        <w:tc>
          <w:tcPr>
            <w:tcW w:w="8305" w:type="dxa"/>
            <w:vAlign w:val="center"/>
          </w:tcPr>
          <w:p w14:paraId="0F5C8A0A">
            <w:pPr>
              <w:spacing w:line="360" w:lineRule="auto"/>
              <w:rPr>
                <w:rFonts w:ascii="仿宋" w:hAnsi="仿宋" w:eastAsia="仿宋" w:cs="仿宋"/>
                <w:sz w:val="24"/>
                <w:szCs w:val="24"/>
              </w:rPr>
            </w:pPr>
            <w:r>
              <w:rPr>
                <w:rFonts w:hint="eastAsia" w:ascii="仿宋" w:hAnsi="仿宋" w:eastAsia="仿宋" w:cs="仿宋"/>
                <w:sz w:val="24"/>
                <w:szCs w:val="24"/>
              </w:rPr>
              <w:t>供应商（乙方）：成交人</w:t>
            </w:r>
          </w:p>
        </w:tc>
      </w:tr>
      <w:tr w14:paraId="2C58007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28" w:hRule="atLeast"/>
        </w:trPr>
        <w:tc>
          <w:tcPr>
            <w:tcW w:w="1016" w:type="dxa"/>
            <w:shd w:val="clear" w:color="auto" w:fill="auto"/>
            <w:vAlign w:val="center"/>
          </w:tcPr>
          <w:p w14:paraId="655B4E47">
            <w:pPr>
              <w:spacing w:line="360" w:lineRule="auto"/>
              <w:jc w:val="center"/>
              <w:rPr>
                <w:rFonts w:ascii="仿宋" w:hAnsi="仿宋" w:eastAsia="仿宋" w:cs="仿宋"/>
                <w:sz w:val="24"/>
                <w:szCs w:val="24"/>
              </w:rPr>
            </w:pPr>
            <w:r>
              <w:rPr>
                <w:rFonts w:hint="eastAsia" w:ascii="仿宋" w:hAnsi="仿宋" w:eastAsia="仿宋" w:cs="仿宋"/>
                <w:sz w:val="24"/>
                <w:szCs w:val="24"/>
              </w:rPr>
              <w:t>3</w:t>
            </w:r>
          </w:p>
        </w:tc>
        <w:tc>
          <w:tcPr>
            <w:tcW w:w="8305" w:type="dxa"/>
            <w:vAlign w:val="center"/>
          </w:tcPr>
          <w:p w14:paraId="2EFFB5A7">
            <w:pPr>
              <w:spacing w:line="396" w:lineRule="exact"/>
              <w:jc w:val="left"/>
              <w:rPr>
                <w:rFonts w:ascii="仿宋" w:hAnsi="仿宋" w:eastAsia="仿宋" w:cs="仿宋"/>
                <w:b w:val="0"/>
                <w:bCs w:val="0"/>
                <w:color w:val="FF0000"/>
                <w:sz w:val="24"/>
                <w:highlight w:val="none"/>
              </w:rPr>
            </w:pPr>
            <w:r>
              <w:rPr>
                <w:rFonts w:hint="eastAsia" w:ascii="仿宋" w:hAnsi="仿宋" w:eastAsia="仿宋" w:cs="仿宋"/>
                <w:b w:val="0"/>
                <w:bCs w:val="0"/>
                <w:sz w:val="24"/>
                <w:highlight w:val="none"/>
              </w:rPr>
              <w:t>工期：</w:t>
            </w:r>
            <w:r>
              <w:rPr>
                <w:rFonts w:hint="eastAsia" w:ascii="仿宋" w:hAnsi="仿宋" w:eastAsia="仿宋" w:cs="仿宋"/>
                <w:b w:val="0"/>
                <w:bCs w:val="0"/>
                <w:spacing w:val="-4"/>
                <w:sz w:val="24"/>
                <w:szCs w:val="24"/>
                <w:highlight w:val="none"/>
                <w:lang w:eastAsia="zh-CN"/>
              </w:rPr>
              <w:t>自合同签订之日起40 个日历日内完成维修更换</w:t>
            </w:r>
            <w:r>
              <w:rPr>
                <w:rFonts w:hint="eastAsia" w:ascii="仿宋" w:hAnsi="仿宋" w:eastAsia="仿宋" w:cs="仿宋"/>
                <w:b w:val="0"/>
                <w:bCs w:val="0"/>
                <w:sz w:val="24"/>
                <w:highlight w:val="none"/>
              </w:rPr>
              <w:t>。</w:t>
            </w:r>
          </w:p>
          <w:p w14:paraId="17E04A7D">
            <w:pPr>
              <w:adjustRightInd w:val="0"/>
              <w:snapToGrid w:val="0"/>
              <w:spacing w:line="460" w:lineRule="exact"/>
              <w:rPr>
                <w:rFonts w:hint="eastAsia" w:ascii="仿宋" w:hAnsi="仿宋" w:eastAsia="仿宋" w:cs="仿宋"/>
                <w:color w:val="FF0000"/>
                <w:sz w:val="24"/>
                <w:szCs w:val="24"/>
                <w:highlight w:val="none"/>
                <w:lang w:val="en-US" w:eastAsia="zh-CN"/>
              </w:rPr>
            </w:pPr>
            <w:r>
              <w:rPr>
                <w:rFonts w:hint="eastAsia" w:ascii="仿宋" w:hAnsi="仿宋" w:eastAsia="仿宋" w:cs="仿宋"/>
                <w:b w:val="0"/>
                <w:bCs w:val="0"/>
                <w:sz w:val="24"/>
                <w:highlight w:val="none"/>
                <w:lang w:eastAsia="zh-CN"/>
              </w:rPr>
              <w:t>质保期</w:t>
            </w:r>
            <w:r>
              <w:rPr>
                <w:rFonts w:hint="eastAsia" w:ascii="仿宋" w:hAnsi="仿宋" w:eastAsia="仿宋" w:cs="仿宋"/>
                <w:b w:val="0"/>
                <w:bCs w:val="0"/>
                <w:sz w:val="24"/>
                <w:highlight w:val="none"/>
              </w:rPr>
              <w:t>：</w:t>
            </w:r>
            <w:r>
              <w:rPr>
                <w:rFonts w:hint="eastAsia" w:ascii="仿宋" w:hAnsi="仿宋" w:eastAsia="仿宋" w:cs="仿宋"/>
                <w:b w:val="0"/>
                <w:bCs w:val="0"/>
                <w:spacing w:val="-3"/>
                <w:sz w:val="24"/>
                <w:szCs w:val="24"/>
                <w:highlight w:val="none"/>
                <w:lang w:eastAsia="zh-CN"/>
              </w:rPr>
              <w:t>验收合格之日起</w:t>
            </w:r>
            <w:r>
              <w:rPr>
                <w:rFonts w:hint="eastAsia" w:ascii="仿宋" w:hAnsi="仿宋" w:eastAsia="仿宋" w:cs="仿宋"/>
                <w:b w:val="0"/>
                <w:bCs w:val="0"/>
                <w:spacing w:val="-3"/>
                <w:sz w:val="24"/>
                <w:szCs w:val="24"/>
                <w:highlight w:val="none"/>
                <w:lang w:val="en-US" w:eastAsia="zh-CN"/>
              </w:rPr>
              <w:t>三</w:t>
            </w:r>
            <w:r>
              <w:rPr>
                <w:rFonts w:hint="eastAsia" w:ascii="仿宋" w:hAnsi="仿宋" w:eastAsia="仿宋" w:cs="仿宋"/>
                <w:b w:val="0"/>
                <w:bCs w:val="0"/>
                <w:spacing w:val="-3"/>
                <w:sz w:val="24"/>
                <w:szCs w:val="24"/>
                <w:highlight w:val="none"/>
                <w:lang w:eastAsia="zh-CN"/>
              </w:rPr>
              <w:t>年</w:t>
            </w:r>
            <w:r>
              <w:rPr>
                <w:rFonts w:hint="eastAsia" w:ascii="仿宋" w:hAnsi="仿宋" w:eastAsia="仿宋" w:cs="仿宋"/>
                <w:b w:val="0"/>
                <w:bCs w:val="0"/>
                <w:sz w:val="24"/>
                <w:highlight w:val="none"/>
              </w:rPr>
              <w:t>。</w:t>
            </w:r>
          </w:p>
        </w:tc>
      </w:tr>
      <w:tr w14:paraId="1CB9FAC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28" w:hRule="atLeast"/>
        </w:trPr>
        <w:tc>
          <w:tcPr>
            <w:tcW w:w="1016" w:type="dxa"/>
            <w:shd w:val="clear" w:color="auto" w:fill="auto"/>
            <w:vAlign w:val="center"/>
          </w:tcPr>
          <w:p w14:paraId="08D35AD6">
            <w:pPr>
              <w:spacing w:line="360" w:lineRule="auto"/>
              <w:jc w:val="center"/>
              <w:rPr>
                <w:rFonts w:ascii="仿宋" w:hAnsi="仿宋" w:eastAsia="仿宋" w:cs="仿宋"/>
                <w:sz w:val="24"/>
                <w:szCs w:val="24"/>
              </w:rPr>
            </w:pPr>
            <w:r>
              <w:rPr>
                <w:rFonts w:hint="eastAsia" w:ascii="仿宋" w:hAnsi="仿宋" w:eastAsia="仿宋" w:cs="仿宋"/>
                <w:sz w:val="24"/>
                <w:szCs w:val="24"/>
              </w:rPr>
              <w:t>4</w:t>
            </w:r>
          </w:p>
        </w:tc>
        <w:tc>
          <w:tcPr>
            <w:tcW w:w="8305" w:type="dxa"/>
            <w:vAlign w:val="center"/>
          </w:tcPr>
          <w:p w14:paraId="2F0ACF19">
            <w:pPr>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1.合同总价即成交价，磋商供应商应在报价表中标明</w:t>
            </w:r>
            <w:r>
              <w:rPr>
                <w:rFonts w:hint="eastAsia" w:ascii="仿宋" w:hAnsi="仿宋" w:eastAsia="仿宋" w:cs="仿宋"/>
                <w:sz w:val="24"/>
                <w:szCs w:val="24"/>
              </w:rPr>
              <w:t>完成该项目工作所发生的全部费用以及供应商利润、税金和政策性文件规定及合同包含的所有风险、责任等一切费用</w:t>
            </w:r>
            <w:r>
              <w:rPr>
                <w:rFonts w:hint="eastAsia" w:ascii="仿宋" w:hAnsi="仿宋" w:eastAsia="仿宋" w:cs="仿宋"/>
                <w:sz w:val="24"/>
                <w:szCs w:val="24"/>
                <w:lang w:eastAsia="zh-CN"/>
              </w:rPr>
              <w:t>，价格一次包死，不得调整</w:t>
            </w:r>
            <w:r>
              <w:rPr>
                <w:rFonts w:hint="eastAsia" w:ascii="仿宋" w:hAnsi="仿宋" w:eastAsia="仿宋" w:cs="仿宋"/>
                <w:color w:val="000000" w:themeColor="text1"/>
                <w:sz w:val="24"/>
                <w:szCs w:val="24"/>
                <w14:textFill>
                  <w14:solidFill>
                    <w14:schemeClr w14:val="tx1"/>
                  </w14:solidFill>
                </w14:textFill>
              </w:rPr>
              <w:t>。</w:t>
            </w:r>
          </w:p>
          <w:p w14:paraId="390CB7FE">
            <w:pPr>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2.合同总价一次包死，不受市场价变化或实际工作量变化的影响。</w:t>
            </w:r>
          </w:p>
          <w:p w14:paraId="300AF064">
            <w:pPr>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3.付款方式和程序：</w:t>
            </w:r>
          </w:p>
          <w:p w14:paraId="6FF7FAF5">
            <w:pPr>
              <w:spacing w:line="360" w:lineRule="auto"/>
              <w:rPr>
                <w:rFonts w:hint="eastAsia" w:ascii="仿宋" w:hAnsi="仿宋" w:eastAsia="仿宋" w:cs="仿宋"/>
                <w:sz w:val="24"/>
                <w:highlight w:val="none"/>
              </w:rPr>
            </w:pPr>
            <w:r>
              <w:rPr>
                <w:rFonts w:hint="eastAsia" w:ascii="仿宋" w:hAnsi="仿宋" w:eastAsia="仿宋" w:cs="仿宋"/>
                <w:color w:val="000000" w:themeColor="text1"/>
                <w:sz w:val="24"/>
                <w:szCs w:val="24"/>
                <w14:textFill>
                  <w14:solidFill>
                    <w14:schemeClr w14:val="tx1"/>
                  </w14:solidFill>
                </w14:textFill>
              </w:rPr>
              <w:t>（1）结算</w:t>
            </w:r>
            <w:r>
              <w:rPr>
                <w:rFonts w:hint="eastAsia" w:ascii="仿宋" w:hAnsi="仿宋" w:eastAsia="仿宋" w:cs="仿宋"/>
                <w:sz w:val="24"/>
              </w:rPr>
              <w:t>单</w:t>
            </w:r>
            <w:r>
              <w:rPr>
                <w:rFonts w:hint="eastAsia" w:ascii="仿宋" w:hAnsi="仿宋" w:eastAsia="仿宋" w:cs="仿宋"/>
                <w:sz w:val="24"/>
                <w:highlight w:val="none"/>
              </w:rPr>
              <w:t>位：银行转账，由采购人负责结算。在付款前，供应商必须开具与合同金额相应的发票给采购人。</w:t>
            </w:r>
          </w:p>
          <w:p w14:paraId="61548180">
            <w:pPr>
              <w:spacing w:line="360" w:lineRule="auto"/>
              <w:rPr>
                <w:color w:val="000000" w:themeColor="text1"/>
                <w:sz w:val="24"/>
                <w:szCs w:val="24"/>
                <w14:textFill>
                  <w14:solidFill>
                    <w14:schemeClr w14:val="tx1"/>
                  </w14:solidFill>
                </w14:textFill>
              </w:rPr>
            </w:pPr>
            <w:r>
              <w:rPr>
                <w:rFonts w:hint="eastAsia" w:ascii="仿宋" w:hAnsi="仿宋" w:eastAsia="仿宋" w:cs="仿宋"/>
                <w:sz w:val="24"/>
                <w:highlight w:val="none"/>
              </w:rPr>
              <w:t>（2）付款方式：签订合同7日内支付合同价款的50%，竣工验收合格后，支付剩余款项。</w:t>
            </w:r>
          </w:p>
        </w:tc>
      </w:tr>
      <w:tr w14:paraId="74183A8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28" w:hRule="atLeast"/>
        </w:trPr>
        <w:tc>
          <w:tcPr>
            <w:tcW w:w="1016" w:type="dxa"/>
            <w:shd w:val="clear" w:color="auto" w:fill="auto"/>
            <w:vAlign w:val="center"/>
          </w:tcPr>
          <w:p w14:paraId="6206F87C">
            <w:pPr>
              <w:spacing w:line="360" w:lineRule="auto"/>
              <w:jc w:val="center"/>
              <w:rPr>
                <w:rFonts w:ascii="仿宋" w:hAnsi="仿宋" w:eastAsia="仿宋" w:cs="仿宋"/>
                <w:sz w:val="24"/>
                <w:szCs w:val="24"/>
              </w:rPr>
            </w:pPr>
            <w:r>
              <w:rPr>
                <w:rFonts w:hint="eastAsia" w:ascii="仿宋" w:hAnsi="仿宋" w:eastAsia="仿宋" w:cs="仿宋"/>
                <w:sz w:val="24"/>
                <w:szCs w:val="24"/>
              </w:rPr>
              <w:t>5</w:t>
            </w:r>
          </w:p>
        </w:tc>
        <w:tc>
          <w:tcPr>
            <w:tcW w:w="8305" w:type="dxa"/>
            <w:vAlign w:val="center"/>
          </w:tcPr>
          <w:p w14:paraId="146F041B">
            <w:pPr>
              <w:spacing w:line="360" w:lineRule="auto"/>
              <w:rPr>
                <w:rFonts w:ascii="仿宋" w:hAnsi="仿宋" w:eastAsia="仿宋" w:cs="仿宋"/>
                <w:sz w:val="24"/>
                <w:szCs w:val="24"/>
              </w:rPr>
            </w:pPr>
            <w:r>
              <w:rPr>
                <w:rFonts w:hint="eastAsia" w:ascii="仿宋" w:hAnsi="仿宋" w:eastAsia="仿宋" w:cs="仿宋"/>
                <w:sz w:val="24"/>
                <w:szCs w:val="24"/>
              </w:rPr>
              <w:t>质量保证：</w:t>
            </w:r>
          </w:p>
          <w:p w14:paraId="270CCA08">
            <w:pPr>
              <w:spacing w:line="360" w:lineRule="auto"/>
              <w:rPr>
                <w:rFonts w:ascii="仿宋" w:hAnsi="仿宋" w:eastAsia="仿宋" w:cs="仿宋"/>
                <w:sz w:val="24"/>
                <w:szCs w:val="24"/>
              </w:rPr>
            </w:pPr>
            <w:r>
              <w:rPr>
                <w:rFonts w:hint="eastAsia" w:ascii="仿宋" w:hAnsi="仿宋" w:eastAsia="仿宋" w:cs="仿宋"/>
                <w:sz w:val="24"/>
                <w:szCs w:val="24"/>
              </w:rPr>
              <w:t>（1）保证全面满足采购要求。</w:t>
            </w:r>
          </w:p>
          <w:p w14:paraId="50FC6DE7">
            <w:pPr>
              <w:spacing w:line="360" w:lineRule="auto"/>
              <w:rPr>
                <w:rFonts w:ascii="仿宋" w:hAnsi="仿宋" w:eastAsia="仿宋" w:cs="仿宋"/>
                <w:sz w:val="24"/>
                <w:szCs w:val="24"/>
              </w:rPr>
            </w:pPr>
            <w:r>
              <w:rPr>
                <w:rFonts w:hint="eastAsia" w:ascii="仿宋" w:hAnsi="仿宋" w:eastAsia="仿宋" w:cs="仿宋"/>
                <w:sz w:val="24"/>
                <w:szCs w:val="24"/>
              </w:rPr>
              <w:t>（2）符合国家有关规范要求。</w:t>
            </w:r>
          </w:p>
          <w:p w14:paraId="1BD83181">
            <w:pPr>
              <w:spacing w:line="360" w:lineRule="auto"/>
              <w:rPr>
                <w:rFonts w:ascii="仿宋" w:hAnsi="仿宋" w:eastAsia="仿宋" w:cs="仿宋"/>
                <w:sz w:val="24"/>
                <w:szCs w:val="24"/>
              </w:rPr>
            </w:pPr>
            <w:r>
              <w:rPr>
                <w:rFonts w:hint="eastAsia" w:ascii="仿宋" w:hAnsi="仿宋" w:eastAsia="仿宋" w:cs="仿宋"/>
                <w:sz w:val="24"/>
                <w:szCs w:val="24"/>
              </w:rPr>
              <w:t>（3）供应商必须满足所有的服务要求，由此产生的风险由供应商自行承担。</w:t>
            </w:r>
          </w:p>
        </w:tc>
      </w:tr>
      <w:tr w14:paraId="269F1D1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90" w:hRule="atLeast"/>
        </w:trPr>
        <w:tc>
          <w:tcPr>
            <w:tcW w:w="1016" w:type="dxa"/>
            <w:shd w:val="clear" w:color="auto" w:fill="auto"/>
            <w:vAlign w:val="center"/>
          </w:tcPr>
          <w:p w14:paraId="3652C0E6">
            <w:pPr>
              <w:spacing w:line="360" w:lineRule="auto"/>
              <w:jc w:val="center"/>
              <w:rPr>
                <w:rFonts w:ascii="仿宋" w:hAnsi="仿宋" w:eastAsia="仿宋" w:cs="仿宋"/>
                <w:sz w:val="24"/>
                <w:szCs w:val="24"/>
              </w:rPr>
            </w:pPr>
            <w:r>
              <w:rPr>
                <w:rFonts w:hint="eastAsia" w:ascii="仿宋" w:hAnsi="仿宋" w:eastAsia="仿宋" w:cs="仿宋"/>
                <w:sz w:val="24"/>
                <w:szCs w:val="24"/>
              </w:rPr>
              <w:t>6</w:t>
            </w:r>
          </w:p>
        </w:tc>
        <w:tc>
          <w:tcPr>
            <w:tcW w:w="8305" w:type="dxa"/>
            <w:vAlign w:val="center"/>
          </w:tcPr>
          <w:p w14:paraId="079EA245">
            <w:pPr>
              <w:spacing w:line="360" w:lineRule="auto"/>
              <w:ind w:left="360" w:hanging="360" w:hangingChars="150"/>
              <w:rPr>
                <w:rFonts w:ascii="仿宋" w:hAnsi="仿宋" w:eastAsia="仿宋" w:cs="仿宋"/>
                <w:sz w:val="24"/>
                <w:szCs w:val="24"/>
              </w:rPr>
            </w:pPr>
            <w:r>
              <w:rPr>
                <w:rFonts w:hint="eastAsia" w:ascii="仿宋" w:hAnsi="仿宋" w:eastAsia="仿宋" w:cs="仿宋"/>
                <w:sz w:val="24"/>
                <w:szCs w:val="24"/>
              </w:rPr>
              <w:t>验收方式及验收依据：</w:t>
            </w:r>
          </w:p>
          <w:p w14:paraId="1D9B385A">
            <w:pPr>
              <w:spacing w:line="360" w:lineRule="auto"/>
              <w:ind w:left="17" w:hanging="16" w:hangingChars="7"/>
              <w:rPr>
                <w:rFonts w:ascii="仿宋" w:hAnsi="仿宋" w:eastAsia="仿宋" w:cs="仿宋"/>
                <w:sz w:val="24"/>
                <w:szCs w:val="24"/>
              </w:rPr>
            </w:pPr>
            <w:r>
              <w:rPr>
                <w:rFonts w:hint="eastAsia" w:ascii="仿宋" w:hAnsi="仿宋" w:eastAsia="仿宋" w:cs="仿宋"/>
                <w:sz w:val="24"/>
                <w:szCs w:val="24"/>
              </w:rPr>
              <w:t>（1）由供应商进行自检合格后，准备验收文件，并书面通知采购人。</w:t>
            </w:r>
          </w:p>
          <w:p w14:paraId="44FB9D36">
            <w:pPr>
              <w:spacing w:line="360" w:lineRule="auto"/>
              <w:ind w:left="17" w:hanging="16" w:hangingChars="7"/>
              <w:rPr>
                <w:rFonts w:ascii="仿宋" w:hAnsi="仿宋" w:eastAsia="仿宋" w:cs="仿宋"/>
                <w:sz w:val="24"/>
                <w:szCs w:val="24"/>
              </w:rPr>
            </w:pPr>
            <w:r>
              <w:rPr>
                <w:rFonts w:hint="eastAsia" w:ascii="仿宋" w:hAnsi="仿宋" w:eastAsia="仿宋" w:cs="仿宋"/>
                <w:sz w:val="24"/>
                <w:szCs w:val="24"/>
              </w:rPr>
              <w:t>（2）采购人验收合格后，填写项目验收单作为对项目的最终认可。</w:t>
            </w:r>
          </w:p>
          <w:p w14:paraId="6CADFC48">
            <w:pPr>
              <w:spacing w:line="360" w:lineRule="auto"/>
              <w:ind w:left="17" w:hanging="16" w:hangingChars="7"/>
              <w:rPr>
                <w:rFonts w:ascii="仿宋" w:hAnsi="仿宋" w:eastAsia="仿宋" w:cs="仿宋"/>
                <w:sz w:val="24"/>
                <w:szCs w:val="24"/>
              </w:rPr>
            </w:pPr>
            <w:r>
              <w:rPr>
                <w:rFonts w:hint="eastAsia" w:ascii="仿宋" w:hAnsi="仿宋" w:eastAsia="仿宋" w:cs="仿宋"/>
                <w:sz w:val="24"/>
                <w:szCs w:val="24"/>
              </w:rPr>
              <w:t>（3）供应商向采购人提交项目实施过程中的所有资料。</w:t>
            </w:r>
          </w:p>
          <w:p w14:paraId="5E9D33C9">
            <w:pPr>
              <w:spacing w:line="360" w:lineRule="auto"/>
              <w:ind w:left="17" w:hanging="16" w:hangingChars="7"/>
              <w:rPr>
                <w:rFonts w:ascii="仿宋" w:hAnsi="仿宋" w:eastAsia="仿宋" w:cs="仿宋"/>
                <w:sz w:val="24"/>
                <w:szCs w:val="24"/>
              </w:rPr>
            </w:pPr>
            <w:r>
              <w:rPr>
                <w:rFonts w:hint="eastAsia" w:ascii="仿宋" w:hAnsi="仿宋" w:eastAsia="仿宋" w:cs="仿宋"/>
                <w:sz w:val="24"/>
                <w:szCs w:val="24"/>
              </w:rPr>
              <w:t>（4）验收依据</w:t>
            </w:r>
          </w:p>
          <w:p w14:paraId="1F9788C6">
            <w:pPr>
              <w:spacing w:line="360" w:lineRule="auto"/>
              <w:ind w:left="17" w:hanging="16" w:hangingChars="7"/>
              <w:rPr>
                <w:rFonts w:ascii="仿宋" w:hAnsi="仿宋" w:eastAsia="仿宋" w:cs="仿宋"/>
                <w:sz w:val="24"/>
                <w:szCs w:val="24"/>
              </w:rPr>
            </w:pPr>
            <w:r>
              <w:rPr>
                <w:rFonts w:hint="eastAsia" w:ascii="仿宋" w:hAnsi="仿宋" w:eastAsia="仿宋" w:cs="仿宋"/>
                <w:sz w:val="24"/>
                <w:szCs w:val="24"/>
              </w:rPr>
              <w:t>①竞争性磋商文件、磋商响应文件、澄清表（函）；</w:t>
            </w:r>
          </w:p>
          <w:p w14:paraId="016BF94B">
            <w:pPr>
              <w:spacing w:line="360" w:lineRule="auto"/>
              <w:ind w:left="17" w:hanging="16" w:hangingChars="7"/>
              <w:rPr>
                <w:rFonts w:ascii="仿宋" w:hAnsi="仿宋" w:eastAsia="仿宋" w:cs="仿宋"/>
                <w:sz w:val="24"/>
                <w:szCs w:val="24"/>
              </w:rPr>
            </w:pPr>
            <w:r>
              <w:rPr>
                <w:rFonts w:hint="eastAsia" w:ascii="仿宋" w:hAnsi="仿宋" w:eastAsia="仿宋" w:cs="仿宋"/>
                <w:sz w:val="24"/>
                <w:szCs w:val="24"/>
              </w:rPr>
              <w:t>②本合同及附件文本；</w:t>
            </w:r>
          </w:p>
          <w:p w14:paraId="1F85A441">
            <w:pPr>
              <w:spacing w:line="360" w:lineRule="auto"/>
              <w:rPr>
                <w:rFonts w:ascii="仿宋" w:hAnsi="仿宋" w:eastAsia="仿宋" w:cs="仿宋"/>
                <w:sz w:val="24"/>
                <w:szCs w:val="24"/>
              </w:rPr>
            </w:pPr>
            <w:r>
              <w:rPr>
                <w:rFonts w:hint="eastAsia" w:ascii="仿宋" w:hAnsi="仿宋" w:eastAsia="仿宋" w:cs="仿宋"/>
                <w:sz w:val="24"/>
                <w:szCs w:val="24"/>
              </w:rPr>
              <w:t>③国家相应的标准、规范。</w:t>
            </w:r>
          </w:p>
        </w:tc>
      </w:tr>
    </w:tbl>
    <w:p w14:paraId="718194C2">
      <w:pPr>
        <w:jc w:val="both"/>
        <w:rPr>
          <w:rFonts w:ascii="黑体" w:eastAsia="黑体" w:cs="宋体"/>
          <w:bCs/>
          <w:kern w:val="0"/>
          <w:sz w:val="52"/>
          <w:szCs w:val="52"/>
          <w:highlight w:val="none"/>
        </w:rPr>
      </w:pPr>
    </w:p>
    <w:p w14:paraId="0F7CEF90">
      <w:pPr>
        <w:keepNext w:val="0"/>
        <w:keepLines w:val="0"/>
        <w:pageBreakBefore w:val="0"/>
        <w:kinsoku/>
        <w:wordWrap/>
        <w:overflowPunct/>
        <w:topLinePunct w:val="0"/>
        <w:autoSpaceDE/>
        <w:autoSpaceDN/>
        <w:bidi w:val="0"/>
        <w:adjustRightInd w:val="0"/>
        <w:snapToGrid w:val="0"/>
        <w:spacing w:line="360" w:lineRule="auto"/>
        <w:ind w:firstLine="2409" w:firstLineChars="1000"/>
        <w:jc w:val="both"/>
        <w:rPr>
          <w:rFonts w:hint="eastAsia" w:ascii="仿宋" w:hAnsi="仿宋" w:eastAsia="仿宋" w:cs="仿宋"/>
          <w:b/>
          <w:bCs/>
          <w:color w:val="auto"/>
          <w:sz w:val="24"/>
          <w:szCs w:val="24"/>
          <w:lang w:val="en-US" w:eastAsia="zh-CN"/>
        </w:rPr>
      </w:pPr>
    </w:p>
    <w:p w14:paraId="141A0561">
      <w:pPr>
        <w:keepNext w:val="0"/>
        <w:keepLines w:val="0"/>
        <w:pageBreakBefore w:val="0"/>
        <w:kinsoku/>
        <w:wordWrap/>
        <w:overflowPunct/>
        <w:topLinePunct w:val="0"/>
        <w:autoSpaceDE/>
        <w:autoSpaceDN/>
        <w:bidi w:val="0"/>
        <w:adjustRightInd w:val="0"/>
        <w:snapToGrid w:val="0"/>
        <w:spacing w:line="360" w:lineRule="auto"/>
        <w:ind w:firstLine="2409" w:firstLineChars="1000"/>
        <w:jc w:val="both"/>
        <w:rPr>
          <w:rFonts w:hint="eastAsia" w:ascii="仿宋" w:hAnsi="仿宋" w:eastAsia="仿宋" w:cs="仿宋"/>
          <w:b/>
          <w:bCs/>
          <w:color w:val="auto"/>
          <w:sz w:val="24"/>
          <w:szCs w:val="24"/>
          <w:lang w:val="en-US" w:eastAsia="zh-CN"/>
        </w:rPr>
      </w:pPr>
    </w:p>
    <w:p w14:paraId="583D86F0">
      <w:pPr>
        <w:widowControl w:val="0"/>
        <w:spacing w:line="324" w:lineRule="auto"/>
        <w:jc w:val="center"/>
        <w:textAlignment w:val="auto"/>
        <w:rPr>
          <w:rFonts w:hint="eastAsia" w:ascii="仿宋" w:hAnsi="仿宋" w:eastAsia="仿宋" w:cs="仿宋"/>
          <w:b/>
          <w:sz w:val="40"/>
          <w:szCs w:val="40"/>
          <w:highlight w:val="yellow"/>
          <w:lang w:val="en-US" w:eastAsia="zh-CN"/>
        </w:rPr>
      </w:pPr>
    </w:p>
    <w:p w14:paraId="503B7580">
      <w:pPr>
        <w:rPr>
          <w:rFonts w:hint="eastAsia" w:ascii="仿宋" w:hAnsi="仿宋" w:eastAsia="仿宋" w:cs="仿宋"/>
          <w:b/>
          <w:sz w:val="48"/>
          <w:szCs w:val="48"/>
          <w:highlight w:val="none"/>
          <w:lang w:val="en-US" w:eastAsia="zh-CN"/>
        </w:rPr>
      </w:pPr>
      <w:r>
        <w:rPr>
          <w:rFonts w:hint="eastAsia" w:ascii="仿宋" w:hAnsi="仿宋" w:eastAsia="仿宋" w:cs="仿宋"/>
          <w:b/>
          <w:sz w:val="48"/>
          <w:szCs w:val="48"/>
          <w:highlight w:val="none"/>
          <w:lang w:val="en-US" w:eastAsia="zh-CN"/>
        </w:rPr>
        <w:br w:type="page"/>
      </w:r>
    </w:p>
    <w:p w14:paraId="0D03EA5B">
      <w:pPr>
        <w:widowControl w:val="0"/>
        <w:spacing w:line="324" w:lineRule="auto"/>
        <w:jc w:val="center"/>
        <w:textAlignment w:val="auto"/>
        <w:rPr>
          <w:rFonts w:hint="eastAsia" w:ascii="仿宋" w:hAnsi="仿宋" w:eastAsia="仿宋" w:cs="仿宋"/>
          <w:b/>
          <w:sz w:val="48"/>
          <w:szCs w:val="48"/>
          <w:highlight w:val="none"/>
          <w:lang w:val="en-US" w:eastAsia="zh-CN"/>
        </w:rPr>
      </w:pPr>
    </w:p>
    <w:p w14:paraId="06C9C1D4">
      <w:pPr>
        <w:widowControl w:val="0"/>
        <w:spacing w:line="324" w:lineRule="auto"/>
        <w:jc w:val="center"/>
        <w:textAlignment w:val="auto"/>
        <w:rPr>
          <w:rFonts w:hint="eastAsia" w:ascii="仿宋" w:hAnsi="仿宋" w:eastAsia="仿宋" w:cs="仿宋"/>
          <w:b/>
          <w:sz w:val="48"/>
          <w:szCs w:val="48"/>
          <w:highlight w:val="none"/>
          <w:lang w:val="en-US" w:eastAsia="zh-CN"/>
        </w:rPr>
      </w:pPr>
    </w:p>
    <w:p w14:paraId="6BCBF67B">
      <w:pPr>
        <w:widowControl w:val="0"/>
        <w:spacing w:line="324" w:lineRule="auto"/>
        <w:jc w:val="center"/>
        <w:textAlignment w:val="auto"/>
        <w:rPr>
          <w:rFonts w:hint="eastAsia" w:ascii="仿宋" w:hAnsi="仿宋" w:eastAsia="仿宋" w:cs="仿宋"/>
          <w:b/>
          <w:sz w:val="48"/>
          <w:szCs w:val="48"/>
          <w:highlight w:val="none"/>
          <w:lang w:val="en-US" w:eastAsia="zh-CN"/>
        </w:rPr>
      </w:pPr>
    </w:p>
    <w:p w14:paraId="0897A274">
      <w:pPr>
        <w:widowControl w:val="0"/>
        <w:spacing w:line="324" w:lineRule="auto"/>
        <w:jc w:val="center"/>
        <w:textAlignment w:val="auto"/>
        <w:rPr>
          <w:rFonts w:hint="eastAsia" w:ascii="仿宋" w:hAnsi="仿宋" w:eastAsia="仿宋" w:cs="仿宋"/>
          <w:b/>
          <w:sz w:val="48"/>
          <w:szCs w:val="48"/>
          <w:highlight w:val="none"/>
          <w:lang w:val="en-US" w:eastAsia="zh-CN"/>
        </w:rPr>
      </w:pPr>
    </w:p>
    <w:p w14:paraId="3CF8E881">
      <w:pPr>
        <w:widowControl w:val="0"/>
        <w:spacing w:line="324" w:lineRule="auto"/>
        <w:jc w:val="center"/>
        <w:textAlignment w:val="auto"/>
        <w:rPr>
          <w:rFonts w:hint="eastAsia" w:ascii="仿宋" w:hAnsi="仿宋" w:eastAsia="仿宋" w:cs="仿宋"/>
          <w:b/>
          <w:sz w:val="48"/>
          <w:szCs w:val="48"/>
          <w:highlight w:val="none"/>
          <w:lang w:val="en-US" w:eastAsia="zh-CN"/>
        </w:rPr>
      </w:pPr>
      <w:r>
        <w:rPr>
          <w:rFonts w:hint="eastAsia" w:ascii="仿宋" w:hAnsi="仿宋" w:eastAsia="仿宋" w:cs="仿宋"/>
          <w:b/>
          <w:sz w:val="48"/>
          <w:szCs w:val="48"/>
          <w:highlight w:val="none"/>
          <w:lang w:val="en-US" w:eastAsia="zh-CN"/>
        </w:rPr>
        <w:t>综合审判办公楼一层（不含附楼）空调管道维修改造工程（二次）</w:t>
      </w:r>
    </w:p>
    <w:p w14:paraId="4461232A">
      <w:pPr>
        <w:keepNext w:val="0"/>
        <w:keepLines w:val="0"/>
        <w:pageBreakBefore w:val="0"/>
        <w:kinsoku/>
        <w:wordWrap/>
        <w:overflowPunct/>
        <w:topLinePunct w:val="0"/>
        <w:autoSpaceDE/>
        <w:autoSpaceDN/>
        <w:bidi w:val="0"/>
        <w:adjustRightInd w:val="0"/>
        <w:snapToGrid w:val="0"/>
        <w:spacing w:line="360" w:lineRule="auto"/>
        <w:ind w:left="0" w:leftChars="0"/>
        <w:jc w:val="both"/>
        <w:rPr>
          <w:rFonts w:hint="eastAsia" w:ascii="仿宋" w:hAnsi="仿宋" w:eastAsia="仿宋" w:cs="仿宋"/>
          <w:b/>
          <w:bCs/>
          <w:color w:val="auto"/>
          <w:sz w:val="24"/>
          <w:szCs w:val="24"/>
          <w:lang w:val="en-US" w:eastAsia="zh-CN"/>
        </w:rPr>
      </w:pPr>
    </w:p>
    <w:p w14:paraId="7412E21B">
      <w:pPr>
        <w:keepNext w:val="0"/>
        <w:keepLines w:val="0"/>
        <w:pageBreakBefore w:val="0"/>
        <w:kinsoku/>
        <w:wordWrap/>
        <w:overflowPunct/>
        <w:topLinePunct w:val="0"/>
        <w:autoSpaceDE/>
        <w:autoSpaceDN/>
        <w:bidi w:val="0"/>
        <w:adjustRightInd w:val="0"/>
        <w:snapToGrid w:val="0"/>
        <w:spacing w:line="360" w:lineRule="auto"/>
        <w:ind w:left="0" w:leftChars="0"/>
        <w:jc w:val="both"/>
        <w:rPr>
          <w:rFonts w:hint="eastAsia" w:ascii="仿宋" w:hAnsi="仿宋" w:eastAsia="仿宋" w:cs="仿宋"/>
          <w:b/>
          <w:bCs/>
          <w:color w:val="auto"/>
          <w:sz w:val="24"/>
          <w:szCs w:val="24"/>
          <w:lang w:val="en-US" w:eastAsia="zh-CN"/>
        </w:rPr>
      </w:pPr>
    </w:p>
    <w:p w14:paraId="273C7BC6">
      <w:pPr>
        <w:keepNext w:val="0"/>
        <w:keepLines w:val="0"/>
        <w:pageBreakBefore w:val="0"/>
        <w:kinsoku/>
        <w:wordWrap/>
        <w:overflowPunct/>
        <w:topLinePunct w:val="0"/>
        <w:autoSpaceDE/>
        <w:autoSpaceDN/>
        <w:bidi w:val="0"/>
        <w:adjustRightInd w:val="0"/>
        <w:snapToGrid w:val="0"/>
        <w:spacing w:line="360" w:lineRule="auto"/>
        <w:ind w:left="0" w:leftChars="0"/>
        <w:jc w:val="both"/>
        <w:rPr>
          <w:rFonts w:hint="eastAsia" w:ascii="仿宋" w:hAnsi="仿宋" w:eastAsia="仿宋" w:cs="仿宋"/>
          <w:b/>
          <w:bCs/>
          <w:color w:val="auto"/>
          <w:sz w:val="24"/>
          <w:szCs w:val="24"/>
          <w:lang w:val="en-US" w:eastAsia="zh-CN"/>
        </w:rPr>
      </w:pPr>
    </w:p>
    <w:p w14:paraId="191471BE">
      <w:pPr>
        <w:keepNext w:val="0"/>
        <w:keepLines w:val="0"/>
        <w:pageBreakBefore w:val="0"/>
        <w:kinsoku/>
        <w:wordWrap/>
        <w:overflowPunct/>
        <w:topLinePunct w:val="0"/>
        <w:autoSpaceDE/>
        <w:autoSpaceDN/>
        <w:bidi w:val="0"/>
        <w:adjustRightInd w:val="0"/>
        <w:snapToGrid w:val="0"/>
        <w:spacing w:line="360" w:lineRule="auto"/>
        <w:ind w:left="0" w:leftChars="0"/>
        <w:jc w:val="center"/>
        <w:rPr>
          <w:rFonts w:hint="eastAsia" w:ascii="仿宋" w:hAnsi="仿宋" w:eastAsia="仿宋" w:cs="仿宋"/>
          <w:b/>
          <w:bCs/>
          <w:color w:val="auto"/>
          <w:sz w:val="72"/>
          <w:szCs w:val="72"/>
          <w:lang w:val="en-US" w:eastAsia="zh-CN"/>
        </w:rPr>
      </w:pPr>
      <w:r>
        <w:rPr>
          <w:rFonts w:hint="eastAsia" w:ascii="仿宋" w:hAnsi="仿宋" w:eastAsia="仿宋" w:cs="仿宋"/>
          <w:b/>
          <w:bCs/>
          <w:color w:val="auto"/>
          <w:sz w:val="72"/>
          <w:szCs w:val="72"/>
          <w:lang w:val="en-US" w:eastAsia="zh-CN"/>
        </w:rPr>
        <w:t>施工合同</w:t>
      </w:r>
    </w:p>
    <w:p w14:paraId="0FC5DF93">
      <w:pPr>
        <w:jc w:val="cente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（示范文本</w:t>
      </w:r>
      <w:r>
        <w:rPr>
          <w:rFonts w:hint="eastAsia" w:ascii="仿宋" w:hAnsi="仿宋" w:eastAsia="仿宋" w:cs="仿宋"/>
          <w:b/>
          <w:color w:val="auto"/>
          <w:sz w:val="36"/>
          <w:szCs w:val="36"/>
          <w:highlight w:val="none"/>
          <w:lang w:val="en-US" w:eastAsia="zh-CN"/>
        </w:rPr>
        <w:t>仅供参考</w:t>
      </w:r>
      <w:r>
        <w:rPr>
          <w:rFonts w:hint="eastAsia" w:ascii="仿宋" w:hAnsi="仿宋" w:eastAsia="仿宋" w:cs="仿宋"/>
          <w:b/>
          <w:color w:val="auto"/>
          <w:sz w:val="36"/>
          <w:szCs w:val="36"/>
          <w:highlight w:val="none"/>
        </w:rPr>
        <w:t>）</w:t>
      </w:r>
    </w:p>
    <w:p w14:paraId="330EA59E">
      <w:pPr>
        <w:keepNext w:val="0"/>
        <w:keepLines w:val="0"/>
        <w:pageBreakBefore w:val="0"/>
        <w:kinsoku/>
        <w:wordWrap/>
        <w:overflowPunct/>
        <w:topLinePunct w:val="0"/>
        <w:autoSpaceDE/>
        <w:autoSpaceDN/>
        <w:bidi w:val="0"/>
        <w:adjustRightInd w:val="0"/>
        <w:snapToGrid w:val="0"/>
        <w:spacing w:line="360" w:lineRule="auto"/>
        <w:ind w:left="0" w:leftChars="0"/>
        <w:rPr>
          <w:rFonts w:hint="eastAsia" w:ascii="仿宋" w:hAnsi="仿宋" w:eastAsia="仿宋" w:cs="仿宋"/>
          <w:b/>
          <w:bCs/>
          <w:color w:val="auto"/>
          <w:sz w:val="24"/>
          <w:szCs w:val="24"/>
        </w:rPr>
      </w:pPr>
    </w:p>
    <w:p w14:paraId="64C389DF">
      <w:pPr>
        <w:keepNext w:val="0"/>
        <w:keepLines w:val="0"/>
        <w:pageBreakBefore w:val="0"/>
        <w:kinsoku/>
        <w:wordWrap/>
        <w:overflowPunct/>
        <w:topLinePunct w:val="0"/>
        <w:autoSpaceDE/>
        <w:autoSpaceDN/>
        <w:bidi w:val="0"/>
        <w:adjustRightInd w:val="0"/>
        <w:snapToGrid w:val="0"/>
        <w:spacing w:line="360" w:lineRule="auto"/>
        <w:ind w:left="0" w:leftChars="0"/>
        <w:rPr>
          <w:rFonts w:hint="eastAsia" w:ascii="仿宋" w:hAnsi="仿宋" w:eastAsia="仿宋" w:cs="仿宋"/>
          <w:b/>
          <w:bCs/>
          <w:color w:val="auto"/>
          <w:sz w:val="24"/>
          <w:szCs w:val="24"/>
        </w:rPr>
      </w:pPr>
    </w:p>
    <w:p w14:paraId="5D7F3E47">
      <w:pPr>
        <w:keepNext w:val="0"/>
        <w:keepLines w:val="0"/>
        <w:pageBreakBefore w:val="0"/>
        <w:kinsoku/>
        <w:wordWrap/>
        <w:overflowPunct/>
        <w:topLinePunct w:val="0"/>
        <w:autoSpaceDE/>
        <w:autoSpaceDN/>
        <w:bidi w:val="0"/>
        <w:adjustRightInd w:val="0"/>
        <w:snapToGrid w:val="0"/>
        <w:spacing w:line="360" w:lineRule="auto"/>
        <w:ind w:left="0" w:leftChars="0"/>
        <w:rPr>
          <w:rFonts w:hint="eastAsia" w:ascii="仿宋" w:hAnsi="仿宋" w:eastAsia="仿宋" w:cs="仿宋"/>
          <w:b/>
          <w:bCs/>
          <w:color w:val="auto"/>
          <w:sz w:val="24"/>
          <w:szCs w:val="24"/>
        </w:rPr>
      </w:pPr>
    </w:p>
    <w:p w14:paraId="37812409">
      <w:pPr>
        <w:keepNext w:val="0"/>
        <w:keepLines w:val="0"/>
        <w:pageBreakBefore w:val="0"/>
        <w:kinsoku/>
        <w:wordWrap/>
        <w:overflowPunct/>
        <w:topLinePunct w:val="0"/>
        <w:autoSpaceDE/>
        <w:autoSpaceDN/>
        <w:bidi w:val="0"/>
        <w:adjustRightInd w:val="0"/>
        <w:snapToGrid w:val="0"/>
        <w:spacing w:line="360" w:lineRule="auto"/>
        <w:ind w:left="0" w:leftChars="0"/>
        <w:rPr>
          <w:rFonts w:hint="eastAsia" w:ascii="仿宋" w:hAnsi="仿宋" w:eastAsia="仿宋" w:cs="仿宋"/>
          <w:b/>
          <w:bCs/>
          <w:color w:val="auto"/>
          <w:sz w:val="24"/>
          <w:szCs w:val="24"/>
        </w:rPr>
      </w:pPr>
    </w:p>
    <w:p w14:paraId="3B91493B">
      <w:pPr>
        <w:keepNext w:val="0"/>
        <w:keepLines w:val="0"/>
        <w:pageBreakBefore w:val="0"/>
        <w:kinsoku/>
        <w:wordWrap/>
        <w:overflowPunct/>
        <w:topLinePunct w:val="0"/>
        <w:autoSpaceDE/>
        <w:autoSpaceDN/>
        <w:bidi w:val="0"/>
        <w:adjustRightInd w:val="0"/>
        <w:snapToGrid w:val="0"/>
        <w:spacing w:line="360" w:lineRule="auto"/>
        <w:ind w:left="0" w:leftChars="0" w:firstLine="2811" w:firstLineChars="1000"/>
        <w:rPr>
          <w:rFonts w:hint="eastAsia" w:ascii="仿宋" w:hAnsi="仿宋" w:eastAsia="仿宋" w:cs="仿宋"/>
          <w:b/>
          <w:bCs/>
          <w:color w:val="auto"/>
          <w:sz w:val="28"/>
          <w:szCs w:val="28"/>
          <w:lang w:val="en-US" w:eastAsia="zh-CN"/>
        </w:rPr>
      </w:pPr>
      <w:r>
        <w:rPr>
          <w:rFonts w:hint="eastAsia" w:ascii="仿宋" w:hAnsi="仿宋" w:eastAsia="仿宋" w:cs="仿宋"/>
          <w:b/>
          <w:bCs/>
          <w:color w:val="auto"/>
          <w:sz w:val="28"/>
          <w:szCs w:val="28"/>
          <w:lang w:val="en-US" w:eastAsia="zh-CN"/>
        </w:rPr>
        <w:t>甲方：陕西省高级人民法院</w:t>
      </w:r>
    </w:p>
    <w:p w14:paraId="1398CAFE">
      <w:pPr>
        <w:keepNext w:val="0"/>
        <w:keepLines w:val="0"/>
        <w:pageBreakBefore w:val="0"/>
        <w:kinsoku/>
        <w:wordWrap/>
        <w:overflowPunct/>
        <w:topLinePunct w:val="0"/>
        <w:autoSpaceDE/>
        <w:autoSpaceDN/>
        <w:bidi w:val="0"/>
        <w:adjustRightInd w:val="0"/>
        <w:snapToGrid w:val="0"/>
        <w:spacing w:line="360" w:lineRule="auto"/>
        <w:ind w:firstLine="2811" w:firstLineChars="1000"/>
        <w:rPr>
          <w:rFonts w:hint="eastAsia" w:ascii="仿宋" w:hAnsi="仿宋" w:eastAsia="仿宋" w:cs="仿宋"/>
          <w:b/>
          <w:bCs/>
          <w:color w:val="auto"/>
          <w:sz w:val="28"/>
          <w:szCs w:val="28"/>
          <w:u w:val="single"/>
          <w:lang w:val="en-US" w:eastAsia="zh-CN"/>
        </w:rPr>
      </w:pPr>
      <w:r>
        <w:rPr>
          <w:rFonts w:hint="eastAsia" w:ascii="仿宋" w:hAnsi="仿宋" w:eastAsia="仿宋" w:cs="仿宋"/>
          <w:b/>
          <w:bCs/>
          <w:color w:val="auto"/>
          <w:sz w:val="28"/>
          <w:szCs w:val="28"/>
          <w:lang w:val="en-US" w:eastAsia="zh-CN"/>
        </w:rPr>
        <w:t>乙方：</w:t>
      </w:r>
      <w:r>
        <w:rPr>
          <w:rFonts w:hint="eastAsia" w:ascii="仿宋" w:hAnsi="仿宋" w:eastAsia="仿宋" w:cs="仿宋"/>
          <w:b/>
          <w:bCs/>
          <w:color w:val="auto"/>
          <w:sz w:val="28"/>
          <w:szCs w:val="28"/>
          <w:u w:val="single"/>
          <w:lang w:val="en-US" w:eastAsia="zh-CN"/>
        </w:rPr>
        <w:t xml:space="preserve">            </w:t>
      </w:r>
    </w:p>
    <w:p w14:paraId="492D92FC">
      <w:pPr>
        <w:keepNext w:val="0"/>
        <w:keepLines w:val="0"/>
        <w:pageBreakBefore w:val="0"/>
        <w:kinsoku/>
        <w:wordWrap/>
        <w:overflowPunct/>
        <w:topLinePunct w:val="0"/>
        <w:autoSpaceDE/>
        <w:autoSpaceDN/>
        <w:bidi w:val="0"/>
        <w:adjustRightInd w:val="0"/>
        <w:snapToGrid w:val="0"/>
        <w:spacing w:line="360" w:lineRule="auto"/>
        <w:ind w:left="0" w:leftChars="0" w:firstLine="2530" w:firstLineChars="900"/>
        <w:rPr>
          <w:rFonts w:hint="eastAsia" w:ascii="仿宋" w:hAnsi="仿宋" w:eastAsia="仿宋" w:cs="仿宋"/>
          <w:b/>
          <w:bCs/>
          <w:color w:val="auto"/>
          <w:sz w:val="28"/>
          <w:szCs w:val="28"/>
          <w:u w:val="none"/>
          <w:lang w:val="en-US" w:eastAsia="zh-CN"/>
        </w:rPr>
      </w:pPr>
    </w:p>
    <w:p w14:paraId="140FCAC0">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2530" w:firstLineChars="900"/>
        <w:textAlignment w:val="auto"/>
        <w:rPr>
          <w:rFonts w:hint="eastAsia" w:ascii="仿宋" w:hAnsi="仿宋" w:eastAsia="仿宋" w:cs="仿宋"/>
          <w:b/>
          <w:bCs/>
          <w:color w:val="auto"/>
          <w:sz w:val="28"/>
          <w:szCs w:val="28"/>
          <w:u w:val="none"/>
          <w:lang w:val="en-US" w:eastAsia="zh-CN"/>
        </w:rPr>
      </w:pPr>
      <w:r>
        <w:rPr>
          <w:rFonts w:hint="eastAsia" w:ascii="仿宋" w:hAnsi="仿宋" w:eastAsia="仿宋" w:cs="仿宋"/>
          <w:b/>
          <w:bCs/>
          <w:color w:val="auto"/>
          <w:sz w:val="28"/>
          <w:szCs w:val="28"/>
          <w:u w:val="none"/>
          <w:lang w:val="en-US" w:eastAsia="zh-CN"/>
        </w:rPr>
        <w:t>日期：    年   月   日</w:t>
      </w:r>
    </w:p>
    <w:p w14:paraId="145117B3">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2" w:firstLineChars="200"/>
        <w:textAlignment w:val="auto"/>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rPr>
        <w:br w:type="page"/>
      </w:r>
      <w:r>
        <w:rPr>
          <w:rFonts w:hint="eastAsia" w:ascii="仿宋" w:hAnsi="仿宋" w:eastAsia="仿宋" w:cs="仿宋"/>
          <w:b/>
          <w:bCs/>
          <w:color w:val="auto"/>
          <w:sz w:val="24"/>
          <w:szCs w:val="24"/>
        </w:rPr>
        <w:t>甲方：</w:t>
      </w:r>
      <w:r>
        <w:rPr>
          <w:rFonts w:hint="eastAsia" w:ascii="仿宋" w:hAnsi="仿宋" w:eastAsia="仿宋" w:cs="仿宋"/>
          <w:b/>
          <w:bCs/>
          <w:color w:val="auto"/>
          <w:sz w:val="24"/>
          <w:szCs w:val="24"/>
          <w:lang w:eastAsia="zh-CN"/>
        </w:rPr>
        <w:t>陕西省高级人民法院</w:t>
      </w:r>
    </w:p>
    <w:p w14:paraId="2FD81567">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2" w:firstLineChars="200"/>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乙方：</w:t>
      </w:r>
    </w:p>
    <w:p w14:paraId="0D31D7DA">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jc w:val="both"/>
        <w:rPr>
          <w:rFonts w:hint="eastAsia" w:ascii="仿宋" w:hAnsi="仿宋" w:eastAsia="仿宋" w:cs="仿宋"/>
          <w:color w:val="auto"/>
          <w:sz w:val="24"/>
          <w:szCs w:val="24"/>
        </w:rPr>
      </w:pPr>
      <w:r>
        <w:rPr>
          <w:rFonts w:hint="eastAsia" w:ascii="仿宋" w:hAnsi="仿宋" w:eastAsia="仿宋" w:cs="仿宋"/>
          <w:color w:val="auto"/>
          <w:sz w:val="24"/>
          <w:szCs w:val="24"/>
        </w:rPr>
        <w:t>根据《中华人民共和国</w:t>
      </w:r>
      <w:r>
        <w:rPr>
          <w:rFonts w:hint="eastAsia" w:ascii="仿宋" w:hAnsi="仿宋" w:eastAsia="仿宋" w:cs="仿宋"/>
          <w:color w:val="auto"/>
          <w:sz w:val="24"/>
          <w:szCs w:val="24"/>
          <w:lang w:val="en-US" w:eastAsia="zh-CN"/>
        </w:rPr>
        <w:t>民法典</w:t>
      </w:r>
      <w:r>
        <w:rPr>
          <w:rFonts w:hint="eastAsia" w:ascii="仿宋" w:hAnsi="仿宋" w:eastAsia="仿宋" w:cs="仿宋"/>
          <w:color w:val="auto"/>
          <w:sz w:val="24"/>
          <w:szCs w:val="24"/>
        </w:rPr>
        <w:t>》、《中华人民共和国政府采购法》</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《中华人民共和国建筑法》及</w:t>
      </w:r>
      <w:r>
        <w:rPr>
          <w:rFonts w:hint="eastAsia" w:ascii="仿宋" w:hAnsi="仿宋" w:eastAsia="仿宋" w:cs="仿宋"/>
          <w:color w:val="auto"/>
          <w:sz w:val="24"/>
          <w:szCs w:val="24"/>
          <w:lang w:val="en-US" w:eastAsia="zh-CN"/>
        </w:rPr>
        <w:t>其他</w:t>
      </w:r>
      <w:r>
        <w:rPr>
          <w:rFonts w:hint="eastAsia" w:ascii="仿宋" w:hAnsi="仿宋" w:eastAsia="仿宋" w:cs="仿宋"/>
          <w:color w:val="auto"/>
          <w:sz w:val="24"/>
          <w:szCs w:val="24"/>
        </w:rPr>
        <w:t>有关法律</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法规</w:t>
      </w:r>
      <w:r>
        <w:rPr>
          <w:rFonts w:hint="eastAsia" w:ascii="仿宋" w:hAnsi="仿宋" w:eastAsia="仿宋" w:cs="仿宋"/>
          <w:color w:val="auto"/>
          <w:sz w:val="24"/>
          <w:szCs w:val="24"/>
        </w:rPr>
        <w:t>规定，</w:t>
      </w:r>
      <w:r>
        <w:rPr>
          <w:rFonts w:hint="eastAsia" w:ascii="仿宋" w:hAnsi="仿宋" w:eastAsia="仿宋" w:cs="仿宋"/>
          <w:color w:val="auto"/>
          <w:sz w:val="24"/>
          <w:szCs w:val="24"/>
          <w:lang w:val="en-US" w:eastAsia="zh-CN"/>
        </w:rPr>
        <w:t>甲乙双方</w:t>
      </w:r>
      <w:r>
        <w:rPr>
          <w:rFonts w:hint="eastAsia" w:ascii="仿宋" w:hAnsi="仿宋" w:eastAsia="仿宋" w:cs="仿宋"/>
          <w:color w:val="auto"/>
          <w:sz w:val="24"/>
          <w:szCs w:val="24"/>
        </w:rPr>
        <w:t>遵循平等、自愿、公平和诚实信用的原则，就</w:t>
      </w:r>
      <w:r>
        <w:rPr>
          <w:rFonts w:hint="eastAsia" w:ascii="仿宋" w:hAnsi="仿宋" w:eastAsia="仿宋" w:cs="仿宋"/>
          <w:color w:val="auto"/>
          <w:sz w:val="24"/>
          <w:szCs w:val="24"/>
          <w:u w:val="single"/>
          <w:lang w:eastAsia="zh-CN"/>
        </w:rPr>
        <w:t>综合审判办公楼一层（不含附楼）空调管道维修改造工程（二次）</w:t>
      </w:r>
      <w:r>
        <w:rPr>
          <w:rFonts w:hint="eastAsia" w:ascii="仿宋" w:hAnsi="仿宋" w:eastAsia="仿宋" w:cs="仿宋"/>
          <w:color w:val="auto"/>
          <w:sz w:val="24"/>
          <w:szCs w:val="24"/>
        </w:rPr>
        <w:t>相关事宜，经协商一致，签订本合同。</w:t>
      </w:r>
    </w:p>
    <w:p w14:paraId="11A931EA">
      <w:pPr>
        <w:keepNext w:val="0"/>
        <w:keepLines w:val="0"/>
        <w:pageBreakBefore w:val="0"/>
        <w:kinsoku/>
        <w:wordWrap/>
        <w:overflowPunct/>
        <w:topLinePunct w:val="0"/>
        <w:autoSpaceDE/>
        <w:autoSpaceDN/>
        <w:bidi w:val="0"/>
        <w:adjustRightInd w:val="0"/>
        <w:snapToGrid w:val="0"/>
        <w:spacing w:line="360" w:lineRule="auto"/>
        <w:ind w:left="0" w:leftChars="0"/>
        <w:outlineLvl w:val="9"/>
        <w:rPr>
          <w:rFonts w:hint="eastAsia" w:ascii="仿宋" w:hAnsi="仿宋" w:eastAsia="仿宋" w:cs="仿宋"/>
          <w:b/>
          <w:bCs/>
          <w:color w:val="auto"/>
          <w:sz w:val="24"/>
          <w:szCs w:val="24"/>
        </w:rPr>
      </w:pPr>
      <w:r>
        <w:rPr>
          <w:rFonts w:hint="eastAsia" w:ascii="仿宋" w:hAnsi="仿宋" w:eastAsia="仿宋" w:cs="仿宋"/>
          <w:b/>
          <w:bCs/>
          <w:color w:val="auto"/>
          <w:sz w:val="24"/>
          <w:szCs w:val="24"/>
        </w:rPr>
        <w:t>一、工程概况</w:t>
      </w:r>
    </w:p>
    <w:p w14:paraId="17C91D67">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1．工程地址：陕西省高级人民法院</w:t>
      </w:r>
    </w:p>
    <w:p w14:paraId="7964E2CE">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default" w:ascii="仿宋" w:hAnsi="仿宋" w:eastAsia="仿宋" w:cs="仿宋"/>
          <w:color w:val="auto"/>
          <w:sz w:val="24"/>
          <w:szCs w:val="24"/>
          <w:u w:val="single"/>
          <w:lang w:val="en-US" w:eastAsia="zh-CN"/>
        </w:rPr>
      </w:pPr>
      <w:r>
        <w:rPr>
          <w:rFonts w:hint="eastAsia" w:ascii="仿宋" w:hAnsi="仿宋" w:eastAsia="仿宋" w:cs="仿宋"/>
          <w:color w:val="auto"/>
          <w:sz w:val="24"/>
          <w:szCs w:val="24"/>
          <w:lang w:eastAsia="zh-CN"/>
        </w:rPr>
        <w:t>2．施工内容：</w:t>
      </w:r>
      <w:r>
        <w:rPr>
          <w:rFonts w:hint="eastAsia" w:ascii="仿宋" w:hAnsi="仿宋" w:eastAsia="仿宋" w:cs="仿宋"/>
          <w:color w:val="auto"/>
          <w:sz w:val="24"/>
          <w:szCs w:val="24"/>
          <w:u w:val="single"/>
          <w:lang w:val="en-US" w:eastAsia="zh-CN"/>
        </w:rPr>
        <w:t xml:space="preserve">                          </w:t>
      </w:r>
    </w:p>
    <w:p w14:paraId="69CD6741">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eastAsia="zh-CN"/>
        </w:rPr>
        <w:t>3．工期：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 xml:space="preserve"> </w:t>
      </w:r>
    </w:p>
    <w:p w14:paraId="6D092208">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（1）若因乙方原因停工或返工，导致工期延误，由乙方承担一切费用，并按照合同总价的5‰按天计算向甲方支付违约金。</w:t>
      </w:r>
    </w:p>
    <w:p w14:paraId="1D1ECE10">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（2）若因甲方原因或天气、政府政策等不可抗力因素导致延误，乙方作书面说明后，合理顺延工期。</w:t>
      </w:r>
    </w:p>
    <w:p w14:paraId="7294A1ED">
      <w:pPr>
        <w:keepNext w:val="0"/>
        <w:keepLines w:val="0"/>
        <w:pageBreakBefore w:val="0"/>
        <w:kinsoku/>
        <w:wordWrap/>
        <w:overflowPunct/>
        <w:topLinePunct w:val="0"/>
        <w:autoSpaceDE/>
        <w:autoSpaceDN/>
        <w:bidi w:val="0"/>
        <w:adjustRightInd w:val="0"/>
        <w:snapToGrid w:val="0"/>
        <w:spacing w:line="360" w:lineRule="auto"/>
        <w:ind w:left="0" w:leftChars="0"/>
        <w:outlineLvl w:val="9"/>
        <w:rPr>
          <w:rFonts w:hint="eastAsia" w:ascii="仿宋" w:hAnsi="仿宋" w:eastAsia="仿宋" w:cs="仿宋"/>
          <w:b/>
          <w:bCs/>
          <w:color w:val="auto"/>
          <w:sz w:val="24"/>
          <w:szCs w:val="24"/>
        </w:rPr>
      </w:pPr>
      <w:r>
        <w:rPr>
          <w:rFonts w:hint="eastAsia" w:ascii="仿宋" w:hAnsi="仿宋" w:eastAsia="仿宋" w:cs="仿宋"/>
          <w:b/>
          <w:bCs/>
          <w:color w:val="auto"/>
          <w:sz w:val="24"/>
          <w:szCs w:val="24"/>
        </w:rPr>
        <w:t>二、工程价款及支付方式</w:t>
      </w:r>
    </w:p>
    <w:p w14:paraId="4A714864">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outlineLvl w:val="9"/>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 xml:space="preserve">1．合同总价 </w:t>
      </w:r>
    </w:p>
    <w:p w14:paraId="0F078446">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outlineLvl w:val="9"/>
        <w:rPr>
          <w:rFonts w:hint="eastAsia" w:ascii="仿宋" w:hAnsi="仿宋" w:eastAsia="仿宋" w:cs="仿宋"/>
          <w:color w:val="auto"/>
          <w:kern w:val="2"/>
          <w:sz w:val="24"/>
          <w:szCs w:val="24"/>
          <w:u w:val="none"/>
          <w:lang w:val="en-US" w:eastAsia="zh-CN" w:bidi="ar-SA"/>
        </w:rPr>
      </w:pPr>
      <w:r>
        <w:rPr>
          <w:rFonts w:hint="eastAsia" w:ascii="仿宋" w:hAnsi="仿宋" w:eastAsia="仿宋" w:cs="仿宋"/>
          <w:color w:val="auto"/>
          <w:kern w:val="2"/>
          <w:sz w:val="24"/>
          <w:szCs w:val="24"/>
          <w:u w:val="none"/>
          <w:lang w:val="en-US" w:eastAsia="zh-CN" w:bidi="ar-SA"/>
        </w:rPr>
        <w:t>大写：</w:t>
      </w:r>
      <w:r>
        <w:rPr>
          <w:rFonts w:hint="eastAsia" w:ascii="仿宋" w:hAnsi="仿宋" w:eastAsia="仿宋" w:cs="仿宋"/>
          <w:color w:val="auto"/>
          <w:kern w:val="2"/>
          <w:sz w:val="24"/>
          <w:szCs w:val="24"/>
          <w:u w:val="single"/>
          <w:lang w:val="en-US" w:eastAsia="zh-CN" w:bidi="ar-SA"/>
        </w:rPr>
        <w:t xml:space="preserve">              </w:t>
      </w:r>
      <w:r>
        <w:rPr>
          <w:rFonts w:hint="eastAsia" w:ascii="仿宋" w:hAnsi="仿宋" w:eastAsia="仿宋" w:cs="仿宋"/>
          <w:color w:val="auto"/>
          <w:kern w:val="2"/>
          <w:sz w:val="24"/>
          <w:szCs w:val="24"/>
          <w:u w:val="none"/>
          <w:lang w:val="en-US" w:eastAsia="zh-CN" w:bidi="ar-SA"/>
        </w:rPr>
        <w:t>，小写：</w:t>
      </w:r>
      <w:r>
        <w:rPr>
          <w:rFonts w:hint="eastAsia" w:ascii="仿宋" w:hAnsi="仿宋" w:eastAsia="仿宋" w:cs="仿宋"/>
          <w:color w:val="auto"/>
          <w:kern w:val="2"/>
          <w:sz w:val="24"/>
          <w:szCs w:val="24"/>
          <w:u w:val="single"/>
          <w:lang w:val="en-US" w:eastAsia="zh-CN" w:bidi="ar-SA"/>
        </w:rPr>
        <w:t xml:space="preserve">           </w:t>
      </w:r>
      <w:r>
        <w:rPr>
          <w:rFonts w:hint="eastAsia" w:ascii="仿宋" w:hAnsi="仿宋" w:eastAsia="仿宋" w:cs="仿宋"/>
          <w:color w:val="auto"/>
          <w:kern w:val="2"/>
          <w:sz w:val="24"/>
          <w:szCs w:val="24"/>
          <w:u w:val="none"/>
          <w:lang w:val="en-US" w:eastAsia="zh-CN" w:bidi="ar-SA"/>
        </w:rPr>
        <w:t>元。</w:t>
      </w:r>
    </w:p>
    <w:p w14:paraId="77F77CF9">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2.合同价格形式：固定综合单价。</w:t>
      </w:r>
    </w:p>
    <w:p w14:paraId="1787C428">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default"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3.合同总价包括</w:t>
      </w:r>
      <w:r>
        <w:rPr>
          <w:rFonts w:hint="eastAsia" w:ascii="仿宋" w:hAnsi="仿宋" w:eastAsia="仿宋" w:cs="仿宋"/>
          <w:sz w:val="24"/>
          <w:szCs w:val="24"/>
          <w:highlight w:val="none"/>
        </w:rPr>
        <w:t>完成</w:t>
      </w:r>
      <w:r>
        <w:rPr>
          <w:rFonts w:hint="eastAsia" w:ascii="仿宋" w:hAnsi="仿宋" w:eastAsia="仿宋" w:cs="仿宋"/>
          <w:sz w:val="24"/>
          <w:szCs w:val="24"/>
        </w:rPr>
        <w:t>该项目工作所发生的全部费用以及供应商利润、税金和政策性文件规定及合同包含的所有风险、责任等一切费用</w:t>
      </w:r>
      <w:r>
        <w:rPr>
          <w:rFonts w:hint="eastAsia" w:ascii="仿宋" w:hAnsi="仿宋" w:eastAsia="仿宋" w:cs="仿宋"/>
          <w:sz w:val="24"/>
          <w:szCs w:val="24"/>
          <w:lang w:eastAsia="zh-CN"/>
        </w:rPr>
        <w:t>，价格一次包死，不得调整</w:t>
      </w:r>
      <w:r>
        <w:rPr>
          <w:rFonts w:hint="eastAsia" w:ascii="仿宋" w:hAnsi="仿宋" w:eastAsia="仿宋" w:cs="仿宋"/>
          <w:sz w:val="24"/>
          <w:szCs w:val="24"/>
          <w:highlight w:val="none"/>
        </w:rPr>
        <w:t>。如</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在合同过程中出现任何遗漏性</w:t>
      </w:r>
      <w:r>
        <w:rPr>
          <w:rFonts w:hint="eastAsia" w:ascii="仿宋" w:hAnsi="仿宋" w:eastAsia="仿宋" w:cs="仿宋"/>
          <w:sz w:val="24"/>
          <w:highlight w:val="none"/>
        </w:rPr>
        <w:t>内容需产生额外费用，均由</w:t>
      </w:r>
      <w:r>
        <w:rPr>
          <w:rFonts w:hint="eastAsia" w:ascii="仿宋" w:hAnsi="仿宋" w:eastAsia="仿宋" w:cs="仿宋"/>
          <w:sz w:val="24"/>
          <w:highlight w:val="none"/>
          <w:lang w:eastAsia="zh-CN"/>
        </w:rPr>
        <w:t>供应商</w:t>
      </w:r>
      <w:r>
        <w:rPr>
          <w:rFonts w:hint="eastAsia" w:ascii="仿宋" w:hAnsi="仿宋" w:eastAsia="仿宋" w:cs="仿宋"/>
          <w:sz w:val="24"/>
          <w:highlight w:val="none"/>
        </w:rPr>
        <w:t>自行承担，采购人不再支付任何其他费用。</w:t>
      </w:r>
    </w:p>
    <w:p w14:paraId="26A4F688">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4．付款方式：</w:t>
      </w:r>
      <w:r>
        <w:rPr>
          <w:rFonts w:hint="eastAsia" w:ascii="仿宋" w:hAnsi="仿宋" w:eastAsia="仿宋" w:cs="仿宋"/>
          <w:color w:val="auto"/>
          <w:sz w:val="24"/>
          <w:szCs w:val="24"/>
          <w:u w:val="single"/>
          <w:lang w:val="en-US" w:eastAsia="zh-CN"/>
        </w:rPr>
        <w:t xml:space="preserve">                          </w:t>
      </w:r>
    </w:p>
    <w:p w14:paraId="3949D047">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5.结算单位：银行转账，由采购人负责结算。在付款前，供应商必须开具与合同金额相应的发票给采购人，附详细清单。</w:t>
      </w:r>
    </w:p>
    <w:p w14:paraId="1852BD83">
      <w:pPr>
        <w:keepNext w:val="0"/>
        <w:keepLines w:val="0"/>
        <w:pageBreakBefore w:val="0"/>
        <w:kinsoku/>
        <w:wordWrap/>
        <w:overflowPunct/>
        <w:topLinePunct w:val="0"/>
        <w:autoSpaceDE/>
        <w:autoSpaceDN/>
        <w:bidi w:val="0"/>
        <w:adjustRightInd w:val="0"/>
        <w:snapToGrid w:val="0"/>
        <w:spacing w:line="360" w:lineRule="auto"/>
        <w:ind w:left="0" w:leftChars="0"/>
        <w:outlineLvl w:val="9"/>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三</w:t>
      </w:r>
      <w:r>
        <w:rPr>
          <w:rFonts w:hint="eastAsia" w:ascii="仿宋" w:hAnsi="仿宋" w:eastAsia="仿宋" w:cs="仿宋"/>
          <w:b/>
          <w:bCs/>
          <w:color w:val="auto"/>
          <w:sz w:val="24"/>
          <w:szCs w:val="24"/>
        </w:rPr>
        <w:t>、组成合同的文件</w:t>
      </w:r>
    </w:p>
    <w:p w14:paraId="5021D20B">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1．组成本合同的文件包括：</w:t>
      </w:r>
    </w:p>
    <w:p w14:paraId="4681197E">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(1)本合同书</w:t>
      </w:r>
    </w:p>
    <w:p w14:paraId="1B0C546F">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(2)成交通知书</w:t>
      </w:r>
    </w:p>
    <w:p w14:paraId="3DF9F285">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(3)磋商文件、响应文件及其附件</w:t>
      </w:r>
    </w:p>
    <w:p w14:paraId="0F34AFF6">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(4)报价清单表</w:t>
      </w:r>
    </w:p>
    <w:p w14:paraId="6CF8EBCB">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2．双方有关工程的洽商、变更等书面协议或文件、补充协议书均视为本合同的组成部分。</w:t>
      </w:r>
    </w:p>
    <w:p w14:paraId="3FCAF97D">
      <w:pPr>
        <w:keepNext w:val="0"/>
        <w:keepLines w:val="0"/>
        <w:pageBreakBefore w:val="0"/>
        <w:kinsoku/>
        <w:wordWrap/>
        <w:overflowPunct/>
        <w:topLinePunct w:val="0"/>
        <w:autoSpaceDE/>
        <w:autoSpaceDN/>
        <w:bidi w:val="0"/>
        <w:adjustRightInd w:val="0"/>
        <w:snapToGrid w:val="0"/>
        <w:spacing w:line="360" w:lineRule="auto"/>
        <w:ind w:left="0" w:leftChars="0"/>
        <w:outlineLvl w:val="9"/>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四</w:t>
      </w:r>
      <w:r>
        <w:rPr>
          <w:rFonts w:hint="eastAsia" w:ascii="仿宋" w:hAnsi="仿宋" w:eastAsia="仿宋" w:cs="仿宋"/>
          <w:b/>
          <w:bCs/>
          <w:color w:val="auto"/>
          <w:sz w:val="24"/>
          <w:szCs w:val="24"/>
        </w:rPr>
        <w:t>、</w:t>
      </w:r>
      <w:bookmarkStart w:id="98" w:name="_Hlk486005177"/>
      <w:r>
        <w:rPr>
          <w:rFonts w:hint="eastAsia" w:ascii="仿宋" w:hAnsi="仿宋" w:eastAsia="仿宋" w:cs="仿宋"/>
          <w:b/>
          <w:bCs/>
          <w:color w:val="auto"/>
          <w:sz w:val="24"/>
          <w:szCs w:val="24"/>
        </w:rPr>
        <w:t>工程变更签证</w:t>
      </w:r>
    </w:p>
    <w:p w14:paraId="5299D12A">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在施工过程中，如需产生变更签证，须按照甲方程序填报审批表后，按照以下方式进行结算：</w:t>
      </w:r>
    </w:p>
    <w:p w14:paraId="20D84C3A">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1．如果</w:t>
      </w:r>
      <w:r>
        <w:rPr>
          <w:rFonts w:hint="eastAsia" w:ascii="仿宋" w:hAnsi="仿宋" w:eastAsia="仿宋" w:cs="仿宋"/>
          <w:color w:val="auto"/>
          <w:sz w:val="24"/>
          <w:szCs w:val="24"/>
          <w:lang w:val="en-US" w:eastAsia="zh-CN"/>
        </w:rPr>
        <w:t>磋商</w:t>
      </w:r>
      <w:r>
        <w:rPr>
          <w:rFonts w:hint="eastAsia" w:ascii="仿宋" w:hAnsi="仿宋" w:eastAsia="仿宋" w:cs="仿宋"/>
          <w:color w:val="auto"/>
          <w:sz w:val="24"/>
          <w:szCs w:val="24"/>
        </w:rPr>
        <w:t>报价中有相应综合单价的，则按原有综合单价计算，</w:t>
      </w:r>
      <w:r>
        <w:rPr>
          <w:rFonts w:hint="eastAsia" w:ascii="仿宋" w:hAnsi="仿宋" w:eastAsia="仿宋" w:cs="仿宋"/>
          <w:color w:val="auto"/>
          <w:sz w:val="24"/>
          <w:szCs w:val="24"/>
          <w:lang w:eastAsia="zh-CN"/>
        </w:rPr>
        <w:t>根据施工图（</w:t>
      </w:r>
      <w:r>
        <w:rPr>
          <w:rFonts w:hint="eastAsia" w:ascii="仿宋" w:hAnsi="仿宋" w:eastAsia="仿宋" w:cs="仿宋"/>
          <w:color w:val="auto"/>
          <w:sz w:val="24"/>
          <w:szCs w:val="24"/>
          <w:lang w:val="en-US" w:eastAsia="zh-CN"/>
        </w:rPr>
        <w:t>如有</w:t>
      </w:r>
      <w:r>
        <w:rPr>
          <w:rFonts w:hint="eastAsia" w:ascii="仿宋" w:hAnsi="仿宋" w:eastAsia="仿宋" w:cs="仿宋"/>
          <w:color w:val="auto"/>
          <w:sz w:val="24"/>
          <w:szCs w:val="24"/>
          <w:lang w:eastAsia="zh-CN"/>
        </w:rPr>
        <w:t>）、签证单、变更单、竣工图等资料确定工程量，计算</w:t>
      </w:r>
      <w:r>
        <w:rPr>
          <w:rFonts w:hint="eastAsia" w:ascii="仿宋" w:hAnsi="仿宋" w:eastAsia="仿宋" w:cs="仿宋"/>
          <w:color w:val="auto"/>
          <w:sz w:val="24"/>
          <w:szCs w:val="24"/>
          <w:lang w:val="en-US" w:eastAsia="zh-CN"/>
        </w:rPr>
        <w:t>工程</w:t>
      </w:r>
      <w:r>
        <w:rPr>
          <w:rFonts w:hint="eastAsia" w:ascii="仿宋" w:hAnsi="仿宋" w:eastAsia="仿宋" w:cs="仿宋"/>
          <w:color w:val="auto"/>
          <w:sz w:val="24"/>
          <w:szCs w:val="24"/>
        </w:rPr>
        <w:t>造价</w:t>
      </w:r>
      <w:r>
        <w:rPr>
          <w:rFonts w:hint="eastAsia" w:ascii="仿宋" w:hAnsi="仿宋" w:eastAsia="仿宋" w:cs="仿宋"/>
          <w:color w:val="auto"/>
          <w:sz w:val="24"/>
          <w:szCs w:val="24"/>
          <w:lang w:eastAsia="zh-CN"/>
        </w:rPr>
        <w:t>。</w:t>
      </w:r>
    </w:p>
    <w:p w14:paraId="673ED5C2">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2．如果</w:t>
      </w:r>
      <w:r>
        <w:rPr>
          <w:rFonts w:hint="eastAsia" w:ascii="仿宋" w:hAnsi="仿宋" w:eastAsia="仿宋" w:cs="仿宋"/>
          <w:color w:val="auto"/>
          <w:sz w:val="24"/>
          <w:szCs w:val="24"/>
          <w:lang w:val="en-US" w:eastAsia="zh-CN"/>
        </w:rPr>
        <w:t>磋商</w:t>
      </w:r>
      <w:r>
        <w:rPr>
          <w:rFonts w:hint="eastAsia" w:ascii="仿宋" w:hAnsi="仿宋" w:eastAsia="仿宋" w:cs="仿宋"/>
          <w:color w:val="auto"/>
          <w:sz w:val="24"/>
          <w:szCs w:val="24"/>
        </w:rPr>
        <w:t>报价中有相应综合单价，但因甲方要求出现材料变更的,则原综合单价不变，只调材差</w:t>
      </w:r>
      <w:r>
        <w:rPr>
          <w:rFonts w:hint="eastAsia" w:ascii="仿宋" w:hAnsi="仿宋" w:eastAsia="仿宋" w:cs="仿宋"/>
          <w:color w:val="auto"/>
          <w:sz w:val="24"/>
          <w:szCs w:val="24"/>
          <w:lang w:eastAsia="zh-CN"/>
        </w:rPr>
        <w:t>。</w:t>
      </w:r>
    </w:p>
    <w:p w14:paraId="09CFBC9C">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3．如果</w:t>
      </w:r>
      <w:r>
        <w:rPr>
          <w:rFonts w:hint="eastAsia" w:ascii="仿宋" w:hAnsi="仿宋" w:eastAsia="仿宋" w:cs="仿宋"/>
          <w:color w:val="auto"/>
          <w:sz w:val="24"/>
          <w:szCs w:val="24"/>
          <w:lang w:val="en-US" w:eastAsia="zh-CN"/>
        </w:rPr>
        <w:t>响应</w:t>
      </w:r>
      <w:r>
        <w:rPr>
          <w:rFonts w:hint="eastAsia" w:ascii="仿宋" w:hAnsi="仿宋" w:eastAsia="仿宋" w:cs="仿宋"/>
          <w:color w:val="auto"/>
          <w:sz w:val="24"/>
          <w:szCs w:val="24"/>
        </w:rPr>
        <w:t>文件报价中没有相应综合单价的，按照陕西省现行</w:t>
      </w:r>
      <w:r>
        <w:rPr>
          <w:rFonts w:hint="eastAsia" w:ascii="仿宋" w:hAnsi="仿宋" w:eastAsia="仿宋" w:cs="仿宋"/>
          <w:color w:val="auto"/>
          <w:sz w:val="24"/>
          <w:szCs w:val="24"/>
          <w:lang w:eastAsia="zh-CN"/>
        </w:rPr>
        <w:t>规范、</w:t>
      </w:r>
      <w:r>
        <w:rPr>
          <w:rFonts w:hint="eastAsia" w:ascii="仿宋" w:hAnsi="仿宋" w:eastAsia="仿宋" w:cs="仿宋"/>
          <w:color w:val="auto"/>
          <w:sz w:val="24"/>
          <w:szCs w:val="24"/>
        </w:rPr>
        <w:t>定额</w:t>
      </w:r>
      <w:r>
        <w:rPr>
          <w:rFonts w:hint="eastAsia" w:ascii="仿宋" w:hAnsi="仿宋" w:eastAsia="仿宋" w:cs="仿宋"/>
          <w:color w:val="auto"/>
          <w:sz w:val="24"/>
          <w:szCs w:val="24"/>
          <w:lang w:eastAsia="zh-CN"/>
        </w:rPr>
        <w:t>、信息价或市场价等</w:t>
      </w:r>
      <w:r>
        <w:rPr>
          <w:rFonts w:hint="eastAsia" w:ascii="仿宋" w:hAnsi="仿宋" w:eastAsia="仿宋" w:cs="仿宋"/>
          <w:color w:val="auto"/>
          <w:sz w:val="24"/>
          <w:szCs w:val="24"/>
        </w:rPr>
        <w:t>计算变更</w:t>
      </w:r>
      <w:r>
        <w:rPr>
          <w:rFonts w:hint="eastAsia" w:ascii="仿宋" w:hAnsi="仿宋" w:eastAsia="仿宋" w:cs="仿宋"/>
          <w:color w:val="auto"/>
          <w:sz w:val="24"/>
          <w:szCs w:val="24"/>
          <w:lang w:val="en-US" w:eastAsia="zh-CN"/>
        </w:rPr>
        <w:t>签证部分</w:t>
      </w:r>
      <w:r>
        <w:rPr>
          <w:rFonts w:hint="eastAsia" w:ascii="仿宋" w:hAnsi="仿宋" w:eastAsia="仿宋" w:cs="仿宋"/>
          <w:color w:val="auto"/>
          <w:sz w:val="24"/>
          <w:szCs w:val="24"/>
        </w:rPr>
        <w:t>价款，新增主材由甲方认质认价</w:t>
      </w:r>
      <w:r>
        <w:rPr>
          <w:rFonts w:hint="eastAsia" w:ascii="仿宋" w:hAnsi="仿宋" w:eastAsia="仿宋" w:cs="仿宋"/>
          <w:color w:val="auto"/>
          <w:sz w:val="24"/>
          <w:szCs w:val="24"/>
          <w:lang w:eastAsia="zh-CN"/>
        </w:rPr>
        <w:t>。</w:t>
      </w:r>
    </w:p>
    <w:p w14:paraId="3052EED6">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4. </w:t>
      </w:r>
      <w:r>
        <w:rPr>
          <w:rFonts w:hint="eastAsia" w:ascii="仿宋" w:hAnsi="仿宋" w:eastAsia="仿宋" w:cs="仿宋"/>
          <w:color w:val="auto"/>
          <w:sz w:val="24"/>
          <w:szCs w:val="24"/>
        </w:rPr>
        <w:t>由乙方原因造成变更签证致使费用增加的，乙方自行承担。</w:t>
      </w:r>
    </w:p>
    <w:p w14:paraId="7AF7426C">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5.（1）如签证变更内容与原清单内容相同，结算时需按中标价/首次磋商报价的优惠比例下浮;（2）如签证变更内容与原清单内容不同，结算时需按中标价/招标控制价的优惠比例下浮。</w:t>
      </w:r>
    </w:p>
    <w:p w14:paraId="16E7B999">
      <w:pPr>
        <w:keepNext w:val="0"/>
        <w:keepLines w:val="0"/>
        <w:pageBreakBefore w:val="0"/>
        <w:widowControl w:val="0"/>
        <w:kinsoku/>
        <w:wordWrap/>
        <w:overflowPunct/>
        <w:topLinePunct w:val="0"/>
        <w:autoSpaceDE/>
        <w:autoSpaceDN/>
        <w:bidi w:val="0"/>
        <w:adjustRightInd w:val="0"/>
        <w:snapToGrid w:val="0"/>
        <w:spacing w:line="360" w:lineRule="auto"/>
        <w:ind w:left="0" w:leftChars="0"/>
        <w:textAlignment w:val="auto"/>
        <w:outlineLvl w:val="9"/>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五</w:t>
      </w:r>
      <w:r>
        <w:rPr>
          <w:rFonts w:hint="eastAsia" w:ascii="仿宋" w:hAnsi="仿宋" w:eastAsia="仿宋" w:cs="仿宋"/>
          <w:b/>
          <w:bCs/>
          <w:color w:val="auto"/>
          <w:sz w:val="24"/>
          <w:szCs w:val="24"/>
        </w:rPr>
        <w:t>、质量要求</w:t>
      </w:r>
    </w:p>
    <w:bookmarkEnd w:id="98"/>
    <w:p w14:paraId="0AF0A391">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1．本工程质量等级为“合格”，并一次性验收合格。乙方必须严格按照国家颁发的建筑工程规范、规定和标准进行施工，并接受甲方派驻现场代表的监督</w:t>
      </w:r>
      <w:r>
        <w:rPr>
          <w:rFonts w:hint="eastAsia" w:ascii="仿宋" w:hAnsi="仿宋" w:eastAsia="仿宋" w:cs="仿宋"/>
          <w:color w:val="auto"/>
          <w:sz w:val="24"/>
          <w:szCs w:val="24"/>
          <w:lang w:eastAsia="zh-CN"/>
        </w:rPr>
        <w:t>。</w:t>
      </w:r>
    </w:p>
    <w:p w14:paraId="426D13C7">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2．对于在检查检验过程中发现的工程质量达不到约定标准的部分，乙方应根据甲方要求进行返工，直到符合约定标准</w:t>
      </w:r>
      <w:r>
        <w:rPr>
          <w:rFonts w:hint="eastAsia" w:ascii="仿宋" w:hAnsi="仿宋" w:eastAsia="仿宋" w:cs="仿宋"/>
          <w:color w:val="auto"/>
          <w:sz w:val="24"/>
          <w:szCs w:val="24"/>
          <w:lang w:eastAsia="zh-CN"/>
        </w:rPr>
        <w:t>。</w:t>
      </w:r>
    </w:p>
    <w:p w14:paraId="666E007C">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3．由乙方负责采购的主材应提供材料合格证、购买发票等有效质量证明材料。如发现主材的规格、数量、质量有任何问题，乙方需无条件更换，并承担一切责任。</w:t>
      </w:r>
    </w:p>
    <w:p w14:paraId="45C8163A">
      <w:pPr>
        <w:keepNext w:val="0"/>
        <w:keepLines w:val="0"/>
        <w:pageBreakBefore w:val="0"/>
        <w:kinsoku/>
        <w:wordWrap/>
        <w:overflowPunct/>
        <w:topLinePunct w:val="0"/>
        <w:autoSpaceDE/>
        <w:autoSpaceDN/>
        <w:bidi w:val="0"/>
        <w:adjustRightInd w:val="0"/>
        <w:snapToGrid w:val="0"/>
        <w:spacing w:line="360" w:lineRule="auto"/>
        <w:ind w:left="0" w:leftChars="0"/>
        <w:outlineLvl w:val="9"/>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六</w:t>
      </w:r>
      <w:r>
        <w:rPr>
          <w:rFonts w:hint="eastAsia" w:ascii="仿宋" w:hAnsi="仿宋" w:eastAsia="仿宋" w:cs="仿宋"/>
          <w:b/>
          <w:bCs/>
          <w:color w:val="auto"/>
          <w:sz w:val="24"/>
          <w:szCs w:val="24"/>
        </w:rPr>
        <w:t>、甲方责任</w:t>
      </w:r>
    </w:p>
    <w:p w14:paraId="0088A786">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1．甲方</w:t>
      </w:r>
      <w:r>
        <w:rPr>
          <w:rFonts w:hint="eastAsia" w:ascii="仿宋" w:hAnsi="仿宋" w:eastAsia="仿宋" w:cs="仿宋"/>
          <w:color w:val="auto"/>
          <w:sz w:val="24"/>
          <w:szCs w:val="24"/>
          <w:lang w:eastAsia="zh-CN"/>
        </w:rPr>
        <w:t>提供</w:t>
      </w:r>
      <w:r>
        <w:rPr>
          <w:rFonts w:hint="eastAsia" w:ascii="仿宋" w:hAnsi="仿宋" w:eastAsia="仿宋" w:cs="仿宋"/>
          <w:color w:val="auto"/>
          <w:sz w:val="24"/>
          <w:szCs w:val="24"/>
          <w:lang w:val="en-US" w:eastAsia="zh-CN"/>
        </w:rPr>
        <w:t>工程施工用水用电接口。</w:t>
      </w:r>
    </w:p>
    <w:p w14:paraId="646BD2B5">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2．</w:t>
      </w:r>
      <w:r>
        <w:rPr>
          <w:rFonts w:hint="eastAsia" w:ascii="仿宋" w:hAnsi="仿宋" w:eastAsia="仿宋" w:cs="仿宋"/>
          <w:color w:val="auto"/>
          <w:sz w:val="24"/>
          <w:szCs w:val="24"/>
          <w:lang w:val="en-US" w:eastAsia="zh-CN"/>
        </w:rPr>
        <w:t>工程竣工验收后，甲方应及时按照合同约定支付工程款</w:t>
      </w:r>
      <w:r>
        <w:rPr>
          <w:rFonts w:hint="eastAsia" w:ascii="仿宋" w:hAnsi="仿宋" w:eastAsia="仿宋" w:cs="仿宋"/>
          <w:color w:val="auto"/>
          <w:sz w:val="24"/>
          <w:szCs w:val="24"/>
          <w:lang w:eastAsia="zh-CN"/>
        </w:rPr>
        <w:t>。</w:t>
      </w:r>
    </w:p>
    <w:p w14:paraId="3C7DFE14">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w:t>
      </w:r>
      <w:r>
        <w:rPr>
          <w:rFonts w:hint="eastAsia" w:ascii="仿宋" w:hAnsi="仿宋" w:eastAsia="仿宋" w:cs="仿宋"/>
          <w:color w:val="auto"/>
          <w:sz w:val="24"/>
          <w:szCs w:val="24"/>
          <w:lang w:val="en-US" w:eastAsia="zh-CN"/>
        </w:rPr>
        <w:t>开工前甲方应向乙方进行现场情况交底，提供施工场地，协助乙方办理进场施工的相关手续。</w:t>
      </w:r>
    </w:p>
    <w:p w14:paraId="1FE6D5BC">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4．甲方派驻施工现场代表对工程全过程进行监督、验收和施工现场、周边环境的协调</w:t>
      </w:r>
      <w:r>
        <w:rPr>
          <w:rFonts w:hint="eastAsia" w:ascii="仿宋" w:hAnsi="仿宋" w:eastAsia="仿宋" w:cs="仿宋"/>
          <w:color w:val="auto"/>
          <w:sz w:val="24"/>
          <w:szCs w:val="24"/>
          <w:lang w:eastAsia="zh-CN"/>
        </w:rPr>
        <w:t>。</w:t>
      </w:r>
    </w:p>
    <w:p w14:paraId="4509BDDF">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5．如因甲方原因、设计</w:t>
      </w:r>
      <w:r>
        <w:rPr>
          <w:rFonts w:hint="eastAsia" w:ascii="仿宋" w:hAnsi="仿宋" w:eastAsia="仿宋" w:cs="仿宋"/>
          <w:color w:val="auto"/>
          <w:sz w:val="24"/>
          <w:szCs w:val="24"/>
          <w:lang w:val="en-US" w:eastAsia="zh-CN"/>
        </w:rPr>
        <w:t>及</w:t>
      </w:r>
      <w:r>
        <w:rPr>
          <w:rFonts w:hint="eastAsia" w:ascii="仿宋" w:hAnsi="仿宋" w:eastAsia="仿宋" w:cs="仿宋"/>
          <w:color w:val="auto"/>
          <w:sz w:val="24"/>
          <w:szCs w:val="24"/>
        </w:rPr>
        <w:t>不可抗力导致施工中断，工期应顺延。</w:t>
      </w:r>
    </w:p>
    <w:p w14:paraId="749137AC">
      <w:pPr>
        <w:keepNext w:val="0"/>
        <w:keepLines w:val="0"/>
        <w:pageBreakBefore w:val="0"/>
        <w:kinsoku/>
        <w:wordWrap/>
        <w:overflowPunct/>
        <w:topLinePunct w:val="0"/>
        <w:autoSpaceDE/>
        <w:autoSpaceDN/>
        <w:bidi w:val="0"/>
        <w:adjustRightInd w:val="0"/>
        <w:snapToGrid w:val="0"/>
        <w:spacing w:line="360" w:lineRule="auto"/>
        <w:ind w:left="0" w:leftChars="0"/>
        <w:outlineLvl w:val="9"/>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七</w:t>
      </w:r>
      <w:r>
        <w:rPr>
          <w:rFonts w:hint="eastAsia" w:ascii="仿宋" w:hAnsi="仿宋" w:eastAsia="仿宋" w:cs="仿宋"/>
          <w:b/>
          <w:bCs/>
          <w:color w:val="auto"/>
          <w:sz w:val="24"/>
          <w:szCs w:val="24"/>
        </w:rPr>
        <w:t>、乙方责任</w:t>
      </w:r>
    </w:p>
    <w:p w14:paraId="0CC4FF5F">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1</w:t>
      </w:r>
      <w:r>
        <w:rPr>
          <w:rFonts w:hint="eastAsia" w:ascii="仿宋" w:hAnsi="仿宋" w:eastAsia="仿宋" w:cs="仿宋"/>
          <w:color w:val="auto"/>
          <w:sz w:val="24"/>
          <w:szCs w:val="24"/>
          <w:lang w:val="en-US" w:eastAsia="zh-CN"/>
        </w:rPr>
        <w:t>. 乙方</w:t>
      </w:r>
      <w:r>
        <w:rPr>
          <w:rFonts w:hint="eastAsia" w:ascii="仿宋" w:hAnsi="仿宋" w:eastAsia="仿宋" w:cs="仿宋"/>
          <w:color w:val="auto"/>
          <w:sz w:val="24"/>
          <w:szCs w:val="24"/>
        </w:rPr>
        <w:t>应遵守工程建设安全生产有关管理规定，严格按安全规范、标准组织施工，并随时接受行业安全检查人员依法实施的监督检查，采取必要的安全防护措施，消除事故隐患。发生一切安全事故的责任和因此产生的费用，由</w:t>
      </w:r>
      <w:r>
        <w:rPr>
          <w:rFonts w:hint="eastAsia" w:ascii="仿宋" w:hAnsi="仿宋" w:eastAsia="仿宋" w:cs="仿宋"/>
          <w:color w:val="auto"/>
          <w:sz w:val="24"/>
          <w:szCs w:val="24"/>
          <w:lang w:val="en-US" w:eastAsia="zh-CN"/>
        </w:rPr>
        <w:t>乙方</w:t>
      </w:r>
      <w:r>
        <w:rPr>
          <w:rFonts w:hint="eastAsia" w:ascii="仿宋" w:hAnsi="仿宋" w:eastAsia="仿宋" w:cs="仿宋"/>
          <w:color w:val="auto"/>
          <w:sz w:val="24"/>
          <w:szCs w:val="24"/>
        </w:rPr>
        <w:t>承担。如有违反施工相关规定，甲方有权以任何形式通知暂停施工，直至解除合同。</w:t>
      </w:r>
    </w:p>
    <w:p w14:paraId="33540D90">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2</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乙方须提供主材的合格证、发票等质量证明资料，材料进场时，应经甲方代表验收确认合格后方可施工。如材料质量、规格与招标文件或图纸不符，乙方无条件更换，并承担工期延误责任</w:t>
      </w:r>
      <w:r>
        <w:rPr>
          <w:rFonts w:hint="eastAsia" w:ascii="仿宋" w:hAnsi="仿宋" w:eastAsia="仿宋" w:cs="仿宋"/>
          <w:color w:val="auto"/>
          <w:sz w:val="24"/>
          <w:szCs w:val="24"/>
          <w:lang w:eastAsia="zh-CN"/>
        </w:rPr>
        <w:t>。</w:t>
      </w:r>
    </w:p>
    <w:p w14:paraId="0C8885C4">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3</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乙方每完成一道工序，需经甲方代表在验收记录单签字确认后，方可进行下一道工序</w:t>
      </w:r>
      <w:r>
        <w:rPr>
          <w:rFonts w:hint="eastAsia" w:ascii="仿宋" w:hAnsi="仿宋" w:eastAsia="仿宋" w:cs="仿宋"/>
          <w:color w:val="auto"/>
          <w:sz w:val="24"/>
          <w:szCs w:val="24"/>
          <w:lang w:eastAsia="zh-CN"/>
        </w:rPr>
        <w:t>。</w:t>
      </w:r>
    </w:p>
    <w:p w14:paraId="535F45FA">
      <w:pPr>
        <w:pStyle w:val="10"/>
        <w:keepNext w:val="0"/>
        <w:keepLines w:val="0"/>
        <w:pageBreakBefore w:val="0"/>
        <w:kinsoku/>
        <w:wordWrap/>
        <w:overflowPunct/>
        <w:topLinePunct w:val="0"/>
        <w:autoSpaceDE/>
        <w:autoSpaceDN/>
        <w:bidi w:val="0"/>
        <w:adjustRightInd w:val="0"/>
        <w:snapToGrid w:val="0"/>
        <w:spacing w:after="0" w:line="360" w:lineRule="auto"/>
        <w:ind w:left="0" w:leftChars="0"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rPr>
        <w:t>．施工过程中产生的建筑垃圾应放至指定地点并及时清理。如因天气等原因不能及时清运，应采取覆盖、装袋等保护措施</w:t>
      </w:r>
      <w:r>
        <w:rPr>
          <w:rFonts w:hint="eastAsia" w:ascii="仿宋" w:hAnsi="仿宋" w:eastAsia="仿宋" w:cs="仿宋"/>
          <w:color w:val="auto"/>
          <w:sz w:val="24"/>
          <w:szCs w:val="24"/>
          <w:lang w:eastAsia="zh-CN"/>
        </w:rPr>
        <w:t>。</w:t>
      </w:r>
    </w:p>
    <w:p w14:paraId="5689C77F">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5</w:t>
      </w:r>
      <w:r>
        <w:rPr>
          <w:rFonts w:hint="eastAsia" w:ascii="仿宋" w:hAnsi="仿宋" w:eastAsia="仿宋" w:cs="仿宋"/>
          <w:color w:val="auto"/>
          <w:sz w:val="24"/>
          <w:szCs w:val="24"/>
          <w:lang w:val="en-US" w:eastAsia="zh-CN"/>
        </w:rPr>
        <w:t>. 施工产生的水电费由施工单位自行承担。</w:t>
      </w:r>
    </w:p>
    <w:p w14:paraId="275E0E14">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6. </w:t>
      </w:r>
      <w:r>
        <w:rPr>
          <w:rFonts w:hint="eastAsia" w:ascii="仿宋" w:hAnsi="仿宋" w:eastAsia="仿宋" w:cs="仿宋"/>
          <w:color w:val="auto"/>
          <w:sz w:val="24"/>
          <w:szCs w:val="24"/>
        </w:rPr>
        <w:t>安全条款：</w:t>
      </w:r>
    </w:p>
    <w:p w14:paraId="0134F3D0">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（1）乙方须指定施工现场安全负责人和监督员，并在甲方备案</w:t>
      </w:r>
      <w:r>
        <w:rPr>
          <w:rFonts w:hint="eastAsia" w:ascii="仿宋" w:hAnsi="仿宋" w:eastAsia="仿宋" w:cs="仿宋"/>
          <w:color w:val="auto"/>
          <w:sz w:val="24"/>
          <w:szCs w:val="24"/>
          <w:lang w:eastAsia="zh-CN"/>
        </w:rPr>
        <w:t>。</w:t>
      </w:r>
    </w:p>
    <w:p w14:paraId="0454CA2B">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（2）施工前，乙方安全负责人必须对施工人员进行安全教育</w:t>
      </w:r>
      <w:r>
        <w:rPr>
          <w:rFonts w:hint="eastAsia" w:ascii="仿宋" w:hAnsi="仿宋" w:eastAsia="仿宋" w:cs="仿宋"/>
          <w:color w:val="auto"/>
          <w:sz w:val="24"/>
          <w:szCs w:val="24"/>
          <w:lang w:eastAsia="zh-CN"/>
        </w:rPr>
        <w:t>。</w:t>
      </w:r>
    </w:p>
    <w:p w14:paraId="72403594">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（3）乙方施工人员进工地必须统一管理，必须佩带施工证，特种作业人员（</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"http://www.baidu.com/s?wd=%E7%94%B5%E5%B7%A5%E4%BD%9C%E4%B8%9A&amp;hl_tag=textlink&amp;tn=SE_hldp01350_v6v6zkg6" \t "_blank"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电工作业</w:t>
      </w:r>
      <w:r>
        <w:rPr>
          <w:rFonts w:hint="eastAsia" w:ascii="仿宋" w:hAnsi="仿宋" w:eastAsia="仿宋" w:cs="仿宋"/>
          <w:color w:val="auto"/>
          <w:sz w:val="24"/>
          <w:szCs w:val="24"/>
        </w:rPr>
        <w:fldChar w:fldCharType="end"/>
      </w:r>
      <w:r>
        <w:rPr>
          <w:rFonts w:hint="eastAsia" w:ascii="仿宋" w:hAnsi="仿宋" w:eastAsia="仿宋" w:cs="仿宋"/>
          <w:color w:val="auto"/>
          <w:sz w:val="24"/>
          <w:szCs w:val="24"/>
        </w:rPr>
        <w:t>人员、锅炉司炉、操作</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"http://www.baidu.com/s?wd=%E5%8E%8B%E5%8A%9B%E5%AE%B9%E5%99%A8&amp;hl_tag=textlink&amp;tn=SE_hldp01350_v6v6zkg6" \t "_blank"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压力容器</w:t>
      </w:r>
      <w:r>
        <w:rPr>
          <w:rFonts w:hint="eastAsia" w:ascii="仿宋" w:hAnsi="仿宋" w:eastAsia="仿宋" w:cs="仿宋"/>
          <w:color w:val="auto"/>
          <w:sz w:val="24"/>
          <w:szCs w:val="24"/>
        </w:rPr>
        <w:fldChar w:fldCharType="end"/>
      </w:r>
      <w:r>
        <w:rPr>
          <w:rFonts w:hint="eastAsia" w:ascii="仿宋" w:hAnsi="仿宋" w:eastAsia="仿宋" w:cs="仿宋"/>
          <w:color w:val="auto"/>
          <w:sz w:val="24"/>
          <w:szCs w:val="24"/>
        </w:rPr>
        <w:t>者、起重</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"http://www.baidu.com/s?wd=%E6%9C%BA%E6%A2%B0%E4%BD%9C%E4%B8%9A&amp;hl_tag=textlink&amp;tn=SE_hldp01350_v6v6zkg6" \t "_blank"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机械作业</w:t>
      </w:r>
      <w:r>
        <w:rPr>
          <w:rFonts w:hint="eastAsia" w:ascii="仿宋" w:hAnsi="仿宋" w:eastAsia="仿宋" w:cs="仿宋"/>
          <w:color w:val="auto"/>
          <w:sz w:val="24"/>
          <w:szCs w:val="24"/>
        </w:rPr>
        <w:fldChar w:fldCharType="end"/>
      </w:r>
      <w:r>
        <w:rPr>
          <w:rFonts w:hint="eastAsia" w:ascii="仿宋" w:hAnsi="仿宋" w:eastAsia="仿宋" w:cs="仿宋"/>
          <w:color w:val="auto"/>
          <w:sz w:val="24"/>
          <w:szCs w:val="24"/>
        </w:rPr>
        <w:t>人员、金属焊接（气割）作业人员、机动车辆驾驶人员、建筑登高架设作业者等）必须携带特种作业操作证持证上岗，便于甲方监管。</w:t>
      </w:r>
    </w:p>
    <w:p w14:paraId="3C61CC6C">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（4）乙方应在施工区域设置明显标志，并对集中性施工项目做封闭管理，严禁施工人员以外的</w:t>
      </w:r>
      <w:r>
        <w:rPr>
          <w:rFonts w:hint="eastAsia" w:ascii="仿宋" w:hAnsi="仿宋" w:eastAsia="仿宋" w:cs="仿宋"/>
          <w:color w:val="auto"/>
          <w:sz w:val="24"/>
          <w:szCs w:val="24"/>
          <w:lang w:eastAsia="zh-CN"/>
        </w:rPr>
        <w:t>人员</w:t>
      </w:r>
      <w:r>
        <w:rPr>
          <w:rFonts w:hint="eastAsia" w:ascii="仿宋" w:hAnsi="仿宋" w:eastAsia="仿宋" w:cs="仿宋"/>
          <w:color w:val="auto"/>
          <w:sz w:val="24"/>
          <w:szCs w:val="24"/>
        </w:rPr>
        <w:t xml:space="preserve">进入施工场地。施工人员应在施工区域内活动，不得随意进入非施工区域。 </w:t>
      </w:r>
    </w:p>
    <w:p w14:paraId="55428F91">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（5）开工前，乙方应编制安全措施计划及安全专项方案，乙方在施工中使用的安全防护器材及劳动防护用品、用具的产品质量、配备数量等均应符合安全、职业和卫生要求，否则不得开工作业。</w:t>
      </w:r>
    </w:p>
    <w:p w14:paraId="439557BF">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（6）施工过程中，甲方有权随时进行检查，有权制止违章作业，有权对违反安全规定的行为进行处罚或责令施工队伍停工整顿。</w:t>
      </w:r>
    </w:p>
    <w:p w14:paraId="578537E9">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）乙方应采取严格的安全防护措施。施工过程中，如对施工人员或第三人造成人身伤害及财产损失，责任和由此而发生的费用，均由乙方承担。</w:t>
      </w:r>
    </w:p>
    <w:p w14:paraId="6D54F082">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8</w:t>
      </w:r>
      <w:r>
        <w:rPr>
          <w:rFonts w:hint="eastAsia" w:ascii="仿宋" w:hAnsi="仿宋" w:eastAsia="仿宋" w:cs="仿宋"/>
          <w:color w:val="auto"/>
          <w:sz w:val="24"/>
          <w:szCs w:val="24"/>
        </w:rPr>
        <w:t>）乙方必须对施工现场及其周边的各类设施、设备进行保护，损坏物品照价赔偿。</w:t>
      </w:r>
    </w:p>
    <w:p w14:paraId="28963A63">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9</w:t>
      </w:r>
      <w:r>
        <w:rPr>
          <w:rFonts w:hint="eastAsia" w:ascii="仿宋" w:hAnsi="仿宋" w:eastAsia="仿宋" w:cs="仿宋"/>
          <w:color w:val="auto"/>
          <w:sz w:val="24"/>
          <w:szCs w:val="24"/>
          <w:lang w:eastAsia="zh-CN"/>
        </w:rPr>
        <w:t>）本工程在合同履行期间发生的涉及相关政府职能部门的协调工作由乙方承担。</w:t>
      </w:r>
    </w:p>
    <w:p w14:paraId="578EF056">
      <w:pPr>
        <w:pStyle w:val="10"/>
        <w:keepNext w:val="0"/>
        <w:keepLines w:val="0"/>
        <w:pageBreakBefore w:val="0"/>
        <w:kinsoku/>
        <w:wordWrap/>
        <w:overflowPunct/>
        <w:topLinePunct w:val="0"/>
        <w:autoSpaceDE/>
        <w:autoSpaceDN/>
        <w:bidi w:val="0"/>
        <w:adjustRightInd w:val="0"/>
        <w:snapToGrid w:val="0"/>
        <w:spacing w:after="0" w:line="360" w:lineRule="auto"/>
        <w:ind w:left="0" w:leftChars="0"/>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八</w:t>
      </w:r>
      <w:r>
        <w:rPr>
          <w:rFonts w:hint="eastAsia" w:ascii="仿宋" w:hAnsi="仿宋" w:eastAsia="仿宋" w:cs="仿宋"/>
          <w:b/>
          <w:bCs/>
          <w:color w:val="auto"/>
          <w:sz w:val="24"/>
          <w:szCs w:val="24"/>
        </w:rPr>
        <w:t>、工程竣工验收与结算</w:t>
      </w:r>
    </w:p>
    <w:p w14:paraId="5FC5F284">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1.竣工验收</w:t>
      </w:r>
    </w:p>
    <w:p w14:paraId="7C889942">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工程完工后，甲方在竣工当日由现场负责人、使用单位进行初验，并对提出的问题进行整改。整改完毕后，经现场负责人核实无误后，乙方提交</w:t>
      </w:r>
      <w:r>
        <w:rPr>
          <w:rFonts w:hint="eastAsia" w:ascii="仿宋" w:hAnsi="仿宋" w:eastAsia="仿宋" w:cs="仿宋"/>
          <w:color w:val="auto"/>
          <w:sz w:val="24"/>
          <w:szCs w:val="24"/>
          <w:lang w:val="en-US" w:eastAsia="zh-CN"/>
        </w:rPr>
        <w:t>竣工图、隐蔽工程影像资料、</w:t>
      </w:r>
      <w:r>
        <w:rPr>
          <w:rFonts w:hint="eastAsia" w:ascii="仿宋" w:hAnsi="仿宋" w:eastAsia="仿宋" w:cs="仿宋"/>
          <w:color w:val="auto"/>
          <w:sz w:val="24"/>
          <w:szCs w:val="24"/>
        </w:rPr>
        <w:t>《维修改造工程竣工验收报告》、《维修项目施工工序验收记录表》、《维修项目主要材料验收记录表》等，甲方</w:t>
      </w:r>
      <w:r>
        <w:rPr>
          <w:rFonts w:hint="eastAsia" w:ascii="仿宋" w:hAnsi="仿宋" w:eastAsia="仿宋" w:cs="仿宋"/>
          <w:color w:val="auto"/>
          <w:sz w:val="24"/>
          <w:szCs w:val="24"/>
          <w:lang w:val="en-US" w:eastAsia="zh-CN"/>
        </w:rPr>
        <w:t>十</w:t>
      </w:r>
      <w:r>
        <w:rPr>
          <w:rFonts w:hint="eastAsia" w:ascii="仿宋" w:hAnsi="仿宋" w:eastAsia="仿宋" w:cs="仿宋"/>
          <w:color w:val="auto"/>
          <w:sz w:val="24"/>
          <w:szCs w:val="24"/>
        </w:rPr>
        <w:t>个工作日内组织相关部门进行竣工验收</w:t>
      </w:r>
      <w:r>
        <w:rPr>
          <w:rFonts w:hint="eastAsia" w:ascii="仿宋" w:hAnsi="仿宋" w:eastAsia="仿宋" w:cs="仿宋"/>
          <w:color w:val="auto"/>
          <w:sz w:val="24"/>
          <w:szCs w:val="24"/>
          <w:lang w:eastAsia="zh-CN"/>
        </w:rPr>
        <w:t>。</w:t>
      </w:r>
    </w:p>
    <w:p w14:paraId="6BA9F38A">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2.竣工结算</w:t>
      </w:r>
    </w:p>
    <w:p w14:paraId="51A1B7EA">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乙方应在工程施工期间至竣工验收前向甲方递交施工图、签证单、认价单、竣工图、竣工验收报告等，并于竣工验收通过后十个工作日内向甲方提交工程结算资料，经由甲方出具审计意见书后，办理资产建账、归档、支付工程款等。</w:t>
      </w:r>
    </w:p>
    <w:p w14:paraId="62C3A9BD">
      <w:pPr>
        <w:keepNext w:val="0"/>
        <w:keepLines w:val="0"/>
        <w:pageBreakBefore w:val="0"/>
        <w:kinsoku/>
        <w:wordWrap/>
        <w:overflowPunct/>
        <w:topLinePunct w:val="0"/>
        <w:autoSpaceDE/>
        <w:autoSpaceDN/>
        <w:bidi w:val="0"/>
        <w:adjustRightInd w:val="0"/>
        <w:snapToGrid w:val="0"/>
        <w:spacing w:line="360" w:lineRule="auto"/>
        <w:ind w:left="0" w:leftChars="0"/>
        <w:jc w:val="left"/>
        <w:outlineLvl w:val="9"/>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九</w:t>
      </w:r>
      <w:r>
        <w:rPr>
          <w:rFonts w:hint="eastAsia" w:ascii="仿宋" w:hAnsi="仿宋" w:eastAsia="仿宋" w:cs="仿宋"/>
          <w:b/>
          <w:bCs/>
          <w:color w:val="auto"/>
          <w:sz w:val="24"/>
          <w:szCs w:val="24"/>
        </w:rPr>
        <w:t>、保修条款</w:t>
      </w:r>
    </w:p>
    <w:p w14:paraId="02F17966">
      <w:pPr>
        <w:keepNext w:val="0"/>
        <w:keepLines w:val="0"/>
        <w:pageBreakBefore w:val="0"/>
        <w:kinsoku/>
        <w:wordWrap/>
        <w:overflowPunct/>
        <w:topLinePunct w:val="0"/>
        <w:autoSpaceDE/>
        <w:autoSpaceDN/>
        <w:bidi w:val="0"/>
        <w:adjustRightInd w:val="0"/>
        <w:snapToGrid w:val="0"/>
        <w:spacing w:line="360" w:lineRule="auto"/>
        <w:ind w:left="0" w:leftChars="0" w:firstLine="630"/>
        <w:rPr>
          <w:rFonts w:hint="eastAsia" w:ascii="仿宋" w:hAnsi="仿宋" w:eastAsia="仿宋" w:cs="仿宋"/>
          <w:color w:val="auto"/>
          <w:sz w:val="24"/>
          <w:szCs w:val="24"/>
        </w:rPr>
      </w:pPr>
      <w:r>
        <w:rPr>
          <w:rFonts w:hint="eastAsia" w:ascii="仿宋" w:hAnsi="仿宋" w:eastAsia="仿宋" w:cs="仿宋"/>
          <w:color w:val="auto"/>
          <w:sz w:val="24"/>
          <w:szCs w:val="24"/>
        </w:rPr>
        <w:t>在甲方正常使用的情况下,乙方承担本工</w:t>
      </w:r>
      <w:r>
        <w:rPr>
          <w:rFonts w:hint="eastAsia" w:ascii="仿宋" w:hAnsi="仿宋" w:eastAsia="仿宋" w:cs="仿宋"/>
          <w:color w:val="auto"/>
          <w:sz w:val="24"/>
          <w:szCs w:val="24"/>
          <w:highlight w:val="none"/>
        </w:rPr>
        <w:t>程的</w:t>
      </w:r>
      <w:r>
        <w:rPr>
          <w:rFonts w:hint="eastAsia" w:ascii="仿宋" w:hAnsi="仿宋" w:eastAsia="仿宋" w:cs="仿宋"/>
          <w:color w:val="auto"/>
          <w:sz w:val="24"/>
          <w:szCs w:val="24"/>
          <w:highlight w:val="none"/>
          <w:lang w:eastAsia="zh-CN"/>
        </w:rPr>
        <w:t>质保期</w:t>
      </w:r>
      <w:r>
        <w:rPr>
          <w:rFonts w:hint="eastAsia" w:ascii="仿宋" w:hAnsi="仿宋" w:eastAsia="仿宋" w:cs="仿宋"/>
          <w:color w:val="auto"/>
          <w:sz w:val="24"/>
          <w:szCs w:val="24"/>
          <w:highlight w:val="none"/>
        </w:rPr>
        <w:t>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年</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质保期</w:t>
      </w:r>
      <w:r>
        <w:rPr>
          <w:rFonts w:hint="eastAsia" w:ascii="仿宋" w:hAnsi="仿宋" w:eastAsia="仿宋" w:cs="仿宋"/>
          <w:color w:val="auto"/>
          <w:sz w:val="24"/>
          <w:szCs w:val="24"/>
        </w:rPr>
        <w:t>自</w:t>
      </w:r>
      <w:r>
        <w:rPr>
          <w:rFonts w:hint="eastAsia" w:ascii="仿宋" w:hAnsi="仿宋" w:eastAsia="仿宋" w:cs="仿宋"/>
          <w:color w:val="auto"/>
          <w:sz w:val="24"/>
          <w:szCs w:val="24"/>
          <w:lang w:eastAsia="zh-CN"/>
        </w:rPr>
        <w:t>竣工</w:t>
      </w:r>
      <w:r>
        <w:rPr>
          <w:rFonts w:hint="eastAsia" w:ascii="仿宋" w:hAnsi="仿宋" w:eastAsia="仿宋" w:cs="仿宋"/>
          <w:color w:val="auto"/>
          <w:sz w:val="24"/>
          <w:szCs w:val="24"/>
        </w:rPr>
        <w:t>验收合格之日算起。在下列情况下,乙方免除免费保修义务:</w:t>
      </w:r>
    </w:p>
    <w:p w14:paraId="51954712">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firstLine="630" w:firstLineChars="0"/>
        <w:rPr>
          <w:rFonts w:hint="eastAsia" w:ascii="仿宋" w:hAnsi="仿宋" w:eastAsia="仿宋" w:cs="仿宋"/>
          <w:color w:val="auto"/>
          <w:sz w:val="24"/>
          <w:szCs w:val="24"/>
        </w:rPr>
      </w:pPr>
      <w:r>
        <w:rPr>
          <w:rFonts w:hint="eastAsia" w:ascii="仿宋" w:hAnsi="仿宋" w:eastAsia="仿宋" w:cs="仿宋"/>
          <w:color w:val="auto"/>
          <w:kern w:val="2"/>
          <w:sz w:val="24"/>
          <w:szCs w:val="24"/>
          <w:lang w:val="en-US" w:eastAsia="zh-CN" w:bidi="ar-SA"/>
        </w:rPr>
        <w:t>1.</w:t>
      </w:r>
      <w:r>
        <w:rPr>
          <w:rFonts w:hint="eastAsia" w:ascii="仿宋" w:hAnsi="仿宋" w:eastAsia="仿宋" w:cs="仿宋"/>
          <w:color w:val="auto"/>
          <w:sz w:val="24"/>
          <w:szCs w:val="24"/>
        </w:rPr>
        <w:t>由于人为因素造成的故障</w:t>
      </w:r>
      <w:r>
        <w:rPr>
          <w:rFonts w:hint="eastAsia" w:ascii="仿宋" w:hAnsi="仿宋" w:eastAsia="仿宋" w:cs="仿宋"/>
          <w:color w:val="auto"/>
          <w:sz w:val="24"/>
          <w:szCs w:val="24"/>
          <w:lang w:eastAsia="zh-CN"/>
        </w:rPr>
        <w:t>。</w:t>
      </w:r>
    </w:p>
    <w:p w14:paraId="4961BF64">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firstLine="630" w:firstLineChars="0"/>
        <w:rPr>
          <w:rFonts w:hint="eastAsia" w:ascii="仿宋" w:hAnsi="仿宋" w:eastAsia="仿宋" w:cs="仿宋"/>
          <w:color w:val="auto"/>
          <w:sz w:val="24"/>
          <w:szCs w:val="24"/>
        </w:rPr>
      </w:pPr>
      <w:r>
        <w:rPr>
          <w:rFonts w:hint="eastAsia" w:ascii="仿宋" w:hAnsi="仿宋" w:eastAsia="仿宋" w:cs="仿宋"/>
          <w:color w:val="auto"/>
          <w:kern w:val="2"/>
          <w:sz w:val="24"/>
          <w:szCs w:val="24"/>
          <w:lang w:val="en-US" w:eastAsia="zh-CN" w:bidi="ar-SA"/>
        </w:rPr>
        <w:t>2.</w:t>
      </w:r>
      <w:r>
        <w:rPr>
          <w:rFonts w:hint="eastAsia" w:ascii="仿宋" w:hAnsi="仿宋" w:eastAsia="仿宋" w:cs="仿宋"/>
          <w:color w:val="auto"/>
          <w:sz w:val="24"/>
          <w:szCs w:val="24"/>
        </w:rPr>
        <w:t>由于违章操作而造成的故障</w:t>
      </w:r>
      <w:r>
        <w:rPr>
          <w:rFonts w:hint="eastAsia" w:ascii="仿宋" w:hAnsi="仿宋" w:eastAsia="仿宋" w:cs="仿宋"/>
          <w:color w:val="auto"/>
          <w:sz w:val="24"/>
          <w:szCs w:val="24"/>
          <w:lang w:eastAsia="zh-CN"/>
        </w:rPr>
        <w:t>。</w:t>
      </w:r>
    </w:p>
    <w:p w14:paraId="33DD50E3">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本工程需维修时,乙方应在接到通知时起，</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小时内到达现场服务。否则甲方可委托其他单位或人员修理。因乙方原因造成的维修费用</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由乙方</w:t>
      </w:r>
      <w:r>
        <w:rPr>
          <w:rFonts w:hint="eastAsia" w:ascii="仿宋" w:hAnsi="仿宋" w:eastAsia="仿宋" w:cs="仿宋"/>
          <w:color w:val="auto"/>
          <w:sz w:val="24"/>
          <w:szCs w:val="24"/>
          <w:lang w:eastAsia="zh-CN"/>
        </w:rPr>
        <w:t>承担，</w:t>
      </w:r>
      <w:r>
        <w:rPr>
          <w:rFonts w:hint="eastAsia" w:ascii="仿宋" w:hAnsi="仿宋" w:eastAsia="仿宋" w:cs="仿宋"/>
          <w:color w:val="auto"/>
          <w:sz w:val="24"/>
          <w:szCs w:val="24"/>
        </w:rPr>
        <w:t>非乙方原因造成返修的经济支出，由甲方承担。</w:t>
      </w:r>
    </w:p>
    <w:p w14:paraId="21144AAB">
      <w:pPr>
        <w:keepNext w:val="0"/>
        <w:keepLines w:val="0"/>
        <w:pageBreakBefore w:val="0"/>
        <w:numPr>
          <w:ilvl w:val="0"/>
          <w:numId w:val="0"/>
        </w:numPr>
        <w:kinsoku/>
        <w:wordWrap/>
        <w:overflowPunct/>
        <w:topLinePunct w:val="0"/>
        <w:autoSpaceDE/>
        <w:autoSpaceDN/>
        <w:bidi w:val="0"/>
        <w:adjustRightInd w:val="0"/>
        <w:snapToGrid w:val="0"/>
        <w:spacing w:line="360" w:lineRule="auto"/>
        <w:rPr>
          <w:rFonts w:hint="eastAsia" w:ascii="仿宋" w:hAnsi="仿宋" w:eastAsia="仿宋" w:cs="仿宋"/>
          <w:b/>
          <w:bCs/>
          <w:color w:val="auto"/>
          <w:sz w:val="24"/>
          <w:szCs w:val="24"/>
          <w:lang w:val="en-US" w:eastAsia="zh-CN"/>
        </w:rPr>
      </w:pPr>
      <w:r>
        <w:rPr>
          <w:rFonts w:hint="eastAsia" w:ascii="仿宋" w:hAnsi="仿宋" w:eastAsia="仿宋" w:cs="仿宋"/>
          <w:b/>
          <w:bCs/>
          <w:color w:val="auto"/>
          <w:kern w:val="2"/>
          <w:sz w:val="24"/>
          <w:szCs w:val="24"/>
          <w:lang w:val="en-US" w:eastAsia="zh-CN" w:bidi="ar-SA"/>
        </w:rPr>
        <w:t>十、</w:t>
      </w:r>
      <w:r>
        <w:rPr>
          <w:rFonts w:hint="eastAsia" w:ascii="仿宋" w:hAnsi="仿宋" w:eastAsia="仿宋" w:cs="仿宋"/>
          <w:b/>
          <w:bCs/>
          <w:color w:val="auto"/>
          <w:sz w:val="24"/>
          <w:szCs w:val="24"/>
          <w:lang w:val="en-US" w:eastAsia="zh-CN"/>
        </w:rPr>
        <w:t>违约责任</w:t>
      </w:r>
    </w:p>
    <w:p w14:paraId="54B435FA">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default" w:ascii="仿宋" w:hAnsi="仿宋" w:eastAsia="仿宋" w:cs="仿宋"/>
          <w:color w:val="auto"/>
          <w:sz w:val="24"/>
          <w:szCs w:val="24"/>
          <w:lang w:val="en-US" w:eastAsia="zh-CN"/>
        </w:rPr>
      </w:pPr>
      <w:r>
        <w:rPr>
          <w:rFonts w:hint="default" w:ascii="仿宋" w:hAnsi="仿宋" w:eastAsia="仿宋" w:cs="仿宋"/>
          <w:color w:val="auto"/>
          <w:sz w:val="24"/>
          <w:szCs w:val="24"/>
          <w:lang w:val="en-US" w:eastAsia="zh-CN"/>
        </w:rPr>
        <w:t>1</w:t>
      </w:r>
      <w:r>
        <w:rPr>
          <w:rFonts w:hint="eastAsia" w:ascii="仿宋" w:hAnsi="仿宋" w:eastAsia="仿宋" w:cs="仿宋"/>
          <w:color w:val="auto"/>
          <w:sz w:val="24"/>
          <w:szCs w:val="24"/>
          <w:lang w:val="en-US" w:eastAsia="zh-CN"/>
        </w:rPr>
        <w:t>.乙方</w:t>
      </w:r>
      <w:r>
        <w:rPr>
          <w:rFonts w:hint="default" w:ascii="仿宋" w:hAnsi="仿宋" w:eastAsia="仿宋" w:cs="仿宋"/>
          <w:color w:val="auto"/>
          <w:sz w:val="24"/>
          <w:szCs w:val="24"/>
          <w:lang w:val="en-US" w:eastAsia="zh-CN"/>
        </w:rPr>
        <w:t>不得将本合同的全部或部分以任何形式转分给第三人，否则</w:t>
      </w:r>
      <w:r>
        <w:rPr>
          <w:rFonts w:hint="eastAsia" w:ascii="仿宋" w:hAnsi="仿宋" w:eastAsia="仿宋" w:cs="仿宋"/>
          <w:color w:val="auto"/>
          <w:sz w:val="24"/>
          <w:szCs w:val="24"/>
          <w:lang w:val="en-US" w:eastAsia="zh-CN"/>
        </w:rPr>
        <w:t>甲方</w:t>
      </w:r>
      <w:r>
        <w:rPr>
          <w:rFonts w:hint="default" w:ascii="仿宋" w:hAnsi="仿宋" w:eastAsia="仿宋" w:cs="仿宋"/>
          <w:color w:val="auto"/>
          <w:sz w:val="24"/>
          <w:szCs w:val="24"/>
          <w:lang w:val="en-US" w:eastAsia="zh-CN"/>
        </w:rPr>
        <w:t>有权解除合同并要求</w:t>
      </w:r>
      <w:r>
        <w:rPr>
          <w:rFonts w:hint="eastAsia" w:ascii="仿宋" w:hAnsi="仿宋" w:eastAsia="仿宋" w:cs="仿宋"/>
          <w:color w:val="auto"/>
          <w:sz w:val="24"/>
          <w:szCs w:val="24"/>
          <w:lang w:val="en-US" w:eastAsia="zh-CN"/>
        </w:rPr>
        <w:t>乙方</w:t>
      </w:r>
      <w:r>
        <w:rPr>
          <w:rFonts w:hint="default" w:ascii="仿宋" w:hAnsi="仿宋" w:eastAsia="仿宋" w:cs="仿宋"/>
          <w:color w:val="auto"/>
          <w:sz w:val="24"/>
          <w:szCs w:val="24"/>
          <w:lang w:val="en-US" w:eastAsia="zh-CN"/>
        </w:rPr>
        <w:t>承担本合同总额10%的违约金。</w:t>
      </w:r>
    </w:p>
    <w:p w14:paraId="1EE6BAD5">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default" w:ascii="仿宋" w:hAnsi="仿宋" w:eastAsia="仿宋" w:cs="仿宋"/>
          <w:color w:val="auto"/>
          <w:sz w:val="24"/>
          <w:szCs w:val="24"/>
          <w:lang w:val="en-US" w:eastAsia="zh-CN"/>
        </w:rPr>
      </w:pPr>
      <w:r>
        <w:rPr>
          <w:rFonts w:hint="default" w:ascii="仿宋" w:hAnsi="仿宋" w:eastAsia="仿宋" w:cs="仿宋"/>
          <w:color w:val="auto"/>
          <w:sz w:val="24"/>
          <w:szCs w:val="24"/>
          <w:lang w:val="en-US" w:eastAsia="zh-CN"/>
        </w:rPr>
        <w:t>2</w:t>
      </w:r>
      <w:r>
        <w:rPr>
          <w:rFonts w:hint="eastAsia" w:ascii="仿宋" w:hAnsi="仿宋" w:eastAsia="仿宋" w:cs="仿宋"/>
          <w:color w:val="auto"/>
          <w:sz w:val="24"/>
          <w:szCs w:val="24"/>
          <w:lang w:val="en-US" w:eastAsia="zh-CN"/>
        </w:rPr>
        <w:t>.乙方</w:t>
      </w:r>
      <w:r>
        <w:rPr>
          <w:rFonts w:hint="default" w:ascii="仿宋" w:hAnsi="仿宋" w:eastAsia="仿宋" w:cs="仿宋"/>
          <w:color w:val="auto"/>
          <w:sz w:val="24"/>
          <w:szCs w:val="24"/>
          <w:lang w:val="en-US" w:eastAsia="zh-CN"/>
        </w:rPr>
        <w:t>逾期完工的，每逾期一日，</w:t>
      </w:r>
      <w:r>
        <w:rPr>
          <w:rFonts w:hint="eastAsia" w:ascii="仿宋" w:hAnsi="仿宋" w:eastAsia="仿宋" w:cs="仿宋"/>
          <w:color w:val="auto"/>
          <w:sz w:val="24"/>
          <w:szCs w:val="24"/>
          <w:lang w:val="en-US" w:eastAsia="zh-CN"/>
        </w:rPr>
        <w:t>甲方</w:t>
      </w:r>
      <w:r>
        <w:rPr>
          <w:rFonts w:hint="default" w:ascii="仿宋" w:hAnsi="仿宋" w:eastAsia="仿宋" w:cs="仿宋"/>
          <w:color w:val="auto"/>
          <w:sz w:val="24"/>
          <w:szCs w:val="24"/>
          <w:lang w:val="en-US" w:eastAsia="zh-CN"/>
        </w:rPr>
        <w:t>有权按日以本合同总额的【1%】收取违约金。逾期达到【15】日（含）的，</w:t>
      </w:r>
      <w:r>
        <w:rPr>
          <w:rFonts w:hint="eastAsia" w:ascii="仿宋" w:hAnsi="仿宋" w:eastAsia="仿宋" w:cs="仿宋"/>
          <w:color w:val="auto"/>
          <w:sz w:val="24"/>
          <w:szCs w:val="24"/>
          <w:lang w:val="en-US" w:eastAsia="zh-CN"/>
        </w:rPr>
        <w:t>甲方</w:t>
      </w:r>
      <w:r>
        <w:rPr>
          <w:rFonts w:hint="default" w:ascii="仿宋" w:hAnsi="仿宋" w:eastAsia="仿宋" w:cs="仿宋"/>
          <w:color w:val="auto"/>
          <w:sz w:val="24"/>
          <w:szCs w:val="24"/>
          <w:lang w:val="en-US" w:eastAsia="zh-CN"/>
        </w:rPr>
        <w:t>有权单方解除合同，并要求</w:t>
      </w:r>
      <w:r>
        <w:rPr>
          <w:rFonts w:hint="eastAsia" w:ascii="仿宋" w:hAnsi="仿宋" w:eastAsia="仿宋" w:cs="仿宋"/>
          <w:color w:val="auto"/>
          <w:sz w:val="24"/>
          <w:szCs w:val="24"/>
          <w:lang w:val="en-US" w:eastAsia="zh-CN"/>
        </w:rPr>
        <w:t>乙方</w:t>
      </w:r>
      <w:r>
        <w:rPr>
          <w:rFonts w:hint="default" w:ascii="仿宋" w:hAnsi="仿宋" w:eastAsia="仿宋" w:cs="仿宋"/>
          <w:color w:val="auto"/>
          <w:sz w:val="24"/>
          <w:szCs w:val="24"/>
          <w:lang w:val="en-US" w:eastAsia="zh-CN"/>
        </w:rPr>
        <w:t>承担本合同总额【20%】的违约金。以上款项</w:t>
      </w:r>
      <w:r>
        <w:rPr>
          <w:rFonts w:hint="eastAsia" w:ascii="仿宋" w:hAnsi="仿宋" w:eastAsia="仿宋" w:cs="仿宋"/>
          <w:color w:val="auto"/>
          <w:sz w:val="24"/>
          <w:szCs w:val="24"/>
          <w:lang w:val="en-US" w:eastAsia="zh-CN"/>
        </w:rPr>
        <w:t>甲方</w:t>
      </w:r>
      <w:r>
        <w:rPr>
          <w:rFonts w:hint="default" w:ascii="仿宋" w:hAnsi="仿宋" w:eastAsia="仿宋" w:cs="仿宋"/>
          <w:color w:val="auto"/>
          <w:sz w:val="24"/>
          <w:szCs w:val="24"/>
          <w:lang w:val="en-US" w:eastAsia="zh-CN"/>
        </w:rPr>
        <w:t>有权在应付款项中直接扣除。</w:t>
      </w:r>
    </w:p>
    <w:p w14:paraId="1470FABD">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default" w:ascii="仿宋" w:hAnsi="仿宋" w:eastAsia="仿宋" w:cs="仿宋"/>
          <w:color w:val="auto"/>
          <w:sz w:val="24"/>
          <w:szCs w:val="24"/>
          <w:lang w:val="en-US" w:eastAsia="zh-CN"/>
        </w:rPr>
      </w:pPr>
      <w:r>
        <w:rPr>
          <w:rFonts w:hint="default" w:ascii="仿宋" w:hAnsi="仿宋" w:eastAsia="仿宋" w:cs="仿宋"/>
          <w:color w:val="auto"/>
          <w:sz w:val="24"/>
          <w:szCs w:val="24"/>
          <w:lang w:val="en-US" w:eastAsia="zh-CN"/>
        </w:rPr>
        <w:t>3</w:t>
      </w:r>
      <w:r>
        <w:rPr>
          <w:rFonts w:hint="eastAsia" w:ascii="仿宋" w:hAnsi="仿宋" w:eastAsia="仿宋" w:cs="仿宋"/>
          <w:color w:val="auto"/>
          <w:sz w:val="24"/>
          <w:szCs w:val="24"/>
          <w:lang w:val="en-US" w:eastAsia="zh-CN"/>
        </w:rPr>
        <w:t>.</w:t>
      </w:r>
      <w:r>
        <w:rPr>
          <w:rFonts w:hint="default" w:ascii="仿宋" w:hAnsi="仿宋" w:eastAsia="仿宋" w:cs="仿宋"/>
          <w:color w:val="auto"/>
          <w:sz w:val="24"/>
          <w:szCs w:val="24"/>
          <w:lang w:val="en-US" w:eastAsia="zh-CN"/>
        </w:rPr>
        <w:t>因可归咎于</w:t>
      </w:r>
      <w:r>
        <w:rPr>
          <w:rFonts w:hint="eastAsia" w:ascii="仿宋" w:hAnsi="仿宋" w:eastAsia="仿宋" w:cs="仿宋"/>
          <w:color w:val="auto"/>
          <w:sz w:val="24"/>
          <w:szCs w:val="24"/>
          <w:lang w:val="en-US" w:eastAsia="zh-CN"/>
        </w:rPr>
        <w:t>乙方</w:t>
      </w:r>
      <w:r>
        <w:rPr>
          <w:rFonts w:hint="default" w:ascii="仿宋" w:hAnsi="仿宋" w:eastAsia="仿宋" w:cs="仿宋"/>
          <w:color w:val="auto"/>
          <w:sz w:val="24"/>
          <w:szCs w:val="24"/>
          <w:lang w:val="en-US" w:eastAsia="zh-CN"/>
        </w:rPr>
        <w:t>原因造成</w:t>
      </w:r>
      <w:r>
        <w:rPr>
          <w:rFonts w:hint="eastAsia" w:ascii="仿宋" w:hAnsi="仿宋" w:eastAsia="仿宋" w:cs="仿宋"/>
          <w:color w:val="auto"/>
          <w:sz w:val="24"/>
          <w:szCs w:val="24"/>
          <w:lang w:val="en-US" w:eastAsia="zh-CN"/>
        </w:rPr>
        <w:t>甲方</w:t>
      </w:r>
      <w:r>
        <w:rPr>
          <w:rFonts w:hint="default" w:ascii="仿宋" w:hAnsi="仿宋" w:eastAsia="仿宋" w:cs="仿宋"/>
          <w:color w:val="auto"/>
          <w:sz w:val="24"/>
          <w:szCs w:val="24"/>
          <w:lang w:val="en-US" w:eastAsia="zh-CN"/>
        </w:rPr>
        <w:t>、</w:t>
      </w:r>
      <w:r>
        <w:rPr>
          <w:rFonts w:hint="eastAsia" w:ascii="仿宋" w:hAnsi="仿宋" w:eastAsia="仿宋" w:cs="仿宋"/>
          <w:color w:val="auto"/>
          <w:sz w:val="24"/>
          <w:szCs w:val="24"/>
          <w:lang w:val="en-US" w:eastAsia="zh-CN"/>
        </w:rPr>
        <w:t>乙方</w:t>
      </w:r>
      <w:r>
        <w:rPr>
          <w:rFonts w:hint="default" w:ascii="仿宋" w:hAnsi="仿宋" w:eastAsia="仿宋" w:cs="仿宋"/>
          <w:color w:val="auto"/>
          <w:sz w:val="24"/>
          <w:szCs w:val="24"/>
          <w:lang w:val="en-US" w:eastAsia="zh-CN"/>
        </w:rPr>
        <w:t>以及其他方人身、财产损失的，由</w:t>
      </w:r>
      <w:r>
        <w:rPr>
          <w:rFonts w:hint="eastAsia" w:ascii="仿宋" w:hAnsi="仿宋" w:eastAsia="仿宋" w:cs="仿宋"/>
          <w:color w:val="auto"/>
          <w:sz w:val="24"/>
          <w:szCs w:val="24"/>
          <w:lang w:val="en-US" w:eastAsia="zh-CN"/>
        </w:rPr>
        <w:t>乙方</w:t>
      </w:r>
      <w:r>
        <w:rPr>
          <w:rFonts w:hint="default" w:ascii="仿宋" w:hAnsi="仿宋" w:eastAsia="仿宋" w:cs="仿宋"/>
          <w:color w:val="auto"/>
          <w:sz w:val="24"/>
          <w:szCs w:val="24"/>
          <w:lang w:val="en-US" w:eastAsia="zh-CN"/>
        </w:rPr>
        <w:t>负责解决并承担相应法律责任。同时根据安全生产事故的严重程度，</w:t>
      </w:r>
      <w:r>
        <w:rPr>
          <w:rFonts w:hint="eastAsia" w:ascii="仿宋" w:hAnsi="仿宋" w:eastAsia="仿宋" w:cs="仿宋"/>
          <w:color w:val="auto"/>
          <w:sz w:val="24"/>
          <w:szCs w:val="24"/>
          <w:lang w:val="en-US" w:eastAsia="zh-CN"/>
        </w:rPr>
        <w:t>甲方</w:t>
      </w:r>
      <w:r>
        <w:rPr>
          <w:rFonts w:hint="default" w:ascii="仿宋" w:hAnsi="仿宋" w:eastAsia="仿宋" w:cs="仿宋"/>
          <w:color w:val="auto"/>
          <w:sz w:val="24"/>
          <w:szCs w:val="24"/>
          <w:lang w:val="en-US" w:eastAsia="zh-CN"/>
        </w:rPr>
        <w:t>有权单方解除合同，解除合同的通知送达</w:t>
      </w:r>
      <w:r>
        <w:rPr>
          <w:rFonts w:hint="eastAsia" w:ascii="仿宋" w:hAnsi="仿宋" w:eastAsia="仿宋" w:cs="仿宋"/>
          <w:color w:val="auto"/>
          <w:sz w:val="24"/>
          <w:szCs w:val="24"/>
          <w:lang w:val="en-US" w:eastAsia="zh-CN"/>
        </w:rPr>
        <w:t>乙方</w:t>
      </w:r>
      <w:r>
        <w:rPr>
          <w:rFonts w:hint="default" w:ascii="仿宋" w:hAnsi="仿宋" w:eastAsia="仿宋" w:cs="仿宋"/>
          <w:color w:val="auto"/>
          <w:sz w:val="24"/>
          <w:szCs w:val="24"/>
          <w:lang w:val="en-US" w:eastAsia="zh-CN"/>
        </w:rPr>
        <w:t>后合同即解除。同时，</w:t>
      </w:r>
      <w:r>
        <w:rPr>
          <w:rFonts w:hint="eastAsia" w:ascii="仿宋" w:hAnsi="仿宋" w:eastAsia="仿宋" w:cs="仿宋"/>
          <w:color w:val="auto"/>
          <w:sz w:val="24"/>
          <w:szCs w:val="24"/>
          <w:lang w:val="en-US" w:eastAsia="zh-CN"/>
        </w:rPr>
        <w:t>乙方</w:t>
      </w:r>
      <w:r>
        <w:rPr>
          <w:rFonts w:hint="default" w:ascii="仿宋" w:hAnsi="仿宋" w:eastAsia="仿宋" w:cs="仿宋"/>
          <w:color w:val="auto"/>
          <w:sz w:val="24"/>
          <w:szCs w:val="24"/>
          <w:lang w:val="en-US" w:eastAsia="zh-CN"/>
        </w:rPr>
        <w:t>还应按照以下标准向</w:t>
      </w:r>
      <w:r>
        <w:rPr>
          <w:rFonts w:hint="eastAsia" w:ascii="仿宋" w:hAnsi="仿宋" w:eastAsia="仿宋" w:cs="仿宋"/>
          <w:color w:val="auto"/>
          <w:sz w:val="24"/>
          <w:szCs w:val="24"/>
          <w:lang w:val="en-US" w:eastAsia="zh-CN"/>
        </w:rPr>
        <w:t>甲方</w:t>
      </w:r>
      <w:r>
        <w:rPr>
          <w:rFonts w:hint="default" w:ascii="仿宋" w:hAnsi="仿宋" w:eastAsia="仿宋" w:cs="仿宋"/>
          <w:color w:val="auto"/>
          <w:sz w:val="24"/>
          <w:szCs w:val="24"/>
          <w:lang w:val="en-US" w:eastAsia="zh-CN"/>
        </w:rPr>
        <w:t>支付违约金。</w:t>
      </w:r>
    </w:p>
    <w:p w14:paraId="444AC91B">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default" w:ascii="仿宋" w:hAnsi="仿宋" w:eastAsia="仿宋" w:cs="仿宋"/>
          <w:color w:val="auto"/>
          <w:sz w:val="24"/>
          <w:szCs w:val="24"/>
          <w:lang w:val="en-US" w:eastAsia="zh-CN"/>
        </w:rPr>
      </w:pPr>
      <w:r>
        <w:rPr>
          <w:rFonts w:hint="default" w:ascii="仿宋" w:hAnsi="仿宋" w:eastAsia="仿宋" w:cs="仿宋"/>
          <w:color w:val="auto"/>
          <w:sz w:val="24"/>
          <w:szCs w:val="24"/>
          <w:lang w:val="en-US" w:eastAsia="zh-CN"/>
        </w:rPr>
        <w:t>4</w:t>
      </w:r>
      <w:r>
        <w:rPr>
          <w:rFonts w:hint="eastAsia" w:ascii="仿宋" w:hAnsi="仿宋" w:eastAsia="仿宋" w:cs="仿宋"/>
          <w:color w:val="auto"/>
          <w:sz w:val="24"/>
          <w:szCs w:val="24"/>
          <w:lang w:val="en-US" w:eastAsia="zh-CN"/>
        </w:rPr>
        <w:t>.</w:t>
      </w:r>
      <w:r>
        <w:rPr>
          <w:rFonts w:hint="default" w:ascii="仿宋" w:hAnsi="仿宋" w:eastAsia="仿宋" w:cs="仿宋"/>
          <w:color w:val="auto"/>
          <w:sz w:val="24"/>
          <w:szCs w:val="24"/>
          <w:lang w:val="en-US" w:eastAsia="zh-CN"/>
        </w:rPr>
        <w:t>工程质量不合格的，</w:t>
      </w:r>
      <w:r>
        <w:rPr>
          <w:rFonts w:hint="eastAsia" w:ascii="仿宋" w:hAnsi="仿宋" w:eastAsia="仿宋" w:cs="仿宋"/>
          <w:color w:val="auto"/>
          <w:sz w:val="24"/>
          <w:szCs w:val="24"/>
          <w:lang w:val="en-US" w:eastAsia="zh-CN"/>
        </w:rPr>
        <w:t>乙方</w:t>
      </w:r>
      <w:r>
        <w:rPr>
          <w:rFonts w:hint="default" w:ascii="仿宋" w:hAnsi="仿宋" w:eastAsia="仿宋" w:cs="仿宋"/>
          <w:color w:val="auto"/>
          <w:sz w:val="24"/>
          <w:szCs w:val="24"/>
          <w:lang w:val="en-US" w:eastAsia="zh-CN"/>
        </w:rPr>
        <w:t>应当立即采取补救措施，直至达到合同约定的质量标准，由此产生的费用和工期延误违约责任均由</w:t>
      </w:r>
      <w:r>
        <w:rPr>
          <w:rFonts w:hint="eastAsia" w:ascii="仿宋" w:hAnsi="仿宋" w:eastAsia="仿宋" w:cs="仿宋"/>
          <w:color w:val="auto"/>
          <w:sz w:val="24"/>
          <w:szCs w:val="24"/>
          <w:lang w:val="en-US" w:eastAsia="zh-CN"/>
        </w:rPr>
        <w:t>乙方</w:t>
      </w:r>
      <w:r>
        <w:rPr>
          <w:rFonts w:hint="default" w:ascii="仿宋" w:hAnsi="仿宋" w:eastAsia="仿宋" w:cs="仿宋"/>
          <w:color w:val="auto"/>
          <w:sz w:val="24"/>
          <w:szCs w:val="24"/>
          <w:lang w:val="en-US" w:eastAsia="zh-CN"/>
        </w:rPr>
        <w:t>承担，且每不合格一次，处以本合同总金额5%的违约金，工期不予顺延，所造成的损失由</w:t>
      </w:r>
      <w:r>
        <w:rPr>
          <w:rFonts w:hint="eastAsia" w:ascii="仿宋" w:hAnsi="仿宋" w:eastAsia="仿宋" w:cs="仿宋"/>
          <w:color w:val="auto"/>
          <w:sz w:val="24"/>
          <w:szCs w:val="24"/>
          <w:lang w:val="en-US" w:eastAsia="zh-CN"/>
        </w:rPr>
        <w:t>乙方</w:t>
      </w:r>
      <w:r>
        <w:rPr>
          <w:rFonts w:hint="default" w:ascii="仿宋" w:hAnsi="仿宋" w:eastAsia="仿宋" w:cs="仿宋"/>
          <w:color w:val="auto"/>
          <w:sz w:val="24"/>
          <w:szCs w:val="24"/>
          <w:lang w:val="en-US" w:eastAsia="zh-CN"/>
        </w:rPr>
        <w:t>承担；如累计达到三次将被视为实质性违约，</w:t>
      </w:r>
      <w:r>
        <w:rPr>
          <w:rFonts w:hint="eastAsia" w:ascii="仿宋" w:hAnsi="仿宋" w:eastAsia="仿宋" w:cs="仿宋"/>
          <w:color w:val="auto"/>
          <w:sz w:val="24"/>
          <w:szCs w:val="24"/>
          <w:lang w:val="en-US" w:eastAsia="zh-CN"/>
        </w:rPr>
        <w:t>甲方</w:t>
      </w:r>
      <w:r>
        <w:rPr>
          <w:rFonts w:hint="default" w:ascii="仿宋" w:hAnsi="仿宋" w:eastAsia="仿宋" w:cs="仿宋"/>
          <w:color w:val="auto"/>
          <w:sz w:val="24"/>
          <w:szCs w:val="24"/>
          <w:lang w:val="en-US" w:eastAsia="zh-CN"/>
        </w:rPr>
        <w:t>有权根据损失的大小，扣除部分直至全部质保金，并有权解除合同。</w:t>
      </w:r>
      <w:r>
        <w:rPr>
          <w:rFonts w:hint="eastAsia" w:ascii="仿宋" w:hAnsi="仿宋" w:eastAsia="仿宋" w:cs="仿宋"/>
          <w:color w:val="auto"/>
          <w:sz w:val="24"/>
          <w:szCs w:val="24"/>
          <w:lang w:val="en-US" w:eastAsia="zh-CN"/>
        </w:rPr>
        <w:t>乙方</w:t>
      </w:r>
      <w:r>
        <w:rPr>
          <w:rFonts w:hint="default" w:ascii="仿宋" w:hAnsi="仿宋" w:eastAsia="仿宋" w:cs="仿宋"/>
          <w:color w:val="auto"/>
          <w:sz w:val="24"/>
          <w:szCs w:val="24"/>
          <w:lang w:val="en-US" w:eastAsia="zh-CN"/>
        </w:rPr>
        <w:t>应赔偿</w:t>
      </w:r>
      <w:r>
        <w:rPr>
          <w:rFonts w:hint="eastAsia" w:ascii="仿宋" w:hAnsi="仿宋" w:eastAsia="仿宋" w:cs="仿宋"/>
          <w:color w:val="auto"/>
          <w:sz w:val="24"/>
          <w:szCs w:val="24"/>
          <w:lang w:val="en-US" w:eastAsia="zh-CN"/>
        </w:rPr>
        <w:t>甲方</w:t>
      </w:r>
      <w:r>
        <w:rPr>
          <w:rFonts w:hint="default" w:ascii="仿宋" w:hAnsi="仿宋" w:eastAsia="仿宋" w:cs="仿宋"/>
          <w:color w:val="auto"/>
          <w:sz w:val="24"/>
          <w:szCs w:val="24"/>
          <w:lang w:val="en-US" w:eastAsia="zh-CN"/>
        </w:rPr>
        <w:t>本合同总金额10%的违约金，该违约金不足以弥补</w:t>
      </w:r>
      <w:r>
        <w:rPr>
          <w:rFonts w:hint="eastAsia" w:ascii="仿宋" w:hAnsi="仿宋" w:eastAsia="仿宋" w:cs="仿宋"/>
          <w:color w:val="auto"/>
          <w:sz w:val="24"/>
          <w:szCs w:val="24"/>
          <w:lang w:val="en-US" w:eastAsia="zh-CN"/>
        </w:rPr>
        <w:t>甲方</w:t>
      </w:r>
      <w:r>
        <w:rPr>
          <w:rFonts w:hint="default" w:ascii="仿宋" w:hAnsi="仿宋" w:eastAsia="仿宋" w:cs="仿宋"/>
          <w:color w:val="auto"/>
          <w:sz w:val="24"/>
          <w:szCs w:val="24"/>
          <w:lang w:val="en-US" w:eastAsia="zh-CN"/>
        </w:rPr>
        <w:t>损失的，以实际损失为准。</w:t>
      </w:r>
    </w:p>
    <w:p w14:paraId="232C95B2">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default" w:ascii="仿宋" w:hAnsi="仿宋" w:eastAsia="仿宋" w:cs="仿宋"/>
          <w:color w:val="auto"/>
          <w:sz w:val="24"/>
          <w:szCs w:val="24"/>
          <w:lang w:val="en-US" w:eastAsia="zh-CN"/>
        </w:rPr>
      </w:pPr>
      <w:r>
        <w:rPr>
          <w:rFonts w:hint="default" w:ascii="仿宋" w:hAnsi="仿宋" w:eastAsia="仿宋" w:cs="仿宋"/>
          <w:color w:val="auto"/>
          <w:sz w:val="24"/>
          <w:szCs w:val="24"/>
          <w:lang w:val="en-US" w:eastAsia="zh-CN"/>
        </w:rPr>
        <w:t>5</w:t>
      </w:r>
      <w:r>
        <w:rPr>
          <w:rFonts w:hint="eastAsia" w:ascii="仿宋" w:hAnsi="仿宋" w:eastAsia="仿宋" w:cs="仿宋"/>
          <w:color w:val="auto"/>
          <w:sz w:val="24"/>
          <w:szCs w:val="24"/>
          <w:lang w:val="en-US" w:eastAsia="zh-CN"/>
        </w:rPr>
        <w:t>.乙方</w:t>
      </w:r>
      <w:r>
        <w:rPr>
          <w:rFonts w:hint="default" w:ascii="仿宋" w:hAnsi="仿宋" w:eastAsia="仿宋" w:cs="仿宋"/>
          <w:color w:val="auto"/>
          <w:sz w:val="24"/>
          <w:szCs w:val="24"/>
          <w:lang w:val="en-US" w:eastAsia="zh-CN"/>
        </w:rPr>
        <w:t>承诺并保证在履行本协议及相关工作的过程中，均不违反任何法律法规、不侵犯任何第三人权利、不存在任何权利瑕疵，</w:t>
      </w:r>
      <w:r>
        <w:rPr>
          <w:rFonts w:hint="eastAsia" w:ascii="仿宋" w:hAnsi="仿宋" w:eastAsia="仿宋" w:cs="仿宋"/>
          <w:color w:val="auto"/>
          <w:sz w:val="24"/>
          <w:szCs w:val="24"/>
          <w:lang w:val="en-US" w:eastAsia="zh-CN"/>
        </w:rPr>
        <w:t>乙方</w:t>
      </w:r>
      <w:r>
        <w:rPr>
          <w:rFonts w:hint="default" w:ascii="仿宋" w:hAnsi="仿宋" w:eastAsia="仿宋" w:cs="仿宋"/>
          <w:color w:val="auto"/>
          <w:sz w:val="24"/>
          <w:szCs w:val="24"/>
          <w:lang w:val="en-US" w:eastAsia="zh-CN"/>
        </w:rPr>
        <w:t>与第三方发生的任何经济往来和债务纠纷均与</w:t>
      </w:r>
      <w:r>
        <w:rPr>
          <w:rFonts w:hint="eastAsia" w:ascii="仿宋" w:hAnsi="仿宋" w:eastAsia="仿宋" w:cs="仿宋"/>
          <w:color w:val="auto"/>
          <w:sz w:val="24"/>
          <w:szCs w:val="24"/>
          <w:lang w:val="en-US" w:eastAsia="zh-CN"/>
        </w:rPr>
        <w:t>甲方</w:t>
      </w:r>
      <w:r>
        <w:rPr>
          <w:rFonts w:hint="default" w:ascii="仿宋" w:hAnsi="仿宋" w:eastAsia="仿宋" w:cs="仿宋"/>
          <w:color w:val="auto"/>
          <w:sz w:val="24"/>
          <w:szCs w:val="24"/>
          <w:lang w:val="en-US" w:eastAsia="zh-CN"/>
        </w:rPr>
        <w:t>无关，否则由</w:t>
      </w:r>
      <w:r>
        <w:rPr>
          <w:rFonts w:hint="eastAsia" w:ascii="仿宋" w:hAnsi="仿宋" w:eastAsia="仿宋" w:cs="仿宋"/>
          <w:color w:val="auto"/>
          <w:sz w:val="24"/>
          <w:szCs w:val="24"/>
          <w:lang w:val="en-US" w:eastAsia="zh-CN"/>
        </w:rPr>
        <w:t>乙方</w:t>
      </w:r>
      <w:r>
        <w:rPr>
          <w:rFonts w:hint="default" w:ascii="仿宋" w:hAnsi="仿宋" w:eastAsia="仿宋" w:cs="仿宋"/>
          <w:color w:val="auto"/>
          <w:sz w:val="24"/>
          <w:szCs w:val="24"/>
          <w:lang w:val="en-US" w:eastAsia="zh-CN"/>
        </w:rPr>
        <w:t>自行承担由此造成的全部责任。若因可归咎于</w:t>
      </w:r>
      <w:r>
        <w:rPr>
          <w:rFonts w:hint="eastAsia" w:ascii="仿宋" w:hAnsi="仿宋" w:eastAsia="仿宋" w:cs="仿宋"/>
          <w:color w:val="auto"/>
          <w:sz w:val="24"/>
          <w:szCs w:val="24"/>
          <w:lang w:val="en-US" w:eastAsia="zh-CN"/>
        </w:rPr>
        <w:t>乙方</w:t>
      </w:r>
      <w:r>
        <w:rPr>
          <w:rFonts w:hint="default" w:ascii="仿宋" w:hAnsi="仿宋" w:eastAsia="仿宋" w:cs="仿宋"/>
          <w:color w:val="auto"/>
          <w:sz w:val="24"/>
          <w:szCs w:val="24"/>
          <w:lang w:val="en-US" w:eastAsia="zh-CN"/>
        </w:rPr>
        <w:t>或其工作人员原因导致</w:t>
      </w:r>
      <w:r>
        <w:rPr>
          <w:rFonts w:hint="eastAsia" w:ascii="仿宋" w:hAnsi="仿宋" w:eastAsia="仿宋" w:cs="仿宋"/>
          <w:color w:val="auto"/>
          <w:sz w:val="24"/>
          <w:szCs w:val="24"/>
          <w:lang w:val="en-US" w:eastAsia="zh-CN"/>
        </w:rPr>
        <w:t>甲方</w:t>
      </w:r>
      <w:r>
        <w:rPr>
          <w:rFonts w:hint="default" w:ascii="仿宋" w:hAnsi="仿宋" w:eastAsia="仿宋" w:cs="仿宋"/>
          <w:color w:val="auto"/>
          <w:sz w:val="24"/>
          <w:szCs w:val="24"/>
          <w:lang w:val="en-US" w:eastAsia="zh-CN"/>
        </w:rPr>
        <w:t>被诉讼、行政处罚时，</w:t>
      </w:r>
      <w:r>
        <w:rPr>
          <w:rFonts w:hint="eastAsia" w:ascii="仿宋" w:hAnsi="仿宋" w:eastAsia="仿宋" w:cs="仿宋"/>
          <w:color w:val="auto"/>
          <w:sz w:val="24"/>
          <w:szCs w:val="24"/>
          <w:lang w:val="en-US" w:eastAsia="zh-CN"/>
        </w:rPr>
        <w:t>乙方</w:t>
      </w:r>
      <w:r>
        <w:rPr>
          <w:rFonts w:hint="default" w:ascii="仿宋" w:hAnsi="仿宋" w:eastAsia="仿宋" w:cs="仿宋"/>
          <w:color w:val="auto"/>
          <w:sz w:val="24"/>
          <w:szCs w:val="24"/>
          <w:lang w:val="en-US" w:eastAsia="zh-CN"/>
        </w:rPr>
        <w:t>应负担</w:t>
      </w:r>
      <w:r>
        <w:rPr>
          <w:rFonts w:hint="eastAsia" w:ascii="仿宋" w:hAnsi="仿宋" w:eastAsia="仿宋" w:cs="仿宋"/>
          <w:color w:val="auto"/>
          <w:sz w:val="24"/>
          <w:szCs w:val="24"/>
          <w:lang w:val="en-US" w:eastAsia="zh-CN"/>
        </w:rPr>
        <w:t>甲方</w:t>
      </w:r>
      <w:r>
        <w:rPr>
          <w:rFonts w:hint="default" w:ascii="仿宋" w:hAnsi="仿宋" w:eastAsia="仿宋" w:cs="仿宋"/>
          <w:color w:val="auto"/>
          <w:sz w:val="24"/>
          <w:szCs w:val="24"/>
          <w:lang w:val="en-US" w:eastAsia="zh-CN"/>
        </w:rPr>
        <w:t>的所有费用，包含但不限于诉讼费、律师费及可能的和解费、罚款及损害赔偿等，若该等侵权行为造成</w:t>
      </w:r>
      <w:r>
        <w:rPr>
          <w:rFonts w:hint="eastAsia" w:ascii="仿宋" w:hAnsi="仿宋" w:eastAsia="仿宋" w:cs="仿宋"/>
          <w:color w:val="auto"/>
          <w:sz w:val="24"/>
          <w:szCs w:val="24"/>
          <w:lang w:val="en-US" w:eastAsia="zh-CN"/>
        </w:rPr>
        <w:t>甲方</w:t>
      </w:r>
      <w:r>
        <w:rPr>
          <w:rFonts w:hint="default" w:ascii="仿宋" w:hAnsi="仿宋" w:eastAsia="仿宋" w:cs="仿宋"/>
          <w:color w:val="auto"/>
          <w:sz w:val="24"/>
          <w:szCs w:val="24"/>
          <w:lang w:val="en-US" w:eastAsia="zh-CN"/>
        </w:rPr>
        <w:t>受到实际损失的，</w:t>
      </w:r>
      <w:r>
        <w:rPr>
          <w:rFonts w:hint="eastAsia" w:ascii="仿宋" w:hAnsi="仿宋" w:eastAsia="仿宋" w:cs="仿宋"/>
          <w:color w:val="auto"/>
          <w:sz w:val="24"/>
          <w:szCs w:val="24"/>
          <w:lang w:val="en-US" w:eastAsia="zh-CN"/>
        </w:rPr>
        <w:t>乙方</w:t>
      </w:r>
      <w:r>
        <w:rPr>
          <w:rFonts w:hint="default" w:ascii="仿宋" w:hAnsi="仿宋" w:eastAsia="仿宋" w:cs="仿宋"/>
          <w:color w:val="auto"/>
          <w:sz w:val="24"/>
          <w:szCs w:val="24"/>
          <w:lang w:val="en-US" w:eastAsia="zh-CN"/>
        </w:rPr>
        <w:t>应当赔偿</w:t>
      </w:r>
      <w:r>
        <w:rPr>
          <w:rFonts w:hint="eastAsia" w:ascii="仿宋" w:hAnsi="仿宋" w:eastAsia="仿宋" w:cs="仿宋"/>
          <w:color w:val="auto"/>
          <w:sz w:val="24"/>
          <w:szCs w:val="24"/>
          <w:lang w:val="en-US" w:eastAsia="zh-CN"/>
        </w:rPr>
        <w:t>甲方</w:t>
      </w:r>
      <w:r>
        <w:rPr>
          <w:rFonts w:hint="default" w:ascii="仿宋" w:hAnsi="仿宋" w:eastAsia="仿宋" w:cs="仿宋"/>
          <w:color w:val="auto"/>
          <w:sz w:val="24"/>
          <w:szCs w:val="24"/>
          <w:lang w:val="en-US" w:eastAsia="zh-CN"/>
        </w:rPr>
        <w:t>的全部损失(含实际损失和预期利益损失)。</w:t>
      </w:r>
    </w:p>
    <w:p w14:paraId="5DA3CA34">
      <w:pPr>
        <w:keepNext w:val="0"/>
        <w:keepLines w:val="0"/>
        <w:pageBreakBefore w:val="0"/>
        <w:kinsoku/>
        <w:wordWrap/>
        <w:overflowPunct/>
        <w:topLinePunct w:val="0"/>
        <w:autoSpaceDE/>
        <w:autoSpaceDN/>
        <w:bidi w:val="0"/>
        <w:adjustRightInd w:val="0"/>
        <w:snapToGrid w:val="0"/>
        <w:spacing w:line="360" w:lineRule="auto"/>
        <w:ind w:left="0" w:leftChars="0"/>
        <w:jc w:val="left"/>
        <w:outlineLvl w:val="9"/>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十一</w:t>
      </w:r>
      <w:r>
        <w:rPr>
          <w:rFonts w:hint="eastAsia" w:ascii="仿宋" w:hAnsi="仿宋" w:eastAsia="仿宋" w:cs="仿宋"/>
          <w:b/>
          <w:bCs/>
          <w:color w:val="auto"/>
          <w:sz w:val="24"/>
          <w:szCs w:val="24"/>
        </w:rPr>
        <w:t>、解决纠纷的方式：</w:t>
      </w:r>
    </w:p>
    <w:p w14:paraId="3ADE1D4A">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本合同在履行期间，双方发生争议时，在不影响工程进度的前提下，双方可采取协商解决或请有关部门进行调解。不愿通过协商、调解解决或者协商、调解不成时，双方均可向工程所在地人民法院提起诉讼。</w:t>
      </w:r>
    </w:p>
    <w:p w14:paraId="1B2370A3">
      <w:pPr>
        <w:keepNext w:val="0"/>
        <w:keepLines w:val="0"/>
        <w:pageBreakBefore w:val="0"/>
        <w:kinsoku/>
        <w:wordWrap/>
        <w:overflowPunct/>
        <w:topLinePunct w:val="0"/>
        <w:autoSpaceDE/>
        <w:autoSpaceDN/>
        <w:bidi w:val="0"/>
        <w:adjustRightInd w:val="0"/>
        <w:snapToGrid w:val="0"/>
        <w:spacing w:line="360" w:lineRule="auto"/>
        <w:ind w:left="0" w:leftChars="0"/>
        <w:outlineLvl w:val="9"/>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十二</w:t>
      </w:r>
      <w:r>
        <w:rPr>
          <w:rFonts w:hint="eastAsia" w:ascii="仿宋" w:hAnsi="仿宋" w:eastAsia="仿宋" w:cs="仿宋"/>
          <w:b/>
          <w:bCs/>
          <w:color w:val="auto"/>
          <w:sz w:val="24"/>
          <w:szCs w:val="24"/>
        </w:rPr>
        <w:t>、合同生效</w:t>
      </w:r>
    </w:p>
    <w:p w14:paraId="26AF1C82">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rPr>
        <w:t>本合同自甲乙双方签字、盖章之日起生效。一式</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份，甲方执</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份，乙方</w:t>
      </w:r>
    </w:p>
    <w:p w14:paraId="0E8EC1E0">
      <w:pPr>
        <w:keepNext w:val="0"/>
        <w:keepLines w:val="0"/>
        <w:pageBreakBefore w:val="0"/>
        <w:kinsoku/>
        <w:wordWrap/>
        <w:overflowPunct/>
        <w:topLinePunct w:val="0"/>
        <w:autoSpaceDE/>
        <w:autoSpaceDN/>
        <w:bidi w:val="0"/>
        <w:adjustRightInd w:val="0"/>
        <w:snapToGrid w:val="0"/>
        <w:spacing w:line="360" w:lineRule="auto"/>
        <w:jc w:val="left"/>
        <w:rPr>
          <w:rFonts w:hint="eastAsia" w:ascii="仿宋" w:hAnsi="仿宋" w:eastAsia="仿宋" w:cs="仿宋"/>
          <w:color w:val="auto"/>
          <w:sz w:val="24"/>
          <w:szCs w:val="24"/>
        </w:rPr>
      </w:pPr>
      <w:r>
        <w:rPr>
          <w:rFonts w:hint="eastAsia" w:ascii="仿宋" w:hAnsi="仿宋" w:eastAsia="仿宋" w:cs="仿宋"/>
          <w:color w:val="auto"/>
          <w:sz w:val="24"/>
          <w:szCs w:val="24"/>
        </w:rPr>
        <w:t>执</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份，具有同等法律效力。</w:t>
      </w:r>
    </w:p>
    <w:p w14:paraId="079F5E0A">
      <w:pPr>
        <w:keepNext w:val="0"/>
        <w:keepLines w:val="0"/>
        <w:pageBreakBefore w:val="0"/>
        <w:kinsoku/>
        <w:wordWrap/>
        <w:overflowPunct/>
        <w:topLinePunct w:val="0"/>
        <w:autoSpaceDE/>
        <w:autoSpaceDN/>
        <w:bidi w:val="0"/>
        <w:adjustRightInd w:val="0"/>
        <w:snapToGrid w:val="0"/>
        <w:spacing w:line="360" w:lineRule="auto"/>
        <w:ind w:left="0" w:leftChars="0"/>
        <w:rPr>
          <w:rFonts w:hint="eastAsia" w:ascii="仿宋" w:hAnsi="仿宋" w:eastAsia="仿宋" w:cs="仿宋"/>
          <w:color w:val="auto"/>
          <w:sz w:val="24"/>
          <w:szCs w:val="24"/>
        </w:rPr>
      </w:pPr>
    </w:p>
    <w:p w14:paraId="35E74DD3">
      <w:pPr>
        <w:keepNext w:val="0"/>
        <w:keepLines w:val="0"/>
        <w:pageBreakBefore w:val="0"/>
        <w:kinsoku/>
        <w:wordWrap/>
        <w:overflowPunct/>
        <w:topLinePunct w:val="0"/>
        <w:autoSpaceDE/>
        <w:autoSpaceDN/>
        <w:bidi w:val="0"/>
        <w:adjustRightInd w:val="0"/>
        <w:snapToGrid w:val="0"/>
        <w:spacing w:line="360" w:lineRule="auto"/>
        <w:ind w:left="0" w:leftChars="0"/>
        <w:rPr>
          <w:rFonts w:hint="eastAsia" w:ascii="仿宋" w:hAnsi="仿宋" w:eastAsia="仿宋" w:cs="仿宋"/>
          <w:color w:val="auto"/>
          <w:sz w:val="24"/>
          <w:szCs w:val="24"/>
        </w:rPr>
      </w:pPr>
    </w:p>
    <w:p w14:paraId="35F22C5E">
      <w:pPr>
        <w:rPr>
          <w:rFonts w:hint="eastAsia" w:ascii="仿宋" w:hAnsi="仿宋" w:eastAsia="仿宋" w:cs="仿宋"/>
          <w:color w:val="auto"/>
          <w:sz w:val="24"/>
          <w:szCs w:val="24"/>
        </w:rPr>
      </w:pPr>
      <w:r>
        <w:rPr>
          <w:rFonts w:hint="eastAsia" w:ascii="仿宋" w:hAnsi="仿宋" w:eastAsia="仿宋" w:cs="仿宋"/>
          <w:color w:val="auto"/>
          <w:sz w:val="24"/>
          <w:szCs w:val="24"/>
        </w:rPr>
        <w:br w:type="page"/>
      </w:r>
    </w:p>
    <w:p w14:paraId="6C708248">
      <w:pPr>
        <w:keepNext w:val="0"/>
        <w:keepLines w:val="0"/>
        <w:pageBreakBefore w:val="0"/>
        <w:kinsoku/>
        <w:wordWrap/>
        <w:overflowPunct/>
        <w:topLinePunct w:val="0"/>
        <w:autoSpaceDE/>
        <w:autoSpaceDN/>
        <w:bidi w:val="0"/>
        <w:adjustRightInd w:val="0"/>
        <w:snapToGrid w:val="0"/>
        <w:spacing w:line="360" w:lineRule="auto"/>
        <w:ind w:left="0" w:leftChars="0"/>
        <w:rPr>
          <w:rFonts w:hint="eastAsia" w:ascii="仿宋" w:hAnsi="仿宋" w:eastAsia="仿宋" w:cs="仿宋"/>
          <w:color w:val="auto"/>
          <w:sz w:val="24"/>
          <w:szCs w:val="24"/>
        </w:rPr>
      </w:pPr>
      <w:r>
        <w:rPr>
          <w:rFonts w:hint="eastAsia" w:ascii="仿宋" w:hAnsi="仿宋" w:eastAsia="仿宋" w:cs="仿宋"/>
          <w:color w:val="auto"/>
          <w:sz w:val="24"/>
          <w:szCs w:val="24"/>
        </w:rPr>
        <w:t>甲方：</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盖章</w:t>
      </w:r>
      <w:r>
        <w:rPr>
          <w:rFonts w:hint="eastAsia" w:ascii="仿宋" w:hAnsi="仿宋" w:eastAsia="仿宋" w:cs="仿宋"/>
          <w:color w:val="auto"/>
          <w:sz w:val="24"/>
          <w:szCs w:val="24"/>
          <w:lang w:eastAsia="zh-CN"/>
        </w:rPr>
        <w:t>）陕西省高级人民法院</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乙方：</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盖章</w:t>
      </w:r>
      <w:r>
        <w:rPr>
          <w:rFonts w:hint="eastAsia" w:ascii="仿宋" w:hAnsi="仿宋" w:eastAsia="仿宋" w:cs="仿宋"/>
          <w:color w:val="auto"/>
          <w:sz w:val="24"/>
          <w:szCs w:val="24"/>
          <w:lang w:eastAsia="zh-CN"/>
        </w:rPr>
        <w:t>）</w:t>
      </w:r>
    </w:p>
    <w:p w14:paraId="41096EFE">
      <w:pPr>
        <w:keepNext w:val="0"/>
        <w:keepLines w:val="0"/>
        <w:pageBreakBefore w:val="0"/>
        <w:kinsoku/>
        <w:wordWrap/>
        <w:overflowPunct/>
        <w:topLinePunct w:val="0"/>
        <w:autoSpaceDE/>
        <w:autoSpaceDN/>
        <w:bidi w:val="0"/>
        <w:adjustRightInd w:val="0"/>
        <w:snapToGrid w:val="0"/>
        <w:spacing w:line="360" w:lineRule="auto"/>
        <w:ind w:left="0" w:leftChars="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法定代表人：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法定代表人：</w:t>
      </w:r>
    </w:p>
    <w:p w14:paraId="02620A73">
      <w:pPr>
        <w:keepNext w:val="0"/>
        <w:keepLines w:val="0"/>
        <w:pageBreakBefore w:val="0"/>
        <w:kinsoku/>
        <w:wordWrap/>
        <w:overflowPunct/>
        <w:topLinePunct w:val="0"/>
        <w:autoSpaceDE/>
        <w:autoSpaceDN/>
        <w:bidi w:val="0"/>
        <w:adjustRightInd w:val="0"/>
        <w:snapToGrid w:val="0"/>
        <w:spacing w:line="360" w:lineRule="auto"/>
        <w:ind w:left="0" w:leftChars="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委托代理人：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委托代理人：</w:t>
      </w:r>
    </w:p>
    <w:p w14:paraId="4B173F22">
      <w:pPr>
        <w:keepNext w:val="0"/>
        <w:keepLines w:val="0"/>
        <w:pageBreakBefore w:val="0"/>
        <w:kinsoku/>
        <w:wordWrap/>
        <w:overflowPunct/>
        <w:topLinePunct w:val="0"/>
        <w:autoSpaceDE/>
        <w:autoSpaceDN/>
        <w:bidi w:val="0"/>
        <w:adjustRightInd w:val="0"/>
        <w:snapToGrid w:val="0"/>
        <w:spacing w:line="360" w:lineRule="auto"/>
        <w:ind w:left="3840" w:leftChars="0" w:hanging="3840" w:hangingChars="160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地址：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地址：</w:t>
      </w:r>
    </w:p>
    <w:p w14:paraId="41191824">
      <w:pPr>
        <w:keepNext w:val="0"/>
        <w:keepLines w:val="0"/>
        <w:pageBreakBefore w:val="0"/>
        <w:kinsoku/>
        <w:wordWrap/>
        <w:overflowPunct/>
        <w:topLinePunct w:val="0"/>
        <w:autoSpaceDE/>
        <w:autoSpaceDN/>
        <w:bidi w:val="0"/>
        <w:adjustRightInd w:val="0"/>
        <w:snapToGrid w:val="0"/>
        <w:spacing w:line="360" w:lineRule="auto"/>
        <w:ind w:left="0" w:leftChars="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电话：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电话：</w:t>
      </w:r>
    </w:p>
    <w:p w14:paraId="075ECE0E">
      <w:pPr>
        <w:keepNext w:val="0"/>
        <w:keepLines w:val="0"/>
        <w:pageBreakBefore w:val="0"/>
        <w:kinsoku/>
        <w:wordWrap/>
        <w:overflowPunct/>
        <w:topLinePunct w:val="0"/>
        <w:autoSpaceDE/>
        <w:autoSpaceDN/>
        <w:bidi w:val="0"/>
        <w:adjustRightInd w:val="0"/>
        <w:snapToGrid w:val="0"/>
        <w:spacing w:line="360" w:lineRule="auto"/>
        <w:ind w:left="5520" w:leftChars="0" w:hanging="5520" w:hangingChars="2300"/>
        <w:rPr>
          <w:rFonts w:hint="eastAsia" w:ascii="仿宋" w:hAnsi="仿宋" w:eastAsia="仿宋" w:cs="仿宋"/>
          <w:color w:val="auto"/>
          <w:sz w:val="24"/>
          <w:szCs w:val="24"/>
        </w:rPr>
      </w:pPr>
      <w:r>
        <w:rPr>
          <w:rFonts w:hint="eastAsia" w:ascii="仿宋" w:hAnsi="仿宋" w:eastAsia="仿宋" w:cs="仿宋"/>
          <w:color w:val="auto"/>
          <w:sz w:val="24"/>
          <w:szCs w:val="24"/>
        </w:rPr>
        <w:t>开户银行</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开户银行：</w:t>
      </w:r>
    </w:p>
    <w:p w14:paraId="0F970A53">
      <w:pPr>
        <w:keepNext w:val="0"/>
        <w:keepLines w:val="0"/>
        <w:pageBreakBefore w:val="0"/>
        <w:kinsoku/>
        <w:wordWrap/>
        <w:overflowPunct/>
        <w:topLinePunct w:val="0"/>
        <w:autoSpaceDE/>
        <w:autoSpaceDN/>
        <w:bidi w:val="0"/>
        <w:adjustRightInd w:val="0"/>
        <w:snapToGrid w:val="0"/>
        <w:spacing w:line="360" w:lineRule="auto"/>
        <w:ind w:left="0" w:leftChars="0"/>
        <w:jc w:val="left"/>
        <w:rPr>
          <w:rFonts w:hint="eastAsia" w:ascii="仿宋" w:hAnsi="仿宋" w:eastAsia="仿宋" w:cs="仿宋"/>
          <w:color w:val="auto"/>
          <w:sz w:val="24"/>
          <w:szCs w:val="24"/>
        </w:rPr>
      </w:pPr>
      <w:r>
        <w:rPr>
          <w:rFonts w:hint="eastAsia" w:ascii="仿宋" w:hAnsi="仿宋" w:eastAsia="仿宋" w:cs="仿宋"/>
          <w:color w:val="auto"/>
          <w:sz w:val="24"/>
          <w:szCs w:val="24"/>
        </w:rPr>
        <w:t>银行账号：</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银行账号：</w:t>
      </w:r>
    </w:p>
    <w:p w14:paraId="28690B96">
      <w:pPr>
        <w:keepNext w:val="0"/>
        <w:keepLines w:val="0"/>
        <w:pageBreakBefore w:val="0"/>
        <w:kinsoku/>
        <w:wordWrap/>
        <w:overflowPunct/>
        <w:topLinePunct w:val="0"/>
        <w:autoSpaceDE/>
        <w:autoSpaceDN/>
        <w:bidi w:val="0"/>
        <w:adjustRightInd w:val="0"/>
        <w:snapToGrid w:val="0"/>
        <w:spacing w:line="360" w:lineRule="auto"/>
        <w:ind w:left="0" w:leftChars="0"/>
        <w:jc w:val="left"/>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日期：   </w:t>
      </w:r>
      <w:r>
        <w:rPr>
          <w:rFonts w:hint="eastAsia" w:ascii="仿宋" w:hAnsi="仿宋" w:eastAsia="仿宋" w:cs="仿宋"/>
          <w:color w:val="auto"/>
          <w:sz w:val="24"/>
          <w:szCs w:val="24"/>
        </w:rPr>
        <w:t>年</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日         </w:t>
      </w:r>
      <w:r>
        <w:rPr>
          <w:rFonts w:hint="eastAsia" w:ascii="仿宋" w:hAnsi="仿宋" w:eastAsia="仿宋" w:cs="仿宋"/>
          <w:color w:val="auto"/>
          <w:sz w:val="24"/>
          <w:szCs w:val="24"/>
          <w:lang w:val="en-US" w:eastAsia="zh-CN"/>
        </w:rPr>
        <w:t xml:space="preserve">               日期：   </w:t>
      </w:r>
      <w:r>
        <w:rPr>
          <w:rFonts w:hint="eastAsia" w:ascii="仿宋" w:hAnsi="仿宋" w:eastAsia="仿宋" w:cs="仿宋"/>
          <w:color w:val="auto"/>
          <w:sz w:val="24"/>
          <w:szCs w:val="24"/>
        </w:rPr>
        <w:t>年</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日</w:t>
      </w:r>
    </w:p>
    <w:p w14:paraId="2E7D2B49">
      <w:pPr>
        <w:pStyle w:val="25"/>
        <w:keepNext w:val="0"/>
        <w:keepLines w:val="0"/>
        <w:pageBreakBefore w:val="0"/>
        <w:kinsoku/>
        <w:wordWrap/>
        <w:overflowPunct/>
        <w:topLinePunct w:val="0"/>
        <w:autoSpaceDE/>
        <w:autoSpaceDN/>
        <w:bidi w:val="0"/>
        <w:adjustRightInd w:val="0"/>
        <w:snapToGrid w:val="0"/>
        <w:spacing w:after="0" w:line="360" w:lineRule="auto"/>
        <w:ind w:left="0" w:leftChars="0" w:firstLine="0" w:firstLineChars="0"/>
        <w:jc w:val="both"/>
        <w:rPr>
          <w:rFonts w:hint="eastAsia" w:ascii="仿宋" w:hAnsi="仿宋" w:eastAsia="仿宋" w:cs="仿宋"/>
          <w:b/>
          <w:bCs/>
          <w:color w:val="auto"/>
          <w:sz w:val="24"/>
          <w:szCs w:val="24"/>
        </w:rPr>
      </w:pPr>
    </w:p>
    <w:p w14:paraId="3D620F70">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center"/>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 </w:t>
      </w:r>
    </w:p>
    <w:p w14:paraId="62DF8C18">
      <w:pPr>
        <w:pStyle w:val="10"/>
        <w:rPr>
          <w:rFonts w:hint="eastAsia" w:ascii="仿宋" w:hAnsi="仿宋" w:eastAsia="仿宋" w:cs="仿宋"/>
          <w:highlight w:val="none"/>
          <w:lang w:eastAsia="zh-CN"/>
        </w:rPr>
      </w:pPr>
    </w:p>
    <w:p w14:paraId="07B2C37F">
      <w:pPr>
        <w:pStyle w:val="77"/>
        <w:keepNext w:val="0"/>
        <w:keepLines w:val="0"/>
        <w:pageBreakBefore w:val="0"/>
        <w:widowControl/>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sz w:val="24"/>
          <w:szCs w:val="24"/>
          <w:highlight w:val="none"/>
          <w:lang w:val="en-US" w:eastAsia="zh-Hans"/>
        </w:rPr>
      </w:pPr>
    </w:p>
    <w:p w14:paraId="4FE1F1A2">
      <w:pPr>
        <w:rPr>
          <w:rFonts w:hint="eastAsia" w:ascii="仿宋" w:hAnsi="仿宋" w:eastAsia="仿宋" w:cs="仿宋"/>
        </w:rPr>
      </w:pPr>
    </w:p>
    <w:p w14:paraId="21BB6122">
      <w:pPr>
        <w:spacing w:line="360" w:lineRule="auto"/>
        <w:jc w:val="left"/>
        <w:rPr>
          <w:rFonts w:ascii="仿宋" w:hAnsi="仿宋" w:eastAsia="仿宋" w:cs="仿宋"/>
          <w:sz w:val="24"/>
          <w:highlight w:val="none"/>
        </w:rPr>
      </w:pPr>
    </w:p>
    <w:p w14:paraId="27BDC2B0">
      <w:pPr>
        <w:rPr>
          <w:rFonts w:ascii="仿宋" w:hAnsi="仿宋" w:eastAsia="仿宋" w:cs="仿宋"/>
          <w:b/>
          <w:bCs/>
          <w:sz w:val="32"/>
          <w:szCs w:val="32"/>
          <w:highlight w:val="none"/>
        </w:rPr>
      </w:pPr>
      <w:r>
        <w:rPr>
          <w:rFonts w:hint="eastAsia" w:ascii="仿宋" w:hAnsi="仿宋" w:eastAsia="仿宋" w:cs="仿宋"/>
          <w:b/>
          <w:bCs/>
          <w:sz w:val="32"/>
          <w:szCs w:val="32"/>
          <w:highlight w:val="none"/>
        </w:rPr>
        <w:br w:type="page"/>
      </w:r>
    </w:p>
    <w:bookmarkEnd w:id="94"/>
    <w:p w14:paraId="374AB900">
      <w:pPr>
        <w:spacing w:line="360" w:lineRule="auto"/>
        <w:jc w:val="center"/>
        <w:outlineLvl w:val="0"/>
        <w:rPr>
          <w:rFonts w:ascii="仿宋" w:hAnsi="仿宋" w:eastAsia="仿宋" w:cs="仿宋"/>
          <w:b/>
          <w:sz w:val="32"/>
          <w:szCs w:val="32"/>
          <w:highlight w:val="none"/>
        </w:rPr>
      </w:pPr>
      <w:bookmarkStart w:id="99" w:name="_Toc7467"/>
      <w:bookmarkStart w:id="100" w:name="_Toc28683"/>
      <w:r>
        <w:rPr>
          <w:rFonts w:hint="eastAsia" w:ascii="仿宋" w:hAnsi="仿宋" w:eastAsia="仿宋" w:cs="仿宋"/>
          <w:b/>
          <w:bCs/>
          <w:sz w:val="32"/>
          <w:szCs w:val="32"/>
          <w:highlight w:val="none"/>
        </w:rPr>
        <w:t>第六章  竞争性磋商响应文件格式</w:t>
      </w:r>
      <w:bookmarkEnd w:id="95"/>
      <w:bookmarkEnd w:id="96"/>
      <w:bookmarkEnd w:id="97"/>
      <w:bookmarkEnd w:id="99"/>
      <w:bookmarkEnd w:id="100"/>
    </w:p>
    <w:p w14:paraId="65E58B6E">
      <w:pPr>
        <w:adjustRightInd w:val="0"/>
        <w:snapToGrid w:val="0"/>
        <w:spacing w:line="360" w:lineRule="auto"/>
        <w:rPr>
          <w:rFonts w:ascii="仿宋" w:hAnsi="仿宋" w:eastAsia="仿宋" w:cs="仿宋"/>
          <w:sz w:val="24"/>
          <w:highlight w:val="none"/>
        </w:rPr>
      </w:pPr>
    </w:p>
    <w:p w14:paraId="26EA858D">
      <w:pPr>
        <w:adjustRightInd w:val="0"/>
        <w:snapToGrid w:val="0"/>
        <w:spacing w:line="360" w:lineRule="auto"/>
        <w:ind w:right="600"/>
        <w:jc w:val="right"/>
        <w:rPr>
          <w:rFonts w:ascii="仿宋" w:hAnsi="仿宋" w:eastAsia="仿宋" w:cs="仿宋"/>
          <w:b/>
          <w:sz w:val="28"/>
          <w:szCs w:val="28"/>
          <w:highlight w:val="none"/>
        </w:rPr>
      </w:pPr>
      <w:r>
        <w:rPr>
          <w:rFonts w:hint="eastAsia" w:ascii="仿宋" w:hAnsi="仿宋" w:eastAsia="仿宋" w:cs="仿宋"/>
          <w:b/>
          <w:sz w:val="28"/>
          <w:szCs w:val="28"/>
          <w:highlight w:val="none"/>
        </w:rPr>
        <w:t xml:space="preserve"> （正本或副本）</w:t>
      </w:r>
    </w:p>
    <w:p w14:paraId="79306CB8">
      <w:pPr>
        <w:wordWrap w:val="0"/>
        <w:spacing w:line="360" w:lineRule="auto"/>
        <w:ind w:right="980"/>
        <w:rPr>
          <w:rFonts w:ascii="仿宋" w:hAnsi="仿宋" w:eastAsia="仿宋" w:cs="仿宋"/>
          <w:b/>
          <w:sz w:val="28"/>
          <w:szCs w:val="28"/>
          <w:highlight w:val="none"/>
        </w:rPr>
      </w:pPr>
      <w:r>
        <w:rPr>
          <w:rFonts w:hint="eastAsia" w:ascii="仿宋" w:hAnsi="仿宋" w:eastAsia="仿宋" w:cs="仿宋"/>
          <w:b/>
          <w:sz w:val="28"/>
          <w:szCs w:val="28"/>
          <w:highlight w:val="none"/>
        </w:rPr>
        <w:t>项目编号：</w:t>
      </w:r>
    </w:p>
    <w:p w14:paraId="5FDBE18D">
      <w:pPr>
        <w:spacing w:line="360" w:lineRule="auto"/>
        <w:ind w:right="420"/>
        <w:jc w:val="right"/>
        <w:rPr>
          <w:rFonts w:ascii="仿宋" w:hAnsi="仿宋" w:eastAsia="仿宋" w:cs="仿宋"/>
          <w:b/>
          <w:sz w:val="28"/>
          <w:szCs w:val="28"/>
          <w:highlight w:val="none"/>
        </w:rPr>
      </w:pPr>
    </w:p>
    <w:p w14:paraId="6350B5F1">
      <w:pPr>
        <w:spacing w:line="360" w:lineRule="auto"/>
        <w:rPr>
          <w:rFonts w:ascii="仿宋" w:hAnsi="仿宋" w:eastAsia="仿宋" w:cs="仿宋"/>
          <w:b/>
          <w:sz w:val="24"/>
          <w:highlight w:val="none"/>
        </w:rPr>
      </w:pPr>
    </w:p>
    <w:p w14:paraId="1FEBDA60">
      <w:pPr>
        <w:adjustRightInd w:val="0"/>
        <w:snapToGrid w:val="0"/>
        <w:spacing w:line="360" w:lineRule="auto"/>
        <w:jc w:val="center"/>
        <w:rPr>
          <w:rFonts w:hint="eastAsia" w:ascii="仿宋" w:hAnsi="仿宋" w:eastAsia="仿宋" w:cs="仿宋"/>
          <w:b/>
          <w:sz w:val="52"/>
          <w:szCs w:val="52"/>
          <w:highlight w:val="none"/>
          <w:lang w:eastAsia="zh-CN"/>
        </w:rPr>
      </w:pPr>
      <w:r>
        <w:rPr>
          <w:rFonts w:hint="eastAsia" w:ascii="仿宋" w:hAnsi="仿宋" w:eastAsia="仿宋" w:cs="仿宋"/>
          <w:bCs/>
          <w:sz w:val="48"/>
          <w:szCs w:val="48"/>
          <w:highlight w:val="none"/>
          <w:u w:val="single"/>
        </w:rPr>
        <w:t xml:space="preserve">                       </w:t>
      </w:r>
      <w:r>
        <w:rPr>
          <w:rFonts w:hint="eastAsia" w:ascii="仿宋" w:hAnsi="仿宋" w:eastAsia="仿宋" w:cs="仿宋"/>
          <w:b/>
          <w:sz w:val="48"/>
          <w:szCs w:val="48"/>
          <w:highlight w:val="none"/>
          <w:lang w:eastAsia="zh-CN"/>
        </w:rPr>
        <w:t>项目</w:t>
      </w:r>
    </w:p>
    <w:p w14:paraId="451D8AFF">
      <w:pPr>
        <w:adjustRightInd w:val="0"/>
        <w:snapToGrid w:val="0"/>
        <w:spacing w:line="360" w:lineRule="auto"/>
        <w:jc w:val="center"/>
        <w:rPr>
          <w:rFonts w:ascii="仿宋" w:hAnsi="仿宋" w:eastAsia="仿宋" w:cs="仿宋"/>
          <w:b/>
          <w:sz w:val="52"/>
          <w:szCs w:val="52"/>
          <w:highlight w:val="none"/>
        </w:rPr>
      </w:pPr>
    </w:p>
    <w:p w14:paraId="2223E868">
      <w:pPr>
        <w:adjustRightInd w:val="0"/>
        <w:snapToGrid w:val="0"/>
        <w:spacing w:line="360" w:lineRule="auto"/>
        <w:jc w:val="center"/>
        <w:rPr>
          <w:rFonts w:ascii="仿宋" w:hAnsi="仿宋" w:eastAsia="仿宋" w:cs="仿宋"/>
          <w:bCs/>
          <w:sz w:val="48"/>
          <w:szCs w:val="48"/>
          <w:highlight w:val="none"/>
        </w:rPr>
      </w:pPr>
    </w:p>
    <w:p w14:paraId="4EBB2506">
      <w:pPr>
        <w:adjustRightInd w:val="0"/>
        <w:snapToGrid w:val="0"/>
        <w:spacing w:line="360" w:lineRule="auto"/>
        <w:jc w:val="center"/>
        <w:rPr>
          <w:rFonts w:ascii="仿宋" w:hAnsi="仿宋" w:eastAsia="仿宋" w:cs="仿宋"/>
          <w:b/>
          <w:sz w:val="52"/>
          <w:szCs w:val="52"/>
          <w:highlight w:val="none"/>
        </w:rPr>
      </w:pPr>
      <w:r>
        <w:rPr>
          <w:rFonts w:hint="eastAsia" w:ascii="仿宋" w:hAnsi="仿宋" w:eastAsia="仿宋" w:cs="仿宋"/>
          <w:b/>
          <w:sz w:val="52"/>
          <w:szCs w:val="52"/>
          <w:highlight w:val="none"/>
        </w:rPr>
        <w:t>竞争性磋商响应文件</w:t>
      </w:r>
    </w:p>
    <w:p w14:paraId="38ABF7B1">
      <w:pPr>
        <w:adjustRightInd w:val="0"/>
        <w:snapToGrid w:val="0"/>
        <w:spacing w:line="360" w:lineRule="auto"/>
        <w:jc w:val="center"/>
        <w:rPr>
          <w:rFonts w:ascii="仿宋" w:hAnsi="仿宋" w:eastAsia="仿宋" w:cs="仿宋"/>
          <w:b/>
          <w:sz w:val="32"/>
          <w:szCs w:val="32"/>
          <w:highlight w:val="none"/>
        </w:rPr>
      </w:pPr>
    </w:p>
    <w:p w14:paraId="21CE9068">
      <w:pPr>
        <w:outlineLvl w:val="9"/>
        <w:rPr>
          <w:rFonts w:ascii="仿宋" w:hAnsi="仿宋" w:eastAsia="仿宋" w:cs="仿宋"/>
          <w:highlight w:val="none"/>
        </w:rPr>
      </w:pPr>
    </w:p>
    <w:p w14:paraId="551613C0">
      <w:pPr>
        <w:rPr>
          <w:rFonts w:ascii="仿宋" w:hAnsi="仿宋" w:eastAsia="仿宋" w:cs="仿宋"/>
          <w:highlight w:val="none"/>
        </w:rPr>
      </w:pPr>
    </w:p>
    <w:p w14:paraId="6C89B2C7">
      <w:pPr>
        <w:adjustRightInd w:val="0"/>
        <w:snapToGrid w:val="0"/>
        <w:spacing w:line="360" w:lineRule="auto"/>
        <w:rPr>
          <w:rFonts w:ascii="仿宋" w:hAnsi="仿宋" w:eastAsia="仿宋" w:cs="仿宋"/>
          <w:b/>
          <w:sz w:val="30"/>
          <w:highlight w:val="none"/>
        </w:rPr>
      </w:pPr>
    </w:p>
    <w:p w14:paraId="56582F14">
      <w:pPr>
        <w:ind w:firstLine="1405" w:firstLineChars="500"/>
        <w:rPr>
          <w:rFonts w:ascii="仿宋" w:hAnsi="仿宋" w:eastAsia="仿宋" w:cs="仿宋"/>
          <w:b/>
          <w:sz w:val="28"/>
          <w:szCs w:val="28"/>
          <w:highlight w:val="none"/>
        </w:rPr>
      </w:pPr>
      <w:r>
        <w:rPr>
          <w:rFonts w:hint="eastAsia" w:ascii="仿宋" w:hAnsi="仿宋" w:eastAsia="仿宋" w:cs="仿宋"/>
          <w:b/>
          <w:sz w:val="28"/>
          <w:szCs w:val="28"/>
          <w:highlight w:val="none"/>
        </w:rPr>
        <w:t>供应商名称：</w:t>
      </w:r>
      <w:r>
        <w:rPr>
          <w:rFonts w:hint="eastAsia" w:ascii="仿宋" w:hAnsi="仿宋" w:eastAsia="仿宋" w:cs="仿宋"/>
          <w:b/>
          <w:sz w:val="28"/>
          <w:szCs w:val="28"/>
          <w:highlight w:val="none"/>
          <w:u w:val="single"/>
        </w:rPr>
        <w:t xml:space="preserve">                   </w:t>
      </w:r>
      <w:r>
        <w:rPr>
          <w:rFonts w:hint="eastAsia" w:ascii="仿宋" w:hAnsi="仿宋" w:eastAsia="仿宋" w:cs="仿宋"/>
          <w:b/>
          <w:sz w:val="28"/>
          <w:szCs w:val="28"/>
          <w:highlight w:val="none"/>
        </w:rPr>
        <w:t>（公章）</w:t>
      </w:r>
    </w:p>
    <w:p w14:paraId="2E607EF7">
      <w:pPr>
        <w:spacing w:line="240" w:lineRule="auto"/>
        <w:ind w:firstLine="1405" w:firstLineChars="500"/>
        <w:rPr>
          <w:rFonts w:ascii="仿宋" w:hAnsi="仿宋" w:eastAsia="仿宋" w:cs="仿宋"/>
          <w:b/>
          <w:sz w:val="28"/>
          <w:szCs w:val="28"/>
          <w:highlight w:val="none"/>
        </w:rPr>
      </w:pPr>
      <w:r>
        <w:rPr>
          <w:rFonts w:hint="eastAsia" w:ascii="仿宋" w:hAnsi="仿宋" w:eastAsia="仿宋" w:cs="仿宋"/>
          <w:b/>
          <w:sz w:val="28"/>
          <w:szCs w:val="28"/>
          <w:highlight w:val="none"/>
        </w:rPr>
        <w:t>法定代表人</w:t>
      </w:r>
    </w:p>
    <w:p w14:paraId="55699BC5">
      <w:pPr>
        <w:ind w:firstLine="1405" w:firstLineChars="500"/>
        <w:rPr>
          <w:rFonts w:ascii="仿宋" w:hAnsi="仿宋" w:eastAsia="仿宋" w:cs="仿宋"/>
          <w:b/>
          <w:sz w:val="28"/>
          <w:szCs w:val="28"/>
          <w:highlight w:val="none"/>
        </w:rPr>
      </w:pPr>
      <w:r>
        <w:rPr>
          <w:rFonts w:hint="eastAsia" w:ascii="仿宋" w:hAnsi="仿宋" w:eastAsia="仿宋" w:cs="仿宋"/>
          <w:b/>
          <w:sz w:val="28"/>
          <w:szCs w:val="28"/>
          <w:highlight w:val="none"/>
        </w:rPr>
        <w:t>或授权代表：</w:t>
      </w:r>
      <w:r>
        <w:rPr>
          <w:rFonts w:hint="eastAsia" w:ascii="仿宋" w:hAnsi="仿宋" w:eastAsia="仿宋" w:cs="仿宋"/>
          <w:b/>
          <w:sz w:val="28"/>
          <w:szCs w:val="28"/>
          <w:highlight w:val="none"/>
          <w:u w:val="single"/>
        </w:rPr>
        <w:t xml:space="preserve">                   </w:t>
      </w:r>
      <w:r>
        <w:rPr>
          <w:rFonts w:hint="eastAsia" w:ascii="仿宋" w:hAnsi="仿宋" w:eastAsia="仿宋" w:cs="仿宋"/>
          <w:b/>
          <w:sz w:val="28"/>
          <w:szCs w:val="28"/>
          <w:highlight w:val="none"/>
        </w:rPr>
        <w:t>（签字或盖章）</w:t>
      </w:r>
    </w:p>
    <w:p w14:paraId="2491DAF6">
      <w:pPr>
        <w:ind w:firstLine="1405" w:firstLineChars="500"/>
        <w:rPr>
          <w:rFonts w:ascii="仿宋" w:hAnsi="仿宋" w:eastAsia="仿宋" w:cs="仿宋"/>
          <w:b/>
          <w:sz w:val="28"/>
          <w:szCs w:val="28"/>
          <w:highlight w:val="none"/>
        </w:rPr>
      </w:pPr>
      <w:r>
        <w:rPr>
          <w:rFonts w:hint="eastAsia" w:ascii="仿宋" w:hAnsi="仿宋" w:eastAsia="仿宋" w:cs="仿宋"/>
          <w:b/>
          <w:sz w:val="28"/>
          <w:szCs w:val="28"/>
          <w:highlight w:val="none"/>
        </w:rPr>
        <w:t>日      期：</w:t>
      </w:r>
      <w:r>
        <w:rPr>
          <w:rFonts w:hint="eastAsia" w:ascii="仿宋" w:hAnsi="仿宋" w:eastAsia="仿宋" w:cs="仿宋"/>
          <w:b/>
          <w:sz w:val="28"/>
          <w:szCs w:val="28"/>
          <w:highlight w:val="none"/>
          <w:u w:val="single"/>
        </w:rPr>
        <w:t xml:space="preserve">      </w:t>
      </w:r>
      <w:r>
        <w:rPr>
          <w:rFonts w:hint="eastAsia" w:ascii="仿宋" w:hAnsi="仿宋" w:eastAsia="仿宋" w:cs="仿宋"/>
          <w:b/>
          <w:sz w:val="28"/>
          <w:szCs w:val="28"/>
          <w:highlight w:val="none"/>
        </w:rPr>
        <w:t>年</w:t>
      </w:r>
      <w:r>
        <w:rPr>
          <w:rFonts w:hint="eastAsia" w:ascii="仿宋" w:hAnsi="仿宋" w:eastAsia="仿宋" w:cs="仿宋"/>
          <w:b/>
          <w:sz w:val="28"/>
          <w:szCs w:val="28"/>
          <w:highlight w:val="none"/>
          <w:u w:val="single"/>
        </w:rPr>
        <w:t xml:space="preserve">      </w:t>
      </w:r>
      <w:r>
        <w:rPr>
          <w:rFonts w:hint="eastAsia" w:ascii="仿宋" w:hAnsi="仿宋" w:eastAsia="仿宋" w:cs="仿宋"/>
          <w:b/>
          <w:sz w:val="28"/>
          <w:szCs w:val="28"/>
          <w:highlight w:val="none"/>
        </w:rPr>
        <w:t>月</w:t>
      </w:r>
      <w:r>
        <w:rPr>
          <w:rFonts w:hint="eastAsia" w:ascii="仿宋" w:hAnsi="仿宋" w:eastAsia="仿宋" w:cs="仿宋"/>
          <w:b/>
          <w:sz w:val="28"/>
          <w:szCs w:val="28"/>
          <w:highlight w:val="none"/>
          <w:u w:val="single"/>
        </w:rPr>
        <w:t xml:space="preserve">     </w:t>
      </w:r>
      <w:r>
        <w:rPr>
          <w:rFonts w:hint="eastAsia" w:ascii="仿宋" w:hAnsi="仿宋" w:eastAsia="仿宋" w:cs="仿宋"/>
          <w:b/>
          <w:sz w:val="28"/>
          <w:szCs w:val="28"/>
          <w:highlight w:val="none"/>
        </w:rPr>
        <w:t>日</w:t>
      </w:r>
    </w:p>
    <w:p w14:paraId="653815A1">
      <w:pPr>
        <w:adjustRightInd w:val="0"/>
        <w:snapToGrid w:val="0"/>
        <w:spacing w:line="360" w:lineRule="auto"/>
        <w:rPr>
          <w:rFonts w:ascii="仿宋" w:hAnsi="仿宋" w:eastAsia="仿宋" w:cs="仿宋"/>
          <w:b/>
          <w:sz w:val="19"/>
          <w:highlight w:val="none"/>
        </w:rPr>
      </w:pPr>
    </w:p>
    <w:p w14:paraId="4E73FA00">
      <w:pPr>
        <w:spacing w:line="360" w:lineRule="auto"/>
        <w:rPr>
          <w:rFonts w:ascii="仿宋" w:hAnsi="仿宋" w:eastAsia="仿宋" w:cs="仿宋"/>
          <w:b/>
          <w:sz w:val="32"/>
          <w:szCs w:val="32"/>
          <w:highlight w:val="none"/>
        </w:rPr>
      </w:pPr>
    </w:p>
    <w:p w14:paraId="16F51AA2">
      <w:pPr>
        <w:rPr>
          <w:rFonts w:hint="eastAsia" w:ascii="仿宋" w:hAnsi="仿宋" w:eastAsia="仿宋" w:cs="仿宋"/>
          <w:b/>
          <w:sz w:val="44"/>
          <w:szCs w:val="44"/>
          <w:highlight w:val="none"/>
        </w:rPr>
      </w:pPr>
      <w:r>
        <w:rPr>
          <w:rFonts w:hint="eastAsia" w:ascii="仿宋" w:hAnsi="仿宋" w:eastAsia="仿宋" w:cs="仿宋"/>
          <w:b/>
          <w:sz w:val="44"/>
          <w:szCs w:val="44"/>
          <w:highlight w:val="none"/>
        </w:rPr>
        <w:br w:type="page"/>
      </w:r>
    </w:p>
    <w:p w14:paraId="29CB45E1">
      <w:pPr>
        <w:overflowPunct w:val="0"/>
        <w:spacing w:line="360" w:lineRule="auto"/>
        <w:jc w:val="center"/>
        <w:rPr>
          <w:rFonts w:hint="eastAsia" w:ascii="仿宋" w:hAnsi="仿宋" w:eastAsia="仿宋" w:cs="仿宋"/>
          <w:b/>
          <w:sz w:val="44"/>
          <w:szCs w:val="44"/>
          <w:highlight w:val="none"/>
        </w:rPr>
      </w:pPr>
      <w:r>
        <w:rPr>
          <w:rFonts w:hint="eastAsia" w:ascii="仿宋" w:hAnsi="仿宋" w:eastAsia="仿宋" w:cs="仿宋"/>
          <w:b/>
          <w:sz w:val="44"/>
          <w:szCs w:val="44"/>
          <w:highlight w:val="none"/>
        </w:rPr>
        <w:t>目      录</w:t>
      </w:r>
    </w:p>
    <w:p w14:paraId="4AB6324F">
      <w:pPr>
        <w:overflowPunct w:val="0"/>
        <w:spacing w:line="360" w:lineRule="auto"/>
        <w:jc w:val="center"/>
        <w:rPr>
          <w:rFonts w:hint="eastAsia" w:ascii="仿宋" w:hAnsi="仿宋" w:eastAsia="仿宋" w:cs="仿宋"/>
          <w:b/>
          <w:sz w:val="36"/>
          <w:szCs w:val="36"/>
          <w:highlight w:val="none"/>
          <w:lang w:eastAsia="zh-CN"/>
        </w:rPr>
      </w:pPr>
    </w:p>
    <w:p w14:paraId="0069881A">
      <w:pPr>
        <w:overflowPunct w:val="0"/>
        <w:spacing w:line="360" w:lineRule="auto"/>
        <w:jc w:val="center"/>
        <w:rPr>
          <w:rFonts w:hint="eastAsia" w:ascii="仿宋" w:hAnsi="仿宋" w:eastAsia="仿宋" w:cs="仿宋"/>
          <w:b/>
          <w:sz w:val="36"/>
          <w:szCs w:val="36"/>
          <w:highlight w:val="none"/>
          <w:lang w:eastAsia="zh-CN"/>
        </w:rPr>
      </w:pPr>
      <w:r>
        <w:rPr>
          <w:rFonts w:hint="eastAsia" w:ascii="仿宋" w:hAnsi="仿宋" w:eastAsia="仿宋" w:cs="仿宋"/>
          <w:b/>
          <w:sz w:val="36"/>
          <w:szCs w:val="36"/>
          <w:highlight w:val="none"/>
          <w:lang w:eastAsia="zh-CN"/>
        </w:rPr>
        <w:t>（</w:t>
      </w:r>
      <w:r>
        <w:rPr>
          <w:rFonts w:hint="eastAsia" w:ascii="仿宋" w:hAnsi="仿宋" w:eastAsia="仿宋" w:cs="仿宋"/>
          <w:b/>
          <w:sz w:val="36"/>
          <w:szCs w:val="36"/>
          <w:highlight w:val="none"/>
          <w:lang w:val="en-US" w:eastAsia="zh-CN"/>
        </w:rPr>
        <w:t>格式自拟</w:t>
      </w:r>
      <w:r>
        <w:rPr>
          <w:rFonts w:hint="eastAsia" w:ascii="仿宋" w:hAnsi="仿宋" w:eastAsia="仿宋" w:cs="仿宋"/>
          <w:b/>
          <w:sz w:val="36"/>
          <w:szCs w:val="36"/>
          <w:highlight w:val="none"/>
          <w:lang w:eastAsia="zh-CN"/>
        </w:rPr>
        <w:t>）</w:t>
      </w:r>
    </w:p>
    <w:p w14:paraId="3E5BB9CD">
      <w:pPr>
        <w:overflowPunct w:val="0"/>
        <w:spacing w:line="360" w:lineRule="auto"/>
        <w:jc w:val="center"/>
        <w:rPr>
          <w:rFonts w:ascii="仿宋" w:hAnsi="仿宋" w:eastAsia="仿宋" w:cs="仿宋"/>
          <w:bCs/>
          <w:sz w:val="30"/>
          <w:szCs w:val="30"/>
          <w:highlight w:val="none"/>
        </w:rPr>
      </w:pPr>
    </w:p>
    <w:p w14:paraId="78E27AA4">
      <w:pPr>
        <w:spacing w:line="500" w:lineRule="exact"/>
        <w:ind w:left="420"/>
        <w:rPr>
          <w:rFonts w:ascii="仿宋" w:hAnsi="仿宋" w:eastAsia="仿宋" w:cs="仿宋"/>
          <w:sz w:val="28"/>
          <w:szCs w:val="28"/>
          <w:highlight w:val="none"/>
        </w:rPr>
      </w:pPr>
    </w:p>
    <w:p w14:paraId="2CBE6028">
      <w:pPr>
        <w:overflowPunct w:val="0"/>
        <w:spacing w:before="158" w:beforeLines="50" w:after="158" w:afterLines="50" w:line="500" w:lineRule="exact"/>
        <w:jc w:val="center"/>
        <w:outlineLvl w:val="1"/>
        <w:rPr>
          <w:rFonts w:ascii="仿宋" w:hAnsi="仿宋" w:eastAsia="仿宋" w:cs="仿宋"/>
          <w:color w:val="000000"/>
          <w:szCs w:val="21"/>
          <w:highlight w:val="none"/>
        </w:rPr>
      </w:pPr>
      <w:r>
        <w:rPr>
          <w:rFonts w:hint="eastAsia" w:ascii="仿宋" w:hAnsi="仿宋" w:eastAsia="仿宋" w:cs="仿宋"/>
          <w:b/>
          <w:sz w:val="30"/>
          <w:szCs w:val="30"/>
          <w:highlight w:val="none"/>
        </w:rPr>
        <w:br w:type="page"/>
      </w:r>
      <w:bookmarkStart w:id="101" w:name="_Toc3015"/>
      <w:bookmarkStart w:id="102" w:name="_Toc14423"/>
      <w:bookmarkStart w:id="103" w:name="_Toc25996_WPSOffice_Level1"/>
      <w:bookmarkStart w:id="104" w:name="_Toc10930_WPSOffice_Level1"/>
      <w:bookmarkStart w:id="105" w:name="_Toc5592_WPSOffice_Level1"/>
      <w:bookmarkStart w:id="106" w:name="_Toc19196"/>
      <w:r>
        <w:rPr>
          <w:rFonts w:hint="eastAsia" w:ascii="仿宋" w:hAnsi="仿宋" w:eastAsia="仿宋" w:cs="仿宋"/>
          <w:b/>
          <w:bCs/>
          <w:sz w:val="30"/>
          <w:szCs w:val="30"/>
          <w:highlight w:val="none"/>
        </w:rPr>
        <w:t>一、磋商函</w:t>
      </w:r>
      <w:bookmarkEnd w:id="101"/>
      <w:bookmarkEnd w:id="102"/>
    </w:p>
    <w:p w14:paraId="083402C2">
      <w:pPr>
        <w:spacing w:line="500" w:lineRule="exact"/>
        <w:rPr>
          <w:rFonts w:ascii="仿宋" w:hAnsi="仿宋" w:eastAsia="仿宋" w:cs="仿宋"/>
          <w:sz w:val="24"/>
          <w:highlight w:val="none"/>
        </w:rPr>
      </w:pPr>
      <w:bookmarkStart w:id="107" w:name="_Toc1276"/>
      <w:r>
        <w:rPr>
          <w:rFonts w:hint="eastAsia" w:ascii="仿宋" w:hAnsi="仿宋" w:eastAsia="仿宋" w:cs="仿宋"/>
          <w:sz w:val="24"/>
          <w:highlight w:val="none"/>
        </w:rPr>
        <w:t>陕西德仁招标有限公司：</w:t>
      </w:r>
    </w:p>
    <w:p w14:paraId="7B158887">
      <w:pPr>
        <w:autoSpaceDE w:val="0"/>
        <w:autoSpaceDN w:val="0"/>
        <w:adjustRightInd w:val="0"/>
        <w:spacing w:line="360" w:lineRule="auto"/>
        <w:ind w:firstLine="630"/>
        <w:rPr>
          <w:rFonts w:ascii="仿宋" w:hAnsi="仿宋" w:eastAsia="仿宋" w:cs="仿宋"/>
          <w:sz w:val="24"/>
          <w:szCs w:val="32"/>
          <w:highlight w:val="none"/>
        </w:rPr>
      </w:pPr>
      <w:r>
        <w:rPr>
          <w:rFonts w:hint="eastAsia" w:ascii="仿宋" w:hAnsi="仿宋" w:eastAsia="仿宋" w:cs="仿宋"/>
          <w:sz w:val="24"/>
          <w:szCs w:val="32"/>
          <w:highlight w:val="none"/>
          <w:lang w:val="zh-CN"/>
        </w:rPr>
        <w:t>我单位收到贵公司</w:t>
      </w:r>
      <w:r>
        <w:rPr>
          <w:rFonts w:hint="eastAsia" w:ascii="仿宋" w:hAnsi="仿宋" w:eastAsia="仿宋" w:cs="仿宋"/>
          <w:sz w:val="24"/>
          <w:szCs w:val="32"/>
          <w:highlight w:val="none"/>
          <w:u w:val="single"/>
          <w:lang w:val="zh-CN"/>
        </w:rPr>
        <w:t xml:space="preserve">    （</w:t>
      </w:r>
      <w:r>
        <w:rPr>
          <w:rFonts w:hint="eastAsia" w:ascii="仿宋" w:hAnsi="仿宋" w:eastAsia="仿宋" w:cs="仿宋"/>
          <w:sz w:val="24"/>
          <w:szCs w:val="32"/>
          <w:highlight w:val="none"/>
          <w:u w:val="single"/>
        </w:rPr>
        <w:t>项目名称</w:t>
      </w:r>
      <w:r>
        <w:rPr>
          <w:rFonts w:hint="eastAsia" w:ascii="仿宋" w:hAnsi="仿宋" w:eastAsia="仿宋" w:cs="仿宋"/>
          <w:sz w:val="24"/>
          <w:szCs w:val="32"/>
          <w:highlight w:val="none"/>
          <w:u w:val="single"/>
          <w:lang w:eastAsia="zh-CN"/>
        </w:rPr>
        <w:t>：</w:t>
      </w:r>
      <w:r>
        <w:rPr>
          <w:rFonts w:hint="eastAsia" w:ascii="仿宋" w:hAnsi="仿宋" w:eastAsia="仿宋" w:cs="仿宋"/>
          <w:sz w:val="24"/>
          <w:szCs w:val="32"/>
          <w:highlight w:val="none"/>
          <w:u w:val="single"/>
        </w:rPr>
        <w:t>项目编号</w:t>
      </w:r>
      <w:r>
        <w:rPr>
          <w:rFonts w:hint="eastAsia" w:ascii="仿宋" w:hAnsi="仿宋" w:eastAsia="仿宋" w:cs="仿宋"/>
          <w:sz w:val="24"/>
          <w:szCs w:val="32"/>
          <w:highlight w:val="none"/>
          <w:u w:val="single"/>
          <w:lang w:eastAsia="zh-CN"/>
        </w:rPr>
        <w:t>：</w:t>
      </w:r>
      <w:r>
        <w:rPr>
          <w:rFonts w:hint="eastAsia" w:ascii="仿宋" w:hAnsi="仿宋" w:eastAsia="仿宋" w:cs="仿宋"/>
          <w:sz w:val="24"/>
          <w:szCs w:val="32"/>
          <w:highlight w:val="none"/>
          <w:u w:val="single"/>
          <w:lang w:val="zh-CN"/>
        </w:rPr>
        <w:t>）</w:t>
      </w:r>
      <w:r>
        <w:rPr>
          <w:rFonts w:hint="eastAsia" w:ascii="仿宋" w:hAnsi="仿宋" w:eastAsia="仿宋" w:cs="仿宋"/>
          <w:sz w:val="24"/>
          <w:szCs w:val="32"/>
          <w:highlight w:val="none"/>
          <w:u w:val="single"/>
          <w:lang w:val="en-US" w:eastAsia="zh-CN"/>
        </w:rPr>
        <w:t xml:space="preserve">    </w:t>
      </w:r>
      <w:r>
        <w:rPr>
          <w:rFonts w:hint="eastAsia" w:ascii="仿宋" w:hAnsi="仿宋" w:eastAsia="仿宋" w:cs="仿宋"/>
          <w:sz w:val="24"/>
          <w:szCs w:val="32"/>
          <w:highlight w:val="none"/>
          <w:lang w:val="zh-CN"/>
        </w:rPr>
        <w:t>竞争性磋商文件，经详细研究，我们决定参加本次</w:t>
      </w:r>
      <w:r>
        <w:rPr>
          <w:rFonts w:hint="eastAsia" w:ascii="仿宋" w:hAnsi="仿宋" w:eastAsia="仿宋" w:cs="仿宋"/>
          <w:sz w:val="24"/>
          <w:szCs w:val="32"/>
          <w:highlight w:val="none"/>
        </w:rPr>
        <w:t>磋商</w:t>
      </w:r>
      <w:r>
        <w:rPr>
          <w:rFonts w:hint="eastAsia" w:ascii="仿宋" w:hAnsi="仿宋" w:eastAsia="仿宋" w:cs="仿宋"/>
          <w:sz w:val="24"/>
          <w:szCs w:val="32"/>
          <w:highlight w:val="none"/>
          <w:lang w:val="zh-CN"/>
        </w:rPr>
        <w:t>活动并</w:t>
      </w:r>
      <w:r>
        <w:rPr>
          <w:rFonts w:hint="eastAsia" w:ascii="仿宋" w:hAnsi="仿宋" w:eastAsia="仿宋" w:cs="仿宋"/>
          <w:sz w:val="24"/>
          <w:szCs w:val="32"/>
          <w:highlight w:val="none"/>
        </w:rPr>
        <w:t>响应</w:t>
      </w:r>
      <w:r>
        <w:rPr>
          <w:rFonts w:hint="eastAsia" w:ascii="仿宋" w:hAnsi="仿宋" w:eastAsia="仿宋" w:cs="仿宋"/>
          <w:sz w:val="24"/>
          <w:szCs w:val="32"/>
          <w:highlight w:val="none"/>
          <w:lang w:val="zh-CN"/>
        </w:rPr>
        <w:t>。为此，我方郑重声明以下诸点，并负法律责任。</w:t>
      </w:r>
    </w:p>
    <w:p w14:paraId="6DEF5895">
      <w:pPr>
        <w:autoSpaceDE w:val="0"/>
        <w:autoSpaceDN w:val="0"/>
        <w:adjustRightInd w:val="0"/>
        <w:snapToGrid w:val="0"/>
        <w:spacing w:line="500" w:lineRule="exact"/>
        <w:ind w:firstLine="629"/>
        <w:rPr>
          <w:rFonts w:ascii="仿宋" w:hAnsi="仿宋" w:eastAsia="仿宋" w:cs="仿宋"/>
          <w:sz w:val="24"/>
          <w:highlight w:val="none"/>
        </w:rPr>
      </w:pPr>
      <w:r>
        <w:rPr>
          <w:rFonts w:hint="eastAsia" w:ascii="仿宋" w:hAnsi="仿宋" w:eastAsia="仿宋" w:cs="仿宋"/>
          <w:sz w:val="24"/>
          <w:highlight w:val="none"/>
        </w:rPr>
        <w:t>1</w:t>
      </w:r>
      <w:r>
        <w:rPr>
          <w:rFonts w:hint="eastAsia" w:ascii="仿宋" w:hAnsi="仿宋" w:eastAsia="仿宋" w:cs="仿宋"/>
          <w:sz w:val="24"/>
          <w:highlight w:val="none"/>
          <w:lang w:val="zh-CN"/>
        </w:rPr>
        <w:t>、愿意按照竞争性磋商采购文件中的一切要求，提供磋商技术服务，完成合同的责任和义务。</w:t>
      </w:r>
    </w:p>
    <w:p w14:paraId="5206563A">
      <w:pPr>
        <w:autoSpaceDE w:val="0"/>
        <w:autoSpaceDN w:val="0"/>
        <w:adjustRightInd w:val="0"/>
        <w:snapToGrid w:val="0"/>
        <w:spacing w:line="500" w:lineRule="exact"/>
        <w:ind w:firstLine="629"/>
        <w:rPr>
          <w:rFonts w:ascii="仿宋" w:hAnsi="仿宋" w:eastAsia="仿宋" w:cs="仿宋"/>
          <w:sz w:val="24"/>
          <w:highlight w:val="none"/>
        </w:rPr>
      </w:pPr>
      <w:r>
        <w:rPr>
          <w:rFonts w:hint="eastAsia" w:ascii="仿宋" w:hAnsi="仿宋" w:eastAsia="仿宋" w:cs="仿宋"/>
          <w:sz w:val="24"/>
          <w:highlight w:val="none"/>
        </w:rPr>
        <w:t>2</w:t>
      </w:r>
      <w:r>
        <w:rPr>
          <w:rFonts w:hint="eastAsia" w:ascii="仿宋" w:hAnsi="仿宋" w:eastAsia="仿宋" w:cs="仿宋"/>
          <w:sz w:val="24"/>
          <w:highlight w:val="none"/>
          <w:lang w:val="zh-CN"/>
        </w:rPr>
        <w:t>、按竞争性磋商采购文件的规定，我公司的第一次磋商报价为：人民币</w:t>
      </w:r>
      <w:r>
        <w:rPr>
          <w:rFonts w:hint="eastAsia" w:ascii="仿宋" w:hAnsi="仿宋" w:eastAsia="仿宋" w:cs="仿宋"/>
          <w:sz w:val="24"/>
          <w:highlight w:val="none"/>
          <w:u w:val="single"/>
          <w:lang w:val="zh-CN"/>
        </w:rPr>
        <w:t>（大写）：（￥：元）</w:t>
      </w:r>
      <w:r>
        <w:rPr>
          <w:rFonts w:hint="eastAsia" w:ascii="仿宋" w:hAnsi="仿宋" w:eastAsia="仿宋" w:cs="仿宋"/>
          <w:sz w:val="24"/>
          <w:highlight w:val="none"/>
          <w:lang w:val="zh-CN"/>
        </w:rPr>
        <w:t>，并对其后的磋商报价负法律责任。</w:t>
      </w:r>
    </w:p>
    <w:p w14:paraId="3CD0E5A0">
      <w:pPr>
        <w:autoSpaceDE w:val="0"/>
        <w:autoSpaceDN w:val="0"/>
        <w:adjustRightInd w:val="0"/>
        <w:snapToGrid w:val="0"/>
        <w:spacing w:line="500" w:lineRule="exact"/>
        <w:ind w:firstLine="629"/>
        <w:rPr>
          <w:rFonts w:ascii="仿宋" w:hAnsi="仿宋" w:eastAsia="仿宋" w:cs="仿宋"/>
          <w:sz w:val="24"/>
          <w:highlight w:val="none"/>
        </w:rPr>
      </w:pPr>
      <w:r>
        <w:rPr>
          <w:rFonts w:hint="eastAsia" w:ascii="仿宋" w:hAnsi="仿宋" w:eastAsia="仿宋" w:cs="仿宋"/>
          <w:sz w:val="24"/>
          <w:highlight w:val="none"/>
        </w:rPr>
        <w:t>3</w:t>
      </w:r>
      <w:r>
        <w:rPr>
          <w:rFonts w:hint="eastAsia" w:ascii="仿宋" w:hAnsi="仿宋" w:eastAsia="仿宋" w:cs="仿宋"/>
          <w:sz w:val="24"/>
          <w:highlight w:val="none"/>
          <w:lang w:val="zh-CN"/>
        </w:rPr>
        <w:t>、我方提交的磋商响应文件正本</w:t>
      </w:r>
      <w:r>
        <w:rPr>
          <w:rFonts w:hint="eastAsia" w:ascii="仿宋" w:hAnsi="仿宋" w:eastAsia="仿宋" w:cs="仿宋"/>
          <w:sz w:val="24"/>
          <w:highlight w:val="none"/>
        </w:rPr>
        <w:t>壹</w:t>
      </w:r>
      <w:r>
        <w:rPr>
          <w:rFonts w:hint="eastAsia" w:ascii="仿宋" w:hAnsi="仿宋" w:eastAsia="仿宋" w:cs="仿宋"/>
          <w:sz w:val="24"/>
          <w:highlight w:val="none"/>
          <w:lang w:val="zh-CN"/>
        </w:rPr>
        <w:t>份、副本</w:t>
      </w:r>
      <w:r>
        <w:rPr>
          <w:rFonts w:hint="eastAsia" w:ascii="仿宋" w:hAnsi="仿宋" w:eastAsia="仿宋" w:cs="仿宋"/>
          <w:sz w:val="24"/>
          <w:highlight w:val="none"/>
        </w:rPr>
        <w:t>贰</w:t>
      </w:r>
      <w:r>
        <w:rPr>
          <w:rFonts w:hint="eastAsia" w:ascii="仿宋" w:hAnsi="仿宋" w:eastAsia="仿宋" w:cs="仿宋"/>
          <w:sz w:val="24"/>
          <w:highlight w:val="none"/>
          <w:lang w:val="zh-CN"/>
        </w:rPr>
        <w:t>份、电子文件（U盘）</w:t>
      </w:r>
      <w:r>
        <w:rPr>
          <w:rFonts w:hint="eastAsia" w:ascii="仿宋" w:hAnsi="仿宋" w:eastAsia="仿宋" w:cs="仿宋"/>
          <w:sz w:val="24"/>
          <w:highlight w:val="none"/>
        </w:rPr>
        <w:t>壹</w:t>
      </w:r>
      <w:r>
        <w:rPr>
          <w:rFonts w:hint="eastAsia" w:ascii="仿宋" w:hAnsi="仿宋" w:eastAsia="仿宋" w:cs="仿宋"/>
          <w:sz w:val="24"/>
          <w:highlight w:val="none"/>
          <w:lang w:val="zh-CN"/>
        </w:rPr>
        <w:t>份。</w:t>
      </w:r>
    </w:p>
    <w:p w14:paraId="66333358">
      <w:pPr>
        <w:autoSpaceDE w:val="0"/>
        <w:autoSpaceDN w:val="0"/>
        <w:adjustRightInd w:val="0"/>
        <w:snapToGrid w:val="0"/>
        <w:spacing w:line="500" w:lineRule="exact"/>
        <w:ind w:firstLine="629"/>
        <w:rPr>
          <w:rFonts w:ascii="仿宋" w:hAnsi="仿宋" w:eastAsia="仿宋" w:cs="仿宋"/>
          <w:sz w:val="24"/>
          <w:highlight w:val="none"/>
        </w:rPr>
      </w:pPr>
      <w:r>
        <w:rPr>
          <w:rFonts w:hint="eastAsia" w:ascii="仿宋" w:hAnsi="仿宋" w:eastAsia="仿宋" w:cs="仿宋"/>
          <w:sz w:val="24"/>
          <w:highlight w:val="none"/>
        </w:rPr>
        <w:t>4</w:t>
      </w:r>
      <w:r>
        <w:rPr>
          <w:rFonts w:hint="eastAsia" w:ascii="仿宋" w:hAnsi="仿宋" w:eastAsia="仿宋" w:cs="仿宋"/>
          <w:sz w:val="24"/>
          <w:highlight w:val="none"/>
          <w:lang w:val="zh-CN"/>
        </w:rPr>
        <w:t>、我方已详细阅读了竞争性磋商采购文件，完全理解并放弃提出含糊不清或易形成歧义的表述和资料。</w:t>
      </w:r>
    </w:p>
    <w:p w14:paraId="4AD7DDBF">
      <w:pPr>
        <w:autoSpaceDE w:val="0"/>
        <w:autoSpaceDN w:val="0"/>
        <w:adjustRightInd w:val="0"/>
        <w:snapToGrid w:val="0"/>
        <w:spacing w:line="500" w:lineRule="exact"/>
        <w:ind w:firstLine="629"/>
        <w:rPr>
          <w:rFonts w:ascii="仿宋" w:hAnsi="仿宋" w:eastAsia="仿宋" w:cs="仿宋"/>
          <w:sz w:val="24"/>
          <w:highlight w:val="none"/>
        </w:rPr>
      </w:pPr>
      <w:r>
        <w:rPr>
          <w:rFonts w:hint="eastAsia" w:ascii="仿宋" w:hAnsi="仿宋" w:eastAsia="仿宋" w:cs="仿宋"/>
          <w:sz w:val="24"/>
          <w:highlight w:val="none"/>
        </w:rPr>
        <w:t>5</w:t>
      </w:r>
      <w:r>
        <w:rPr>
          <w:rFonts w:hint="eastAsia" w:ascii="仿宋" w:hAnsi="仿宋" w:eastAsia="仿宋" w:cs="仿宋"/>
          <w:sz w:val="24"/>
          <w:highlight w:val="none"/>
          <w:lang w:val="zh-CN"/>
        </w:rPr>
        <w:t>、磋商后在规定的有效期内撤回磋商，我方愿接受政府采购的有关处罚决定。</w:t>
      </w:r>
    </w:p>
    <w:p w14:paraId="23B7DDCB">
      <w:pPr>
        <w:autoSpaceDE w:val="0"/>
        <w:autoSpaceDN w:val="0"/>
        <w:adjustRightInd w:val="0"/>
        <w:snapToGrid w:val="0"/>
        <w:spacing w:line="500" w:lineRule="exact"/>
        <w:ind w:firstLine="629"/>
        <w:rPr>
          <w:rFonts w:ascii="仿宋" w:hAnsi="仿宋" w:eastAsia="仿宋" w:cs="仿宋"/>
          <w:sz w:val="24"/>
          <w:highlight w:val="none"/>
        </w:rPr>
      </w:pPr>
      <w:r>
        <w:rPr>
          <w:rFonts w:hint="eastAsia" w:ascii="仿宋" w:hAnsi="仿宋" w:eastAsia="仿宋" w:cs="仿宋"/>
          <w:sz w:val="24"/>
          <w:highlight w:val="none"/>
        </w:rPr>
        <w:t>6</w:t>
      </w:r>
      <w:r>
        <w:rPr>
          <w:rFonts w:hint="eastAsia" w:ascii="仿宋" w:hAnsi="仿宋" w:eastAsia="仿宋" w:cs="仿宋"/>
          <w:sz w:val="24"/>
          <w:highlight w:val="none"/>
          <w:lang w:val="zh-CN"/>
        </w:rPr>
        <w:t>、同意向贵方提供可能要求的，与本次磋商有关的任何证据或资料，且尊重磋商小组的评审结论和结果。我们完全理解最低磋商报价不作为成交的唯一条件，且尊重磋商小组的评审结论和成交结果。</w:t>
      </w:r>
    </w:p>
    <w:p w14:paraId="2B893F4F">
      <w:pPr>
        <w:autoSpaceDE w:val="0"/>
        <w:autoSpaceDN w:val="0"/>
        <w:adjustRightInd w:val="0"/>
        <w:snapToGrid w:val="0"/>
        <w:spacing w:line="500" w:lineRule="exact"/>
        <w:ind w:firstLine="629"/>
        <w:rPr>
          <w:rFonts w:ascii="仿宋" w:hAnsi="仿宋" w:eastAsia="仿宋" w:cs="仿宋"/>
          <w:sz w:val="24"/>
          <w:highlight w:val="none"/>
        </w:rPr>
      </w:pPr>
      <w:r>
        <w:rPr>
          <w:rFonts w:hint="eastAsia" w:ascii="仿宋" w:hAnsi="仿宋" w:eastAsia="仿宋" w:cs="仿宋"/>
          <w:sz w:val="24"/>
          <w:highlight w:val="none"/>
        </w:rPr>
        <w:t>7</w:t>
      </w:r>
      <w:r>
        <w:rPr>
          <w:rFonts w:hint="eastAsia" w:ascii="仿宋" w:hAnsi="仿宋" w:eastAsia="仿宋" w:cs="仿宋"/>
          <w:sz w:val="24"/>
          <w:highlight w:val="none"/>
          <w:lang w:val="zh-CN"/>
        </w:rPr>
        <w:t>、我方的磋商响应文件在磋商后有效期为</w:t>
      </w:r>
      <w:r>
        <w:rPr>
          <w:rFonts w:hint="eastAsia" w:ascii="仿宋" w:hAnsi="仿宋" w:eastAsia="仿宋" w:cs="仿宋"/>
          <w:sz w:val="24"/>
          <w:highlight w:val="none"/>
        </w:rPr>
        <w:t>90</w:t>
      </w:r>
      <w:r>
        <w:rPr>
          <w:rFonts w:hint="eastAsia" w:ascii="仿宋" w:hAnsi="仿宋" w:eastAsia="仿宋" w:cs="仿宋"/>
          <w:sz w:val="24"/>
          <w:highlight w:val="none"/>
          <w:lang w:val="zh-CN"/>
        </w:rPr>
        <w:t>个日历天，若我方成交，磋商响应文件有效期延长至合同执行完毕。</w:t>
      </w:r>
    </w:p>
    <w:p w14:paraId="73D20901">
      <w:pPr>
        <w:autoSpaceDE w:val="0"/>
        <w:autoSpaceDN w:val="0"/>
        <w:adjustRightInd w:val="0"/>
        <w:snapToGrid w:val="0"/>
        <w:spacing w:line="500" w:lineRule="exact"/>
        <w:ind w:firstLine="629"/>
        <w:rPr>
          <w:rFonts w:ascii="仿宋" w:hAnsi="仿宋" w:eastAsia="仿宋" w:cs="仿宋"/>
          <w:sz w:val="24"/>
          <w:highlight w:val="none"/>
          <w:lang w:val="zh-CN"/>
        </w:rPr>
      </w:pPr>
      <w:r>
        <w:rPr>
          <w:rFonts w:hint="eastAsia" w:ascii="仿宋" w:hAnsi="仿宋" w:eastAsia="仿宋" w:cs="仿宋"/>
          <w:sz w:val="24"/>
          <w:highlight w:val="none"/>
        </w:rPr>
        <w:t>8</w:t>
      </w:r>
      <w:r>
        <w:rPr>
          <w:rFonts w:hint="eastAsia" w:ascii="仿宋" w:hAnsi="仿宋" w:eastAsia="仿宋" w:cs="仿宋"/>
          <w:sz w:val="24"/>
          <w:highlight w:val="none"/>
          <w:lang w:val="zh-CN"/>
        </w:rPr>
        <w:t>、有关于本磋商采购文件的函电，请按下列地址联系。</w:t>
      </w:r>
    </w:p>
    <w:p w14:paraId="3CBC4624">
      <w:pPr>
        <w:autoSpaceDE w:val="0"/>
        <w:autoSpaceDN w:val="0"/>
        <w:adjustRightInd w:val="0"/>
        <w:spacing w:line="360" w:lineRule="auto"/>
        <w:ind w:firstLine="1440" w:firstLineChars="600"/>
        <w:rPr>
          <w:rFonts w:ascii="仿宋" w:hAnsi="仿宋" w:eastAsia="仿宋" w:cs="仿宋"/>
          <w:sz w:val="24"/>
          <w:szCs w:val="24"/>
          <w:u w:val="single"/>
        </w:rPr>
      </w:pPr>
      <w:r>
        <w:rPr>
          <w:rFonts w:hint="eastAsia" w:ascii="仿宋" w:hAnsi="仿宋" w:eastAsia="仿宋" w:cs="仿宋"/>
          <w:sz w:val="24"/>
          <w:szCs w:val="24"/>
        </w:rPr>
        <w:t>供应商名称</w:t>
      </w:r>
      <w:r>
        <w:rPr>
          <w:rFonts w:hint="eastAsia" w:ascii="仿宋" w:hAnsi="仿宋" w:eastAsia="仿宋" w:cs="仿宋"/>
          <w:sz w:val="24"/>
          <w:szCs w:val="24"/>
          <w:lang w:val="zh-CN"/>
        </w:rPr>
        <w:t>（</w:t>
      </w:r>
      <w:r>
        <w:rPr>
          <w:rFonts w:hint="eastAsia" w:ascii="仿宋" w:hAnsi="仿宋" w:eastAsia="仿宋" w:cs="仿宋"/>
          <w:sz w:val="24"/>
          <w:szCs w:val="24"/>
        </w:rPr>
        <w:t>盖章</w:t>
      </w:r>
      <w:r>
        <w:rPr>
          <w:rFonts w:hint="eastAsia" w:ascii="仿宋" w:hAnsi="仿宋" w:eastAsia="仿宋" w:cs="仿宋"/>
          <w:sz w:val="24"/>
          <w:szCs w:val="24"/>
          <w:lang w:val="zh-CN"/>
        </w:rPr>
        <w:t>）：</w:t>
      </w:r>
      <w:r>
        <w:rPr>
          <w:rFonts w:hint="eastAsia" w:ascii="仿宋" w:hAnsi="仿宋" w:eastAsia="仿宋" w:cs="仿宋"/>
          <w:sz w:val="24"/>
          <w:szCs w:val="24"/>
          <w:u w:val="single"/>
        </w:rPr>
        <w:t xml:space="preserve">                                 </w:t>
      </w:r>
    </w:p>
    <w:p w14:paraId="5249CA1E">
      <w:pPr>
        <w:autoSpaceDE w:val="0"/>
        <w:autoSpaceDN w:val="0"/>
        <w:adjustRightInd w:val="0"/>
        <w:spacing w:line="360" w:lineRule="auto"/>
        <w:ind w:firstLine="1440" w:firstLineChars="600"/>
        <w:rPr>
          <w:rFonts w:ascii="仿宋" w:hAnsi="仿宋" w:eastAsia="仿宋" w:cs="仿宋"/>
          <w:sz w:val="24"/>
          <w:szCs w:val="24"/>
          <w:u w:val="single"/>
        </w:rPr>
      </w:pPr>
      <w:r>
        <w:rPr>
          <w:rFonts w:hint="eastAsia" w:ascii="仿宋" w:hAnsi="仿宋" w:eastAsia="仿宋" w:cs="仿宋"/>
          <w:sz w:val="24"/>
          <w:szCs w:val="24"/>
          <w:lang w:val="zh-CN"/>
        </w:rPr>
        <w:t>地址：</w:t>
      </w:r>
      <w:r>
        <w:rPr>
          <w:rFonts w:hint="eastAsia" w:ascii="仿宋" w:hAnsi="仿宋" w:eastAsia="仿宋" w:cs="仿宋"/>
          <w:sz w:val="24"/>
          <w:szCs w:val="24"/>
        </w:rPr>
        <w:t xml:space="preserve"> </w:t>
      </w:r>
      <w:r>
        <w:rPr>
          <w:rFonts w:hint="eastAsia" w:ascii="仿宋" w:hAnsi="仿宋" w:eastAsia="仿宋" w:cs="仿宋"/>
          <w:sz w:val="24"/>
          <w:szCs w:val="24"/>
          <w:u w:val="single"/>
        </w:rPr>
        <w:t xml:space="preserve">                                              </w:t>
      </w:r>
    </w:p>
    <w:p w14:paraId="2758E684">
      <w:pPr>
        <w:autoSpaceDE w:val="0"/>
        <w:autoSpaceDN w:val="0"/>
        <w:adjustRightInd w:val="0"/>
        <w:spacing w:line="360" w:lineRule="auto"/>
        <w:ind w:firstLine="1440" w:firstLineChars="600"/>
        <w:rPr>
          <w:rFonts w:ascii="仿宋" w:hAnsi="仿宋" w:eastAsia="仿宋" w:cs="仿宋"/>
          <w:sz w:val="24"/>
          <w:szCs w:val="24"/>
          <w:u w:val="single"/>
        </w:rPr>
      </w:pPr>
      <w:r>
        <w:rPr>
          <w:rFonts w:hint="eastAsia" w:ascii="仿宋" w:hAnsi="仿宋" w:eastAsia="仿宋" w:cs="仿宋"/>
          <w:sz w:val="24"/>
          <w:szCs w:val="24"/>
          <w:lang w:val="zh-CN"/>
        </w:rPr>
        <w:t>开户银行：</w:t>
      </w:r>
      <w:r>
        <w:rPr>
          <w:rFonts w:hint="eastAsia" w:ascii="仿宋" w:hAnsi="仿宋" w:eastAsia="仿宋" w:cs="仿宋"/>
          <w:sz w:val="24"/>
          <w:szCs w:val="24"/>
          <w:u w:val="single"/>
        </w:rPr>
        <w:t xml:space="preserve">                                           </w:t>
      </w:r>
    </w:p>
    <w:p w14:paraId="7D03C1F4">
      <w:pPr>
        <w:autoSpaceDE w:val="0"/>
        <w:autoSpaceDN w:val="0"/>
        <w:adjustRightInd w:val="0"/>
        <w:spacing w:line="360" w:lineRule="auto"/>
        <w:ind w:firstLine="1440" w:firstLineChars="600"/>
        <w:rPr>
          <w:rFonts w:ascii="仿宋" w:hAnsi="仿宋" w:eastAsia="仿宋" w:cs="仿宋"/>
          <w:sz w:val="24"/>
          <w:szCs w:val="24"/>
          <w:u w:val="single"/>
        </w:rPr>
      </w:pPr>
      <w:r>
        <w:rPr>
          <w:rFonts w:hint="eastAsia" w:ascii="仿宋" w:hAnsi="仿宋" w:eastAsia="仿宋" w:cs="仿宋"/>
          <w:sz w:val="24"/>
          <w:szCs w:val="24"/>
        </w:rPr>
        <w:t>账 号：</w:t>
      </w:r>
      <w:r>
        <w:rPr>
          <w:rFonts w:hint="eastAsia" w:ascii="仿宋" w:hAnsi="仿宋" w:eastAsia="仿宋" w:cs="仿宋"/>
          <w:sz w:val="24"/>
          <w:szCs w:val="24"/>
          <w:u w:val="single"/>
        </w:rPr>
        <w:t xml:space="preserve">                                              </w:t>
      </w:r>
    </w:p>
    <w:p w14:paraId="63A4B80F">
      <w:pPr>
        <w:autoSpaceDE w:val="0"/>
        <w:autoSpaceDN w:val="0"/>
        <w:adjustRightInd w:val="0"/>
        <w:spacing w:line="360" w:lineRule="auto"/>
        <w:ind w:firstLine="1440" w:firstLineChars="600"/>
        <w:rPr>
          <w:rFonts w:ascii="仿宋" w:hAnsi="仿宋" w:eastAsia="仿宋" w:cs="仿宋"/>
          <w:sz w:val="24"/>
          <w:szCs w:val="24"/>
          <w:u w:val="single"/>
        </w:rPr>
      </w:pPr>
      <w:r>
        <w:rPr>
          <w:rFonts w:hint="eastAsia" w:ascii="仿宋" w:hAnsi="仿宋" w:eastAsia="仿宋" w:cs="仿宋"/>
          <w:sz w:val="24"/>
          <w:szCs w:val="24"/>
          <w:lang w:val="zh-CN"/>
        </w:rPr>
        <w:t>电话：</w:t>
      </w:r>
      <w:r>
        <w:rPr>
          <w:rFonts w:hint="eastAsia" w:ascii="仿宋" w:hAnsi="仿宋" w:eastAsia="仿宋" w:cs="仿宋"/>
          <w:sz w:val="24"/>
          <w:szCs w:val="24"/>
          <w:u w:val="single"/>
        </w:rPr>
        <w:t xml:space="preserve">                                               </w:t>
      </w:r>
    </w:p>
    <w:p w14:paraId="53EA2539">
      <w:pPr>
        <w:autoSpaceDE w:val="0"/>
        <w:autoSpaceDN w:val="0"/>
        <w:adjustRightInd w:val="0"/>
        <w:spacing w:line="360" w:lineRule="auto"/>
        <w:ind w:firstLine="1440" w:firstLineChars="600"/>
        <w:rPr>
          <w:rFonts w:ascii="仿宋" w:hAnsi="仿宋" w:eastAsia="仿宋" w:cs="仿宋"/>
          <w:sz w:val="24"/>
          <w:szCs w:val="24"/>
        </w:rPr>
      </w:pPr>
      <w:r>
        <w:rPr>
          <w:rFonts w:hint="eastAsia" w:ascii="仿宋" w:hAnsi="仿宋" w:eastAsia="仿宋" w:cs="仿宋"/>
          <w:sz w:val="24"/>
          <w:szCs w:val="24"/>
        </w:rPr>
        <w:t>传 真：</w:t>
      </w:r>
      <w:r>
        <w:rPr>
          <w:rFonts w:hint="eastAsia" w:ascii="仿宋" w:hAnsi="仿宋" w:eastAsia="仿宋" w:cs="仿宋"/>
          <w:sz w:val="24"/>
          <w:szCs w:val="24"/>
          <w:u w:val="single"/>
        </w:rPr>
        <w:t xml:space="preserve">                                              </w:t>
      </w:r>
    </w:p>
    <w:p w14:paraId="4FB5D0C4">
      <w:pPr>
        <w:autoSpaceDE w:val="0"/>
        <w:autoSpaceDN w:val="0"/>
        <w:adjustRightInd w:val="0"/>
        <w:spacing w:line="360" w:lineRule="auto"/>
        <w:ind w:firstLine="1440" w:firstLineChars="600"/>
        <w:rPr>
          <w:rFonts w:ascii="仿宋" w:hAnsi="仿宋" w:eastAsia="仿宋" w:cs="仿宋"/>
          <w:sz w:val="24"/>
          <w:szCs w:val="24"/>
        </w:rPr>
      </w:pPr>
      <w:r>
        <w:rPr>
          <w:rFonts w:hint="eastAsia" w:ascii="仿宋" w:hAnsi="仿宋" w:eastAsia="仿宋" w:cs="仿宋"/>
          <w:sz w:val="24"/>
          <w:szCs w:val="24"/>
        </w:rPr>
        <w:t>法定代表人或被授权人（签字或盖章）</w:t>
      </w:r>
      <w:r>
        <w:rPr>
          <w:rFonts w:hint="eastAsia" w:ascii="仿宋" w:hAnsi="仿宋" w:eastAsia="仿宋" w:cs="仿宋"/>
          <w:sz w:val="24"/>
          <w:szCs w:val="24"/>
          <w:lang w:val="zh-CN"/>
        </w:rPr>
        <w:t>：</w:t>
      </w:r>
      <w:r>
        <w:rPr>
          <w:rFonts w:hint="eastAsia" w:ascii="仿宋" w:hAnsi="仿宋" w:eastAsia="仿宋" w:cs="仿宋"/>
          <w:sz w:val="24"/>
          <w:szCs w:val="24"/>
          <w:u w:val="single"/>
        </w:rPr>
        <w:t xml:space="preserve">               </w:t>
      </w:r>
    </w:p>
    <w:p w14:paraId="61F4F41D">
      <w:pPr>
        <w:pStyle w:val="42"/>
        <w:spacing w:line="500" w:lineRule="exact"/>
        <w:ind w:firstLine="3720" w:firstLineChars="1550"/>
        <w:rPr>
          <w:rFonts w:hint="eastAsia" w:ascii="仿宋" w:hAnsi="仿宋" w:eastAsia="仿宋" w:cs="仿宋"/>
          <w:sz w:val="24"/>
          <w:szCs w:val="24"/>
          <w:highlight w:val="none"/>
          <w:lang w:val="zh-CN"/>
        </w:rPr>
      </w:pPr>
      <w:r>
        <w:rPr>
          <w:rFonts w:hint="eastAsia" w:ascii="仿宋" w:hAnsi="仿宋" w:eastAsia="仿宋" w:cs="仿宋"/>
          <w:sz w:val="24"/>
          <w:szCs w:val="24"/>
          <w:u w:val="single"/>
        </w:rPr>
        <w:t xml:space="preserve">      </w:t>
      </w:r>
      <w:r>
        <w:rPr>
          <w:rFonts w:hint="eastAsia" w:ascii="仿宋" w:hAnsi="仿宋" w:eastAsia="仿宋" w:cs="仿宋"/>
          <w:sz w:val="24"/>
          <w:szCs w:val="24"/>
          <w:lang w:val="zh-CN"/>
        </w:rPr>
        <w:t>年</w:t>
      </w:r>
      <w:r>
        <w:rPr>
          <w:rFonts w:hint="eastAsia" w:ascii="仿宋" w:hAnsi="仿宋" w:eastAsia="仿宋" w:cs="仿宋"/>
          <w:sz w:val="24"/>
          <w:szCs w:val="24"/>
          <w:u w:val="single"/>
        </w:rPr>
        <w:t xml:space="preserve">      </w:t>
      </w:r>
      <w:r>
        <w:rPr>
          <w:rFonts w:hint="eastAsia" w:ascii="仿宋" w:hAnsi="仿宋" w:eastAsia="仿宋" w:cs="仿宋"/>
          <w:sz w:val="24"/>
          <w:szCs w:val="24"/>
          <w:lang w:val="zh-CN"/>
        </w:rPr>
        <w:t>月</w:t>
      </w:r>
      <w:r>
        <w:rPr>
          <w:rFonts w:hint="eastAsia" w:ascii="仿宋" w:hAnsi="仿宋" w:eastAsia="仿宋" w:cs="仿宋"/>
          <w:sz w:val="24"/>
          <w:szCs w:val="24"/>
          <w:u w:val="single"/>
        </w:rPr>
        <w:t xml:space="preserve">      </w:t>
      </w:r>
      <w:r>
        <w:rPr>
          <w:rFonts w:hint="eastAsia" w:ascii="仿宋" w:hAnsi="仿宋" w:eastAsia="仿宋" w:cs="仿宋"/>
          <w:sz w:val="24"/>
          <w:szCs w:val="24"/>
          <w:lang w:val="zh-CN"/>
        </w:rPr>
        <w:t>日</w:t>
      </w:r>
    </w:p>
    <w:p w14:paraId="48221AB8">
      <w:pPr>
        <w:overflowPunct w:val="0"/>
        <w:spacing w:before="158" w:beforeLines="50" w:after="158" w:afterLines="50" w:line="500" w:lineRule="exact"/>
        <w:jc w:val="center"/>
        <w:outlineLvl w:val="1"/>
        <w:rPr>
          <w:rFonts w:ascii="仿宋" w:hAnsi="仿宋" w:eastAsia="仿宋" w:cs="仿宋"/>
          <w:b/>
          <w:bCs/>
          <w:sz w:val="30"/>
          <w:szCs w:val="30"/>
          <w:highlight w:val="none"/>
        </w:rPr>
      </w:pPr>
      <w:bookmarkStart w:id="108" w:name="_Toc6424"/>
      <w:r>
        <w:rPr>
          <w:rFonts w:hint="eastAsia" w:ascii="仿宋" w:hAnsi="仿宋" w:eastAsia="仿宋" w:cs="仿宋"/>
          <w:b/>
          <w:bCs/>
          <w:sz w:val="30"/>
          <w:szCs w:val="30"/>
          <w:highlight w:val="none"/>
        </w:rPr>
        <w:t>二、法定代表人身份证明</w:t>
      </w:r>
      <w:bookmarkEnd w:id="107"/>
      <w:r>
        <w:rPr>
          <w:rFonts w:hint="eastAsia" w:ascii="仿宋" w:hAnsi="仿宋" w:eastAsia="仿宋" w:cs="仿宋"/>
          <w:b/>
          <w:bCs/>
          <w:sz w:val="30"/>
          <w:szCs w:val="30"/>
          <w:highlight w:val="none"/>
        </w:rPr>
        <w:t>书</w:t>
      </w:r>
      <w:bookmarkEnd w:id="108"/>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2"/>
        <w:gridCol w:w="2190"/>
        <w:gridCol w:w="2372"/>
        <w:gridCol w:w="2186"/>
        <w:gridCol w:w="2190"/>
      </w:tblGrid>
      <w:tr w14:paraId="29E3C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 w:hRule="atLeast"/>
          <w:jc w:val="center"/>
        </w:trPr>
        <w:tc>
          <w:tcPr>
            <w:tcW w:w="9540" w:type="dxa"/>
            <w:gridSpan w:val="5"/>
            <w:noWrap/>
            <w:vAlign w:val="center"/>
          </w:tcPr>
          <w:p w14:paraId="4874C9BB">
            <w:pPr>
              <w:tabs>
                <w:tab w:val="left" w:pos="210"/>
              </w:tabs>
              <w:spacing w:line="360" w:lineRule="auto"/>
              <w:jc w:val="left"/>
              <w:rPr>
                <w:rFonts w:ascii="仿宋" w:hAnsi="仿宋" w:eastAsia="仿宋" w:cs="仿宋"/>
                <w:kern w:val="0"/>
                <w:sz w:val="24"/>
                <w:highlight w:val="none"/>
              </w:rPr>
            </w:pPr>
            <w:r>
              <w:rPr>
                <w:rFonts w:hint="eastAsia" w:ascii="仿宋" w:hAnsi="仿宋" w:eastAsia="仿宋" w:cs="仿宋"/>
                <w:kern w:val="0"/>
                <w:sz w:val="24"/>
                <w:highlight w:val="none"/>
              </w:rPr>
              <w:t>致：陕西德仁招标有限公司</w:t>
            </w:r>
          </w:p>
        </w:tc>
      </w:tr>
      <w:tr w14:paraId="44DB2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602" w:type="dxa"/>
            <w:vMerge w:val="restart"/>
            <w:noWrap/>
            <w:vAlign w:val="center"/>
          </w:tcPr>
          <w:p w14:paraId="20EF18BC">
            <w:pPr>
              <w:tabs>
                <w:tab w:val="left" w:pos="210"/>
              </w:tabs>
              <w:spacing w:line="360" w:lineRule="auto"/>
              <w:jc w:val="center"/>
              <w:rPr>
                <w:rFonts w:ascii="仿宋" w:hAnsi="仿宋" w:eastAsia="仿宋" w:cs="仿宋"/>
                <w:kern w:val="0"/>
                <w:sz w:val="24"/>
                <w:highlight w:val="none"/>
              </w:rPr>
            </w:pPr>
            <w:r>
              <w:rPr>
                <w:rFonts w:hint="eastAsia" w:ascii="仿宋" w:hAnsi="仿宋" w:eastAsia="仿宋" w:cs="仿宋"/>
                <w:kern w:val="0"/>
                <w:sz w:val="24"/>
                <w:highlight w:val="none"/>
              </w:rPr>
              <w:t>企</w:t>
            </w:r>
          </w:p>
          <w:p w14:paraId="6C71A785">
            <w:pPr>
              <w:tabs>
                <w:tab w:val="left" w:pos="210"/>
              </w:tabs>
              <w:spacing w:line="360" w:lineRule="auto"/>
              <w:jc w:val="center"/>
              <w:rPr>
                <w:rFonts w:ascii="仿宋" w:hAnsi="仿宋" w:eastAsia="仿宋" w:cs="仿宋"/>
                <w:kern w:val="0"/>
                <w:sz w:val="24"/>
                <w:highlight w:val="none"/>
              </w:rPr>
            </w:pPr>
            <w:r>
              <w:rPr>
                <w:rFonts w:hint="eastAsia" w:ascii="仿宋" w:hAnsi="仿宋" w:eastAsia="仿宋" w:cs="仿宋"/>
                <w:kern w:val="0"/>
                <w:sz w:val="24"/>
                <w:highlight w:val="none"/>
              </w:rPr>
              <w:t>业</w:t>
            </w:r>
          </w:p>
          <w:p w14:paraId="7B219A78">
            <w:pPr>
              <w:tabs>
                <w:tab w:val="left" w:pos="210"/>
              </w:tabs>
              <w:spacing w:line="360" w:lineRule="auto"/>
              <w:jc w:val="center"/>
              <w:rPr>
                <w:rFonts w:ascii="仿宋" w:hAnsi="仿宋" w:eastAsia="仿宋" w:cs="仿宋"/>
                <w:kern w:val="0"/>
                <w:sz w:val="24"/>
                <w:highlight w:val="none"/>
              </w:rPr>
            </w:pPr>
            <w:r>
              <w:rPr>
                <w:rFonts w:hint="eastAsia" w:ascii="仿宋" w:hAnsi="仿宋" w:eastAsia="仿宋" w:cs="仿宋"/>
                <w:kern w:val="0"/>
                <w:sz w:val="24"/>
                <w:highlight w:val="none"/>
              </w:rPr>
              <w:t>法</w:t>
            </w:r>
          </w:p>
          <w:p w14:paraId="4D8C093C">
            <w:pPr>
              <w:tabs>
                <w:tab w:val="left" w:pos="210"/>
              </w:tabs>
              <w:spacing w:line="360" w:lineRule="auto"/>
              <w:jc w:val="center"/>
              <w:rPr>
                <w:rFonts w:ascii="仿宋" w:hAnsi="仿宋" w:eastAsia="仿宋" w:cs="仿宋"/>
                <w:kern w:val="0"/>
                <w:sz w:val="24"/>
                <w:highlight w:val="none"/>
              </w:rPr>
            </w:pPr>
            <w:r>
              <w:rPr>
                <w:rFonts w:hint="eastAsia" w:ascii="仿宋" w:hAnsi="仿宋" w:eastAsia="仿宋" w:cs="仿宋"/>
                <w:kern w:val="0"/>
                <w:sz w:val="24"/>
                <w:highlight w:val="none"/>
              </w:rPr>
              <w:t>人</w:t>
            </w:r>
          </w:p>
        </w:tc>
        <w:tc>
          <w:tcPr>
            <w:tcW w:w="2190" w:type="dxa"/>
            <w:noWrap/>
            <w:vAlign w:val="center"/>
          </w:tcPr>
          <w:p w14:paraId="070997EB">
            <w:pPr>
              <w:tabs>
                <w:tab w:val="left" w:pos="210"/>
              </w:tabs>
              <w:spacing w:line="360" w:lineRule="auto"/>
              <w:rPr>
                <w:rFonts w:ascii="仿宋" w:hAnsi="仿宋" w:eastAsia="仿宋" w:cs="仿宋"/>
                <w:kern w:val="0"/>
                <w:sz w:val="24"/>
                <w:highlight w:val="none"/>
              </w:rPr>
            </w:pPr>
            <w:r>
              <w:rPr>
                <w:rFonts w:hint="eastAsia" w:ascii="仿宋" w:hAnsi="仿宋" w:eastAsia="仿宋" w:cs="仿宋"/>
                <w:kern w:val="0"/>
                <w:sz w:val="24"/>
                <w:highlight w:val="none"/>
              </w:rPr>
              <w:t>企业名称</w:t>
            </w:r>
          </w:p>
        </w:tc>
        <w:tc>
          <w:tcPr>
            <w:tcW w:w="6748" w:type="dxa"/>
            <w:gridSpan w:val="3"/>
            <w:noWrap/>
            <w:vAlign w:val="center"/>
          </w:tcPr>
          <w:p w14:paraId="7B906DA6">
            <w:pPr>
              <w:tabs>
                <w:tab w:val="left" w:pos="210"/>
              </w:tabs>
              <w:spacing w:line="360" w:lineRule="auto"/>
              <w:jc w:val="left"/>
              <w:rPr>
                <w:rFonts w:ascii="仿宋" w:hAnsi="仿宋" w:eastAsia="仿宋" w:cs="仿宋"/>
                <w:kern w:val="0"/>
                <w:sz w:val="24"/>
                <w:highlight w:val="none"/>
              </w:rPr>
            </w:pPr>
          </w:p>
        </w:tc>
      </w:tr>
      <w:tr w14:paraId="1F87D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602" w:type="dxa"/>
            <w:vMerge w:val="continue"/>
            <w:noWrap/>
            <w:vAlign w:val="center"/>
          </w:tcPr>
          <w:p w14:paraId="3C1D1506">
            <w:pPr>
              <w:tabs>
                <w:tab w:val="left" w:pos="210"/>
              </w:tabs>
              <w:spacing w:line="360" w:lineRule="auto"/>
              <w:ind w:firstLine="480" w:firstLineChars="200"/>
              <w:jc w:val="center"/>
              <w:rPr>
                <w:rFonts w:ascii="仿宋" w:hAnsi="仿宋" w:eastAsia="仿宋" w:cs="仿宋"/>
                <w:kern w:val="0"/>
                <w:sz w:val="24"/>
                <w:highlight w:val="none"/>
              </w:rPr>
            </w:pPr>
          </w:p>
        </w:tc>
        <w:tc>
          <w:tcPr>
            <w:tcW w:w="2190" w:type="dxa"/>
            <w:noWrap/>
            <w:vAlign w:val="center"/>
          </w:tcPr>
          <w:p w14:paraId="726694DA">
            <w:pPr>
              <w:tabs>
                <w:tab w:val="left" w:pos="210"/>
              </w:tabs>
              <w:spacing w:line="360" w:lineRule="auto"/>
              <w:rPr>
                <w:rFonts w:ascii="仿宋" w:hAnsi="仿宋" w:eastAsia="仿宋" w:cs="仿宋"/>
                <w:kern w:val="0"/>
                <w:sz w:val="24"/>
                <w:highlight w:val="none"/>
              </w:rPr>
            </w:pPr>
            <w:r>
              <w:rPr>
                <w:rFonts w:hint="eastAsia" w:ascii="仿宋" w:hAnsi="仿宋" w:eastAsia="仿宋" w:cs="仿宋"/>
                <w:kern w:val="0"/>
                <w:sz w:val="24"/>
                <w:highlight w:val="none"/>
              </w:rPr>
              <w:t>注册地址</w:t>
            </w:r>
          </w:p>
        </w:tc>
        <w:tc>
          <w:tcPr>
            <w:tcW w:w="6748" w:type="dxa"/>
            <w:gridSpan w:val="3"/>
            <w:noWrap/>
            <w:vAlign w:val="center"/>
          </w:tcPr>
          <w:p w14:paraId="32550466">
            <w:pPr>
              <w:tabs>
                <w:tab w:val="left" w:pos="210"/>
              </w:tabs>
              <w:spacing w:line="360" w:lineRule="auto"/>
              <w:jc w:val="left"/>
              <w:rPr>
                <w:rFonts w:ascii="仿宋" w:hAnsi="仿宋" w:eastAsia="仿宋" w:cs="仿宋"/>
                <w:kern w:val="0"/>
                <w:sz w:val="24"/>
                <w:highlight w:val="none"/>
              </w:rPr>
            </w:pPr>
          </w:p>
        </w:tc>
      </w:tr>
      <w:tr w14:paraId="32DC9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602" w:type="dxa"/>
            <w:vMerge w:val="continue"/>
            <w:noWrap/>
            <w:vAlign w:val="center"/>
          </w:tcPr>
          <w:p w14:paraId="44DBC201">
            <w:pPr>
              <w:tabs>
                <w:tab w:val="left" w:pos="210"/>
              </w:tabs>
              <w:spacing w:line="360" w:lineRule="auto"/>
              <w:ind w:firstLine="480" w:firstLineChars="200"/>
              <w:jc w:val="center"/>
              <w:rPr>
                <w:rFonts w:ascii="仿宋" w:hAnsi="仿宋" w:eastAsia="仿宋" w:cs="仿宋"/>
                <w:kern w:val="0"/>
                <w:sz w:val="24"/>
                <w:highlight w:val="none"/>
              </w:rPr>
            </w:pPr>
          </w:p>
        </w:tc>
        <w:tc>
          <w:tcPr>
            <w:tcW w:w="2190" w:type="dxa"/>
            <w:noWrap/>
            <w:vAlign w:val="center"/>
          </w:tcPr>
          <w:p w14:paraId="7E8134BD">
            <w:pPr>
              <w:tabs>
                <w:tab w:val="left" w:pos="210"/>
              </w:tabs>
              <w:spacing w:line="360" w:lineRule="auto"/>
              <w:rPr>
                <w:rFonts w:ascii="仿宋" w:hAnsi="仿宋" w:eastAsia="仿宋" w:cs="仿宋"/>
                <w:kern w:val="0"/>
                <w:sz w:val="24"/>
                <w:highlight w:val="none"/>
              </w:rPr>
            </w:pPr>
            <w:r>
              <w:rPr>
                <w:rFonts w:hint="eastAsia" w:ascii="仿宋" w:hAnsi="仿宋" w:eastAsia="仿宋" w:cs="仿宋"/>
                <w:kern w:val="0"/>
                <w:sz w:val="24"/>
                <w:highlight w:val="none"/>
              </w:rPr>
              <w:t>邮政编码</w:t>
            </w:r>
          </w:p>
        </w:tc>
        <w:tc>
          <w:tcPr>
            <w:tcW w:w="6748" w:type="dxa"/>
            <w:gridSpan w:val="3"/>
            <w:noWrap/>
            <w:vAlign w:val="center"/>
          </w:tcPr>
          <w:p w14:paraId="6F278450">
            <w:pPr>
              <w:tabs>
                <w:tab w:val="left" w:pos="210"/>
              </w:tabs>
              <w:spacing w:line="360" w:lineRule="auto"/>
              <w:jc w:val="left"/>
              <w:rPr>
                <w:rFonts w:ascii="仿宋" w:hAnsi="仿宋" w:eastAsia="仿宋" w:cs="仿宋"/>
                <w:kern w:val="0"/>
                <w:sz w:val="24"/>
                <w:highlight w:val="none"/>
              </w:rPr>
            </w:pPr>
          </w:p>
        </w:tc>
      </w:tr>
      <w:tr w14:paraId="6A6C4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602" w:type="dxa"/>
            <w:vMerge w:val="continue"/>
            <w:noWrap/>
            <w:vAlign w:val="center"/>
          </w:tcPr>
          <w:p w14:paraId="16B7727F">
            <w:pPr>
              <w:tabs>
                <w:tab w:val="left" w:pos="210"/>
              </w:tabs>
              <w:spacing w:line="360" w:lineRule="auto"/>
              <w:ind w:firstLine="480" w:firstLineChars="200"/>
              <w:jc w:val="center"/>
              <w:rPr>
                <w:rFonts w:ascii="仿宋" w:hAnsi="仿宋" w:eastAsia="仿宋" w:cs="仿宋"/>
                <w:kern w:val="0"/>
                <w:sz w:val="24"/>
                <w:highlight w:val="none"/>
              </w:rPr>
            </w:pPr>
          </w:p>
        </w:tc>
        <w:tc>
          <w:tcPr>
            <w:tcW w:w="2190" w:type="dxa"/>
            <w:noWrap/>
            <w:vAlign w:val="center"/>
          </w:tcPr>
          <w:p w14:paraId="6A199671">
            <w:pPr>
              <w:tabs>
                <w:tab w:val="left" w:pos="210"/>
              </w:tabs>
              <w:spacing w:line="360" w:lineRule="auto"/>
              <w:rPr>
                <w:rFonts w:ascii="仿宋" w:hAnsi="仿宋" w:eastAsia="仿宋" w:cs="仿宋"/>
                <w:kern w:val="0"/>
                <w:sz w:val="24"/>
                <w:highlight w:val="none"/>
              </w:rPr>
            </w:pPr>
            <w:r>
              <w:rPr>
                <w:rFonts w:hint="eastAsia" w:ascii="仿宋" w:hAnsi="仿宋" w:eastAsia="仿宋" w:cs="仿宋"/>
                <w:kern w:val="0"/>
                <w:sz w:val="24"/>
                <w:highlight w:val="none"/>
              </w:rPr>
              <w:t>工商登记机关</w:t>
            </w:r>
          </w:p>
        </w:tc>
        <w:tc>
          <w:tcPr>
            <w:tcW w:w="6748" w:type="dxa"/>
            <w:gridSpan w:val="3"/>
            <w:noWrap/>
            <w:vAlign w:val="center"/>
          </w:tcPr>
          <w:p w14:paraId="19C1B15E">
            <w:pPr>
              <w:tabs>
                <w:tab w:val="left" w:pos="210"/>
              </w:tabs>
              <w:spacing w:line="360" w:lineRule="auto"/>
              <w:jc w:val="left"/>
              <w:rPr>
                <w:rFonts w:ascii="仿宋" w:hAnsi="仿宋" w:eastAsia="仿宋" w:cs="仿宋"/>
                <w:kern w:val="0"/>
                <w:sz w:val="24"/>
                <w:highlight w:val="none"/>
              </w:rPr>
            </w:pPr>
          </w:p>
        </w:tc>
      </w:tr>
      <w:tr w14:paraId="5BE13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602" w:type="dxa"/>
            <w:vMerge w:val="continue"/>
            <w:noWrap/>
            <w:vAlign w:val="center"/>
          </w:tcPr>
          <w:p w14:paraId="54B78052">
            <w:pPr>
              <w:tabs>
                <w:tab w:val="left" w:pos="210"/>
              </w:tabs>
              <w:spacing w:line="360" w:lineRule="auto"/>
              <w:ind w:firstLine="480" w:firstLineChars="200"/>
              <w:jc w:val="center"/>
              <w:rPr>
                <w:rFonts w:ascii="仿宋" w:hAnsi="仿宋" w:eastAsia="仿宋" w:cs="仿宋"/>
                <w:kern w:val="0"/>
                <w:sz w:val="24"/>
                <w:highlight w:val="none"/>
              </w:rPr>
            </w:pPr>
          </w:p>
        </w:tc>
        <w:tc>
          <w:tcPr>
            <w:tcW w:w="2190" w:type="dxa"/>
            <w:noWrap/>
            <w:vAlign w:val="center"/>
          </w:tcPr>
          <w:p w14:paraId="08EA5ABB">
            <w:pPr>
              <w:tabs>
                <w:tab w:val="left" w:pos="210"/>
              </w:tabs>
              <w:spacing w:line="360" w:lineRule="auto"/>
              <w:rPr>
                <w:rFonts w:ascii="仿宋" w:hAnsi="仿宋" w:eastAsia="仿宋" w:cs="仿宋"/>
                <w:kern w:val="0"/>
                <w:sz w:val="24"/>
                <w:highlight w:val="none"/>
              </w:rPr>
            </w:pPr>
            <w:r>
              <w:rPr>
                <w:rFonts w:hint="eastAsia" w:ascii="仿宋" w:hAnsi="仿宋" w:eastAsia="仿宋" w:cs="仿宋"/>
                <w:kern w:val="0"/>
                <w:sz w:val="24"/>
                <w:highlight w:val="none"/>
              </w:rPr>
              <w:t>税务登记机关</w:t>
            </w:r>
          </w:p>
        </w:tc>
        <w:tc>
          <w:tcPr>
            <w:tcW w:w="6748" w:type="dxa"/>
            <w:gridSpan w:val="3"/>
            <w:noWrap/>
            <w:vAlign w:val="center"/>
          </w:tcPr>
          <w:p w14:paraId="0F2E5018">
            <w:pPr>
              <w:tabs>
                <w:tab w:val="left" w:pos="210"/>
              </w:tabs>
              <w:spacing w:line="360" w:lineRule="auto"/>
              <w:jc w:val="left"/>
              <w:rPr>
                <w:rFonts w:ascii="仿宋" w:hAnsi="仿宋" w:eastAsia="仿宋" w:cs="仿宋"/>
                <w:kern w:val="0"/>
                <w:sz w:val="24"/>
                <w:highlight w:val="none"/>
              </w:rPr>
            </w:pPr>
          </w:p>
        </w:tc>
      </w:tr>
      <w:tr w14:paraId="71BC6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602" w:type="dxa"/>
            <w:vMerge w:val="continue"/>
            <w:noWrap/>
            <w:vAlign w:val="center"/>
          </w:tcPr>
          <w:p w14:paraId="35DF4005">
            <w:pPr>
              <w:tabs>
                <w:tab w:val="left" w:pos="210"/>
              </w:tabs>
              <w:spacing w:line="360" w:lineRule="auto"/>
              <w:ind w:firstLine="480" w:firstLineChars="200"/>
              <w:jc w:val="center"/>
              <w:rPr>
                <w:rFonts w:ascii="仿宋" w:hAnsi="仿宋" w:eastAsia="仿宋" w:cs="仿宋"/>
                <w:kern w:val="0"/>
                <w:sz w:val="24"/>
                <w:highlight w:val="none"/>
              </w:rPr>
            </w:pPr>
          </w:p>
        </w:tc>
        <w:tc>
          <w:tcPr>
            <w:tcW w:w="2190" w:type="dxa"/>
            <w:noWrap/>
            <w:vAlign w:val="center"/>
          </w:tcPr>
          <w:p w14:paraId="4EFC6152">
            <w:pPr>
              <w:tabs>
                <w:tab w:val="left" w:pos="210"/>
              </w:tabs>
              <w:spacing w:line="360" w:lineRule="auto"/>
              <w:rPr>
                <w:rFonts w:ascii="仿宋" w:hAnsi="仿宋" w:eastAsia="仿宋" w:cs="仿宋"/>
                <w:kern w:val="0"/>
                <w:sz w:val="24"/>
                <w:highlight w:val="none"/>
              </w:rPr>
            </w:pPr>
            <w:r>
              <w:rPr>
                <w:rFonts w:hint="eastAsia" w:ascii="仿宋" w:hAnsi="仿宋" w:eastAsia="仿宋" w:cs="仿宋"/>
                <w:kern w:val="0"/>
                <w:sz w:val="24"/>
                <w:highlight w:val="none"/>
              </w:rPr>
              <w:t>统一社会信用代码</w:t>
            </w:r>
          </w:p>
        </w:tc>
        <w:tc>
          <w:tcPr>
            <w:tcW w:w="6748" w:type="dxa"/>
            <w:gridSpan w:val="3"/>
            <w:noWrap/>
            <w:vAlign w:val="center"/>
          </w:tcPr>
          <w:p w14:paraId="6951493F">
            <w:pPr>
              <w:tabs>
                <w:tab w:val="left" w:pos="210"/>
              </w:tabs>
              <w:spacing w:line="360" w:lineRule="auto"/>
              <w:jc w:val="left"/>
              <w:rPr>
                <w:rFonts w:ascii="仿宋" w:hAnsi="仿宋" w:eastAsia="仿宋" w:cs="仿宋"/>
                <w:kern w:val="0"/>
                <w:sz w:val="24"/>
                <w:highlight w:val="none"/>
              </w:rPr>
            </w:pPr>
          </w:p>
        </w:tc>
      </w:tr>
      <w:tr w14:paraId="76B37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7" w:hRule="atLeast"/>
          <w:jc w:val="center"/>
        </w:trPr>
        <w:tc>
          <w:tcPr>
            <w:tcW w:w="602" w:type="dxa"/>
            <w:vMerge w:val="restart"/>
            <w:noWrap/>
            <w:vAlign w:val="center"/>
          </w:tcPr>
          <w:p w14:paraId="186D5564">
            <w:pPr>
              <w:tabs>
                <w:tab w:val="left" w:pos="210"/>
              </w:tabs>
              <w:spacing w:line="360" w:lineRule="auto"/>
              <w:jc w:val="center"/>
              <w:rPr>
                <w:rFonts w:ascii="仿宋" w:hAnsi="仿宋" w:eastAsia="仿宋" w:cs="仿宋"/>
                <w:kern w:val="0"/>
                <w:sz w:val="24"/>
                <w:highlight w:val="none"/>
              </w:rPr>
            </w:pPr>
            <w:r>
              <w:rPr>
                <w:rFonts w:hint="eastAsia" w:ascii="仿宋" w:hAnsi="仿宋" w:eastAsia="仿宋" w:cs="仿宋"/>
                <w:kern w:val="0"/>
                <w:sz w:val="24"/>
                <w:highlight w:val="none"/>
              </w:rPr>
              <w:t>法</w:t>
            </w:r>
          </w:p>
          <w:p w14:paraId="6C12050A">
            <w:pPr>
              <w:tabs>
                <w:tab w:val="left" w:pos="210"/>
              </w:tabs>
              <w:spacing w:line="360" w:lineRule="auto"/>
              <w:jc w:val="center"/>
              <w:rPr>
                <w:rFonts w:ascii="仿宋" w:hAnsi="仿宋" w:eastAsia="仿宋" w:cs="仿宋"/>
                <w:kern w:val="0"/>
                <w:sz w:val="24"/>
                <w:highlight w:val="none"/>
              </w:rPr>
            </w:pPr>
            <w:r>
              <w:rPr>
                <w:rFonts w:hint="eastAsia" w:ascii="仿宋" w:hAnsi="仿宋" w:eastAsia="仿宋" w:cs="仿宋"/>
                <w:kern w:val="0"/>
                <w:sz w:val="24"/>
                <w:highlight w:val="none"/>
              </w:rPr>
              <w:t>定</w:t>
            </w:r>
          </w:p>
          <w:p w14:paraId="7688F9F9">
            <w:pPr>
              <w:tabs>
                <w:tab w:val="left" w:pos="210"/>
              </w:tabs>
              <w:spacing w:line="360" w:lineRule="auto"/>
              <w:jc w:val="center"/>
              <w:rPr>
                <w:rFonts w:ascii="仿宋" w:hAnsi="仿宋" w:eastAsia="仿宋" w:cs="仿宋"/>
                <w:kern w:val="0"/>
                <w:sz w:val="24"/>
                <w:highlight w:val="none"/>
              </w:rPr>
            </w:pPr>
            <w:r>
              <w:rPr>
                <w:rFonts w:hint="eastAsia" w:ascii="仿宋" w:hAnsi="仿宋" w:eastAsia="仿宋" w:cs="仿宋"/>
                <w:kern w:val="0"/>
                <w:sz w:val="24"/>
                <w:highlight w:val="none"/>
              </w:rPr>
              <w:t>代</w:t>
            </w:r>
          </w:p>
          <w:p w14:paraId="7823FD2B">
            <w:pPr>
              <w:tabs>
                <w:tab w:val="left" w:pos="210"/>
              </w:tabs>
              <w:spacing w:line="360" w:lineRule="auto"/>
              <w:jc w:val="center"/>
              <w:rPr>
                <w:rFonts w:ascii="仿宋" w:hAnsi="仿宋" w:eastAsia="仿宋" w:cs="仿宋"/>
                <w:kern w:val="0"/>
                <w:sz w:val="24"/>
                <w:highlight w:val="none"/>
              </w:rPr>
            </w:pPr>
            <w:r>
              <w:rPr>
                <w:rFonts w:hint="eastAsia" w:ascii="仿宋" w:hAnsi="仿宋" w:eastAsia="仿宋" w:cs="仿宋"/>
                <w:kern w:val="0"/>
                <w:sz w:val="24"/>
                <w:highlight w:val="none"/>
              </w:rPr>
              <w:t>表</w:t>
            </w:r>
          </w:p>
          <w:p w14:paraId="58A0D85C">
            <w:pPr>
              <w:tabs>
                <w:tab w:val="left" w:pos="210"/>
              </w:tabs>
              <w:spacing w:line="360" w:lineRule="auto"/>
              <w:jc w:val="center"/>
              <w:rPr>
                <w:rFonts w:ascii="仿宋" w:hAnsi="仿宋" w:eastAsia="仿宋" w:cs="仿宋"/>
                <w:kern w:val="0"/>
                <w:sz w:val="24"/>
                <w:highlight w:val="none"/>
              </w:rPr>
            </w:pPr>
            <w:r>
              <w:rPr>
                <w:rFonts w:hint="eastAsia" w:ascii="仿宋" w:hAnsi="仿宋" w:eastAsia="仿宋" w:cs="仿宋"/>
                <w:kern w:val="0"/>
                <w:sz w:val="24"/>
                <w:highlight w:val="none"/>
              </w:rPr>
              <w:t>人</w:t>
            </w:r>
          </w:p>
        </w:tc>
        <w:tc>
          <w:tcPr>
            <w:tcW w:w="2190" w:type="dxa"/>
            <w:noWrap/>
            <w:vAlign w:val="center"/>
          </w:tcPr>
          <w:p w14:paraId="4B2AD996">
            <w:pPr>
              <w:tabs>
                <w:tab w:val="left" w:pos="210"/>
              </w:tabs>
              <w:spacing w:line="360" w:lineRule="auto"/>
              <w:rPr>
                <w:rFonts w:ascii="仿宋" w:hAnsi="仿宋" w:eastAsia="仿宋" w:cs="仿宋"/>
                <w:kern w:val="0"/>
                <w:sz w:val="24"/>
                <w:highlight w:val="none"/>
              </w:rPr>
            </w:pPr>
            <w:r>
              <w:rPr>
                <w:rFonts w:hint="eastAsia" w:ascii="仿宋" w:hAnsi="仿宋" w:eastAsia="仿宋" w:cs="仿宋"/>
                <w:kern w:val="0"/>
                <w:sz w:val="24"/>
                <w:highlight w:val="none"/>
              </w:rPr>
              <w:t>姓名</w:t>
            </w:r>
          </w:p>
        </w:tc>
        <w:tc>
          <w:tcPr>
            <w:tcW w:w="2372" w:type="dxa"/>
            <w:noWrap/>
            <w:vAlign w:val="center"/>
          </w:tcPr>
          <w:p w14:paraId="6982118C">
            <w:pPr>
              <w:tabs>
                <w:tab w:val="left" w:pos="210"/>
              </w:tabs>
              <w:spacing w:line="360" w:lineRule="auto"/>
              <w:ind w:firstLine="480" w:firstLineChars="200"/>
              <w:jc w:val="left"/>
              <w:rPr>
                <w:rFonts w:ascii="仿宋" w:hAnsi="仿宋" w:eastAsia="仿宋" w:cs="仿宋"/>
                <w:kern w:val="0"/>
                <w:sz w:val="24"/>
                <w:highlight w:val="none"/>
              </w:rPr>
            </w:pPr>
          </w:p>
        </w:tc>
        <w:tc>
          <w:tcPr>
            <w:tcW w:w="2186" w:type="dxa"/>
            <w:noWrap/>
            <w:vAlign w:val="center"/>
          </w:tcPr>
          <w:p w14:paraId="76F5BC25">
            <w:pPr>
              <w:tabs>
                <w:tab w:val="left" w:pos="210"/>
              </w:tabs>
              <w:spacing w:line="360" w:lineRule="auto"/>
              <w:ind w:firstLine="480" w:firstLineChars="200"/>
              <w:jc w:val="left"/>
              <w:rPr>
                <w:rFonts w:ascii="仿宋" w:hAnsi="仿宋" w:eastAsia="仿宋" w:cs="仿宋"/>
                <w:kern w:val="0"/>
                <w:sz w:val="24"/>
                <w:highlight w:val="none"/>
              </w:rPr>
            </w:pPr>
            <w:r>
              <w:rPr>
                <w:rFonts w:hint="eastAsia" w:ascii="仿宋" w:hAnsi="仿宋" w:eastAsia="仿宋" w:cs="仿宋"/>
                <w:kern w:val="0"/>
                <w:sz w:val="24"/>
                <w:highlight w:val="none"/>
              </w:rPr>
              <w:t>性别</w:t>
            </w:r>
          </w:p>
        </w:tc>
        <w:tc>
          <w:tcPr>
            <w:tcW w:w="2190" w:type="dxa"/>
            <w:noWrap/>
            <w:vAlign w:val="center"/>
          </w:tcPr>
          <w:p w14:paraId="18FFDF36">
            <w:pPr>
              <w:tabs>
                <w:tab w:val="left" w:pos="210"/>
              </w:tabs>
              <w:spacing w:line="360" w:lineRule="auto"/>
              <w:ind w:firstLine="480" w:firstLineChars="200"/>
              <w:jc w:val="left"/>
              <w:rPr>
                <w:rFonts w:ascii="仿宋" w:hAnsi="仿宋" w:eastAsia="仿宋" w:cs="仿宋"/>
                <w:kern w:val="0"/>
                <w:sz w:val="24"/>
                <w:highlight w:val="none"/>
              </w:rPr>
            </w:pPr>
          </w:p>
        </w:tc>
      </w:tr>
      <w:tr w14:paraId="6A0C5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jc w:val="center"/>
        </w:trPr>
        <w:tc>
          <w:tcPr>
            <w:tcW w:w="602" w:type="dxa"/>
            <w:vMerge w:val="continue"/>
            <w:noWrap/>
            <w:vAlign w:val="center"/>
          </w:tcPr>
          <w:p w14:paraId="4CC98D60">
            <w:pPr>
              <w:tabs>
                <w:tab w:val="left" w:pos="210"/>
              </w:tabs>
              <w:spacing w:line="360" w:lineRule="auto"/>
              <w:ind w:firstLine="480" w:firstLineChars="200"/>
              <w:jc w:val="center"/>
              <w:rPr>
                <w:rFonts w:ascii="仿宋" w:hAnsi="仿宋" w:eastAsia="仿宋" w:cs="仿宋"/>
                <w:kern w:val="0"/>
                <w:sz w:val="24"/>
                <w:highlight w:val="none"/>
              </w:rPr>
            </w:pPr>
          </w:p>
        </w:tc>
        <w:tc>
          <w:tcPr>
            <w:tcW w:w="2190" w:type="dxa"/>
            <w:noWrap/>
            <w:vAlign w:val="center"/>
          </w:tcPr>
          <w:p w14:paraId="6A7957C9">
            <w:pPr>
              <w:tabs>
                <w:tab w:val="left" w:pos="210"/>
              </w:tabs>
              <w:spacing w:line="360" w:lineRule="auto"/>
              <w:rPr>
                <w:rFonts w:ascii="仿宋" w:hAnsi="仿宋" w:eastAsia="仿宋" w:cs="仿宋"/>
                <w:kern w:val="0"/>
                <w:sz w:val="24"/>
                <w:highlight w:val="none"/>
              </w:rPr>
            </w:pPr>
            <w:r>
              <w:rPr>
                <w:rFonts w:hint="eastAsia" w:ascii="仿宋" w:hAnsi="仿宋" w:eastAsia="仿宋" w:cs="仿宋"/>
                <w:kern w:val="0"/>
                <w:sz w:val="24"/>
                <w:highlight w:val="none"/>
              </w:rPr>
              <w:t>职务</w:t>
            </w:r>
          </w:p>
        </w:tc>
        <w:tc>
          <w:tcPr>
            <w:tcW w:w="2372" w:type="dxa"/>
            <w:noWrap/>
            <w:vAlign w:val="center"/>
          </w:tcPr>
          <w:p w14:paraId="30E2EBBE">
            <w:pPr>
              <w:tabs>
                <w:tab w:val="left" w:pos="210"/>
              </w:tabs>
              <w:spacing w:line="360" w:lineRule="auto"/>
              <w:jc w:val="left"/>
              <w:rPr>
                <w:rFonts w:ascii="仿宋" w:hAnsi="仿宋" w:eastAsia="仿宋" w:cs="仿宋"/>
                <w:kern w:val="0"/>
                <w:sz w:val="24"/>
                <w:highlight w:val="none"/>
              </w:rPr>
            </w:pPr>
          </w:p>
        </w:tc>
        <w:tc>
          <w:tcPr>
            <w:tcW w:w="2186" w:type="dxa"/>
            <w:noWrap/>
            <w:vAlign w:val="center"/>
          </w:tcPr>
          <w:p w14:paraId="164734A1">
            <w:pPr>
              <w:tabs>
                <w:tab w:val="left" w:pos="210"/>
              </w:tabs>
              <w:spacing w:line="360" w:lineRule="auto"/>
              <w:ind w:firstLine="480" w:firstLineChars="200"/>
              <w:jc w:val="left"/>
              <w:rPr>
                <w:rFonts w:ascii="仿宋" w:hAnsi="仿宋" w:eastAsia="仿宋" w:cs="仿宋"/>
                <w:kern w:val="0"/>
                <w:sz w:val="24"/>
                <w:highlight w:val="none"/>
              </w:rPr>
            </w:pPr>
            <w:r>
              <w:rPr>
                <w:rFonts w:hint="eastAsia" w:ascii="仿宋" w:hAnsi="仿宋" w:eastAsia="仿宋" w:cs="仿宋"/>
                <w:kern w:val="0"/>
                <w:sz w:val="24"/>
                <w:highlight w:val="none"/>
              </w:rPr>
              <w:t>联系电话</w:t>
            </w:r>
          </w:p>
        </w:tc>
        <w:tc>
          <w:tcPr>
            <w:tcW w:w="2190" w:type="dxa"/>
            <w:noWrap/>
            <w:vAlign w:val="center"/>
          </w:tcPr>
          <w:p w14:paraId="6FB92D63">
            <w:pPr>
              <w:tabs>
                <w:tab w:val="left" w:pos="210"/>
              </w:tabs>
              <w:spacing w:line="360" w:lineRule="auto"/>
              <w:ind w:firstLine="480" w:firstLineChars="200"/>
              <w:jc w:val="left"/>
              <w:rPr>
                <w:rFonts w:ascii="仿宋" w:hAnsi="仿宋" w:eastAsia="仿宋" w:cs="仿宋"/>
                <w:kern w:val="0"/>
                <w:sz w:val="24"/>
                <w:highlight w:val="none"/>
              </w:rPr>
            </w:pPr>
          </w:p>
        </w:tc>
      </w:tr>
      <w:tr w14:paraId="52CD3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9" w:hRule="atLeast"/>
          <w:jc w:val="center"/>
        </w:trPr>
        <w:tc>
          <w:tcPr>
            <w:tcW w:w="602" w:type="dxa"/>
            <w:vMerge w:val="restart"/>
            <w:noWrap/>
            <w:vAlign w:val="center"/>
          </w:tcPr>
          <w:p w14:paraId="3ADAB4F7">
            <w:pPr>
              <w:tabs>
                <w:tab w:val="left" w:pos="210"/>
              </w:tabs>
              <w:spacing w:line="360" w:lineRule="auto"/>
              <w:jc w:val="center"/>
              <w:rPr>
                <w:rFonts w:ascii="仿宋" w:hAnsi="仿宋" w:eastAsia="仿宋" w:cs="仿宋"/>
                <w:kern w:val="0"/>
                <w:sz w:val="24"/>
                <w:highlight w:val="none"/>
              </w:rPr>
            </w:pPr>
            <w:r>
              <w:rPr>
                <w:rFonts w:hint="eastAsia" w:ascii="仿宋" w:hAnsi="仿宋" w:eastAsia="仿宋" w:cs="仿宋"/>
                <w:kern w:val="0"/>
                <w:sz w:val="24"/>
                <w:highlight w:val="none"/>
              </w:rPr>
              <w:t>法</w:t>
            </w:r>
          </w:p>
          <w:p w14:paraId="31A426DC">
            <w:pPr>
              <w:tabs>
                <w:tab w:val="left" w:pos="210"/>
              </w:tabs>
              <w:spacing w:line="360" w:lineRule="auto"/>
              <w:jc w:val="center"/>
              <w:rPr>
                <w:rFonts w:ascii="仿宋" w:hAnsi="仿宋" w:eastAsia="仿宋" w:cs="仿宋"/>
                <w:kern w:val="0"/>
                <w:sz w:val="24"/>
                <w:highlight w:val="none"/>
              </w:rPr>
            </w:pPr>
            <w:r>
              <w:rPr>
                <w:rFonts w:hint="eastAsia" w:ascii="仿宋" w:hAnsi="仿宋" w:eastAsia="仿宋" w:cs="仿宋"/>
                <w:kern w:val="0"/>
                <w:sz w:val="24"/>
                <w:highlight w:val="none"/>
              </w:rPr>
              <w:t>定</w:t>
            </w:r>
          </w:p>
          <w:p w14:paraId="4D4F1DFE">
            <w:pPr>
              <w:tabs>
                <w:tab w:val="left" w:pos="210"/>
              </w:tabs>
              <w:spacing w:line="360" w:lineRule="auto"/>
              <w:jc w:val="center"/>
              <w:rPr>
                <w:rFonts w:ascii="仿宋" w:hAnsi="仿宋" w:eastAsia="仿宋" w:cs="仿宋"/>
                <w:kern w:val="0"/>
                <w:sz w:val="24"/>
                <w:highlight w:val="none"/>
              </w:rPr>
            </w:pPr>
            <w:r>
              <w:rPr>
                <w:rFonts w:hint="eastAsia" w:ascii="仿宋" w:hAnsi="仿宋" w:eastAsia="仿宋" w:cs="仿宋"/>
                <w:kern w:val="0"/>
                <w:sz w:val="24"/>
                <w:highlight w:val="none"/>
              </w:rPr>
              <w:t>代</w:t>
            </w:r>
          </w:p>
          <w:p w14:paraId="431E222F">
            <w:pPr>
              <w:tabs>
                <w:tab w:val="left" w:pos="210"/>
              </w:tabs>
              <w:spacing w:line="360" w:lineRule="auto"/>
              <w:jc w:val="center"/>
              <w:rPr>
                <w:rFonts w:ascii="仿宋" w:hAnsi="仿宋" w:eastAsia="仿宋" w:cs="仿宋"/>
                <w:kern w:val="0"/>
                <w:sz w:val="24"/>
                <w:highlight w:val="none"/>
              </w:rPr>
            </w:pPr>
            <w:r>
              <w:rPr>
                <w:rFonts w:hint="eastAsia" w:ascii="仿宋" w:hAnsi="仿宋" w:eastAsia="仿宋" w:cs="仿宋"/>
                <w:kern w:val="0"/>
                <w:sz w:val="24"/>
                <w:highlight w:val="none"/>
              </w:rPr>
              <w:t>表</w:t>
            </w:r>
          </w:p>
          <w:p w14:paraId="2B32DA42">
            <w:pPr>
              <w:tabs>
                <w:tab w:val="left" w:pos="210"/>
              </w:tabs>
              <w:spacing w:line="360" w:lineRule="auto"/>
              <w:jc w:val="center"/>
              <w:rPr>
                <w:rFonts w:ascii="仿宋" w:hAnsi="仿宋" w:eastAsia="仿宋" w:cs="仿宋"/>
                <w:kern w:val="0"/>
                <w:sz w:val="24"/>
                <w:highlight w:val="none"/>
              </w:rPr>
            </w:pPr>
            <w:r>
              <w:rPr>
                <w:rFonts w:hint="eastAsia" w:ascii="仿宋" w:hAnsi="仿宋" w:eastAsia="仿宋" w:cs="仿宋"/>
                <w:kern w:val="0"/>
                <w:sz w:val="24"/>
                <w:highlight w:val="none"/>
              </w:rPr>
              <w:t>人</w:t>
            </w:r>
          </w:p>
          <w:p w14:paraId="5E9F4511">
            <w:pPr>
              <w:tabs>
                <w:tab w:val="left" w:pos="210"/>
              </w:tabs>
              <w:spacing w:line="360" w:lineRule="auto"/>
              <w:jc w:val="center"/>
              <w:rPr>
                <w:rFonts w:ascii="仿宋" w:hAnsi="仿宋" w:eastAsia="仿宋" w:cs="仿宋"/>
                <w:kern w:val="0"/>
                <w:sz w:val="24"/>
                <w:highlight w:val="none"/>
              </w:rPr>
            </w:pPr>
            <w:r>
              <w:rPr>
                <w:rFonts w:hint="eastAsia" w:ascii="仿宋" w:hAnsi="仿宋" w:eastAsia="仿宋" w:cs="仿宋"/>
                <w:kern w:val="0"/>
                <w:sz w:val="24"/>
                <w:highlight w:val="none"/>
              </w:rPr>
              <w:t>身</w:t>
            </w:r>
          </w:p>
          <w:p w14:paraId="73CB94ED">
            <w:pPr>
              <w:tabs>
                <w:tab w:val="left" w:pos="210"/>
              </w:tabs>
              <w:spacing w:line="360" w:lineRule="auto"/>
              <w:jc w:val="center"/>
              <w:rPr>
                <w:rFonts w:ascii="仿宋" w:hAnsi="仿宋" w:eastAsia="仿宋" w:cs="仿宋"/>
                <w:kern w:val="0"/>
                <w:sz w:val="24"/>
                <w:highlight w:val="none"/>
              </w:rPr>
            </w:pPr>
            <w:r>
              <w:rPr>
                <w:rFonts w:hint="eastAsia" w:ascii="仿宋" w:hAnsi="仿宋" w:eastAsia="仿宋" w:cs="仿宋"/>
                <w:kern w:val="0"/>
                <w:sz w:val="24"/>
                <w:highlight w:val="none"/>
              </w:rPr>
              <w:t>份</w:t>
            </w:r>
          </w:p>
          <w:p w14:paraId="1FAA3E68">
            <w:pPr>
              <w:tabs>
                <w:tab w:val="left" w:pos="210"/>
              </w:tabs>
              <w:spacing w:line="360" w:lineRule="auto"/>
              <w:jc w:val="center"/>
              <w:rPr>
                <w:rFonts w:ascii="仿宋" w:hAnsi="仿宋" w:eastAsia="仿宋" w:cs="仿宋"/>
                <w:kern w:val="0"/>
                <w:sz w:val="24"/>
                <w:highlight w:val="none"/>
              </w:rPr>
            </w:pPr>
            <w:r>
              <w:rPr>
                <w:rFonts w:hint="eastAsia" w:ascii="仿宋" w:hAnsi="仿宋" w:eastAsia="仿宋" w:cs="仿宋"/>
                <w:kern w:val="0"/>
                <w:sz w:val="24"/>
                <w:highlight w:val="none"/>
              </w:rPr>
              <w:t>证</w:t>
            </w:r>
          </w:p>
          <w:p w14:paraId="29820318">
            <w:pPr>
              <w:tabs>
                <w:tab w:val="left" w:pos="210"/>
              </w:tabs>
              <w:spacing w:line="360" w:lineRule="auto"/>
              <w:jc w:val="center"/>
              <w:rPr>
                <w:rFonts w:ascii="仿宋" w:hAnsi="仿宋" w:eastAsia="仿宋" w:cs="仿宋"/>
                <w:kern w:val="0"/>
                <w:sz w:val="24"/>
                <w:highlight w:val="none"/>
              </w:rPr>
            </w:pPr>
            <w:r>
              <w:rPr>
                <w:rFonts w:hint="eastAsia" w:ascii="仿宋" w:hAnsi="仿宋" w:eastAsia="仿宋" w:cs="仿宋"/>
                <w:kern w:val="0"/>
                <w:sz w:val="24"/>
                <w:highlight w:val="none"/>
              </w:rPr>
              <w:t>复</w:t>
            </w:r>
          </w:p>
          <w:p w14:paraId="3C5B6878">
            <w:pPr>
              <w:tabs>
                <w:tab w:val="left" w:pos="210"/>
              </w:tabs>
              <w:spacing w:line="360" w:lineRule="auto"/>
              <w:jc w:val="center"/>
              <w:rPr>
                <w:rFonts w:ascii="仿宋" w:hAnsi="仿宋" w:eastAsia="仿宋" w:cs="仿宋"/>
                <w:kern w:val="0"/>
                <w:sz w:val="24"/>
                <w:highlight w:val="none"/>
              </w:rPr>
            </w:pPr>
            <w:r>
              <w:rPr>
                <w:rFonts w:hint="eastAsia" w:ascii="仿宋" w:hAnsi="仿宋" w:eastAsia="仿宋" w:cs="仿宋"/>
                <w:kern w:val="0"/>
                <w:sz w:val="24"/>
                <w:highlight w:val="none"/>
              </w:rPr>
              <w:t>印</w:t>
            </w:r>
          </w:p>
          <w:p w14:paraId="0EB59BF8">
            <w:pPr>
              <w:tabs>
                <w:tab w:val="left" w:pos="210"/>
              </w:tabs>
              <w:spacing w:line="360" w:lineRule="auto"/>
              <w:jc w:val="center"/>
              <w:rPr>
                <w:rFonts w:ascii="仿宋" w:hAnsi="仿宋" w:eastAsia="仿宋" w:cs="仿宋"/>
                <w:kern w:val="0"/>
                <w:sz w:val="24"/>
                <w:highlight w:val="none"/>
              </w:rPr>
            </w:pPr>
            <w:r>
              <w:rPr>
                <w:rFonts w:hint="eastAsia" w:ascii="仿宋" w:hAnsi="仿宋" w:eastAsia="仿宋" w:cs="仿宋"/>
                <w:kern w:val="0"/>
                <w:sz w:val="24"/>
                <w:highlight w:val="none"/>
              </w:rPr>
              <w:t>件</w:t>
            </w:r>
          </w:p>
        </w:tc>
        <w:tc>
          <w:tcPr>
            <w:tcW w:w="4562" w:type="dxa"/>
            <w:gridSpan w:val="2"/>
            <w:vMerge w:val="restart"/>
            <w:noWrap/>
            <w:vAlign w:val="center"/>
          </w:tcPr>
          <w:p w14:paraId="6F03C447">
            <w:pPr>
              <w:tabs>
                <w:tab w:val="left" w:pos="210"/>
              </w:tabs>
              <w:spacing w:line="360" w:lineRule="auto"/>
              <w:ind w:firstLine="480" w:firstLineChars="200"/>
              <w:jc w:val="left"/>
              <w:rPr>
                <w:rFonts w:ascii="仿宋" w:hAnsi="仿宋" w:eastAsia="仿宋" w:cs="仿宋"/>
                <w:kern w:val="0"/>
                <w:sz w:val="24"/>
                <w:highlight w:val="none"/>
              </w:rPr>
            </w:pPr>
            <w:r>
              <w:rPr>
                <w:rFonts w:hint="eastAsia" w:ascii="仿宋" w:hAnsi="仿宋" w:eastAsia="仿宋" w:cs="仿宋"/>
                <w:kern w:val="0"/>
                <w:sz w:val="24"/>
                <w:highlight w:val="none"/>
              </w:rPr>
              <w:t>（正反面）</w:t>
            </w:r>
          </w:p>
        </w:tc>
        <w:tc>
          <w:tcPr>
            <w:tcW w:w="4376" w:type="dxa"/>
            <w:gridSpan w:val="2"/>
            <w:noWrap/>
            <w:vAlign w:val="center"/>
          </w:tcPr>
          <w:p w14:paraId="73252110">
            <w:pPr>
              <w:tabs>
                <w:tab w:val="left" w:pos="210"/>
              </w:tabs>
              <w:spacing w:line="360" w:lineRule="auto"/>
              <w:ind w:firstLine="480" w:firstLineChars="200"/>
              <w:jc w:val="left"/>
              <w:rPr>
                <w:rFonts w:ascii="仿宋" w:hAnsi="仿宋" w:eastAsia="仿宋" w:cs="仿宋"/>
                <w:kern w:val="0"/>
                <w:sz w:val="24"/>
                <w:highlight w:val="none"/>
              </w:rPr>
            </w:pPr>
            <w:r>
              <w:rPr>
                <w:rFonts w:hint="eastAsia" w:ascii="仿宋" w:hAnsi="仿宋" w:eastAsia="仿宋" w:cs="仿宋"/>
                <w:kern w:val="0"/>
                <w:sz w:val="24"/>
                <w:highlight w:val="none"/>
              </w:rPr>
              <w:t>法定代表人（签字或盖章）</w:t>
            </w:r>
          </w:p>
        </w:tc>
      </w:tr>
      <w:tr w14:paraId="09D0B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602" w:type="dxa"/>
            <w:vMerge w:val="continue"/>
            <w:noWrap/>
            <w:vAlign w:val="center"/>
          </w:tcPr>
          <w:p w14:paraId="5AF9CB14">
            <w:pPr>
              <w:tabs>
                <w:tab w:val="left" w:pos="210"/>
              </w:tabs>
              <w:spacing w:line="360" w:lineRule="auto"/>
              <w:ind w:firstLine="480" w:firstLineChars="200"/>
              <w:jc w:val="left"/>
              <w:rPr>
                <w:rFonts w:ascii="仿宋" w:hAnsi="仿宋" w:eastAsia="仿宋" w:cs="仿宋"/>
                <w:kern w:val="0"/>
                <w:sz w:val="24"/>
                <w:highlight w:val="none"/>
              </w:rPr>
            </w:pPr>
          </w:p>
        </w:tc>
        <w:tc>
          <w:tcPr>
            <w:tcW w:w="4562" w:type="dxa"/>
            <w:gridSpan w:val="2"/>
            <w:vMerge w:val="continue"/>
            <w:noWrap/>
            <w:vAlign w:val="center"/>
          </w:tcPr>
          <w:p w14:paraId="39EACD12">
            <w:pPr>
              <w:tabs>
                <w:tab w:val="left" w:pos="210"/>
              </w:tabs>
              <w:spacing w:line="360" w:lineRule="auto"/>
              <w:ind w:firstLine="480" w:firstLineChars="200"/>
              <w:jc w:val="left"/>
              <w:rPr>
                <w:rFonts w:ascii="仿宋" w:hAnsi="仿宋" w:eastAsia="仿宋" w:cs="仿宋"/>
                <w:kern w:val="0"/>
                <w:sz w:val="24"/>
                <w:highlight w:val="none"/>
              </w:rPr>
            </w:pPr>
          </w:p>
        </w:tc>
        <w:tc>
          <w:tcPr>
            <w:tcW w:w="4376" w:type="dxa"/>
            <w:gridSpan w:val="2"/>
            <w:noWrap/>
            <w:vAlign w:val="bottom"/>
          </w:tcPr>
          <w:p w14:paraId="0E916863">
            <w:pPr>
              <w:tabs>
                <w:tab w:val="left" w:pos="210"/>
              </w:tabs>
              <w:spacing w:line="360" w:lineRule="auto"/>
              <w:ind w:firstLine="2160" w:firstLineChars="900"/>
              <w:jc w:val="left"/>
              <w:rPr>
                <w:rFonts w:ascii="仿宋" w:hAnsi="仿宋" w:eastAsia="仿宋" w:cs="仿宋"/>
                <w:kern w:val="0"/>
                <w:sz w:val="24"/>
                <w:highlight w:val="none"/>
              </w:rPr>
            </w:pPr>
            <w:r>
              <w:rPr>
                <w:rFonts w:hint="eastAsia" w:ascii="仿宋" w:hAnsi="仿宋" w:eastAsia="仿宋" w:cs="仿宋"/>
                <w:kern w:val="0"/>
                <w:sz w:val="24"/>
                <w:highlight w:val="none"/>
              </w:rPr>
              <w:t>（公章）</w:t>
            </w:r>
          </w:p>
          <w:p w14:paraId="34BBCEA1">
            <w:pPr>
              <w:tabs>
                <w:tab w:val="left" w:pos="210"/>
              </w:tabs>
              <w:spacing w:line="360" w:lineRule="auto"/>
              <w:jc w:val="left"/>
              <w:rPr>
                <w:rFonts w:ascii="仿宋" w:hAnsi="仿宋" w:eastAsia="仿宋" w:cs="仿宋"/>
                <w:kern w:val="0"/>
                <w:sz w:val="24"/>
                <w:highlight w:val="none"/>
              </w:rPr>
            </w:pPr>
          </w:p>
          <w:p w14:paraId="07EC929A">
            <w:pPr>
              <w:tabs>
                <w:tab w:val="left" w:pos="210"/>
              </w:tabs>
              <w:spacing w:line="360" w:lineRule="auto"/>
              <w:jc w:val="left"/>
              <w:rPr>
                <w:rFonts w:ascii="仿宋" w:hAnsi="仿宋" w:eastAsia="仿宋" w:cs="仿宋"/>
                <w:kern w:val="0"/>
                <w:sz w:val="24"/>
                <w:highlight w:val="none"/>
              </w:rPr>
            </w:pPr>
          </w:p>
          <w:p w14:paraId="0A14F1BA">
            <w:pPr>
              <w:tabs>
                <w:tab w:val="left" w:pos="210"/>
              </w:tabs>
              <w:spacing w:line="360" w:lineRule="auto"/>
              <w:jc w:val="left"/>
              <w:rPr>
                <w:rFonts w:ascii="仿宋" w:hAnsi="仿宋" w:eastAsia="仿宋" w:cs="仿宋"/>
                <w:kern w:val="0"/>
                <w:sz w:val="24"/>
                <w:highlight w:val="none"/>
              </w:rPr>
            </w:pPr>
          </w:p>
          <w:p w14:paraId="0F521972">
            <w:pPr>
              <w:adjustRightInd w:val="0"/>
              <w:snapToGrid w:val="0"/>
              <w:spacing w:line="480" w:lineRule="auto"/>
              <w:ind w:firstLine="480" w:firstLineChars="200"/>
              <w:jc w:val="right"/>
              <w:rPr>
                <w:rFonts w:ascii="仿宋" w:hAnsi="仿宋" w:eastAsia="仿宋" w:cs="仿宋"/>
                <w:kern w:val="0"/>
                <w:sz w:val="24"/>
                <w:highlight w:val="none"/>
              </w:rPr>
            </w:pPr>
            <w:r>
              <w:rPr>
                <w:rFonts w:hint="eastAsia" w:ascii="仿宋" w:hAnsi="仿宋" w:eastAsia="仿宋" w:cs="仿宋"/>
                <w:sz w:val="24"/>
                <w:highlight w:val="none"/>
              </w:rPr>
              <w:t>年    月   日</w:t>
            </w:r>
          </w:p>
        </w:tc>
      </w:tr>
    </w:tbl>
    <w:p w14:paraId="33A22122">
      <w:pPr>
        <w:overflowPunct w:val="0"/>
        <w:rPr>
          <w:rFonts w:ascii="仿宋" w:hAnsi="仿宋" w:eastAsia="仿宋" w:cs="仿宋"/>
          <w:b/>
          <w:color w:val="000000"/>
          <w:sz w:val="24"/>
          <w:highlight w:val="none"/>
        </w:rPr>
      </w:pPr>
    </w:p>
    <w:p w14:paraId="6E252D98">
      <w:pPr>
        <w:jc w:val="center"/>
        <w:outlineLvl w:val="1"/>
        <w:rPr>
          <w:rFonts w:ascii="仿宋" w:hAnsi="仿宋" w:eastAsia="仿宋" w:cs="仿宋"/>
          <w:b/>
          <w:bCs/>
          <w:sz w:val="30"/>
          <w:szCs w:val="30"/>
          <w:highlight w:val="none"/>
        </w:rPr>
      </w:pPr>
      <w:r>
        <w:rPr>
          <w:rFonts w:hint="eastAsia" w:ascii="仿宋" w:hAnsi="仿宋" w:eastAsia="仿宋" w:cs="仿宋"/>
          <w:b/>
          <w:bCs/>
          <w:sz w:val="28"/>
          <w:szCs w:val="28"/>
          <w:highlight w:val="none"/>
        </w:rPr>
        <w:br w:type="page"/>
      </w:r>
      <w:bookmarkStart w:id="109" w:name="_Toc32695"/>
      <w:bookmarkStart w:id="110" w:name="_Toc10837"/>
      <w:r>
        <w:rPr>
          <w:rFonts w:hint="eastAsia" w:ascii="仿宋" w:hAnsi="仿宋" w:eastAsia="仿宋" w:cs="仿宋"/>
          <w:b/>
          <w:bCs/>
          <w:sz w:val="30"/>
          <w:szCs w:val="30"/>
          <w:highlight w:val="none"/>
        </w:rPr>
        <w:t>三、法人授权委托书</w:t>
      </w:r>
      <w:bookmarkEnd w:id="109"/>
      <w:bookmarkEnd w:id="110"/>
    </w:p>
    <w:p w14:paraId="1421184E">
      <w:pPr>
        <w:overflowPunct w:val="0"/>
        <w:spacing w:line="60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本授权委托书声明：我</w:t>
      </w:r>
      <w:r>
        <w:rPr>
          <w:rFonts w:hint="eastAsia" w:ascii="仿宋" w:hAnsi="仿宋" w:eastAsia="仿宋" w:cs="仿宋"/>
          <w:sz w:val="24"/>
          <w:highlight w:val="none"/>
          <w:u w:val="single"/>
        </w:rPr>
        <w:t>（法定代表人姓名）</w:t>
      </w:r>
      <w:r>
        <w:rPr>
          <w:rFonts w:hint="eastAsia" w:ascii="仿宋" w:hAnsi="仿宋" w:eastAsia="仿宋" w:cs="仿宋"/>
          <w:sz w:val="24"/>
          <w:highlight w:val="none"/>
        </w:rPr>
        <w:t>系注册于</w:t>
      </w:r>
      <w:r>
        <w:rPr>
          <w:rFonts w:hint="eastAsia" w:ascii="仿宋" w:hAnsi="仿宋" w:eastAsia="仿宋" w:cs="仿宋"/>
          <w:sz w:val="24"/>
          <w:highlight w:val="none"/>
          <w:u w:val="single"/>
        </w:rPr>
        <w:t xml:space="preserve">  （供应商地址）     </w:t>
      </w:r>
      <w:r>
        <w:rPr>
          <w:rFonts w:hint="eastAsia" w:ascii="仿宋" w:hAnsi="仿宋" w:eastAsia="仿宋" w:cs="仿宋"/>
          <w:sz w:val="24"/>
          <w:highlight w:val="none"/>
        </w:rPr>
        <w:t>的</w:t>
      </w:r>
      <w:r>
        <w:rPr>
          <w:rFonts w:hint="eastAsia" w:ascii="仿宋" w:hAnsi="仿宋" w:eastAsia="仿宋" w:cs="仿宋"/>
          <w:sz w:val="24"/>
          <w:highlight w:val="none"/>
          <w:u w:val="single"/>
        </w:rPr>
        <w:t xml:space="preserve">        （供应商名称）</w:t>
      </w:r>
      <w:r>
        <w:rPr>
          <w:rFonts w:hint="eastAsia" w:ascii="仿宋" w:hAnsi="仿宋" w:eastAsia="仿宋" w:cs="仿宋"/>
          <w:sz w:val="24"/>
          <w:highlight w:val="none"/>
        </w:rPr>
        <w:t>的法定代表人，现授权</w:t>
      </w:r>
      <w:r>
        <w:rPr>
          <w:rFonts w:hint="eastAsia" w:ascii="仿宋" w:hAnsi="仿宋" w:eastAsia="仿宋" w:cs="仿宋"/>
          <w:sz w:val="24"/>
          <w:highlight w:val="none"/>
          <w:u w:val="single"/>
        </w:rPr>
        <w:t>（被授权人姓名、职务）</w:t>
      </w:r>
      <w:r>
        <w:rPr>
          <w:rFonts w:hint="eastAsia" w:ascii="仿宋" w:hAnsi="仿宋" w:eastAsia="仿宋" w:cs="仿宋"/>
          <w:sz w:val="24"/>
          <w:highlight w:val="none"/>
        </w:rPr>
        <w:t>为我公司合法代理人，就签署</w:t>
      </w:r>
      <w:r>
        <w:rPr>
          <w:rFonts w:hint="eastAsia" w:ascii="仿宋" w:hAnsi="仿宋" w:eastAsia="仿宋" w:cs="仿宋"/>
          <w:sz w:val="24"/>
          <w:highlight w:val="none"/>
          <w:u w:val="single"/>
        </w:rPr>
        <w:t xml:space="preserve">  （项目名称）（</w:t>
      </w:r>
      <w:r>
        <w:rPr>
          <w:rFonts w:hint="eastAsia" w:ascii="仿宋" w:hAnsi="仿宋" w:eastAsia="仿宋" w:cs="仿宋"/>
          <w:sz w:val="24"/>
          <w:highlight w:val="none"/>
          <w:u w:val="single"/>
          <w:lang w:val="en-US" w:eastAsia="zh-CN"/>
        </w:rPr>
        <w:t>项目</w:t>
      </w:r>
      <w:r>
        <w:rPr>
          <w:rFonts w:hint="eastAsia" w:ascii="仿宋" w:hAnsi="仿宋" w:eastAsia="仿宋" w:cs="仿宋"/>
          <w:sz w:val="24"/>
          <w:highlight w:val="none"/>
          <w:u w:val="single"/>
        </w:rPr>
        <w:t xml:space="preserve">编号）     </w:t>
      </w:r>
      <w:r>
        <w:rPr>
          <w:rFonts w:hint="eastAsia" w:ascii="仿宋" w:hAnsi="仿宋" w:eastAsia="仿宋" w:cs="仿宋"/>
          <w:sz w:val="24"/>
          <w:highlight w:val="none"/>
        </w:rPr>
        <w:t>磋商活动相关文件及合同，以本公司名义处理一切与之有关的事宜。</w:t>
      </w:r>
    </w:p>
    <w:p w14:paraId="6D04DCD1">
      <w:pPr>
        <w:overflowPunct w:val="0"/>
        <w:spacing w:line="60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代理人无转委托权，特此委托。</w:t>
      </w:r>
    </w:p>
    <w:p w14:paraId="185D2677">
      <w:pPr>
        <w:overflowPunct w:val="0"/>
        <w:spacing w:line="600" w:lineRule="exact"/>
        <w:rPr>
          <w:rFonts w:ascii="仿宋" w:hAnsi="仿宋" w:eastAsia="仿宋" w:cs="仿宋"/>
          <w:sz w:val="24"/>
          <w:highlight w:val="none"/>
        </w:rPr>
      </w:pPr>
      <w:r>
        <w:rPr>
          <w:rFonts w:hint="eastAsia" w:ascii="仿宋" w:hAnsi="仿宋" w:eastAsia="仿宋" w:cs="仿宋"/>
          <w:sz w:val="24"/>
          <w:highlight w:val="none"/>
        </w:rPr>
        <w:t>法人代表签字（或盖章）：          被授权人签字：</w:t>
      </w:r>
    </w:p>
    <w:p w14:paraId="0B758C57">
      <w:pPr>
        <w:overflowPunct w:val="0"/>
        <w:spacing w:line="600" w:lineRule="exact"/>
        <w:rPr>
          <w:rFonts w:ascii="仿宋" w:hAnsi="仿宋" w:eastAsia="仿宋" w:cs="仿宋"/>
          <w:sz w:val="24"/>
          <w:highlight w:val="none"/>
        </w:rPr>
      </w:pPr>
      <w:r>
        <w:rPr>
          <w:rFonts w:hint="eastAsia" w:ascii="仿宋" w:hAnsi="仿宋" w:eastAsia="仿宋" w:cs="仿宋"/>
          <w:sz w:val="24"/>
          <w:highlight w:val="none"/>
        </w:rPr>
        <w:t>职                  务：          职        务：</w:t>
      </w:r>
    </w:p>
    <w:p w14:paraId="0B87F15A">
      <w:pPr>
        <w:overflowPunct w:val="0"/>
        <w:spacing w:line="600" w:lineRule="exact"/>
        <w:rPr>
          <w:rFonts w:ascii="仿宋" w:hAnsi="仿宋" w:eastAsia="仿宋" w:cs="仿宋"/>
          <w:sz w:val="24"/>
          <w:highlight w:val="none"/>
        </w:rPr>
      </w:pPr>
      <w:r>
        <w:rPr>
          <w:rFonts w:hint="eastAsia" w:ascii="仿宋" w:hAnsi="仿宋" w:eastAsia="仿宋" w:cs="仿宋"/>
          <w:sz w:val="24"/>
          <w:highlight w:val="none"/>
        </w:rPr>
        <w:t>身     份    证     号：          身  份 证 号：</w:t>
      </w:r>
    </w:p>
    <w:p w14:paraId="1BE5638B">
      <w:pPr>
        <w:overflowPunct w:val="0"/>
        <w:spacing w:line="600" w:lineRule="exact"/>
        <w:ind w:firstLine="240" w:firstLineChars="100"/>
        <w:rPr>
          <w:rFonts w:ascii="仿宋" w:hAnsi="仿宋" w:eastAsia="仿宋" w:cs="仿宋"/>
          <w:bCs/>
          <w:sz w:val="24"/>
          <w:highlight w:val="none"/>
        </w:rPr>
      </w:pPr>
      <w:r>
        <w:rPr>
          <w:rFonts w:hint="eastAsia" w:ascii="仿宋" w:hAnsi="仿宋" w:eastAsia="仿宋" w:cs="仿宋"/>
          <w:sz w:val="24"/>
          <w:highlight w:val="none"/>
        </w:rPr>
        <w:t>附：法定代表人、被授权人身份证复印件。</w:t>
      </w:r>
    </w:p>
    <w:tbl>
      <w:tblPr>
        <w:tblStyle w:val="27"/>
        <w:tblW w:w="95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90"/>
        <w:gridCol w:w="4790"/>
      </w:tblGrid>
      <w:tr w14:paraId="78BFF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4" w:hRule="atLeast"/>
        </w:trPr>
        <w:tc>
          <w:tcPr>
            <w:tcW w:w="4790" w:type="dxa"/>
            <w:tcBorders>
              <w:top w:val="single" w:color="auto" w:sz="4" w:space="0"/>
              <w:left w:val="single" w:color="auto" w:sz="4" w:space="0"/>
              <w:right w:val="single" w:color="auto" w:sz="4" w:space="0"/>
            </w:tcBorders>
            <w:vAlign w:val="center"/>
          </w:tcPr>
          <w:p w14:paraId="21689CB4">
            <w:pPr>
              <w:overflowPunct w:val="0"/>
              <w:spacing w:line="360" w:lineRule="auto"/>
              <w:jc w:val="center"/>
              <w:rPr>
                <w:rFonts w:ascii="仿宋" w:hAnsi="仿宋" w:eastAsia="仿宋" w:cs="仿宋"/>
                <w:sz w:val="24"/>
                <w:highlight w:val="none"/>
              </w:rPr>
            </w:pPr>
            <w:r>
              <w:rPr>
                <w:rFonts w:hint="eastAsia" w:ascii="仿宋" w:hAnsi="仿宋" w:eastAsia="仿宋" w:cs="仿宋"/>
                <w:sz w:val="24"/>
                <w:highlight w:val="none"/>
              </w:rPr>
              <w:t>法定代表人身份证复印件</w:t>
            </w:r>
          </w:p>
          <w:p w14:paraId="3BAFD40B">
            <w:pPr>
              <w:overflowPunct w:val="0"/>
              <w:spacing w:line="360" w:lineRule="auto"/>
              <w:jc w:val="center"/>
              <w:rPr>
                <w:rFonts w:ascii="仿宋" w:hAnsi="仿宋" w:eastAsia="仿宋" w:cs="仿宋"/>
                <w:sz w:val="24"/>
                <w:highlight w:val="none"/>
              </w:rPr>
            </w:pPr>
            <w:r>
              <w:rPr>
                <w:rFonts w:hint="eastAsia" w:ascii="仿宋" w:hAnsi="仿宋" w:eastAsia="仿宋" w:cs="仿宋"/>
                <w:sz w:val="24"/>
                <w:highlight w:val="none"/>
              </w:rPr>
              <w:t>（正、反面）</w:t>
            </w:r>
          </w:p>
        </w:tc>
        <w:tc>
          <w:tcPr>
            <w:tcW w:w="4790" w:type="dxa"/>
            <w:tcBorders>
              <w:left w:val="single" w:color="auto" w:sz="4" w:space="0"/>
            </w:tcBorders>
            <w:vAlign w:val="center"/>
          </w:tcPr>
          <w:p w14:paraId="1C921929">
            <w:pPr>
              <w:overflowPunct w:val="0"/>
              <w:spacing w:line="360" w:lineRule="auto"/>
              <w:jc w:val="center"/>
              <w:rPr>
                <w:rFonts w:ascii="仿宋" w:hAnsi="仿宋" w:eastAsia="仿宋" w:cs="仿宋"/>
                <w:sz w:val="24"/>
                <w:highlight w:val="none"/>
              </w:rPr>
            </w:pPr>
            <w:r>
              <w:rPr>
                <w:rFonts w:hint="eastAsia" w:ascii="仿宋" w:hAnsi="仿宋" w:eastAsia="仿宋" w:cs="仿宋"/>
                <w:sz w:val="24"/>
                <w:highlight w:val="none"/>
              </w:rPr>
              <w:t>被授权人身份证复印件</w:t>
            </w:r>
          </w:p>
          <w:p w14:paraId="2C896E88">
            <w:pPr>
              <w:overflowPunct w:val="0"/>
              <w:spacing w:line="360" w:lineRule="auto"/>
              <w:jc w:val="center"/>
              <w:rPr>
                <w:rFonts w:ascii="仿宋" w:hAnsi="仿宋" w:eastAsia="仿宋" w:cs="仿宋"/>
                <w:sz w:val="24"/>
                <w:highlight w:val="none"/>
              </w:rPr>
            </w:pPr>
            <w:r>
              <w:rPr>
                <w:rFonts w:hint="eastAsia" w:ascii="仿宋" w:hAnsi="仿宋" w:eastAsia="仿宋" w:cs="仿宋"/>
                <w:sz w:val="24"/>
                <w:highlight w:val="none"/>
              </w:rPr>
              <w:t>（正、反面）</w:t>
            </w:r>
          </w:p>
        </w:tc>
      </w:tr>
    </w:tbl>
    <w:p w14:paraId="7C2F1563">
      <w:pPr>
        <w:overflowPunct w:val="0"/>
        <w:spacing w:line="360" w:lineRule="auto"/>
        <w:rPr>
          <w:rFonts w:ascii="仿宋" w:hAnsi="仿宋" w:eastAsia="仿宋" w:cs="仿宋"/>
          <w:sz w:val="24"/>
          <w:highlight w:val="none"/>
        </w:rPr>
      </w:pPr>
      <w:r>
        <w:rPr>
          <w:rFonts w:hint="eastAsia" w:ascii="仿宋" w:hAnsi="仿宋" w:eastAsia="仿宋" w:cs="仿宋"/>
          <w:sz w:val="24"/>
          <w:highlight w:val="none"/>
        </w:rPr>
        <w:t>（本授权的有效期为磋商之日起90个日历日）</w:t>
      </w:r>
    </w:p>
    <w:p w14:paraId="158B5BB2">
      <w:pPr>
        <w:spacing w:line="500" w:lineRule="exact"/>
        <w:rPr>
          <w:rFonts w:hint="eastAsia" w:ascii="仿宋" w:hAnsi="仿宋" w:eastAsia="仿宋" w:cs="仿宋"/>
          <w:b/>
          <w:bCs/>
          <w:sz w:val="24"/>
          <w:szCs w:val="24"/>
          <w:highlight w:val="none"/>
          <w:lang w:val="en-US" w:eastAsia="zh-CN"/>
        </w:rPr>
      </w:pPr>
      <w:r>
        <w:rPr>
          <w:rFonts w:hint="eastAsia" w:ascii="仿宋" w:hAnsi="仿宋" w:eastAsia="仿宋" w:cs="仿宋"/>
          <w:b/>
        </w:rPr>
        <w:t>备注：签字处不能使用签字章代替，否则其响应无效</w:t>
      </w:r>
      <w:r>
        <w:rPr>
          <w:rFonts w:hint="eastAsia" w:ascii="仿宋" w:hAnsi="仿宋" w:eastAsia="仿宋" w:cs="仿宋"/>
          <w:b/>
          <w:bCs/>
          <w:sz w:val="24"/>
          <w:szCs w:val="24"/>
          <w:highlight w:val="none"/>
          <w:lang w:val="en-US" w:eastAsia="zh-CN"/>
        </w:rPr>
        <w:t>。</w:t>
      </w:r>
    </w:p>
    <w:p w14:paraId="5B1A5A66">
      <w:pPr>
        <w:spacing w:line="500" w:lineRule="exact"/>
        <w:ind w:firstLine="3360" w:firstLineChars="1400"/>
        <w:jc w:val="left"/>
        <w:rPr>
          <w:rFonts w:hint="eastAsia" w:ascii="仿宋" w:hAnsi="仿宋" w:eastAsia="仿宋" w:cs="仿宋"/>
          <w:sz w:val="24"/>
          <w:szCs w:val="24"/>
          <w:highlight w:val="none"/>
        </w:rPr>
      </w:pPr>
    </w:p>
    <w:p w14:paraId="15A67707">
      <w:pPr>
        <w:spacing w:line="500" w:lineRule="exact"/>
        <w:ind w:firstLine="3360" w:firstLineChars="14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供应商名称：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（盖章）</w:t>
      </w:r>
    </w:p>
    <w:p w14:paraId="71B89349">
      <w:pPr>
        <w:spacing w:line="500" w:lineRule="exact"/>
        <w:ind w:firstLine="3360" w:firstLineChars="14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日      期：</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14:paraId="0AAAE402">
      <w:pPr>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r>
    </w:p>
    <w:p w14:paraId="7A61F81C">
      <w:pPr>
        <w:keepNext w:val="0"/>
        <w:keepLines w:val="0"/>
        <w:pageBreakBefore w:val="0"/>
        <w:widowControl w:val="0"/>
        <w:kinsoku/>
        <w:wordWrap/>
        <w:overflowPunct w:val="0"/>
        <w:topLinePunct w:val="0"/>
        <w:autoSpaceDE/>
        <w:autoSpaceDN/>
        <w:bidi w:val="0"/>
        <w:adjustRightInd/>
        <w:snapToGrid w:val="0"/>
        <w:spacing w:line="480" w:lineRule="auto"/>
        <w:jc w:val="center"/>
        <w:textAlignment w:val="auto"/>
        <w:outlineLvl w:val="1"/>
        <w:rPr>
          <w:rFonts w:hint="eastAsia" w:ascii="仿宋" w:hAnsi="仿宋" w:eastAsia="仿宋" w:cs="仿宋"/>
          <w:b/>
          <w:bCs/>
          <w:sz w:val="30"/>
          <w:szCs w:val="30"/>
          <w:highlight w:val="none"/>
          <w:lang w:eastAsia="zh-CN"/>
        </w:rPr>
      </w:pPr>
      <w:bookmarkStart w:id="111" w:name="_Toc25809"/>
      <w:bookmarkStart w:id="112" w:name="_Toc4640"/>
      <w:r>
        <w:rPr>
          <w:rFonts w:hint="eastAsia" w:ascii="仿宋" w:hAnsi="仿宋" w:eastAsia="仿宋" w:cs="仿宋"/>
          <w:b/>
          <w:bCs/>
          <w:sz w:val="30"/>
          <w:szCs w:val="30"/>
          <w:highlight w:val="none"/>
        </w:rPr>
        <w:t>四、报价表</w:t>
      </w:r>
      <w:bookmarkEnd w:id="111"/>
      <w:r>
        <w:rPr>
          <w:rFonts w:hint="eastAsia" w:ascii="仿宋" w:hAnsi="仿宋" w:eastAsia="仿宋" w:cs="仿宋"/>
          <w:b/>
          <w:bCs/>
          <w:sz w:val="30"/>
          <w:szCs w:val="30"/>
          <w:highlight w:val="none"/>
          <w:lang w:eastAsia="zh-CN"/>
        </w:rPr>
        <w:t>（</w:t>
      </w:r>
      <w:r>
        <w:rPr>
          <w:rFonts w:hint="eastAsia" w:ascii="仿宋" w:hAnsi="仿宋" w:eastAsia="仿宋" w:cs="仿宋"/>
          <w:b/>
          <w:bCs/>
          <w:sz w:val="30"/>
          <w:szCs w:val="30"/>
          <w:highlight w:val="none"/>
          <w:lang w:val="en-US" w:eastAsia="zh-CN"/>
        </w:rPr>
        <w:t>第一次</w:t>
      </w:r>
      <w:r>
        <w:rPr>
          <w:rFonts w:hint="eastAsia" w:ascii="仿宋" w:hAnsi="仿宋" w:eastAsia="仿宋" w:cs="仿宋"/>
          <w:b/>
          <w:bCs/>
          <w:sz w:val="30"/>
          <w:szCs w:val="30"/>
          <w:highlight w:val="none"/>
          <w:lang w:eastAsia="zh-CN"/>
        </w:rPr>
        <w:t>）</w:t>
      </w:r>
      <w:bookmarkEnd w:id="112"/>
    </w:p>
    <w:tbl>
      <w:tblPr>
        <w:tblStyle w:val="28"/>
        <w:tblW w:w="487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6"/>
        <w:gridCol w:w="6742"/>
      </w:tblGrid>
      <w:tr w14:paraId="04B24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1262" w:type="pct"/>
            <w:noWrap/>
            <w:vAlign w:val="center"/>
          </w:tcPr>
          <w:p w14:paraId="7C7929D3">
            <w:pPr>
              <w:jc w:val="center"/>
              <w:rPr>
                <w:rFonts w:ascii="仿宋" w:hAnsi="仿宋" w:eastAsia="仿宋" w:cs="仿宋"/>
                <w:sz w:val="24"/>
                <w:highlight w:val="none"/>
              </w:rPr>
            </w:pPr>
            <w:bookmarkStart w:id="113" w:name="_Toc21897"/>
            <w:r>
              <w:rPr>
                <w:rFonts w:hint="eastAsia" w:ascii="仿宋" w:hAnsi="仿宋" w:eastAsia="仿宋" w:cs="仿宋"/>
                <w:sz w:val="24"/>
                <w:highlight w:val="none"/>
              </w:rPr>
              <w:t>项目名称</w:t>
            </w:r>
            <w:bookmarkEnd w:id="113"/>
          </w:p>
        </w:tc>
        <w:tc>
          <w:tcPr>
            <w:tcW w:w="3737" w:type="pct"/>
            <w:noWrap/>
            <w:vAlign w:val="center"/>
          </w:tcPr>
          <w:p w14:paraId="485B2F73">
            <w:pPr>
              <w:jc w:val="center"/>
              <w:rPr>
                <w:rFonts w:ascii="仿宋" w:hAnsi="仿宋" w:eastAsia="仿宋" w:cs="仿宋"/>
                <w:sz w:val="24"/>
                <w:highlight w:val="none"/>
              </w:rPr>
            </w:pPr>
          </w:p>
        </w:tc>
      </w:tr>
      <w:tr w14:paraId="0AB82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1262" w:type="pct"/>
            <w:noWrap/>
            <w:vAlign w:val="center"/>
          </w:tcPr>
          <w:p w14:paraId="2BB3D200">
            <w:pPr>
              <w:jc w:val="center"/>
              <w:rPr>
                <w:rFonts w:hint="eastAsia" w:ascii="仿宋" w:hAnsi="仿宋" w:eastAsia="仿宋" w:cs="仿宋"/>
                <w:sz w:val="24"/>
                <w:highlight w:val="none"/>
              </w:rPr>
            </w:pPr>
            <w:bookmarkStart w:id="114" w:name="_Toc2898"/>
            <w:r>
              <w:rPr>
                <w:rFonts w:hint="eastAsia" w:ascii="仿宋" w:hAnsi="仿宋" w:eastAsia="仿宋" w:cs="仿宋"/>
                <w:sz w:val="24"/>
                <w:highlight w:val="none"/>
              </w:rPr>
              <w:t>项目编号</w:t>
            </w:r>
            <w:bookmarkEnd w:id="114"/>
          </w:p>
        </w:tc>
        <w:tc>
          <w:tcPr>
            <w:tcW w:w="3737" w:type="pct"/>
            <w:noWrap/>
            <w:vAlign w:val="center"/>
          </w:tcPr>
          <w:p w14:paraId="04FAE6FE">
            <w:pPr>
              <w:jc w:val="center"/>
              <w:rPr>
                <w:rFonts w:ascii="仿宋" w:hAnsi="仿宋" w:eastAsia="仿宋" w:cs="仿宋"/>
                <w:sz w:val="24"/>
                <w:highlight w:val="none"/>
              </w:rPr>
            </w:pPr>
          </w:p>
        </w:tc>
      </w:tr>
      <w:tr w14:paraId="5481B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9" w:hRule="atLeast"/>
        </w:trPr>
        <w:tc>
          <w:tcPr>
            <w:tcW w:w="1262" w:type="pct"/>
            <w:noWrap/>
            <w:vAlign w:val="center"/>
          </w:tcPr>
          <w:p w14:paraId="3D9A6381">
            <w:pPr>
              <w:jc w:val="center"/>
              <w:rPr>
                <w:rFonts w:hint="eastAsia" w:ascii="仿宋" w:hAnsi="仿宋" w:eastAsia="仿宋" w:cs="仿宋"/>
                <w:sz w:val="24"/>
                <w:highlight w:val="none"/>
              </w:rPr>
            </w:pPr>
            <w:bookmarkStart w:id="115" w:name="_Toc6869"/>
            <w:r>
              <w:rPr>
                <w:rFonts w:hint="eastAsia" w:ascii="仿宋" w:hAnsi="仿宋" w:eastAsia="仿宋" w:cs="仿宋"/>
                <w:sz w:val="24"/>
                <w:highlight w:val="none"/>
                <w:lang w:val="en-US" w:eastAsia="zh-CN"/>
              </w:rPr>
              <w:t>磋商</w:t>
            </w:r>
            <w:r>
              <w:rPr>
                <w:rFonts w:hint="eastAsia" w:ascii="仿宋" w:hAnsi="仿宋" w:eastAsia="仿宋" w:cs="仿宋"/>
                <w:sz w:val="24"/>
                <w:highlight w:val="none"/>
              </w:rPr>
              <w:t>报价</w:t>
            </w:r>
            <w:bookmarkEnd w:id="115"/>
          </w:p>
          <w:p w14:paraId="1119C462">
            <w:pPr>
              <w:jc w:val="center"/>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元</w:t>
            </w:r>
            <w:r>
              <w:rPr>
                <w:rFonts w:hint="eastAsia" w:ascii="仿宋" w:hAnsi="仿宋" w:eastAsia="仿宋" w:cs="仿宋"/>
                <w:sz w:val="24"/>
                <w:highlight w:val="none"/>
                <w:lang w:eastAsia="zh-CN"/>
              </w:rPr>
              <w:t>）</w:t>
            </w:r>
          </w:p>
        </w:tc>
        <w:tc>
          <w:tcPr>
            <w:tcW w:w="3737" w:type="pct"/>
            <w:noWrap/>
            <w:vAlign w:val="center"/>
          </w:tcPr>
          <w:p w14:paraId="7E8D4E81">
            <w:pPr>
              <w:spacing w:line="240" w:lineRule="auto"/>
              <w:jc w:val="left"/>
              <w:rPr>
                <w:rFonts w:ascii="仿宋" w:hAnsi="仿宋" w:eastAsia="仿宋" w:cs="仿宋"/>
                <w:sz w:val="24"/>
                <w:highlight w:val="none"/>
              </w:rPr>
            </w:pPr>
            <w:bookmarkStart w:id="116" w:name="_Toc4887"/>
            <w:r>
              <w:rPr>
                <w:rFonts w:hint="eastAsia" w:ascii="仿宋" w:hAnsi="仿宋" w:eastAsia="仿宋" w:cs="仿宋"/>
                <w:sz w:val="24"/>
                <w:highlight w:val="none"/>
              </w:rPr>
              <w:t>小写：</w:t>
            </w:r>
            <w:bookmarkEnd w:id="116"/>
          </w:p>
          <w:p w14:paraId="3C1F1266">
            <w:pPr>
              <w:spacing w:line="240" w:lineRule="auto"/>
              <w:jc w:val="left"/>
              <w:rPr>
                <w:rFonts w:ascii="仿宋" w:hAnsi="仿宋" w:eastAsia="仿宋" w:cs="仿宋"/>
                <w:highlight w:val="none"/>
              </w:rPr>
            </w:pPr>
            <w:bookmarkStart w:id="117" w:name="_Toc30192"/>
            <w:r>
              <w:rPr>
                <w:rFonts w:hint="eastAsia" w:ascii="仿宋" w:hAnsi="仿宋" w:eastAsia="仿宋" w:cs="仿宋"/>
                <w:sz w:val="24"/>
                <w:highlight w:val="none"/>
              </w:rPr>
              <w:t>大写：</w:t>
            </w:r>
            <w:bookmarkEnd w:id="117"/>
          </w:p>
        </w:tc>
      </w:tr>
      <w:tr w14:paraId="5196A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1262" w:type="pct"/>
            <w:noWrap/>
            <w:vAlign w:val="center"/>
          </w:tcPr>
          <w:p w14:paraId="29F9D6AF">
            <w:pPr>
              <w:jc w:val="center"/>
              <w:rPr>
                <w:rFonts w:ascii="仿宋" w:hAnsi="仿宋" w:eastAsia="仿宋" w:cs="仿宋"/>
                <w:sz w:val="24"/>
                <w:highlight w:val="none"/>
              </w:rPr>
            </w:pPr>
            <w:bookmarkStart w:id="118" w:name="_Toc10493"/>
            <w:r>
              <w:rPr>
                <w:rFonts w:hint="eastAsia" w:ascii="仿宋" w:hAnsi="仿宋" w:eastAsia="仿宋" w:cs="仿宋"/>
                <w:sz w:val="24"/>
                <w:highlight w:val="none"/>
              </w:rPr>
              <w:t>工期</w:t>
            </w:r>
            <w:bookmarkEnd w:id="118"/>
          </w:p>
        </w:tc>
        <w:tc>
          <w:tcPr>
            <w:tcW w:w="3737" w:type="pct"/>
            <w:noWrap/>
            <w:vAlign w:val="center"/>
          </w:tcPr>
          <w:p w14:paraId="78BDF215">
            <w:pPr>
              <w:spacing w:line="240" w:lineRule="auto"/>
              <w:jc w:val="center"/>
              <w:rPr>
                <w:rFonts w:ascii="仿宋" w:hAnsi="仿宋" w:eastAsia="仿宋" w:cs="仿宋"/>
                <w:sz w:val="24"/>
                <w:highlight w:val="none"/>
              </w:rPr>
            </w:pPr>
          </w:p>
        </w:tc>
      </w:tr>
      <w:tr w14:paraId="2C169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1262" w:type="pct"/>
            <w:noWrap/>
            <w:vAlign w:val="center"/>
          </w:tcPr>
          <w:p w14:paraId="4E7E7C2A">
            <w:pPr>
              <w:jc w:val="center"/>
              <w:rPr>
                <w:rFonts w:hint="eastAsia" w:ascii="仿宋" w:hAnsi="仿宋" w:eastAsia="仿宋" w:cs="仿宋"/>
                <w:sz w:val="24"/>
                <w:highlight w:val="none"/>
                <w:lang w:val="en-US" w:eastAsia="zh-CN"/>
              </w:rPr>
            </w:pPr>
            <w:bookmarkStart w:id="119" w:name="_Toc441"/>
            <w:r>
              <w:rPr>
                <w:rFonts w:hint="eastAsia" w:ascii="仿宋" w:hAnsi="仿宋" w:eastAsia="仿宋" w:cs="仿宋"/>
                <w:sz w:val="24"/>
                <w:highlight w:val="none"/>
                <w:lang w:val="en-US" w:eastAsia="zh-CN"/>
              </w:rPr>
              <w:t>质保期</w:t>
            </w:r>
          </w:p>
        </w:tc>
        <w:tc>
          <w:tcPr>
            <w:tcW w:w="3737" w:type="pct"/>
            <w:noWrap/>
            <w:vAlign w:val="center"/>
          </w:tcPr>
          <w:p w14:paraId="4D3058CD">
            <w:pPr>
              <w:spacing w:line="240" w:lineRule="auto"/>
              <w:jc w:val="center"/>
              <w:rPr>
                <w:rFonts w:ascii="仿宋" w:hAnsi="仿宋" w:eastAsia="仿宋" w:cs="仿宋"/>
                <w:sz w:val="24"/>
                <w:highlight w:val="none"/>
              </w:rPr>
            </w:pPr>
          </w:p>
        </w:tc>
      </w:tr>
      <w:bookmarkEnd w:id="119"/>
      <w:tr w14:paraId="1CB07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5" w:hRule="atLeast"/>
        </w:trPr>
        <w:tc>
          <w:tcPr>
            <w:tcW w:w="1262" w:type="pct"/>
            <w:noWrap/>
            <w:vAlign w:val="center"/>
          </w:tcPr>
          <w:p w14:paraId="1DD0C872">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备注</w:t>
            </w:r>
          </w:p>
        </w:tc>
        <w:tc>
          <w:tcPr>
            <w:tcW w:w="3737" w:type="pct"/>
            <w:noWrap/>
            <w:vAlign w:val="center"/>
          </w:tcPr>
          <w:p w14:paraId="0B336B5E">
            <w:pPr>
              <w:spacing w:line="240" w:lineRule="auto"/>
              <w:jc w:val="center"/>
              <w:rPr>
                <w:rFonts w:ascii="仿宋" w:hAnsi="仿宋" w:eastAsia="仿宋" w:cs="仿宋"/>
                <w:sz w:val="24"/>
                <w:highlight w:val="none"/>
              </w:rPr>
            </w:pPr>
          </w:p>
        </w:tc>
      </w:tr>
      <w:tr w14:paraId="01AB6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5" w:hRule="atLeast"/>
        </w:trPr>
        <w:tc>
          <w:tcPr>
            <w:tcW w:w="5000" w:type="pct"/>
            <w:gridSpan w:val="2"/>
            <w:noWrap/>
            <w:vAlign w:val="center"/>
          </w:tcPr>
          <w:p w14:paraId="54177319">
            <w:pPr>
              <w:widowControl/>
              <w:rPr>
                <w:rFonts w:ascii="仿宋" w:hAnsi="仿宋" w:eastAsia="仿宋" w:cs="仿宋"/>
                <w:sz w:val="24"/>
                <w:highlight w:val="none"/>
              </w:rPr>
            </w:pPr>
            <w:r>
              <w:rPr>
                <w:rFonts w:hint="eastAsia" w:ascii="仿宋" w:hAnsi="仿宋" w:eastAsia="仿宋" w:cs="仿宋"/>
                <w:sz w:val="24"/>
                <w:highlight w:val="none"/>
              </w:rPr>
              <w:t>说明：</w:t>
            </w:r>
          </w:p>
          <w:p w14:paraId="40F2D6F7">
            <w:pPr>
              <w:widowControl/>
              <w:numPr>
                <w:ilvl w:val="0"/>
                <w:numId w:val="0"/>
              </w:numPr>
              <w:rPr>
                <w:rFonts w:hint="eastAsia" w:ascii="仿宋" w:hAnsi="仿宋" w:eastAsia="仿宋" w:cs="仿宋"/>
                <w:sz w:val="24"/>
                <w:highlight w:val="none"/>
              </w:rPr>
            </w:pPr>
            <w:r>
              <w:rPr>
                <w:rFonts w:hint="eastAsia" w:ascii="仿宋" w:hAnsi="仿宋" w:eastAsia="仿宋" w:cs="仿宋"/>
                <w:kern w:val="2"/>
                <w:sz w:val="24"/>
                <w:szCs w:val="24"/>
                <w:lang w:val="en-US" w:eastAsia="zh-CN" w:bidi="ar-SA"/>
              </w:rPr>
              <w:t>1.</w:t>
            </w:r>
            <w:r>
              <w:rPr>
                <w:rFonts w:hint="eastAsia" w:ascii="仿宋" w:hAnsi="仿宋" w:eastAsia="仿宋" w:cs="仿宋"/>
                <w:sz w:val="24"/>
                <w:highlight w:val="none"/>
                <w:lang w:val="en-US" w:eastAsia="zh-CN"/>
              </w:rPr>
              <w:t>本</w:t>
            </w:r>
            <w:r>
              <w:rPr>
                <w:rFonts w:hint="eastAsia" w:ascii="仿宋" w:hAnsi="仿宋" w:eastAsia="仿宋" w:cs="仿宋"/>
                <w:sz w:val="24"/>
                <w:highlight w:val="none"/>
              </w:rPr>
              <w:t>报价是指为</w:t>
            </w:r>
            <w:r>
              <w:rPr>
                <w:rFonts w:hint="eastAsia" w:ascii="仿宋" w:hAnsi="仿宋" w:eastAsia="仿宋" w:cs="仿宋"/>
                <w:sz w:val="24"/>
                <w:szCs w:val="24"/>
              </w:rPr>
              <w:t>完成该项目工作所发生的全部费用以及供应商利润、税金和政策性文件规定及合同包含的所有风险、责任等一切费用</w:t>
            </w:r>
            <w:r>
              <w:rPr>
                <w:rFonts w:hint="eastAsia" w:ascii="仿宋" w:hAnsi="仿宋" w:eastAsia="仿宋" w:cs="仿宋"/>
                <w:sz w:val="24"/>
                <w:szCs w:val="24"/>
                <w:lang w:eastAsia="zh-CN"/>
              </w:rPr>
              <w:t>，价格一次包死，不得调整</w:t>
            </w:r>
            <w:r>
              <w:rPr>
                <w:rFonts w:hint="eastAsia" w:ascii="仿宋" w:hAnsi="仿宋" w:eastAsia="仿宋" w:cs="仿宋"/>
                <w:sz w:val="24"/>
                <w:highlight w:val="none"/>
              </w:rPr>
              <w:t>。如</w:t>
            </w:r>
            <w:r>
              <w:rPr>
                <w:rFonts w:hint="eastAsia" w:ascii="仿宋" w:hAnsi="仿宋" w:eastAsia="仿宋" w:cs="仿宋"/>
                <w:sz w:val="24"/>
                <w:highlight w:val="none"/>
                <w:lang w:eastAsia="zh-CN"/>
              </w:rPr>
              <w:t>供应商</w:t>
            </w:r>
            <w:r>
              <w:rPr>
                <w:rFonts w:hint="eastAsia" w:ascii="仿宋" w:hAnsi="仿宋" w:eastAsia="仿宋" w:cs="仿宋"/>
                <w:sz w:val="24"/>
                <w:highlight w:val="none"/>
              </w:rPr>
              <w:t>在合同过程中出现任何遗漏性内容需产生额外费用，均由</w:t>
            </w:r>
            <w:r>
              <w:rPr>
                <w:rFonts w:hint="eastAsia" w:ascii="仿宋" w:hAnsi="仿宋" w:eastAsia="仿宋" w:cs="仿宋"/>
                <w:sz w:val="24"/>
                <w:highlight w:val="none"/>
                <w:lang w:eastAsia="zh-CN"/>
              </w:rPr>
              <w:t>供应商</w:t>
            </w:r>
            <w:r>
              <w:rPr>
                <w:rFonts w:hint="eastAsia" w:ascii="仿宋" w:hAnsi="仿宋" w:eastAsia="仿宋" w:cs="仿宋"/>
                <w:sz w:val="24"/>
                <w:highlight w:val="none"/>
              </w:rPr>
              <w:t>自行承担，采购人不再支付任何其他费用</w:t>
            </w:r>
            <w:r>
              <w:rPr>
                <w:rFonts w:hint="eastAsia" w:ascii="仿宋" w:hAnsi="仿宋" w:eastAsia="仿宋" w:cs="仿宋"/>
                <w:sz w:val="24"/>
                <w:highlight w:val="none"/>
                <w:lang w:eastAsia="zh-CN"/>
              </w:rPr>
              <w:t>；</w:t>
            </w:r>
          </w:p>
          <w:p w14:paraId="774CBC02">
            <w:pPr>
              <w:spacing w:line="240" w:lineRule="auto"/>
              <w:jc w:val="both"/>
              <w:rPr>
                <w:rFonts w:ascii="仿宋" w:hAnsi="仿宋" w:eastAsia="仿宋" w:cs="仿宋"/>
                <w:sz w:val="24"/>
                <w:highlight w:val="none"/>
              </w:rPr>
            </w:pPr>
            <w:r>
              <w:rPr>
                <w:rFonts w:hint="eastAsia" w:ascii="仿宋" w:hAnsi="仿宋" w:eastAsia="仿宋" w:cs="仿宋"/>
                <w:sz w:val="24"/>
                <w:highlight w:val="none"/>
              </w:rPr>
              <w:t>2.磋商报价以元为单位，保留小数点后两位，大小写不一致时，以大写为准。</w:t>
            </w:r>
          </w:p>
        </w:tc>
      </w:tr>
    </w:tbl>
    <w:p w14:paraId="4C755AB4">
      <w:pPr>
        <w:spacing w:line="360" w:lineRule="auto"/>
        <w:rPr>
          <w:rFonts w:ascii="仿宋" w:hAnsi="仿宋" w:eastAsia="仿宋" w:cs="仿宋"/>
          <w:sz w:val="24"/>
          <w:highlight w:val="none"/>
        </w:rPr>
      </w:pPr>
    </w:p>
    <w:p w14:paraId="58C4B254">
      <w:pPr>
        <w:pStyle w:val="10"/>
      </w:pPr>
    </w:p>
    <w:p w14:paraId="50C45DA5">
      <w:pPr>
        <w:spacing w:line="360" w:lineRule="auto"/>
        <w:ind w:firstLine="3828" w:firstLineChars="1595"/>
        <w:jc w:val="lef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（盖章）</w:t>
      </w:r>
    </w:p>
    <w:p w14:paraId="5CF5BC3F">
      <w:pPr>
        <w:spacing w:line="360" w:lineRule="auto"/>
        <w:ind w:firstLine="3828" w:firstLineChars="1595"/>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w:t>
      </w:r>
    </w:p>
    <w:p w14:paraId="621EB3CD">
      <w:pPr>
        <w:spacing w:line="360" w:lineRule="auto"/>
        <w:ind w:firstLine="3828" w:firstLineChars="1595"/>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kern w:val="0"/>
          <w:sz w:val="24"/>
          <w:highlight w:val="none"/>
        </w:rPr>
        <w:t>(签字或盖章)</w:t>
      </w:r>
    </w:p>
    <w:p w14:paraId="2450065A">
      <w:pPr>
        <w:spacing w:line="360" w:lineRule="auto"/>
        <w:ind w:firstLine="3828" w:firstLineChars="1595"/>
        <w:jc w:val="left"/>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日      期：</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14:paraId="66CE6A5B">
      <w:pPr>
        <w:rPr>
          <w:rFonts w:ascii="仿宋" w:hAnsi="仿宋" w:eastAsia="仿宋" w:cs="仿宋"/>
          <w:b/>
          <w:bCs/>
          <w:sz w:val="24"/>
          <w:highlight w:val="none"/>
        </w:rPr>
      </w:pPr>
      <w:r>
        <w:rPr>
          <w:rFonts w:hint="eastAsia" w:ascii="仿宋" w:hAnsi="仿宋" w:eastAsia="仿宋" w:cs="仿宋"/>
          <w:b/>
          <w:bCs/>
          <w:sz w:val="24"/>
          <w:highlight w:val="none"/>
        </w:rPr>
        <w:br w:type="page"/>
      </w:r>
      <w:bookmarkStart w:id="120" w:name="_Toc23930"/>
      <w:bookmarkStart w:id="121" w:name="_Toc26584"/>
    </w:p>
    <w:p w14:paraId="66BFC0A4">
      <w:pPr>
        <w:keepNext w:val="0"/>
        <w:keepLines w:val="0"/>
        <w:pageBreakBefore w:val="0"/>
        <w:widowControl w:val="0"/>
        <w:kinsoku/>
        <w:wordWrap/>
        <w:overflowPunct w:val="0"/>
        <w:topLinePunct w:val="0"/>
        <w:autoSpaceDE/>
        <w:autoSpaceDN/>
        <w:bidi w:val="0"/>
        <w:adjustRightInd/>
        <w:snapToGrid w:val="0"/>
        <w:spacing w:line="480" w:lineRule="auto"/>
        <w:jc w:val="center"/>
        <w:textAlignment w:val="auto"/>
        <w:outlineLvl w:val="1"/>
        <w:rPr>
          <w:rFonts w:hint="eastAsia" w:ascii="仿宋" w:hAnsi="仿宋" w:eastAsia="仿宋" w:cs="仿宋"/>
          <w:b/>
          <w:bCs/>
          <w:sz w:val="30"/>
          <w:szCs w:val="30"/>
          <w:highlight w:val="none"/>
        </w:rPr>
      </w:pPr>
      <w:bookmarkStart w:id="122" w:name="_Toc26278"/>
      <w:bookmarkStart w:id="123" w:name="_Toc9541"/>
      <w:r>
        <w:rPr>
          <w:rFonts w:hint="eastAsia" w:ascii="仿宋" w:hAnsi="仿宋" w:eastAsia="仿宋" w:cs="仿宋"/>
          <w:b/>
          <w:bCs/>
          <w:sz w:val="30"/>
          <w:szCs w:val="30"/>
          <w:highlight w:val="none"/>
          <w:lang w:val="en-US" w:eastAsia="zh-CN"/>
        </w:rPr>
        <w:t>已标价的</w:t>
      </w:r>
      <w:r>
        <w:rPr>
          <w:rFonts w:hint="eastAsia" w:ascii="仿宋" w:hAnsi="仿宋" w:eastAsia="仿宋" w:cs="仿宋"/>
          <w:b/>
          <w:bCs/>
          <w:sz w:val="30"/>
          <w:szCs w:val="30"/>
          <w:highlight w:val="none"/>
        </w:rPr>
        <w:t>工程量清单</w:t>
      </w:r>
      <w:bookmarkEnd w:id="122"/>
      <w:bookmarkEnd w:id="123"/>
    </w:p>
    <w:p w14:paraId="0E5231C7">
      <w:pPr>
        <w:pStyle w:val="17"/>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本报价依据本工程</w:t>
      </w: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rPr>
        <w:t>文件的</w:t>
      </w:r>
      <w:r>
        <w:rPr>
          <w:rFonts w:hint="eastAsia" w:ascii="仿宋" w:hAnsi="仿宋" w:eastAsia="仿宋" w:cs="仿宋"/>
          <w:color w:val="auto"/>
          <w:sz w:val="24"/>
          <w:szCs w:val="24"/>
          <w:highlight w:val="none"/>
          <w:lang w:val="en-US" w:eastAsia="zh-CN"/>
        </w:rPr>
        <w:t>前附</w:t>
      </w:r>
      <w:r>
        <w:rPr>
          <w:rFonts w:hint="eastAsia" w:ascii="仿宋" w:hAnsi="仿宋" w:eastAsia="仿宋" w:cs="仿宋"/>
          <w:color w:val="auto"/>
          <w:sz w:val="24"/>
          <w:szCs w:val="24"/>
          <w:highlight w:val="none"/>
        </w:rPr>
        <w:t>须知、合同文件、工程建设标准、图纸</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如有</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、工程量清单和答疑纪要</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如有</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以及其他有关文件进行。</w:t>
      </w:r>
    </w:p>
    <w:p w14:paraId="382F50E1">
      <w:pPr>
        <w:rPr>
          <w:rFonts w:ascii="仿宋" w:hAnsi="仿宋" w:eastAsia="仿宋" w:cs="仿宋"/>
          <w:b/>
          <w:bCs/>
          <w:sz w:val="28"/>
          <w:szCs w:val="28"/>
          <w:highlight w:val="none"/>
        </w:rPr>
      </w:pPr>
      <w:r>
        <w:rPr>
          <w:rFonts w:hint="eastAsia" w:ascii="仿宋" w:hAnsi="仿宋" w:eastAsia="仿宋" w:cs="仿宋"/>
          <w:b/>
          <w:bCs/>
          <w:color w:val="auto"/>
          <w:sz w:val="24"/>
          <w:szCs w:val="24"/>
          <w:highlight w:val="none"/>
        </w:rPr>
        <w:t>注：必须加盖清单编制相关专业中级造价员或注册造价工程师的资格印章。如不符合上述要求，按废标处理。</w:t>
      </w:r>
    </w:p>
    <w:p w14:paraId="305DCE52">
      <w:pP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br w:type="page"/>
      </w:r>
    </w:p>
    <w:p w14:paraId="42DBDC42">
      <w:pPr>
        <w:overflowPunct w:val="0"/>
        <w:spacing w:line="360" w:lineRule="auto"/>
        <w:jc w:val="center"/>
        <w:outlineLvl w:val="1"/>
        <w:rPr>
          <w:rFonts w:ascii="仿宋" w:hAnsi="仿宋" w:eastAsia="仿宋" w:cs="仿宋"/>
          <w:b/>
          <w:bCs/>
          <w:sz w:val="28"/>
          <w:szCs w:val="28"/>
          <w:highlight w:val="none"/>
        </w:rPr>
      </w:pPr>
      <w:bookmarkStart w:id="124" w:name="_Toc29993"/>
      <w:r>
        <w:rPr>
          <w:rFonts w:hint="eastAsia" w:ascii="仿宋" w:hAnsi="仿宋" w:eastAsia="仿宋" w:cs="仿宋"/>
          <w:b/>
          <w:bCs/>
          <w:sz w:val="28"/>
          <w:szCs w:val="28"/>
          <w:highlight w:val="none"/>
        </w:rPr>
        <w:t>五、近年承接的类似项目情况表</w:t>
      </w:r>
      <w:bookmarkEnd w:id="120"/>
      <w:bookmarkEnd w:id="121"/>
      <w:bookmarkEnd w:id="124"/>
    </w:p>
    <w:p w14:paraId="20FA16A0">
      <w:pPr>
        <w:keepNext/>
        <w:keepLines/>
        <w:jc w:val="center"/>
        <w:rPr>
          <w:rFonts w:ascii="仿宋" w:hAnsi="仿宋" w:eastAsia="仿宋" w:cs="仿宋"/>
          <w:b/>
          <w:bCs/>
          <w:sz w:val="28"/>
          <w:szCs w:val="28"/>
          <w:highlight w:val="none"/>
        </w:rPr>
      </w:pPr>
      <w:bookmarkStart w:id="125" w:name="_Toc31517"/>
      <w:r>
        <w:rPr>
          <w:rFonts w:hint="eastAsia" w:ascii="仿宋" w:hAnsi="仿宋" w:eastAsia="仿宋" w:cs="仿宋"/>
          <w:b/>
          <w:bCs/>
          <w:sz w:val="28"/>
          <w:szCs w:val="28"/>
          <w:highlight w:val="none"/>
        </w:rPr>
        <w:t>业绩统计表</w:t>
      </w:r>
    </w:p>
    <w:tbl>
      <w:tblPr>
        <w:tblStyle w:val="81"/>
        <w:tblW w:w="5001"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811"/>
        <w:gridCol w:w="1939"/>
        <w:gridCol w:w="1675"/>
        <w:gridCol w:w="2516"/>
        <w:gridCol w:w="1969"/>
      </w:tblGrid>
      <w:tr w14:paraId="2BF5E3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455" w:type="pct"/>
          </w:tcPr>
          <w:p w14:paraId="2092AEB5">
            <w:pPr>
              <w:pStyle w:val="80"/>
              <w:spacing w:before="170" w:line="206" w:lineRule="auto"/>
              <w:ind w:left="180"/>
              <w:rPr>
                <w:rFonts w:hint="eastAsia" w:ascii="仿宋" w:hAnsi="仿宋" w:eastAsia="仿宋" w:cs="仿宋"/>
                <w:b/>
                <w:bCs/>
                <w:sz w:val="24"/>
                <w:szCs w:val="24"/>
              </w:rPr>
            </w:pPr>
            <w:r>
              <w:rPr>
                <w:rFonts w:hint="eastAsia" w:ascii="仿宋" w:hAnsi="仿宋" w:eastAsia="仿宋" w:cs="仿宋"/>
                <w:b/>
                <w:bCs/>
                <w:spacing w:val="-7"/>
                <w:sz w:val="24"/>
                <w:szCs w:val="24"/>
              </w:rPr>
              <w:t>序号</w:t>
            </w:r>
          </w:p>
        </w:tc>
        <w:tc>
          <w:tcPr>
            <w:tcW w:w="1088" w:type="pct"/>
          </w:tcPr>
          <w:p w14:paraId="218F1D56">
            <w:pPr>
              <w:pStyle w:val="80"/>
              <w:spacing w:before="139" w:line="221" w:lineRule="auto"/>
              <w:ind w:left="147"/>
              <w:rPr>
                <w:rFonts w:hint="eastAsia" w:ascii="仿宋" w:hAnsi="仿宋" w:eastAsia="仿宋" w:cs="仿宋"/>
                <w:b/>
                <w:bCs/>
                <w:sz w:val="24"/>
                <w:szCs w:val="24"/>
              </w:rPr>
            </w:pPr>
            <w:r>
              <w:rPr>
                <w:rFonts w:hint="eastAsia" w:ascii="仿宋" w:hAnsi="仿宋" w:eastAsia="仿宋" w:cs="仿宋"/>
                <w:b/>
                <w:bCs/>
                <w:sz w:val="24"/>
                <w:szCs w:val="24"/>
              </w:rPr>
              <w:t>采购单位名称</w:t>
            </w:r>
          </w:p>
        </w:tc>
        <w:tc>
          <w:tcPr>
            <w:tcW w:w="940" w:type="pct"/>
          </w:tcPr>
          <w:p w14:paraId="34E67E48">
            <w:pPr>
              <w:pStyle w:val="80"/>
              <w:spacing w:before="139" w:line="221" w:lineRule="auto"/>
              <w:ind w:left="380"/>
              <w:rPr>
                <w:rFonts w:hint="eastAsia" w:ascii="仿宋" w:hAnsi="仿宋" w:eastAsia="仿宋" w:cs="仿宋"/>
                <w:b/>
                <w:bCs/>
                <w:sz w:val="24"/>
                <w:szCs w:val="24"/>
              </w:rPr>
            </w:pPr>
            <w:r>
              <w:rPr>
                <w:rFonts w:hint="eastAsia" w:ascii="仿宋" w:hAnsi="仿宋" w:eastAsia="仿宋" w:cs="仿宋"/>
                <w:b/>
                <w:bCs/>
                <w:spacing w:val="-3"/>
                <w:sz w:val="24"/>
                <w:szCs w:val="24"/>
              </w:rPr>
              <w:t>合同名称</w:t>
            </w:r>
          </w:p>
        </w:tc>
        <w:tc>
          <w:tcPr>
            <w:tcW w:w="1412" w:type="pct"/>
          </w:tcPr>
          <w:p w14:paraId="79D8DD40">
            <w:pPr>
              <w:pStyle w:val="80"/>
              <w:spacing w:before="140" w:line="223" w:lineRule="auto"/>
              <w:ind w:left="564"/>
              <w:rPr>
                <w:rFonts w:hint="eastAsia" w:ascii="仿宋" w:hAnsi="仿宋" w:eastAsia="仿宋" w:cs="仿宋"/>
                <w:b/>
                <w:bCs/>
                <w:sz w:val="24"/>
                <w:szCs w:val="24"/>
                <w:lang w:eastAsia="zh-CN"/>
              </w:rPr>
            </w:pPr>
            <w:r>
              <w:rPr>
                <w:rFonts w:hint="eastAsia" w:ascii="仿宋" w:hAnsi="仿宋" w:eastAsia="仿宋" w:cs="仿宋"/>
                <w:b/>
                <w:bCs/>
                <w:spacing w:val="-1"/>
                <w:sz w:val="24"/>
                <w:szCs w:val="24"/>
                <w:lang w:eastAsia="zh-CN"/>
              </w:rPr>
              <w:t>合同签订时间</w:t>
            </w:r>
          </w:p>
        </w:tc>
        <w:tc>
          <w:tcPr>
            <w:tcW w:w="1102" w:type="pct"/>
          </w:tcPr>
          <w:p w14:paraId="52F4D5F2">
            <w:pPr>
              <w:pStyle w:val="80"/>
              <w:spacing w:before="140" w:line="223" w:lineRule="auto"/>
              <w:jc w:val="right"/>
              <w:rPr>
                <w:rFonts w:hint="eastAsia" w:ascii="仿宋" w:hAnsi="仿宋" w:eastAsia="仿宋" w:cs="仿宋"/>
                <w:b/>
                <w:bCs/>
                <w:sz w:val="24"/>
                <w:szCs w:val="24"/>
              </w:rPr>
            </w:pPr>
            <w:r>
              <w:rPr>
                <w:rFonts w:hint="eastAsia" w:ascii="仿宋" w:hAnsi="仿宋" w:eastAsia="仿宋" w:cs="仿宋"/>
                <w:b/>
                <w:bCs/>
                <w:spacing w:val="-10"/>
                <w:sz w:val="24"/>
                <w:szCs w:val="24"/>
              </w:rPr>
              <w:t>合同金额（万元）</w:t>
            </w:r>
          </w:p>
        </w:tc>
      </w:tr>
      <w:tr w14:paraId="360AFB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455" w:type="pct"/>
          </w:tcPr>
          <w:p w14:paraId="359B4C77">
            <w:pPr>
              <w:pStyle w:val="80"/>
              <w:spacing w:before="170" w:line="206" w:lineRule="auto"/>
              <w:ind w:left="180"/>
              <w:rPr>
                <w:rFonts w:hint="eastAsia" w:ascii="仿宋" w:hAnsi="仿宋" w:eastAsia="仿宋" w:cs="仿宋"/>
                <w:b/>
                <w:bCs/>
                <w:spacing w:val="-7"/>
                <w:sz w:val="24"/>
                <w:szCs w:val="24"/>
              </w:rPr>
            </w:pPr>
          </w:p>
        </w:tc>
        <w:tc>
          <w:tcPr>
            <w:tcW w:w="1088" w:type="pct"/>
          </w:tcPr>
          <w:p w14:paraId="0A0A224D">
            <w:pPr>
              <w:pStyle w:val="80"/>
              <w:spacing w:before="170" w:line="206" w:lineRule="auto"/>
              <w:ind w:left="180"/>
              <w:rPr>
                <w:rFonts w:hint="eastAsia" w:ascii="仿宋" w:hAnsi="仿宋" w:eastAsia="仿宋" w:cs="仿宋"/>
                <w:b/>
                <w:bCs/>
                <w:spacing w:val="-7"/>
                <w:sz w:val="24"/>
                <w:szCs w:val="24"/>
              </w:rPr>
            </w:pPr>
          </w:p>
        </w:tc>
        <w:tc>
          <w:tcPr>
            <w:tcW w:w="940" w:type="pct"/>
          </w:tcPr>
          <w:p w14:paraId="28398397">
            <w:pPr>
              <w:pStyle w:val="80"/>
              <w:spacing w:before="170" w:line="206" w:lineRule="auto"/>
              <w:ind w:left="180"/>
              <w:rPr>
                <w:rFonts w:hint="eastAsia" w:ascii="仿宋" w:hAnsi="仿宋" w:eastAsia="仿宋" w:cs="仿宋"/>
                <w:b/>
                <w:bCs/>
                <w:spacing w:val="-7"/>
                <w:sz w:val="24"/>
                <w:szCs w:val="24"/>
              </w:rPr>
            </w:pPr>
          </w:p>
        </w:tc>
        <w:tc>
          <w:tcPr>
            <w:tcW w:w="1412" w:type="pct"/>
          </w:tcPr>
          <w:p w14:paraId="4A9429EA">
            <w:pPr>
              <w:pStyle w:val="80"/>
              <w:spacing w:before="170" w:line="206" w:lineRule="auto"/>
              <w:ind w:left="180"/>
              <w:rPr>
                <w:rFonts w:hint="eastAsia" w:ascii="仿宋" w:hAnsi="仿宋" w:eastAsia="仿宋" w:cs="仿宋"/>
                <w:b/>
                <w:bCs/>
                <w:spacing w:val="-7"/>
                <w:sz w:val="24"/>
                <w:szCs w:val="24"/>
              </w:rPr>
            </w:pPr>
          </w:p>
        </w:tc>
        <w:tc>
          <w:tcPr>
            <w:tcW w:w="1102" w:type="pct"/>
          </w:tcPr>
          <w:p w14:paraId="37C2DAFF">
            <w:pPr>
              <w:pStyle w:val="80"/>
              <w:spacing w:before="170" w:line="206" w:lineRule="auto"/>
              <w:ind w:left="180"/>
              <w:rPr>
                <w:rFonts w:hint="eastAsia" w:ascii="仿宋" w:hAnsi="仿宋" w:eastAsia="仿宋" w:cs="仿宋"/>
                <w:b/>
                <w:bCs/>
                <w:spacing w:val="-7"/>
                <w:sz w:val="24"/>
                <w:szCs w:val="24"/>
              </w:rPr>
            </w:pPr>
          </w:p>
        </w:tc>
      </w:tr>
      <w:tr w14:paraId="46D3F4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455" w:type="pct"/>
          </w:tcPr>
          <w:p w14:paraId="0FEF5B56">
            <w:pPr>
              <w:pStyle w:val="80"/>
              <w:spacing w:before="170" w:line="206" w:lineRule="auto"/>
              <w:ind w:left="180"/>
              <w:rPr>
                <w:rFonts w:hint="eastAsia" w:ascii="仿宋" w:hAnsi="仿宋" w:eastAsia="仿宋" w:cs="仿宋"/>
                <w:b/>
                <w:bCs/>
                <w:spacing w:val="-7"/>
                <w:sz w:val="24"/>
                <w:szCs w:val="24"/>
              </w:rPr>
            </w:pPr>
          </w:p>
        </w:tc>
        <w:tc>
          <w:tcPr>
            <w:tcW w:w="1088" w:type="pct"/>
          </w:tcPr>
          <w:p w14:paraId="639A58A7">
            <w:pPr>
              <w:pStyle w:val="80"/>
              <w:spacing w:before="170" w:line="206" w:lineRule="auto"/>
              <w:ind w:left="180"/>
              <w:rPr>
                <w:rFonts w:hint="eastAsia" w:ascii="仿宋" w:hAnsi="仿宋" w:eastAsia="仿宋" w:cs="仿宋"/>
                <w:b/>
                <w:bCs/>
                <w:spacing w:val="-7"/>
                <w:sz w:val="24"/>
                <w:szCs w:val="24"/>
              </w:rPr>
            </w:pPr>
          </w:p>
        </w:tc>
        <w:tc>
          <w:tcPr>
            <w:tcW w:w="940" w:type="pct"/>
          </w:tcPr>
          <w:p w14:paraId="7B228CD6">
            <w:pPr>
              <w:pStyle w:val="80"/>
              <w:spacing w:before="170" w:line="206" w:lineRule="auto"/>
              <w:ind w:left="180"/>
              <w:rPr>
                <w:rFonts w:hint="eastAsia" w:ascii="仿宋" w:hAnsi="仿宋" w:eastAsia="仿宋" w:cs="仿宋"/>
                <w:b/>
                <w:bCs/>
                <w:spacing w:val="-7"/>
                <w:sz w:val="24"/>
                <w:szCs w:val="24"/>
              </w:rPr>
            </w:pPr>
          </w:p>
        </w:tc>
        <w:tc>
          <w:tcPr>
            <w:tcW w:w="1412" w:type="pct"/>
          </w:tcPr>
          <w:p w14:paraId="40520878">
            <w:pPr>
              <w:pStyle w:val="80"/>
              <w:spacing w:before="170" w:line="206" w:lineRule="auto"/>
              <w:ind w:left="180"/>
              <w:rPr>
                <w:rFonts w:hint="eastAsia" w:ascii="仿宋" w:hAnsi="仿宋" w:eastAsia="仿宋" w:cs="仿宋"/>
                <w:b/>
                <w:bCs/>
                <w:spacing w:val="-7"/>
                <w:sz w:val="24"/>
                <w:szCs w:val="24"/>
              </w:rPr>
            </w:pPr>
          </w:p>
        </w:tc>
        <w:tc>
          <w:tcPr>
            <w:tcW w:w="1102" w:type="pct"/>
          </w:tcPr>
          <w:p w14:paraId="1498E1A5">
            <w:pPr>
              <w:pStyle w:val="80"/>
              <w:spacing w:before="170" w:line="206" w:lineRule="auto"/>
              <w:ind w:left="180"/>
              <w:rPr>
                <w:rFonts w:hint="eastAsia" w:ascii="仿宋" w:hAnsi="仿宋" w:eastAsia="仿宋" w:cs="仿宋"/>
                <w:b/>
                <w:bCs/>
                <w:spacing w:val="-7"/>
                <w:sz w:val="24"/>
                <w:szCs w:val="24"/>
              </w:rPr>
            </w:pPr>
          </w:p>
        </w:tc>
      </w:tr>
      <w:tr w14:paraId="192B52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455" w:type="pct"/>
          </w:tcPr>
          <w:p w14:paraId="3F20EE3C">
            <w:pPr>
              <w:pStyle w:val="80"/>
              <w:spacing w:before="170" w:line="206" w:lineRule="auto"/>
              <w:ind w:left="180"/>
              <w:rPr>
                <w:rFonts w:hint="eastAsia" w:ascii="仿宋" w:hAnsi="仿宋" w:eastAsia="仿宋" w:cs="仿宋"/>
                <w:b/>
                <w:bCs/>
                <w:spacing w:val="-7"/>
                <w:sz w:val="24"/>
                <w:szCs w:val="24"/>
              </w:rPr>
            </w:pPr>
          </w:p>
        </w:tc>
        <w:tc>
          <w:tcPr>
            <w:tcW w:w="1088" w:type="pct"/>
          </w:tcPr>
          <w:p w14:paraId="45DD760F">
            <w:pPr>
              <w:pStyle w:val="80"/>
              <w:spacing w:before="170" w:line="206" w:lineRule="auto"/>
              <w:ind w:left="180"/>
              <w:rPr>
                <w:rFonts w:hint="eastAsia" w:ascii="仿宋" w:hAnsi="仿宋" w:eastAsia="仿宋" w:cs="仿宋"/>
                <w:b/>
                <w:bCs/>
                <w:spacing w:val="-7"/>
                <w:sz w:val="24"/>
                <w:szCs w:val="24"/>
              </w:rPr>
            </w:pPr>
          </w:p>
        </w:tc>
        <w:tc>
          <w:tcPr>
            <w:tcW w:w="940" w:type="pct"/>
          </w:tcPr>
          <w:p w14:paraId="074C5AFA">
            <w:pPr>
              <w:pStyle w:val="80"/>
              <w:spacing w:before="170" w:line="206" w:lineRule="auto"/>
              <w:ind w:left="180"/>
              <w:rPr>
                <w:rFonts w:hint="eastAsia" w:ascii="仿宋" w:hAnsi="仿宋" w:eastAsia="仿宋" w:cs="仿宋"/>
                <w:b/>
                <w:bCs/>
                <w:spacing w:val="-7"/>
                <w:sz w:val="24"/>
                <w:szCs w:val="24"/>
              </w:rPr>
            </w:pPr>
          </w:p>
        </w:tc>
        <w:tc>
          <w:tcPr>
            <w:tcW w:w="1412" w:type="pct"/>
          </w:tcPr>
          <w:p w14:paraId="24779178">
            <w:pPr>
              <w:pStyle w:val="80"/>
              <w:spacing w:before="170" w:line="206" w:lineRule="auto"/>
              <w:ind w:left="180"/>
              <w:rPr>
                <w:rFonts w:hint="eastAsia" w:ascii="仿宋" w:hAnsi="仿宋" w:eastAsia="仿宋" w:cs="仿宋"/>
                <w:b/>
                <w:bCs/>
                <w:spacing w:val="-7"/>
                <w:sz w:val="24"/>
                <w:szCs w:val="24"/>
              </w:rPr>
            </w:pPr>
          </w:p>
        </w:tc>
        <w:tc>
          <w:tcPr>
            <w:tcW w:w="1102" w:type="pct"/>
          </w:tcPr>
          <w:p w14:paraId="6A131431">
            <w:pPr>
              <w:pStyle w:val="80"/>
              <w:spacing w:before="170" w:line="206" w:lineRule="auto"/>
              <w:ind w:left="180"/>
              <w:rPr>
                <w:rFonts w:hint="eastAsia" w:ascii="仿宋" w:hAnsi="仿宋" w:eastAsia="仿宋" w:cs="仿宋"/>
                <w:b/>
                <w:bCs/>
                <w:spacing w:val="-7"/>
                <w:sz w:val="24"/>
                <w:szCs w:val="24"/>
              </w:rPr>
            </w:pPr>
          </w:p>
        </w:tc>
      </w:tr>
      <w:tr w14:paraId="23711E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455" w:type="pct"/>
          </w:tcPr>
          <w:p w14:paraId="7A228C47">
            <w:pPr>
              <w:pStyle w:val="80"/>
              <w:spacing w:before="170" w:line="206" w:lineRule="auto"/>
              <w:ind w:left="180"/>
              <w:rPr>
                <w:rFonts w:hint="eastAsia" w:ascii="仿宋" w:hAnsi="仿宋" w:eastAsia="仿宋" w:cs="仿宋"/>
                <w:b/>
                <w:bCs/>
                <w:spacing w:val="-7"/>
                <w:sz w:val="24"/>
                <w:szCs w:val="24"/>
              </w:rPr>
            </w:pPr>
          </w:p>
        </w:tc>
        <w:tc>
          <w:tcPr>
            <w:tcW w:w="1088" w:type="pct"/>
          </w:tcPr>
          <w:p w14:paraId="43337C84">
            <w:pPr>
              <w:pStyle w:val="80"/>
              <w:spacing w:before="170" w:line="206" w:lineRule="auto"/>
              <w:ind w:left="180"/>
              <w:rPr>
                <w:rFonts w:hint="eastAsia" w:ascii="仿宋" w:hAnsi="仿宋" w:eastAsia="仿宋" w:cs="仿宋"/>
                <w:b/>
                <w:bCs/>
                <w:spacing w:val="-7"/>
                <w:sz w:val="24"/>
                <w:szCs w:val="24"/>
              </w:rPr>
            </w:pPr>
          </w:p>
        </w:tc>
        <w:tc>
          <w:tcPr>
            <w:tcW w:w="940" w:type="pct"/>
          </w:tcPr>
          <w:p w14:paraId="11D93BA6">
            <w:pPr>
              <w:pStyle w:val="80"/>
              <w:spacing w:before="170" w:line="206" w:lineRule="auto"/>
              <w:ind w:left="180"/>
              <w:rPr>
                <w:rFonts w:hint="eastAsia" w:ascii="仿宋" w:hAnsi="仿宋" w:eastAsia="仿宋" w:cs="仿宋"/>
                <w:b/>
                <w:bCs/>
                <w:spacing w:val="-7"/>
                <w:sz w:val="24"/>
                <w:szCs w:val="24"/>
              </w:rPr>
            </w:pPr>
          </w:p>
        </w:tc>
        <w:tc>
          <w:tcPr>
            <w:tcW w:w="1412" w:type="pct"/>
          </w:tcPr>
          <w:p w14:paraId="7CD0492B">
            <w:pPr>
              <w:pStyle w:val="80"/>
              <w:spacing w:before="170" w:line="206" w:lineRule="auto"/>
              <w:ind w:left="180"/>
              <w:rPr>
                <w:rFonts w:hint="eastAsia" w:ascii="仿宋" w:hAnsi="仿宋" w:eastAsia="仿宋" w:cs="仿宋"/>
                <w:b/>
                <w:bCs/>
                <w:spacing w:val="-7"/>
                <w:sz w:val="24"/>
                <w:szCs w:val="24"/>
              </w:rPr>
            </w:pPr>
          </w:p>
        </w:tc>
        <w:tc>
          <w:tcPr>
            <w:tcW w:w="1102" w:type="pct"/>
          </w:tcPr>
          <w:p w14:paraId="0EC00AD5">
            <w:pPr>
              <w:pStyle w:val="80"/>
              <w:spacing w:before="170" w:line="206" w:lineRule="auto"/>
              <w:ind w:left="180"/>
              <w:rPr>
                <w:rFonts w:hint="eastAsia" w:ascii="仿宋" w:hAnsi="仿宋" w:eastAsia="仿宋" w:cs="仿宋"/>
                <w:b/>
                <w:bCs/>
                <w:spacing w:val="-7"/>
                <w:sz w:val="24"/>
                <w:szCs w:val="24"/>
              </w:rPr>
            </w:pPr>
          </w:p>
        </w:tc>
      </w:tr>
      <w:tr w14:paraId="470E79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455" w:type="pct"/>
          </w:tcPr>
          <w:p w14:paraId="1C70A3E5">
            <w:pPr>
              <w:pStyle w:val="80"/>
              <w:spacing w:before="170" w:line="206" w:lineRule="auto"/>
              <w:ind w:left="180"/>
              <w:rPr>
                <w:rFonts w:hint="eastAsia" w:ascii="仿宋" w:hAnsi="仿宋" w:eastAsia="仿宋" w:cs="仿宋"/>
                <w:b/>
                <w:bCs/>
                <w:spacing w:val="-7"/>
                <w:sz w:val="24"/>
                <w:szCs w:val="24"/>
              </w:rPr>
            </w:pPr>
          </w:p>
        </w:tc>
        <w:tc>
          <w:tcPr>
            <w:tcW w:w="1088" w:type="pct"/>
          </w:tcPr>
          <w:p w14:paraId="274A7FF7">
            <w:pPr>
              <w:pStyle w:val="80"/>
              <w:spacing w:before="170" w:line="206" w:lineRule="auto"/>
              <w:ind w:left="180"/>
              <w:rPr>
                <w:rFonts w:hint="eastAsia" w:ascii="仿宋" w:hAnsi="仿宋" w:eastAsia="仿宋" w:cs="仿宋"/>
                <w:b/>
                <w:bCs/>
                <w:spacing w:val="-7"/>
                <w:sz w:val="24"/>
                <w:szCs w:val="24"/>
              </w:rPr>
            </w:pPr>
          </w:p>
        </w:tc>
        <w:tc>
          <w:tcPr>
            <w:tcW w:w="940" w:type="pct"/>
          </w:tcPr>
          <w:p w14:paraId="50A31B35">
            <w:pPr>
              <w:pStyle w:val="80"/>
              <w:spacing w:before="170" w:line="206" w:lineRule="auto"/>
              <w:ind w:left="180"/>
              <w:rPr>
                <w:rFonts w:hint="eastAsia" w:ascii="仿宋" w:hAnsi="仿宋" w:eastAsia="仿宋" w:cs="仿宋"/>
                <w:b/>
                <w:bCs/>
                <w:spacing w:val="-7"/>
                <w:sz w:val="24"/>
                <w:szCs w:val="24"/>
              </w:rPr>
            </w:pPr>
          </w:p>
        </w:tc>
        <w:tc>
          <w:tcPr>
            <w:tcW w:w="1412" w:type="pct"/>
          </w:tcPr>
          <w:p w14:paraId="4D859C42">
            <w:pPr>
              <w:pStyle w:val="80"/>
              <w:spacing w:before="170" w:line="206" w:lineRule="auto"/>
              <w:ind w:left="180"/>
              <w:rPr>
                <w:rFonts w:hint="eastAsia" w:ascii="仿宋" w:hAnsi="仿宋" w:eastAsia="仿宋" w:cs="仿宋"/>
                <w:b/>
                <w:bCs/>
                <w:spacing w:val="-7"/>
                <w:sz w:val="24"/>
                <w:szCs w:val="24"/>
              </w:rPr>
            </w:pPr>
          </w:p>
        </w:tc>
        <w:tc>
          <w:tcPr>
            <w:tcW w:w="1102" w:type="pct"/>
          </w:tcPr>
          <w:p w14:paraId="7ABBEA6C">
            <w:pPr>
              <w:pStyle w:val="80"/>
              <w:spacing w:before="170" w:line="206" w:lineRule="auto"/>
              <w:ind w:left="180"/>
              <w:rPr>
                <w:rFonts w:hint="eastAsia" w:ascii="仿宋" w:hAnsi="仿宋" w:eastAsia="仿宋" w:cs="仿宋"/>
                <w:b/>
                <w:bCs/>
                <w:spacing w:val="-7"/>
                <w:sz w:val="24"/>
                <w:szCs w:val="24"/>
              </w:rPr>
            </w:pPr>
          </w:p>
        </w:tc>
      </w:tr>
      <w:tr w14:paraId="4C7138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455" w:type="pct"/>
          </w:tcPr>
          <w:p w14:paraId="502F01EE">
            <w:pPr>
              <w:pStyle w:val="80"/>
              <w:spacing w:before="170" w:line="206" w:lineRule="auto"/>
              <w:ind w:left="180"/>
              <w:rPr>
                <w:rFonts w:hint="eastAsia" w:ascii="仿宋" w:hAnsi="仿宋" w:eastAsia="仿宋" w:cs="仿宋"/>
                <w:b/>
                <w:bCs/>
                <w:spacing w:val="-7"/>
                <w:sz w:val="24"/>
                <w:szCs w:val="24"/>
              </w:rPr>
            </w:pPr>
          </w:p>
        </w:tc>
        <w:tc>
          <w:tcPr>
            <w:tcW w:w="1088" w:type="pct"/>
          </w:tcPr>
          <w:p w14:paraId="42F59466">
            <w:pPr>
              <w:pStyle w:val="80"/>
              <w:spacing w:before="170" w:line="206" w:lineRule="auto"/>
              <w:ind w:left="180"/>
              <w:rPr>
                <w:rFonts w:hint="eastAsia" w:ascii="仿宋" w:hAnsi="仿宋" w:eastAsia="仿宋" w:cs="仿宋"/>
                <w:b/>
                <w:bCs/>
                <w:spacing w:val="-7"/>
                <w:sz w:val="24"/>
                <w:szCs w:val="24"/>
              </w:rPr>
            </w:pPr>
          </w:p>
        </w:tc>
        <w:tc>
          <w:tcPr>
            <w:tcW w:w="940" w:type="pct"/>
          </w:tcPr>
          <w:p w14:paraId="6D062351">
            <w:pPr>
              <w:pStyle w:val="80"/>
              <w:spacing w:before="170" w:line="206" w:lineRule="auto"/>
              <w:ind w:left="180"/>
              <w:rPr>
                <w:rFonts w:hint="eastAsia" w:ascii="仿宋" w:hAnsi="仿宋" w:eastAsia="仿宋" w:cs="仿宋"/>
                <w:b/>
                <w:bCs/>
                <w:spacing w:val="-7"/>
                <w:sz w:val="24"/>
                <w:szCs w:val="24"/>
              </w:rPr>
            </w:pPr>
          </w:p>
        </w:tc>
        <w:tc>
          <w:tcPr>
            <w:tcW w:w="1412" w:type="pct"/>
          </w:tcPr>
          <w:p w14:paraId="1170B535">
            <w:pPr>
              <w:pStyle w:val="80"/>
              <w:spacing w:before="170" w:line="206" w:lineRule="auto"/>
              <w:ind w:left="180"/>
              <w:rPr>
                <w:rFonts w:hint="eastAsia" w:ascii="仿宋" w:hAnsi="仿宋" w:eastAsia="仿宋" w:cs="仿宋"/>
                <w:b/>
                <w:bCs/>
                <w:spacing w:val="-7"/>
                <w:sz w:val="24"/>
                <w:szCs w:val="24"/>
              </w:rPr>
            </w:pPr>
          </w:p>
        </w:tc>
        <w:tc>
          <w:tcPr>
            <w:tcW w:w="1102" w:type="pct"/>
          </w:tcPr>
          <w:p w14:paraId="4B6AB70E">
            <w:pPr>
              <w:pStyle w:val="80"/>
              <w:spacing w:before="170" w:line="206" w:lineRule="auto"/>
              <w:ind w:left="180"/>
              <w:rPr>
                <w:rFonts w:hint="eastAsia" w:ascii="仿宋" w:hAnsi="仿宋" w:eastAsia="仿宋" w:cs="仿宋"/>
                <w:b/>
                <w:bCs/>
                <w:spacing w:val="-7"/>
                <w:sz w:val="24"/>
                <w:szCs w:val="24"/>
              </w:rPr>
            </w:pPr>
          </w:p>
        </w:tc>
      </w:tr>
      <w:tr w14:paraId="7C2821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455" w:type="pct"/>
          </w:tcPr>
          <w:p w14:paraId="56EC7F2C">
            <w:pPr>
              <w:pStyle w:val="80"/>
              <w:spacing w:before="170" w:line="206" w:lineRule="auto"/>
              <w:ind w:left="180"/>
              <w:rPr>
                <w:rFonts w:hint="eastAsia" w:ascii="仿宋" w:hAnsi="仿宋" w:eastAsia="仿宋" w:cs="仿宋"/>
                <w:b/>
                <w:bCs/>
                <w:spacing w:val="-7"/>
                <w:sz w:val="24"/>
                <w:szCs w:val="24"/>
              </w:rPr>
            </w:pPr>
          </w:p>
        </w:tc>
        <w:tc>
          <w:tcPr>
            <w:tcW w:w="1088" w:type="pct"/>
          </w:tcPr>
          <w:p w14:paraId="3F7AFF7F">
            <w:pPr>
              <w:pStyle w:val="80"/>
              <w:spacing w:before="170" w:line="206" w:lineRule="auto"/>
              <w:ind w:left="180"/>
              <w:rPr>
                <w:rFonts w:hint="eastAsia" w:ascii="仿宋" w:hAnsi="仿宋" w:eastAsia="仿宋" w:cs="仿宋"/>
                <w:b/>
                <w:bCs/>
                <w:spacing w:val="-7"/>
                <w:sz w:val="24"/>
                <w:szCs w:val="24"/>
              </w:rPr>
            </w:pPr>
          </w:p>
        </w:tc>
        <w:tc>
          <w:tcPr>
            <w:tcW w:w="940" w:type="pct"/>
          </w:tcPr>
          <w:p w14:paraId="5B6941DF">
            <w:pPr>
              <w:pStyle w:val="80"/>
              <w:spacing w:before="170" w:line="206" w:lineRule="auto"/>
              <w:ind w:left="180"/>
              <w:rPr>
                <w:rFonts w:hint="eastAsia" w:ascii="仿宋" w:hAnsi="仿宋" w:eastAsia="仿宋" w:cs="仿宋"/>
                <w:b/>
                <w:bCs/>
                <w:spacing w:val="-7"/>
                <w:sz w:val="24"/>
                <w:szCs w:val="24"/>
              </w:rPr>
            </w:pPr>
          </w:p>
        </w:tc>
        <w:tc>
          <w:tcPr>
            <w:tcW w:w="1412" w:type="pct"/>
          </w:tcPr>
          <w:p w14:paraId="20073D70">
            <w:pPr>
              <w:pStyle w:val="80"/>
              <w:spacing w:before="170" w:line="206" w:lineRule="auto"/>
              <w:ind w:left="180"/>
              <w:rPr>
                <w:rFonts w:hint="eastAsia" w:ascii="仿宋" w:hAnsi="仿宋" w:eastAsia="仿宋" w:cs="仿宋"/>
                <w:b/>
                <w:bCs/>
                <w:spacing w:val="-7"/>
                <w:sz w:val="24"/>
                <w:szCs w:val="24"/>
              </w:rPr>
            </w:pPr>
          </w:p>
        </w:tc>
        <w:tc>
          <w:tcPr>
            <w:tcW w:w="1102" w:type="pct"/>
          </w:tcPr>
          <w:p w14:paraId="62960505">
            <w:pPr>
              <w:pStyle w:val="80"/>
              <w:spacing w:before="170" w:line="206" w:lineRule="auto"/>
              <w:ind w:left="180"/>
              <w:rPr>
                <w:rFonts w:hint="eastAsia" w:ascii="仿宋" w:hAnsi="仿宋" w:eastAsia="仿宋" w:cs="仿宋"/>
                <w:b/>
                <w:bCs/>
                <w:spacing w:val="-7"/>
                <w:sz w:val="24"/>
                <w:szCs w:val="24"/>
              </w:rPr>
            </w:pPr>
          </w:p>
        </w:tc>
      </w:tr>
      <w:tr w14:paraId="20CE14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455" w:type="pct"/>
          </w:tcPr>
          <w:p w14:paraId="18363762">
            <w:pPr>
              <w:pStyle w:val="80"/>
              <w:spacing w:before="170" w:line="206" w:lineRule="auto"/>
              <w:ind w:left="180"/>
              <w:rPr>
                <w:rFonts w:hint="eastAsia" w:ascii="仿宋" w:hAnsi="仿宋" w:eastAsia="仿宋" w:cs="仿宋"/>
                <w:b/>
                <w:bCs/>
                <w:spacing w:val="-7"/>
                <w:sz w:val="24"/>
                <w:szCs w:val="24"/>
              </w:rPr>
            </w:pPr>
            <w:r>
              <w:rPr>
                <w:rFonts w:hint="eastAsia" w:ascii="仿宋" w:hAnsi="仿宋" w:eastAsia="仿宋" w:cs="仿宋"/>
                <w:b/>
                <w:bCs/>
                <w:spacing w:val="-7"/>
                <w:sz w:val="24"/>
                <w:szCs w:val="24"/>
              </w:rPr>
              <w:t>……</w:t>
            </w:r>
          </w:p>
        </w:tc>
        <w:tc>
          <w:tcPr>
            <w:tcW w:w="1088" w:type="pct"/>
          </w:tcPr>
          <w:p w14:paraId="08CAAC90">
            <w:pPr>
              <w:pStyle w:val="80"/>
              <w:spacing w:before="170" w:line="206" w:lineRule="auto"/>
              <w:ind w:left="180"/>
              <w:rPr>
                <w:rFonts w:hint="eastAsia" w:ascii="仿宋" w:hAnsi="仿宋" w:eastAsia="仿宋" w:cs="仿宋"/>
                <w:b/>
                <w:bCs/>
                <w:spacing w:val="-7"/>
                <w:sz w:val="24"/>
                <w:szCs w:val="24"/>
              </w:rPr>
            </w:pPr>
          </w:p>
        </w:tc>
        <w:tc>
          <w:tcPr>
            <w:tcW w:w="940" w:type="pct"/>
          </w:tcPr>
          <w:p w14:paraId="25668C45">
            <w:pPr>
              <w:pStyle w:val="80"/>
              <w:spacing w:before="170" w:line="206" w:lineRule="auto"/>
              <w:ind w:left="180"/>
              <w:rPr>
                <w:rFonts w:hint="eastAsia" w:ascii="仿宋" w:hAnsi="仿宋" w:eastAsia="仿宋" w:cs="仿宋"/>
                <w:b/>
                <w:bCs/>
                <w:spacing w:val="-7"/>
                <w:sz w:val="24"/>
                <w:szCs w:val="24"/>
              </w:rPr>
            </w:pPr>
          </w:p>
        </w:tc>
        <w:tc>
          <w:tcPr>
            <w:tcW w:w="1412" w:type="pct"/>
          </w:tcPr>
          <w:p w14:paraId="070D43BD">
            <w:pPr>
              <w:pStyle w:val="80"/>
              <w:spacing w:before="170" w:line="206" w:lineRule="auto"/>
              <w:ind w:left="180"/>
              <w:rPr>
                <w:rFonts w:hint="eastAsia" w:ascii="仿宋" w:hAnsi="仿宋" w:eastAsia="仿宋" w:cs="仿宋"/>
                <w:b/>
                <w:bCs/>
                <w:spacing w:val="-7"/>
                <w:sz w:val="24"/>
                <w:szCs w:val="24"/>
              </w:rPr>
            </w:pPr>
          </w:p>
        </w:tc>
        <w:tc>
          <w:tcPr>
            <w:tcW w:w="1102" w:type="pct"/>
          </w:tcPr>
          <w:p w14:paraId="6FE67E74">
            <w:pPr>
              <w:pStyle w:val="80"/>
              <w:spacing w:before="170" w:line="206" w:lineRule="auto"/>
              <w:ind w:left="180"/>
              <w:rPr>
                <w:rFonts w:hint="eastAsia" w:ascii="仿宋" w:hAnsi="仿宋" w:eastAsia="仿宋" w:cs="仿宋"/>
                <w:b/>
                <w:bCs/>
                <w:spacing w:val="-7"/>
                <w:sz w:val="24"/>
                <w:szCs w:val="24"/>
              </w:rPr>
            </w:pPr>
          </w:p>
        </w:tc>
      </w:tr>
      <w:tr w14:paraId="08FF7E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5000" w:type="pct"/>
            <w:gridSpan w:val="5"/>
          </w:tcPr>
          <w:p w14:paraId="7B56F91D">
            <w:pPr>
              <w:pStyle w:val="80"/>
              <w:spacing w:before="170" w:line="206" w:lineRule="auto"/>
              <w:ind w:left="180"/>
              <w:rPr>
                <w:rFonts w:hint="eastAsia" w:ascii="仿宋" w:hAnsi="仿宋" w:eastAsia="仿宋" w:cs="仿宋"/>
                <w:b/>
                <w:bCs/>
                <w:spacing w:val="-7"/>
                <w:sz w:val="24"/>
                <w:szCs w:val="24"/>
              </w:rPr>
            </w:pPr>
            <w:r>
              <w:rPr>
                <w:rFonts w:hint="eastAsia" w:ascii="仿宋" w:hAnsi="仿宋" w:eastAsia="仿宋" w:cs="仿宋"/>
                <w:b/>
                <w:bCs/>
                <w:spacing w:val="-7"/>
                <w:sz w:val="24"/>
                <w:szCs w:val="24"/>
              </w:rPr>
              <w:t>数量合计（个）：</w:t>
            </w:r>
          </w:p>
        </w:tc>
      </w:tr>
    </w:tbl>
    <w:p w14:paraId="114870B8">
      <w:pPr>
        <w:pStyle w:val="10"/>
        <w:spacing w:before="41" w:line="222" w:lineRule="auto"/>
        <w:ind w:left="333"/>
        <w:rPr>
          <w:rFonts w:hint="eastAsia" w:ascii="仿宋" w:hAnsi="仿宋" w:eastAsia="仿宋" w:cs="仿宋"/>
          <w:b/>
          <w:kern w:val="0"/>
          <w:sz w:val="24"/>
          <w:szCs w:val="24"/>
        </w:rPr>
      </w:pPr>
    </w:p>
    <w:p w14:paraId="4288E9D4">
      <w:pPr>
        <w:pStyle w:val="10"/>
        <w:spacing w:before="41" w:line="222" w:lineRule="auto"/>
        <w:rPr>
          <w:rFonts w:hint="eastAsia" w:ascii="仿宋" w:hAnsi="仿宋" w:eastAsia="仿宋" w:cs="仿宋"/>
          <w:b/>
          <w:color w:val="auto"/>
          <w:kern w:val="0"/>
          <w:sz w:val="24"/>
          <w:szCs w:val="24"/>
        </w:rPr>
      </w:pPr>
      <w:r>
        <w:rPr>
          <w:rFonts w:hint="eastAsia" w:ascii="仿宋" w:hAnsi="仿宋" w:eastAsia="仿宋" w:cs="仿宋"/>
          <w:b/>
          <w:color w:val="auto"/>
          <w:kern w:val="0"/>
          <w:sz w:val="24"/>
          <w:szCs w:val="24"/>
        </w:rPr>
        <w:t>注：本表后附相关证明材料。</w:t>
      </w:r>
    </w:p>
    <w:p w14:paraId="0051D1DB">
      <w:pPr>
        <w:jc w:val="both"/>
        <w:outlineLvl w:val="9"/>
        <w:rPr>
          <w:rFonts w:ascii="仿宋" w:hAnsi="仿宋" w:eastAsia="仿宋" w:cs="仿宋"/>
          <w:highlight w:val="none"/>
        </w:rPr>
      </w:pPr>
    </w:p>
    <w:p w14:paraId="71BFA6FA">
      <w:pPr>
        <w:rPr>
          <w:rFonts w:ascii="仿宋" w:hAnsi="仿宋" w:eastAsia="仿宋" w:cs="仿宋"/>
          <w:highlight w:val="none"/>
        </w:rPr>
      </w:pPr>
    </w:p>
    <w:p w14:paraId="6F860E19">
      <w:pPr>
        <w:spacing w:line="360" w:lineRule="auto"/>
        <w:ind w:firstLine="3828" w:firstLineChars="1595"/>
        <w:jc w:val="lef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（盖章）</w:t>
      </w:r>
    </w:p>
    <w:p w14:paraId="3A53977D">
      <w:pPr>
        <w:spacing w:line="360" w:lineRule="auto"/>
        <w:ind w:firstLine="3828" w:firstLineChars="1595"/>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w:t>
      </w:r>
    </w:p>
    <w:p w14:paraId="2D63518E">
      <w:pPr>
        <w:spacing w:line="360" w:lineRule="auto"/>
        <w:ind w:firstLine="3828" w:firstLineChars="1595"/>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kern w:val="0"/>
          <w:sz w:val="24"/>
          <w:highlight w:val="none"/>
        </w:rPr>
        <w:t>(签字或盖章)</w:t>
      </w:r>
    </w:p>
    <w:p w14:paraId="76D9A4FB">
      <w:pPr>
        <w:spacing w:line="360" w:lineRule="auto"/>
        <w:ind w:firstLine="3828" w:firstLineChars="1595"/>
        <w:jc w:val="left"/>
        <w:rPr>
          <w:rFonts w:hint="eastAsia" w:ascii="仿宋" w:hAnsi="仿宋" w:eastAsia="仿宋" w:cs="仿宋"/>
          <w:sz w:val="24"/>
          <w:szCs w:val="24"/>
          <w:highlight w:val="none"/>
        </w:rPr>
      </w:pPr>
      <w:r>
        <w:rPr>
          <w:rFonts w:hint="eastAsia" w:ascii="仿宋" w:hAnsi="仿宋" w:eastAsia="仿宋" w:cs="仿宋"/>
          <w:color w:val="auto"/>
          <w:sz w:val="24"/>
          <w:highlight w:val="none"/>
        </w:rPr>
        <w:t>日      期：</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14:paraId="1A4906E5">
      <w:pPr>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r>
    </w:p>
    <w:p w14:paraId="760ACCC4">
      <w:pPr>
        <w:overflowPunct w:val="0"/>
        <w:spacing w:line="360" w:lineRule="auto"/>
        <w:jc w:val="center"/>
        <w:outlineLvl w:val="1"/>
        <w:rPr>
          <w:rFonts w:ascii="仿宋" w:hAnsi="仿宋" w:eastAsia="仿宋" w:cs="仿宋"/>
          <w:b/>
          <w:bCs/>
          <w:sz w:val="28"/>
          <w:szCs w:val="28"/>
          <w:highlight w:val="none"/>
        </w:rPr>
      </w:pPr>
      <w:bookmarkStart w:id="126" w:name="_Toc28726"/>
      <w:r>
        <w:rPr>
          <w:rFonts w:hint="eastAsia" w:ascii="仿宋" w:hAnsi="仿宋" w:eastAsia="仿宋" w:cs="仿宋"/>
          <w:b/>
          <w:bCs/>
          <w:sz w:val="28"/>
          <w:szCs w:val="28"/>
          <w:highlight w:val="none"/>
          <w:lang w:val="en-US" w:eastAsia="zh-CN"/>
        </w:rPr>
        <w:t>六</w:t>
      </w:r>
      <w:r>
        <w:rPr>
          <w:rFonts w:hint="eastAsia" w:ascii="仿宋" w:hAnsi="仿宋" w:eastAsia="仿宋" w:cs="仿宋"/>
          <w:b/>
          <w:bCs/>
          <w:sz w:val="28"/>
          <w:szCs w:val="28"/>
          <w:highlight w:val="none"/>
        </w:rPr>
        <w:t>、技术偏离表</w:t>
      </w:r>
      <w:bookmarkEnd w:id="126"/>
    </w:p>
    <w:p w14:paraId="66271DD9">
      <w:pPr>
        <w:pStyle w:val="24"/>
        <w:keepNext w:val="0"/>
        <w:keepLines w:val="0"/>
        <w:pageBreakBefore w:val="0"/>
        <w:widowControl w:val="0"/>
        <w:kinsoku/>
        <w:wordWrap/>
        <w:overflowPunct/>
        <w:topLinePunct w:val="0"/>
        <w:autoSpaceDE/>
        <w:autoSpaceDN/>
        <w:bidi w:val="0"/>
        <w:snapToGrid/>
        <w:spacing w:before="156" w:beforeLines="50" w:beforeAutospacing="0" w:after="156" w:afterLines="50" w:afterAutospacing="0" w:line="360" w:lineRule="auto"/>
        <w:rPr>
          <w:rFonts w:hint="eastAsia" w:ascii="仿宋" w:hAnsi="仿宋" w:eastAsia="仿宋" w:cs="仿宋"/>
          <w:sz w:val="24"/>
          <w:szCs w:val="24"/>
        </w:rPr>
      </w:pPr>
      <w:bookmarkStart w:id="127" w:name="OLE_LINK1"/>
      <w:r>
        <w:rPr>
          <w:rFonts w:hint="eastAsia" w:ascii="仿宋" w:hAnsi="仿宋" w:eastAsia="仿宋" w:cs="仿宋"/>
          <w:sz w:val="24"/>
          <w:szCs w:val="24"/>
        </w:rPr>
        <w:t>项目</w:t>
      </w:r>
      <w:r>
        <w:rPr>
          <w:rFonts w:hint="eastAsia" w:ascii="仿宋" w:hAnsi="仿宋" w:eastAsia="仿宋" w:cs="仿宋"/>
          <w:sz w:val="24"/>
          <w:szCs w:val="24"/>
          <w:lang w:val="en-US" w:eastAsia="zh-CN"/>
        </w:rPr>
        <w:t>名称</w:t>
      </w:r>
      <w:r>
        <w:rPr>
          <w:rFonts w:hint="eastAsia" w:ascii="仿宋" w:hAnsi="仿宋" w:eastAsia="仿宋" w:cs="仿宋"/>
          <w:sz w:val="24"/>
          <w:szCs w:val="24"/>
        </w:rPr>
        <w:t>：</w:t>
      </w:r>
    </w:p>
    <w:p w14:paraId="53C3F94A">
      <w:pPr>
        <w:pStyle w:val="12"/>
        <w:keepNext w:val="0"/>
        <w:keepLines w:val="0"/>
        <w:pageBreakBefore w:val="0"/>
        <w:widowControl w:val="0"/>
        <w:kinsoku/>
        <w:wordWrap/>
        <w:overflowPunct/>
        <w:topLinePunct w:val="0"/>
        <w:autoSpaceDE/>
        <w:autoSpaceDN/>
        <w:bidi w:val="0"/>
        <w:snapToGrid/>
        <w:spacing w:before="120" w:line="360" w:lineRule="auto"/>
        <w:ind w:left="0" w:right="34"/>
        <w:jc w:val="both"/>
        <w:rPr>
          <w:rFonts w:hint="eastAsia" w:ascii="仿宋" w:hAnsi="仿宋" w:eastAsia="仿宋" w:cs="仿宋"/>
          <w:sz w:val="24"/>
          <w:szCs w:val="24"/>
        </w:rPr>
      </w:pPr>
      <w:r>
        <w:rPr>
          <w:rFonts w:hint="eastAsia" w:ascii="仿宋" w:hAnsi="仿宋" w:eastAsia="仿宋" w:cs="仿宋"/>
          <w:sz w:val="24"/>
          <w:szCs w:val="24"/>
        </w:rPr>
        <w:t>项目</w:t>
      </w:r>
      <w:r>
        <w:rPr>
          <w:rFonts w:hint="eastAsia" w:ascii="仿宋" w:hAnsi="仿宋" w:eastAsia="仿宋" w:cs="仿宋"/>
          <w:sz w:val="24"/>
          <w:szCs w:val="24"/>
          <w:lang w:val="en-US" w:eastAsia="zh-CN"/>
        </w:rPr>
        <w:t>编号</w:t>
      </w:r>
      <w:r>
        <w:rPr>
          <w:rFonts w:hint="eastAsia" w:ascii="仿宋" w:hAnsi="仿宋" w:eastAsia="仿宋" w:cs="仿宋"/>
          <w:sz w:val="24"/>
          <w:szCs w:val="24"/>
        </w:rPr>
        <w:t>：</w:t>
      </w:r>
    </w:p>
    <w:bookmarkEnd w:id="127"/>
    <w:tbl>
      <w:tblPr>
        <w:tblStyle w:val="27"/>
        <w:tblW w:w="4997"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28" w:type="dxa"/>
          <w:bottom w:w="0" w:type="dxa"/>
          <w:right w:w="28" w:type="dxa"/>
        </w:tblCellMar>
      </w:tblPr>
      <w:tblGrid>
        <w:gridCol w:w="732"/>
        <w:gridCol w:w="2924"/>
        <w:gridCol w:w="2501"/>
        <w:gridCol w:w="1648"/>
        <w:gridCol w:w="1148"/>
      </w:tblGrid>
      <w:tr w14:paraId="219A6A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473" w:hRule="atLeast"/>
          <w:jc w:val="center"/>
        </w:trPr>
        <w:tc>
          <w:tcPr>
            <w:tcW w:w="409" w:type="pct"/>
            <w:vAlign w:val="center"/>
          </w:tcPr>
          <w:p w14:paraId="6F04A589">
            <w:pPr>
              <w:spacing w:line="360"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序号</w:t>
            </w:r>
          </w:p>
        </w:tc>
        <w:tc>
          <w:tcPr>
            <w:tcW w:w="1632" w:type="pct"/>
            <w:vAlign w:val="center"/>
          </w:tcPr>
          <w:p w14:paraId="2F43C507">
            <w:pPr>
              <w:spacing w:line="360"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磋商要求及说明</w:t>
            </w:r>
          </w:p>
        </w:tc>
        <w:tc>
          <w:tcPr>
            <w:tcW w:w="1396" w:type="pct"/>
            <w:vAlign w:val="center"/>
          </w:tcPr>
          <w:p w14:paraId="368A1AB9">
            <w:pPr>
              <w:spacing w:line="360" w:lineRule="auto"/>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磋商响应内容</w:t>
            </w:r>
          </w:p>
        </w:tc>
        <w:tc>
          <w:tcPr>
            <w:tcW w:w="920" w:type="pct"/>
            <w:vAlign w:val="center"/>
          </w:tcPr>
          <w:p w14:paraId="1B4D03F7">
            <w:pPr>
              <w:spacing w:line="360"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偏离情况</w:t>
            </w:r>
          </w:p>
        </w:tc>
        <w:tc>
          <w:tcPr>
            <w:tcW w:w="641" w:type="pct"/>
            <w:vAlign w:val="center"/>
          </w:tcPr>
          <w:p w14:paraId="059C0134">
            <w:pPr>
              <w:spacing w:line="360" w:lineRule="auto"/>
              <w:jc w:val="center"/>
              <w:rPr>
                <w:rFonts w:hint="eastAsia" w:ascii="仿宋" w:hAnsi="仿宋" w:eastAsia="仿宋" w:cs="仿宋"/>
                <w:b/>
                <w:bCs/>
                <w:color w:val="auto"/>
                <w:sz w:val="24"/>
                <w:szCs w:val="24"/>
                <w:highlight w:val="none"/>
              </w:rPr>
            </w:pPr>
            <w:r>
              <w:rPr>
                <w:rFonts w:hint="eastAsia" w:ascii="仿宋" w:hAnsi="仿宋" w:eastAsia="仿宋" w:cs="仿宋"/>
                <w:b/>
                <w:color w:val="auto"/>
                <w:sz w:val="24"/>
                <w:szCs w:val="24"/>
                <w:highlight w:val="none"/>
              </w:rPr>
              <w:t>备注</w:t>
            </w:r>
            <w:r>
              <w:rPr>
                <w:rFonts w:hint="eastAsia" w:ascii="仿宋" w:hAnsi="仿宋" w:eastAsia="仿宋" w:cs="仿宋"/>
                <w:b/>
                <w:color w:val="auto"/>
                <w:sz w:val="24"/>
                <w:szCs w:val="24"/>
                <w:highlight w:val="none"/>
                <w:lang w:val="en-US" w:eastAsia="zh-CN"/>
              </w:rPr>
              <w:t>说明</w:t>
            </w:r>
          </w:p>
        </w:tc>
      </w:tr>
      <w:tr w14:paraId="1083D7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2" w:hRule="atLeast"/>
          <w:jc w:val="center"/>
        </w:trPr>
        <w:tc>
          <w:tcPr>
            <w:tcW w:w="409" w:type="pct"/>
          </w:tcPr>
          <w:p w14:paraId="3F9772CB">
            <w:pPr>
              <w:spacing w:line="360" w:lineRule="auto"/>
              <w:jc w:val="center"/>
              <w:rPr>
                <w:rFonts w:hint="eastAsia" w:ascii="仿宋" w:hAnsi="仿宋" w:eastAsia="仿宋" w:cs="仿宋"/>
                <w:color w:val="auto"/>
                <w:sz w:val="24"/>
                <w:szCs w:val="24"/>
                <w:highlight w:val="none"/>
              </w:rPr>
            </w:pPr>
          </w:p>
        </w:tc>
        <w:tc>
          <w:tcPr>
            <w:tcW w:w="1632" w:type="pct"/>
          </w:tcPr>
          <w:p w14:paraId="34BDA39F">
            <w:pPr>
              <w:spacing w:line="360" w:lineRule="auto"/>
              <w:jc w:val="center"/>
              <w:rPr>
                <w:rFonts w:hint="eastAsia" w:ascii="仿宋" w:hAnsi="仿宋" w:eastAsia="仿宋" w:cs="仿宋"/>
                <w:color w:val="auto"/>
                <w:sz w:val="24"/>
                <w:szCs w:val="24"/>
                <w:highlight w:val="none"/>
              </w:rPr>
            </w:pPr>
          </w:p>
        </w:tc>
        <w:tc>
          <w:tcPr>
            <w:tcW w:w="1396" w:type="pct"/>
          </w:tcPr>
          <w:p w14:paraId="01625D30">
            <w:pPr>
              <w:spacing w:line="360" w:lineRule="auto"/>
              <w:jc w:val="center"/>
              <w:rPr>
                <w:rFonts w:hint="eastAsia" w:ascii="仿宋" w:hAnsi="仿宋" w:eastAsia="仿宋" w:cs="仿宋"/>
                <w:color w:val="auto"/>
                <w:sz w:val="24"/>
                <w:szCs w:val="24"/>
                <w:highlight w:val="none"/>
              </w:rPr>
            </w:pPr>
          </w:p>
        </w:tc>
        <w:tc>
          <w:tcPr>
            <w:tcW w:w="920" w:type="pct"/>
          </w:tcPr>
          <w:p w14:paraId="714725B0">
            <w:pPr>
              <w:spacing w:line="360" w:lineRule="auto"/>
              <w:jc w:val="center"/>
              <w:rPr>
                <w:rFonts w:hint="eastAsia" w:ascii="仿宋" w:hAnsi="仿宋" w:eastAsia="仿宋" w:cs="仿宋"/>
                <w:color w:val="auto"/>
                <w:sz w:val="24"/>
                <w:szCs w:val="24"/>
                <w:highlight w:val="none"/>
              </w:rPr>
            </w:pPr>
          </w:p>
        </w:tc>
        <w:tc>
          <w:tcPr>
            <w:tcW w:w="641" w:type="pct"/>
          </w:tcPr>
          <w:p w14:paraId="57B8C356">
            <w:pPr>
              <w:spacing w:line="360" w:lineRule="auto"/>
              <w:jc w:val="center"/>
              <w:rPr>
                <w:rFonts w:hint="eastAsia" w:ascii="仿宋" w:hAnsi="仿宋" w:eastAsia="仿宋" w:cs="仿宋"/>
                <w:color w:val="auto"/>
                <w:sz w:val="24"/>
                <w:szCs w:val="24"/>
                <w:highlight w:val="none"/>
              </w:rPr>
            </w:pPr>
          </w:p>
        </w:tc>
      </w:tr>
      <w:tr w14:paraId="241D93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2" w:hRule="atLeast"/>
          <w:jc w:val="center"/>
        </w:trPr>
        <w:tc>
          <w:tcPr>
            <w:tcW w:w="409" w:type="pct"/>
          </w:tcPr>
          <w:p w14:paraId="4D01E4DC">
            <w:pPr>
              <w:spacing w:line="360" w:lineRule="auto"/>
              <w:jc w:val="center"/>
              <w:rPr>
                <w:rFonts w:hint="eastAsia" w:ascii="仿宋" w:hAnsi="仿宋" w:eastAsia="仿宋" w:cs="仿宋"/>
                <w:color w:val="auto"/>
                <w:sz w:val="24"/>
                <w:szCs w:val="24"/>
                <w:highlight w:val="none"/>
              </w:rPr>
            </w:pPr>
          </w:p>
        </w:tc>
        <w:tc>
          <w:tcPr>
            <w:tcW w:w="1632" w:type="pct"/>
          </w:tcPr>
          <w:p w14:paraId="11FACAC6">
            <w:pPr>
              <w:spacing w:line="360" w:lineRule="auto"/>
              <w:jc w:val="center"/>
              <w:rPr>
                <w:rFonts w:hint="eastAsia" w:ascii="仿宋" w:hAnsi="仿宋" w:eastAsia="仿宋" w:cs="仿宋"/>
                <w:color w:val="auto"/>
                <w:sz w:val="24"/>
                <w:szCs w:val="24"/>
                <w:highlight w:val="none"/>
              </w:rPr>
            </w:pPr>
          </w:p>
        </w:tc>
        <w:tc>
          <w:tcPr>
            <w:tcW w:w="1396" w:type="pct"/>
          </w:tcPr>
          <w:p w14:paraId="568F669A">
            <w:pPr>
              <w:spacing w:line="360" w:lineRule="auto"/>
              <w:jc w:val="center"/>
              <w:rPr>
                <w:rFonts w:hint="eastAsia" w:ascii="仿宋" w:hAnsi="仿宋" w:eastAsia="仿宋" w:cs="仿宋"/>
                <w:color w:val="auto"/>
                <w:sz w:val="24"/>
                <w:szCs w:val="24"/>
                <w:highlight w:val="none"/>
              </w:rPr>
            </w:pPr>
          </w:p>
        </w:tc>
        <w:tc>
          <w:tcPr>
            <w:tcW w:w="920" w:type="pct"/>
          </w:tcPr>
          <w:p w14:paraId="0062D181">
            <w:pPr>
              <w:spacing w:line="360" w:lineRule="auto"/>
              <w:jc w:val="center"/>
              <w:rPr>
                <w:rFonts w:hint="eastAsia" w:ascii="仿宋" w:hAnsi="仿宋" w:eastAsia="仿宋" w:cs="仿宋"/>
                <w:color w:val="auto"/>
                <w:sz w:val="24"/>
                <w:szCs w:val="24"/>
                <w:highlight w:val="none"/>
              </w:rPr>
            </w:pPr>
          </w:p>
        </w:tc>
        <w:tc>
          <w:tcPr>
            <w:tcW w:w="641" w:type="pct"/>
          </w:tcPr>
          <w:p w14:paraId="671C62DB">
            <w:pPr>
              <w:spacing w:line="360" w:lineRule="auto"/>
              <w:jc w:val="center"/>
              <w:rPr>
                <w:rFonts w:hint="eastAsia" w:ascii="仿宋" w:hAnsi="仿宋" w:eastAsia="仿宋" w:cs="仿宋"/>
                <w:color w:val="auto"/>
                <w:sz w:val="24"/>
                <w:szCs w:val="24"/>
                <w:highlight w:val="none"/>
              </w:rPr>
            </w:pPr>
          </w:p>
        </w:tc>
      </w:tr>
      <w:tr w14:paraId="435113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73" w:hRule="atLeast"/>
          <w:jc w:val="center"/>
        </w:trPr>
        <w:tc>
          <w:tcPr>
            <w:tcW w:w="409" w:type="pct"/>
          </w:tcPr>
          <w:p w14:paraId="57AD75CA">
            <w:pPr>
              <w:spacing w:line="360" w:lineRule="auto"/>
              <w:jc w:val="center"/>
              <w:rPr>
                <w:rFonts w:hint="eastAsia" w:ascii="仿宋" w:hAnsi="仿宋" w:eastAsia="仿宋" w:cs="仿宋"/>
                <w:color w:val="auto"/>
                <w:sz w:val="24"/>
                <w:szCs w:val="24"/>
                <w:highlight w:val="none"/>
              </w:rPr>
            </w:pPr>
          </w:p>
        </w:tc>
        <w:tc>
          <w:tcPr>
            <w:tcW w:w="1632" w:type="pct"/>
          </w:tcPr>
          <w:p w14:paraId="7453E4FB">
            <w:pPr>
              <w:spacing w:line="360" w:lineRule="auto"/>
              <w:jc w:val="center"/>
              <w:rPr>
                <w:rFonts w:hint="eastAsia" w:ascii="仿宋" w:hAnsi="仿宋" w:eastAsia="仿宋" w:cs="仿宋"/>
                <w:color w:val="auto"/>
                <w:sz w:val="24"/>
                <w:szCs w:val="24"/>
                <w:highlight w:val="none"/>
              </w:rPr>
            </w:pPr>
          </w:p>
        </w:tc>
        <w:tc>
          <w:tcPr>
            <w:tcW w:w="1396" w:type="pct"/>
          </w:tcPr>
          <w:p w14:paraId="6D15613F">
            <w:pPr>
              <w:spacing w:line="360" w:lineRule="auto"/>
              <w:jc w:val="center"/>
              <w:rPr>
                <w:rFonts w:hint="eastAsia" w:ascii="仿宋" w:hAnsi="仿宋" w:eastAsia="仿宋" w:cs="仿宋"/>
                <w:color w:val="auto"/>
                <w:sz w:val="24"/>
                <w:szCs w:val="24"/>
                <w:highlight w:val="none"/>
              </w:rPr>
            </w:pPr>
          </w:p>
        </w:tc>
        <w:tc>
          <w:tcPr>
            <w:tcW w:w="920" w:type="pct"/>
          </w:tcPr>
          <w:p w14:paraId="23DA6FCD">
            <w:pPr>
              <w:spacing w:line="360" w:lineRule="auto"/>
              <w:jc w:val="center"/>
              <w:rPr>
                <w:rFonts w:hint="eastAsia" w:ascii="仿宋" w:hAnsi="仿宋" w:eastAsia="仿宋" w:cs="仿宋"/>
                <w:color w:val="auto"/>
                <w:sz w:val="24"/>
                <w:szCs w:val="24"/>
                <w:highlight w:val="none"/>
              </w:rPr>
            </w:pPr>
          </w:p>
        </w:tc>
        <w:tc>
          <w:tcPr>
            <w:tcW w:w="641" w:type="pct"/>
          </w:tcPr>
          <w:p w14:paraId="1E3FC403">
            <w:pPr>
              <w:spacing w:line="360" w:lineRule="auto"/>
              <w:jc w:val="center"/>
              <w:rPr>
                <w:rFonts w:hint="eastAsia" w:ascii="仿宋" w:hAnsi="仿宋" w:eastAsia="仿宋" w:cs="仿宋"/>
                <w:color w:val="auto"/>
                <w:sz w:val="24"/>
                <w:szCs w:val="24"/>
                <w:highlight w:val="none"/>
              </w:rPr>
            </w:pPr>
          </w:p>
        </w:tc>
      </w:tr>
      <w:tr w14:paraId="4B2088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2" w:hRule="atLeast"/>
          <w:jc w:val="center"/>
        </w:trPr>
        <w:tc>
          <w:tcPr>
            <w:tcW w:w="409" w:type="pct"/>
          </w:tcPr>
          <w:p w14:paraId="2BE9883E">
            <w:pPr>
              <w:spacing w:line="360" w:lineRule="auto"/>
              <w:jc w:val="center"/>
              <w:rPr>
                <w:rFonts w:hint="eastAsia" w:ascii="仿宋" w:hAnsi="仿宋" w:eastAsia="仿宋" w:cs="仿宋"/>
                <w:color w:val="auto"/>
                <w:sz w:val="24"/>
                <w:szCs w:val="24"/>
                <w:highlight w:val="none"/>
              </w:rPr>
            </w:pPr>
          </w:p>
        </w:tc>
        <w:tc>
          <w:tcPr>
            <w:tcW w:w="1632" w:type="pct"/>
          </w:tcPr>
          <w:p w14:paraId="23C2B6ED">
            <w:pPr>
              <w:spacing w:line="360" w:lineRule="auto"/>
              <w:jc w:val="center"/>
              <w:rPr>
                <w:rFonts w:hint="eastAsia" w:ascii="仿宋" w:hAnsi="仿宋" w:eastAsia="仿宋" w:cs="仿宋"/>
                <w:color w:val="auto"/>
                <w:sz w:val="24"/>
                <w:szCs w:val="24"/>
                <w:highlight w:val="none"/>
              </w:rPr>
            </w:pPr>
          </w:p>
        </w:tc>
        <w:tc>
          <w:tcPr>
            <w:tcW w:w="1396" w:type="pct"/>
          </w:tcPr>
          <w:p w14:paraId="6A0B3DAA">
            <w:pPr>
              <w:spacing w:line="360" w:lineRule="auto"/>
              <w:jc w:val="center"/>
              <w:rPr>
                <w:rFonts w:hint="eastAsia" w:ascii="仿宋" w:hAnsi="仿宋" w:eastAsia="仿宋" w:cs="仿宋"/>
                <w:color w:val="auto"/>
                <w:sz w:val="24"/>
                <w:szCs w:val="24"/>
                <w:highlight w:val="none"/>
              </w:rPr>
            </w:pPr>
          </w:p>
        </w:tc>
        <w:tc>
          <w:tcPr>
            <w:tcW w:w="920" w:type="pct"/>
          </w:tcPr>
          <w:p w14:paraId="1566D5DA">
            <w:pPr>
              <w:spacing w:line="360" w:lineRule="auto"/>
              <w:jc w:val="center"/>
              <w:rPr>
                <w:rFonts w:hint="eastAsia" w:ascii="仿宋" w:hAnsi="仿宋" w:eastAsia="仿宋" w:cs="仿宋"/>
                <w:color w:val="auto"/>
                <w:sz w:val="24"/>
                <w:szCs w:val="24"/>
                <w:highlight w:val="none"/>
              </w:rPr>
            </w:pPr>
          </w:p>
        </w:tc>
        <w:tc>
          <w:tcPr>
            <w:tcW w:w="641" w:type="pct"/>
          </w:tcPr>
          <w:p w14:paraId="24E10E18">
            <w:pPr>
              <w:spacing w:line="360" w:lineRule="auto"/>
              <w:jc w:val="center"/>
              <w:rPr>
                <w:rFonts w:hint="eastAsia" w:ascii="仿宋" w:hAnsi="仿宋" w:eastAsia="仿宋" w:cs="仿宋"/>
                <w:color w:val="auto"/>
                <w:sz w:val="24"/>
                <w:szCs w:val="24"/>
                <w:highlight w:val="none"/>
              </w:rPr>
            </w:pPr>
          </w:p>
        </w:tc>
      </w:tr>
      <w:tr w14:paraId="5FC814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2" w:hRule="atLeast"/>
          <w:jc w:val="center"/>
        </w:trPr>
        <w:tc>
          <w:tcPr>
            <w:tcW w:w="409" w:type="pct"/>
          </w:tcPr>
          <w:p w14:paraId="5623507B">
            <w:pPr>
              <w:spacing w:line="360" w:lineRule="auto"/>
              <w:jc w:val="center"/>
              <w:rPr>
                <w:rFonts w:hint="eastAsia" w:ascii="仿宋" w:hAnsi="仿宋" w:eastAsia="仿宋" w:cs="仿宋"/>
                <w:color w:val="auto"/>
                <w:sz w:val="24"/>
                <w:szCs w:val="24"/>
                <w:highlight w:val="none"/>
              </w:rPr>
            </w:pPr>
          </w:p>
        </w:tc>
        <w:tc>
          <w:tcPr>
            <w:tcW w:w="1632" w:type="pct"/>
          </w:tcPr>
          <w:p w14:paraId="7F31C389">
            <w:pPr>
              <w:spacing w:line="360" w:lineRule="auto"/>
              <w:jc w:val="center"/>
              <w:rPr>
                <w:rFonts w:hint="eastAsia" w:ascii="仿宋" w:hAnsi="仿宋" w:eastAsia="仿宋" w:cs="仿宋"/>
                <w:color w:val="auto"/>
                <w:sz w:val="24"/>
                <w:szCs w:val="24"/>
                <w:highlight w:val="none"/>
              </w:rPr>
            </w:pPr>
          </w:p>
        </w:tc>
        <w:tc>
          <w:tcPr>
            <w:tcW w:w="1396" w:type="pct"/>
          </w:tcPr>
          <w:p w14:paraId="656C9F7E">
            <w:pPr>
              <w:spacing w:line="360" w:lineRule="auto"/>
              <w:jc w:val="center"/>
              <w:rPr>
                <w:rFonts w:hint="eastAsia" w:ascii="仿宋" w:hAnsi="仿宋" w:eastAsia="仿宋" w:cs="仿宋"/>
                <w:color w:val="auto"/>
                <w:sz w:val="24"/>
                <w:szCs w:val="24"/>
                <w:highlight w:val="none"/>
              </w:rPr>
            </w:pPr>
          </w:p>
        </w:tc>
        <w:tc>
          <w:tcPr>
            <w:tcW w:w="920" w:type="pct"/>
          </w:tcPr>
          <w:p w14:paraId="552324DA">
            <w:pPr>
              <w:spacing w:line="360" w:lineRule="auto"/>
              <w:jc w:val="center"/>
              <w:rPr>
                <w:rFonts w:hint="eastAsia" w:ascii="仿宋" w:hAnsi="仿宋" w:eastAsia="仿宋" w:cs="仿宋"/>
                <w:color w:val="auto"/>
                <w:sz w:val="24"/>
                <w:szCs w:val="24"/>
                <w:highlight w:val="none"/>
              </w:rPr>
            </w:pPr>
          </w:p>
        </w:tc>
        <w:tc>
          <w:tcPr>
            <w:tcW w:w="641" w:type="pct"/>
          </w:tcPr>
          <w:p w14:paraId="3AE9450D">
            <w:pPr>
              <w:spacing w:line="360" w:lineRule="auto"/>
              <w:jc w:val="center"/>
              <w:rPr>
                <w:rFonts w:hint="eastAsia" w:ascii="仿宋" w:hAnsi="仿宋" w:eastAsia="仿宋" w:cs="仿宋"/>
                <w:color w:val="auto"/>
                <w:sz w:val="24"/>
                <w:szCs w:val="24"/>
                <w:highlight w:val="none"/>
              </w:rPr>
            </w:pPr>
          </w:p>
        </w:tc>
      </w:tr>
      <w:tr w14:paraId="04379D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2" w:hRule="atLeast"/>
          <w:jc w:val="center"/>
        </w:trPr>
        <w:tc>
          <w:tcPr>
            <w:tcW w:w="409" w:type="pct"/>
          </w:tcPr>
          <w:p w14:paraId="0B5512A6">
            <w:pPr>
              <w:spacing w:line="360" w:lineRule="auto"/>
              <w:jc w:val="center"/>
              <w:rPr>
                <w:rFonts w:hint="eastAsia" w:ascii="仿宋" w:hAnsi="仿宋" w:eastAsia="仿宋" w:cs="仿宋"/>
                <w:color w:val="auto"/>
                <w:sz w:val="24"/>
                <w:szCs w:val="24"/>
                <w:highlight w:val="none"/>
              </w:rPr>
            </w:pPr>
          </w:p>
        </w:tc>
        <w:tc>
          <w:tcPr>
            <w:tcW w:w="1632" w:type="pct"/>
          </w:tcPr>
          <w:p w14:paraId="30D7C274">
            <w:pPr>
              <w:spacing w:line="360" w:lineRule="auto"/>
              <w:jc w:val="center"/>
              <w:rPr>
                <w:rFonts w:hint="eastAsia" w:ascii="仿宋" w:hAnsi="仿宋" w:eastAsia="仿宋" w:cs="仿宋"/>
                <w:color w:val="auto"/>
                <w:sz w:val="24"/>
                <w:szCs w:val="24"/>
                <w:highlight w:val="none"/>
              </w:rPr>
            </w:pPr>
          </w:p>
        </w:tc>
        <w:tc>
          <w:tcPr>
            <w:tcW w:w="1396" w:type="pct"/>
          </w:tcPr>
          <w:p w14:paraId="32FAA65D">
            <w:pPr>
              <w:spacing w:line="360" w:lineRule="auto"/>
              <w:jc w:val="center"/>
              <w:rPr>
                <w:rFonts w:hint="eastAsia" w:ascii="仿宋" w:hAnsi="仿宋" w:eastAsia="仿宋" w:cs="仿宋"/>
                <w:color w:val="auto"/>
                <w:sz w:val="24"/>
                <w:szCs w:val="24"/>
                <w:highlight w:val="none"/>
              </w:rPr>
            </w:pPr>
          </w:p>
        </w:tc>
        <w:tc>
          <w:tcPr>
            <w:tcW w:w="920" w:type="pct"/>
          </w:tcPr>
          <w:p w14:paraId="23FA7235">
            <w:pPr>
              <w:spacing w:line="360" w:lineRule="auto"/>
              <w:jc w:val="center"/>
              <w:rPr>
                <w:rFonts w:hint="eastAsia" w:ascii="仿宋" w:hAnsi="仿宋" w:eastAsia="仿宋" w:cs="仿宋"/>
                <w:color w:val="auto"/>
                <w:sz w:val="24"/>
                <w:szCs w:val="24"/>
                <w:highlight w:val="none"/>
              </w:rPr>
            </w:pPr>
          </w:p>
        </w:tc>
        <w:tc>
          <w:tcPr>
            <w:tcW w:w="641" w:type="pct"/>
          </w:tcPr>
          <w:p w14:paraId="2D259981">
            <w:pPr>
              <w:spacing w:line="360" w:lineRule="auto"/>
              <w:jc w:val="center"/>
              <w:rPr>
                <w:rFonts w:hint="eastAsia" w:ascii="仿宋" w:hAnsi="仿宋" w:eastAsia="仿宋" w:cs="仿宋"/>
                <w:color w:val="auto"/>
                <w:sz w:val="24"/>
                <w:szCs w:val="24"/>
                <w:highlight w:val="none"/>
              </w:rPr>
            </w:pPr>
          </w:p>
        </w:tc>
      </w:tr>
      <w:tr w14:paraId="5FEDD8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2" w:hRule="atLeast"/>
          <w:jc w:val="center"/>
        </w:trPr>
        <w:tc>
          <w:tcPr>
            <w:tcW w:w="409" w:type="pct"/>
          </w:tcPr>
          <w:p w14:paraId="35DEA7F6">
            <w:pPr>
              <w:spacing w:line="360" w:lineRule="auto"/>
              <w:jc w:val="center"/>
              <w:rPr>
                <w:rFonts w:hint="eastAsia" w:ascii="仿宋" w:hAnsi="仿宋" w:eastAsia="仿宋" w:cs="仿宋"/>
                <w:color w:val="auto"/>
                <w:sz w:val="24"/>
                <w:szCs w:val="24"/>
                <w:highlight w:val="none"/>
              </w:rPr>
            </w:pPr>
          </w:p>
        </w:tc>
        <w:tc>
          <w:tcPr>
            <w:tcW w:w="1632" w:type="pct"/>
          </w:tcPr>
          <w:p w14:paraId="129F3428">
            <w:pPr>
              <w:spacing w:line="360" w:lineRule="auto"/>
              <w:jc w:val="center"/>
              <w:rPr>
                <w:rFonts w:hint="eastAsia" w:ascii="仿宋" w:hAnsi="仿宋" w:eastAsia="仿宋" w:cs="仿宋"/>
                <w:color w:val="auto"/>
                <w:sz w:val="24"/>
                <w:szCs w:val="24"/>
                <w:highlight w:val="none"/>
              </w:rPr>
            </w:pPr>
          </w:p>
        </w:tc>
        <w:tc>
          <w:tcPr>
            <w:tcW w:w="1396" w:type="pct"/>
          </w:tcPr>
          <w:p w14:paraId="2B5004FF">
            <w:pPr>
              <w:spacing w:line="360" w:lineRule="auto"/>
              <w:jc w:val="center"/>
              <w:rPr>
                <w:rFonts w:hint="eastAsia" w:ascii="仿宋" w:hAnsi="仿宋" w:eastAsia="仿宋" w:cs="仿宋"/>
                <w:color w:val="auto"/>
                <w:sz w:val="24"/>
                <w:szCs w:val="24"/>
                <w:highlight w:val="none"/>
              </w:rPr>
            </w:pPr>
          </w:p>
        </w:tc>
        <w:tc>
          <w:tcPr>
            <w:tcW w:w="920" w:type="pct"/>
          </w:tcPr>
          <w:p w14:paraId="26CCEC98">
            <w:pPr>
              <w:spacing w:line="360" w:lineRule="auto"/>
              <w:jc w:val="center"/>
              <w:rPr>
                <w:rFonts w:hint="eastAsia" w:ascii="仿宋" w:hAnsi="仿宋" w:eastAsia="仿宋" w:cs="仿宋"/>
                <w:color w:val="auto"/>
                <w:sz w:val="24"/>
                <w:szCs w:val="24"/>
                <w:highlight w:val="none"/>
              </w:rPr>
            </w:pPr>
          </w:p>
        </w:tc>
        <w:tc>
          <w:tcPr>
            <w:tcW w:w="641" w:type="pct"/>
          </w:tcPr>
          <w:p w14:paraId="05726308">
            <w:pPr>
              <w:spacing w:line="360" w:lineRule="auto"/>
              <w:jc w:val="center"/>
              <w:rPr>
                <w:rFonts w:hint="eastAsia" w:ascii="仿宋" w:hAnsi="仿宋" w:eastAsia="仿宋" w:cs="仿宋"/>
                <w:color w:val="auto"/>
                <w:sz w:val="24"/>
                <w:szCs w:val="24"/>
                <w:highlight w:val="none"/>
              </w:rPr>
            </w:pPr>
          </w:p>
        </w:tc>
      </w:tr>
      <w:tr w14:paraId="1B4551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37" w:hRule="atLeast"/>
          <w:jc w:val="center"/>
        </w:trPr>
        <w:tc>
          <w:tcPr>
            <w:tcW w:w="409" w:type="pct"/>
          </w:tcPr>
          <w:p w14:paraId="643C1DEB">
            <w:pPr>
              <w:spacing w:line="360" w:lineRule="auto"/>
              <w:jc w:val="center"/>
              <w:rPr>
                <w:rFonts w:hint="eastAsia" w:ascii="仿宋" w:hAnsi="仿宋" w:eastAsia="仿宋" w:cs="仿宋"/>
                <w:color w:val="auto"/>
                <w:sz w:val="24"/>
                <w:szCs w:val="24"/>
                <w:highlight w:val="none"/>
              </w:rPr>
            </w:pPr>
          </w:p>
        </w:tc>
        <w:tc>
          <w:tcPr>
            <w:tcW w:w="1632" w:type="pct"/>
          </w:tcPr>
          <w:p w14:paraId="28DDB101">
            <w:pPr>
              <w:spacing w:line="360" w:lineRule="auto"/>
              <w:jc w:val="center"/>
              <w:rPr>
                <w:rFonts w:hint="eastAsia" w:ascii="仿宋" w:hAnsi="仿宋" w:eastAsia="仿宋" w:cs="仿宋"/>
                <w:color w:val="auto"/>
                <w:sz w:val="24"/>
                <w:szCs w:val="24"/>
                <w:highlight w:val="none"/>
              </w:rPr>
            </w:pPr>
          </w:p>
        </w:tc>
        <w:tc>
          <w:tcPr>
            <w:tcW w:w="1396" w:type="pct"/>
          </w:tcPr>
          <w:p w14:paraId="34A00E21">
            <w:pPr>
              <w:spacing w:line="360" w:lineRule="auto"/>
              <w:jc w:val="center"/>
              <w:rPr>
                <w:rFonts w:hint="eastAsia" w:ascii="仿宋" w:hAnsi="仿宋" w:eastAsia="仿宋" w:cs="仿宋"/>
                <w:color w:val="auto"/>
                <w:sz w:val="24"/>
                <w:szCs w:val="24"/>
                <w:highlight w:val="none"/>
              </w:rPr>
            </w:pPr>
          </w:p>
        </w:tc>
        <w:tc>
          <w:tcPr>
            <w:tcW w:w="920" w:type="pct"/>
          </w:tcPr>
          <w:p w14:paraId="66EC506A">
            <w:pPr>
              <w:spacing w:line="360" w:lineRule="auto"/>
              <w:jc w:val="center"/>
              <w:rPr>
                <w:rFonts w:hint="eastAsia" w:ascii="仿宋" w:hAnsi="仿宋" w:eastAsia="仿宋" w:cs="仿宋"/>
                <w:color w:val="auto"/>
                <w:sz w:val="24"/>
                <w:szCs w:val="24"/>
                <w:highlight w:val="none"/>
              </w:rPr>
            </w:pPr>
          </w:p>
        </w:tc>
        <w:tc>
          <w:tcPr>
            <w:tcW w:w="641" w:type="pct"/>
          </w:tcPr>
          <w:p w14:paraId="3B5CF7B7">
            <w:pPr>
              <w:spacing w:line="360" w:lineRule="auto"/>
              <w:jc w:val="center"/>
              <w:rPr>
                <w:rFonts w:hint="eastAsia" w:ascii="仿宋" w:hAnsi="仿宋" w:eastAsia="仿宋" w:cs="仿宋"/>
                <w:color w:val="auto"/>
                <w:sz w:val="24"/>
                <w:szCs w:val="24"/>
                <w:highlight w:val="none"/>
              </w:rPr>
            </w:pPr>
          </w:p>
        </w:tc>
      </w:tr>
    </w:tbl>
    <w:p w14:paraId="1AC1F3FA">
      <w:pPr>
        <w:pStyle w:val="24"/>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360" w:lineRule="auto"/>
        <w:ind w:firstLine="480" w:firstLineChars="200"/>
        <w:jc w:val="left"/>
        <w:textAlignment w:val="baseline"/>
        <w:rPr>
          <w:rFonts w:hint="eastAsia" w:ascii="仿宋" w:hAnsi="仿宋" w:eastAsia="仿宋" w:cs="仿宋"/>
          <w:color w:val="auto"/>
          <w:sz w:val="24"/>
          <w:szCs w:val="24"/>
          <w:lang w:val="en-US" w:eastAsia="zh-CN"/>
        </w:rPr>
      </w:pPr>
    </w:p>
    <w:p w14:paraId="7DF11472">
      <w:pPr>
        <w:pStyle w:val="24"/>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360" w:lineRule="auto"/>
        <w:ind w:firstLine="480" w:firstLineChars="200"/>
        <w:jc w:val="left"/>
        <w:textAlignment w:val="baseline"/>
        <w:rPr>
          <w:rFonts w:ascii="仿宋" w:hAnsi="仿宋" w:eastAsia="仿宋" w:cs="仿宋"/>
          <w:color w:val="auto"/>
          <w:sz w:val="24"/>
          <w:szCs w:val="24"/>
        </w:rPr>
      </w:pPr>
      <w:r>
        <w:rPr>
          <w:rFonts w:hint="eastAsia" w:ascii="仿宋" w:hAnsi="仿宋" w:eastAsia="仿宋" w:cs="仿宋"/>
          <w:color w:val="auto"/>
          <w:sz w:val="24"/>
          <w:szCs w:val="24"/>
        </w:rPr>
        <w:t>说明：</w:t>
      </w:r>
    </w:p>
    <w:p w14:paraId="1D891616">
      <w:pPr>
        <w:pStyle w:val="24"/>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360" w:lineRule="auto"/>
        <w:ind w:firstLine="480" w:firstLineChars="200"/>
        <w:jc w:val="left"/>
        <w:textAlignment w:val="baseline"/>
        <w:rPr>
          <w:rFonts w:ascii="仿宋" w:hAnsi="仿宋" w:eastAsia="仿宋" w:cs="仿宋"/>
          <w:color w:val="auto"/>
          <w:sz w:val="24"/>
          <w:szCs w:val="24"/>
        </w:rPr>
      </w:pPr>
      <w:r>
        <w:rPr>
          <w:rFonts w:hint="eastAsia" w:ascii="仿宋" w:hAnsi="仿宋" w:eastAsia="仿宋" w:cs="仿宋"/>
          <w:color w:val="auto"/>
          <w:sz w:val="24"/>
          <w:szCs w:val="24"/>
        </w:rPr>
        <w:t>1、本表只填写磋商要求及说明与磋商响应内容有偏离（包括正偏离和负偏离）的内容，磋商响应内容与</w:t>
      </w:r>
      <w:r>
        <w:rPr>
          <w:rFonts w:hint="eastAsia" w:ascii="仿宋" w:hAnsi="仿宋" w:eastAsia="仿宋" w:cs="仿宋"/>
          <w:color w:val="auto"/>
          <w:sz w:val="24"/>
          <w:szCs w:val="24"/>
          <w:lang w:val="en-US" w:eastAsia="zh-CN"/>
        </w:rPr>
        <w:t>磋商</w:t>
      </w:r>
      <w:r>
        <w:rPr>
          <w:rFonts w:hint="eastAsia" w:ascii="仿宋" w:hAnsi="仿宋" w:eastAsia="仿宋" w:cs="仿宋"/>
          <w:color w:val="auto"/>
          <w:sz w:val="24"/>
          <w:szCs w:val="24"/>
        </w:rPr>
        <w:t>文件要求完全一致的，不用在此表中列出，</w:t>
      </w:r>
      <w:r>
        <w:rPr>
          <w:rFonts w:hint="eastAsia" w:ascii="仿宋" w:hAnsi="仿宋" w:eastAsia="仿宋" w:cs="仿宋"/>
          <w:b/>
          <w:bCs/>
          <w:color w:val="auto"/>
          <w:sz w:val="24"/>
          <w:szCs w:val="24"/>
        </w:rPr>
        <w:t>但必须提交空白表</w:t>
      </w:r>
      <w:r>
        <w:rPr>
          <w:rFonts w:hint="eastAsia" w:ascii="仿宋" w:hAnsi="仿宋" w:eastAsia="仿宋" w:cs="仿宋"/>
          <w:color w:val="auto"/>
          <w:sz w:val="24"/>
          <w:szCs w:val="24"/>
        </w:rPr>
        <w:t>。</w:t>
      </w:r>
    </w:p>
    <w:p w14:paraId="321BC49B">
      <w:pPr>
        <w:pStyle w:val="24"/>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360" w:lineRule="auto"/>
        <w:ind w:firstLine="480" w:firstLineChars="200"/>
        <w:jc w:val="lef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w:t>
      </w:r>
      <w:r>
        <w:rPr>
          <w:rFonts w:hint="eastAsia" w:ascii="仿宋" w:hAnsi="仿宋" w:eastAsia="仿宋" w:cs="仿宋"/>
          <w:color w:val="auto"/>
          <w:sz w:val="24"/>
          <w:szCs w:val="24"/>
          <w:lang w:val="en-US" w:eastAsia="zh-CN"/>
        </w:rPr>
        <w:t>供应商</w:t>
      </w:r>
      <w:r>
        <w:rPr>
          <w:rFonts w:hint="eastAsia" w:ascii="仿宋" w:hAnsi="仿宋" w:eastAsia="仿宋" w:cs="仿宋"/>
          <w:color w:val="auto"/>
          <w:sz w:val="24"/>
          <w:szCs w:val="24"/>
        </w:rPr>
        <w:t>必须据实填写，不得虚假响应，否则将取消其</w:t>
      </w:r>
      <w:r>
        <w:rPr>
          <w:rFonts w:hint="eastAsia" w:ascii="仿宋" w:hAnsi="仿宋" w:eastAsia="仿宋" w:cs="仿宋"/>
          <w:color w:val="auto"/>
          <w:sz w:val="24"/>
          <w:szCs w:val="24"/>
          <w:lang w:val="en-US" w:eastAsia="zh-CN"/>
        </w:rPr>
        <w:t>供应商</w:t>
      </w:r>
      <w:r>
        <w:rPr>
          <w:rFonts w:hint="eastAsia" w:ascii="仿宋" w:hAnsi="仿宋" w:eastAsia="仿宋" w:cs="仿宋"/>
          <w:color w:val="auto"/>
          <w:sz w:val="24"/>
          <w:szCs w:val="24"/>
        </w:rPr>
        <w:t>中标资格，并按有关规定进行处罚。</w:t>
      </w:r>
    </w:p>
    <w:p w14:paraId="17042EBA">
      <w:pPr>
        <w:spacing w:line="360" w:lineRule="auto"/>
        <w:ind w:firstLine="2880" w:firstLineChars="1200"/>
        <w:rPr>
          <w:rFonts w:hint="eastAsia" w:ascii="仿宋" w:hAnsi="仿宋" w:eastAsia="仿宋" w:cs="仿宋"/>
          <w:color w:val="auto"/>
          <w:sz w:val="24"/>
          <w:szCs w:val="24"/>
          <w:highlight w:val="none"/>
        </w:rPr>
      </w:pPr>
    </w:p>
    <w:p w14:paraId="5162FE98">
      <w:pPr>
        <w:spacing w:line="360" w:lineRule="auto"/>
        <w:ind w:firstLine="3828" w:firstLineChars="1595"/>
        <w:jc w:val="lef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（盖章）</w:t>
      </w:r>
    </w:p>
    <w:p w14:paraId="7E1C8B54">
      <w:pPr>
        <w:spacing w:line="360" w:lineRule="auto"/>
        <w:ind w:firstLine="3828" w:firstLineChars="1595"/>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w:t>
      </w:r>
    </w:p>
    <w:p w14:paraId="330782EC">
      <w:pPr>
        <w:spacing w:line="360" w:lineRule="auto"/>
        <w:ind w:firstLine="3828" w:firstLineChars="1595"/>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kern w:val="0"/>
          <w:sz w:val="24"/>
          <w:highlight w:val="none"/>
        </w:rPr>
        <w:t>(签字或盖章)</w:t>
      </w:r>
    </w:p>
    <w:p w14:paraId="74D52726">
      <w:pPr>
        <w:spacing w:line="360" w:lineRule="auto"/>
        <w:ind w:firstLine="3828" w:firstLineChars="1595"/>
        <w:jc w:val="left"/>
        <w:rPr>
          <w:rFonts w:hint="eastAsia" w:ascii="仿宋" w:hAnsi="仿宋" w:eastAsia="仿宋" w:cs="仿宋"/>
          <w:sz w:val="24"/>
          <w:szCs w:val="24"/>
          <w:highlight w:val="none"/>
        </w:rPr>
      </w:pPr>
      <w:r>
        <w:rPr>
          <w:rFonts w:hint="eastAsia" w:ascii="仿宋" w:hAnsi="仿宋" w:eastAsia="仿宋" w:cs="仿宋"/>
          <w:color w:val="auto"/>
          <w:sz w:val="24"/>
          <w:highlight w:val="none"/>
        </w:rPr>
        <w:t>日      期：</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14:paraId="4367C6AB">
      <w:pPr>
        <w:rPr>
          <w:rFonts w:ascii="仿宋" w:hAnsi="仿宋" w:eastAsia="仿宋" w:cs="仿宋"/>
          <w:highlight w:val="none"/>
        </w:rPr>
      </w:pPr>
    </w:p>
    <w:p w14:paraId="3D525158">
      <w:pPr>
        <w:overflowPunct w:val="0"/>
        <w:spacing w:line="360" w:lineRule="auto"/>
        <w:jc w:val="center"/>
        <w:outlineLvl w:val="1"/>
        <w:rPr>
          <w:rFonts w:ascii="仿宋" w:hAnsi="仿宋" w:eastAsia="仿宋" w:cs="仿宋"/>
          <w:b/>
          <w:bCs/>
          <w:sz w:val="28"/>
          <w:szCs w:val="28"/>
          <w:highlight w:val="none"/>
        </w:rPr>
      </w:pPr>
      <w:bookmarkStart w:id="128" w:name="_Toc27345"/>
      <w:r>
        <w:rPr>
          <w:rFonts w:hint="eastAsia" w:ascii="仿宋" w:hAnsi="仿宋" w:eastAsia="仿宋" w:cs="仿宋"/>
          <w:b/>
          <w:bCs/>
          <w:sz w:val="28"/>
          <w:szCs w:val="28"/>
          <w:highlight w:val="none"/>
          <w:lang w:val="en-US" w:eastAsia="zh-CN"/>
        </w:rPr>
        <w:t>七</w:t>
      </w:r>
      <w:r>
        <w:rPr>
          <w:rFonts w:hint="eastAsia" w:ascii="仿宋" w:hAnsi="仿宋" w:eastAsia="仿宋" w:cs="仿宋"/>
          <w:b/>
          <w:bCs/>
          <w:sz w:val="28"/>
          <w:szCs w:val="28"/>
          <w:highlight w:val="none"/>
        </w:rPr>
        <w:t>、</w:t>
      </w:r>
      <w:r>
        <w:rPr>
          <w:rFonts w:hint="eastAsia" w:ascii="仿宋" w:hAnsi="仿宋" w:eastAsia="仿宋" w:cs="仿宋"/>
          <w:b/>
          <w:bCs w:val="0"/>
          <w:sz w:val="28"/>
          <w:szCs w:val="28"/>
        </w:rPr>
        <w:t>商务偏离表</w:t>
      </w:r>
      <w:bookmarkEnd w:id="128"/>
    </w:p>
    <w:p w14:paraId="13667923">
      <w:pPr>
        <w:pStyle w:val="24"/>
        <w:keepNext w:val="0"/>
        <w:keepLines w:val="0"/>
        <w:pageBreakBefore w:val="0"/>
        <w:widowControl w:val="0"/>
        <w:kinsoku/>
        <w:wordWrap/>
        <w:overflowPunct/>
        <w:topLinePunct w:val="0"/>
        <w:autoSpaceDE/>
        <w:autoSpaceDN/>
        <w:bidi w:val="0"/>
        <w:snapToGrid/>
        <w:spacing w:before="156" w:beforeLines="50" w:beforeAutospacing="0" w:after="156" w:afterLines="50" w:afterAutospacing="0" w:line="360" w:lineRule="auto"/>
        <w:rPr>
          <w:rFonts w:hint="eastAsia" w:ascii="仿宋" w:hAnsi="仿宋" w:eastAsia="仿宋" w:cs="仿宋"/>
          <w:sz w:val="24"/>
          <w:szCs w:val="24"/>
        </w:rPr>
      </w:pPr>
      <w:r>
        <w:rPr>
          <w:rFonts w:hint="eastAsia" w:ascii="仿宋" w:hAnsi="仿宋" w:eastAsia="仿宋" w:cs="仿宋"/>
          <w:sz w:val="24"/>
          <w:szCs w:val="24"/>
        </w:rPr>
        <w:t>项目</w:t>
      </w:r>
      <w:r>
        <w:rPr>
          <w:rFonts w:hint="eastAsia" w:ascii="仿宋" w:hAnsi="仿宋" w:eastAsia="仿宋" w:cs="仿宋"/>
          <w:sz w:val="24"/>
          <w:szCs w:val="24"/>
          <w:lang w:val="en-US" w:eastAsia="zh-CN"/>
        </w:rPr>
        <w:t>名称</w:t>
      </w:r>
      <w:r>
        <w:rPr>
          <w:rFonts w:hint="eastAsia" w:ascii="仿宋" w:hAnsi="仿宋" w:eastAsia="仿宋" w:cs="仿宋"/>
          <w:sz w:val="24"/>
          <w:szCs w:val="24"/>
        </w:rPr>
        <w:t>：</w:t>
      </w:r>
    </w:p>
    <w:p w14:paraId="3EE91174">
      <w:pPr>
        <w:pStyle w:val="12"/>
        <w:keepNext w:val="0"/>
        <w:keepLines w:val="0"/>
        <w:pageBreakBefore w:val="0"/>
        <w:widowControl w:val="0"/>
        <w:kinsoku/>
        <w:wordWrap/>
        <w:overflowPunct/>
        <w:topLinePunct w:val="0"/>
        <w:autoSpaceDE/>
        <w:autoSpaceDN/>
        <w:bidi w:val="0"/>
        <w:snapToGrid/>
        <w:spacing w:before="120" w:line="360" w:lineRule="auto"/>
        <w:ind w:left="0" w:right="34"/>
        <w:jc w:val="both"/>
        <w:rPr>
          <w:rFonts w:hint="eastAsia" w:ascii="仿宋" w:hAnsi="仿宋" w:eastAsia="仿宋" w:cs="仿宋"/>
          <w:sz w:val="24"/>
          <w:szCs w:val="24"/>
        </w:rPr>
      </w:pPr>
      <w:r>
        <w:rPr>
          <w:rFonts w:hint="eastAsia" w:ascii="仿宋" w:hAnsi="仿宋" w:eastAsia="仿宋" w:cs="仿宋"/>
          <w:sz w:val="24"/>
          <w:szCs w:val="24"/>
        </w:rPr>
        <w:t>项目</w:t>
      </w:r>
      <w:r>
        <w:rPr>
          <w:rFonts w:hint="eastAsia" w:ascii="仿宋" w:hAnsi="仿宋" w:eastAsia="仿宋" w:cs="仿宋"/>
          <w:sz w:val="24"/>
          <w:szCs w:val="24"/>
          <w:lang w:val="en-US" w:eastAsia="zh-CN"/>
        </w:rPr>
        <w:t>编号</w:t>
      </w:r>
      <w:r>
        <w:rPr>
          <w:rFonts w:hint="eastAsia" w:ascii="仿宋" w:hAnsi="仿宋" w:eastAsia="仿宋" w:cs="仿宋"/>
          <w:sz w:val="24"/>
          <w:szCs w:val="24"/>
        </w:rPr>
        <w:t>：</w:t>
      </w:r>
    </w:p>
    <w:tbl>
      <w:tblPr>
        <w:tblStyle w:val="2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7"/>
        <w:gridCol w:w="2555"/>
        <w:gridCol w:w="2495"/>
        <w:gridCol w:w="1718"/>
        <w:gridCol w:w="1258"/>
      </w:tblGrid>
      <w:tr w14:paraId="785EC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trPr>
        <w:tc>
          <w:tcPr>
            <w:tcW w:w="596" w:type="pct"/>
            <w:noWrap w:val="0"/>
            <w:vAlign w:val="center"/>
          </w:tcPr>
          <w:p w14:paraId="7360CEBE">
            <w:pPr>
              <w:pStyle w:val="12"/>
              <w:spacing w:before="120" w:line="360" w:lineRule="auto"/>
              <w:ind w:left="0" w:right="34"/>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序号</w:t>
            </w:r>
          </w:p>
        </w:tc>
        <w:tc>
          <w:tcPr>
            <w:tcW w:w="1401" w:type="pct"/>
            <w:noWrap w:val="0"/>
            <w:vAlign w:val="center"/>
          </w:tcPr>
          <w:p w14:paraId="1A42B4D3">
            <w:pPr>
              <w:pStyle w:val="12"/>
              <w:spacing w:before="120" w:line="360" w:lineRule="auto"/>
              <w:ind w:left="0" w:right="34"/>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采购</w:t>
            </w:r>
            <w:r>
              <w:rPr>
                <w:rFonts w:hint="eastAsia" w:ascii="仿宋" w:hAnsi="仿宋" w:eastAsia="仿宋" w:cs="仿宋"/>
                <w:b/>
                <w:color w:val="auto"/>
                <w:sz w:val="24"/>
                <w:szCs w:val="24"/>
                <w:highlight w:val="none"/>
              </w:rPr>
              <w:t>要求</w:t>
            </w:r>
          </w:p>
        </w:tc>
        <w:tc>
          <w:tcPr>
            <w:tcW w:w="1368" w:type="pct"/>
            <w:noWrap w:val="0"/>
            <w:vAlign w:val="center"/>
          </w:tcPr>
          <w:p w14:paraId="5322EAD1">
            <w:pPr>
              <w:pStyle w:val="12"/>
              <w:spacing w:before="120" w:line="360" w:lineRule="auto"/>
              <w:ind w:left="0" w:right="34"/>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磋商响应</w:t>
            </w:r>
            <w:r>
              <w:rPr>
                <w:rFonts w:hint="eastAsia" w:ascii="仿宋" w:hAnsi="仿宋" w:eastAsia="仿宋" w:cs="仿宋"/>
                <w:b/>
                <w:color w:val="auto"/>
                <w:sz w:val="24"/>
                <w:szCs w:val="24"/>
                <w:highlight w:val="none"/>
              </w:rPr>
              <w:t>内容</w:t>
            </w:r>
          </w:p>
        </w:tc>
        <w:tc>
          <w:tcPr>
            <w:tcW w:w="942" w:type="pct"/>
            <w:noWrap w:val="0"/>
            <w:vAlign w:val="center"/>
          </w:tcPr>
          <w:p w14:paraId="18B471B6">
            <w:pPr>
              <w:pStyle w:val="12"/>
              <w:spacing w:before="120" w:line="360" w:lineRule="auto"/>
              <w:ind w:left="0" w:right="34"/>
              <w:jc w:val="center"/>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rPr>
              <w:t>偏离</w:t>
            </w:r>
            <w:r>
              <w:rPr>
                <w:rFonts w:hint="eastAsia" w:ascii="仿宋" w:hAnsi="仿宋" w:eastAsia="仿宋" w:cs="仿宋"/>
                <w:b/>
                <w:color w:val="auto"/>
                <w:sz w:val="24"/>
                <w:szCs w:val="24"/>
                <w:highlight w:val="none"/>
                <w:lang w:val="en-US" w:eastAsia="zh-CN"/>
              </w:rPr>
              <w:t>情况</w:t>
            </w:r>
          </w:p>
        </w:tc>
        <w:tc>
          <w:tcPr>
            <w:tcW w:w="690" w:type="pct"/>
            <w:noWrap w:val="0"/>
            <w:vAlign w:val="center"/>
          </w:tcPr>
          <w:p w14:paraId="5ECB262A">
            <w:pPr>
              <w:pStyle w:val="12"/>
              <w:spacing w:before="120" w:line="360" w:lineRule="auto"/>
              <w:ind w:left="0" w:right="34"/>
              <w:jc w:val="center"/>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rPr>
              <w:t>备注</w:t>
            </w:r>
            <w:r>
              <w:rPr>
                <w:rFonts w:hint="eastAsia" w:ascii="仿宋" w:hAnsi="仿宋" w:eastAsia="仿宋" w:cs="仿宋"/>
                <w:b/>
                <w:color w:val="auto"/>
                <w:sz w:val="24"/>
                <w:szCs w:val="24"/>
                <w:highlight w:val="none"/>
                <w:lang w:val="en-US" w:eastAsia="zh-CN"/>
              </w:rPr>
              <w:t>说明</w:t>
            </w:r>
          </w:p>
        </w:tc>
      </w:tr>
      <w:tr w14:paraId="36BC5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trPr>
        <w:tc>
          <w:tcPr>
            <w:tcW w:w="596" w:type="pct"/>
            <w:noWrap w:val="0"/>
            <w:vAlign w:val="center"/>
          </w:tcPr>
          <w:p w14:paraId="7438CB7D">
            <w:pPr>
              <w:pStyle w:val="12"/>
              <w:spacing w:before="120" w:line="360" w:lineRule="auto"/>
              <w:ind w:right="34"/>
              <w:jc w:val="center"/>
              <w:rPr>
                <w:rFonts w:hint="eastAsia" w:ascii="仿宋" w:hAnsi="仿宋" w:eastAsia="仿宋" w:cs="仿宋"/>
                <w:bCs/>
                <w:color w:val="auto"/>
                <w:sz w:val="24"/>
                <w:szCs w:val="24"/>
                <w:highlight w:val="none"/>
              </w:rPr>
            </w:pPr>
          </w:p>
        </w:tc>
        <w:tc>
          <w:tcPr>
            <w:tcW w:w="1401" w:type="pct"/>
            <w:noWrap w:val="0"/>
            <w:vAlign w:val="center"/>
          </w:tcPr>
          <w:p w14:paraId="540F0BB2">
            <w:pPr>
              <w:pStyle w:val="12"/>
              <w:spacing w:before="120" w:line="360" w:lineRule="auto"/>
              <w:ind w:right="34"/>
              <w:jc w:val="center"/>
              <w:rPr>
                <w:rFonts w:hint="eastAsia" w:ascii="仿宋" w:hAnsi="仿宋" w:eastAsia="仿宋" w:cs="仿宋"/>
                <w:bCs/>
                <w:color w:val="auto"/>
                <w:sz w:val="24"/>
                <w:szCs w:val="24"/>
                <w:highlight w:val="none"/>
              </w:rPr>
            </w:pPr>
          </w:p>
        </w:tc>
        <w:tc>
          <w:tcPr>
            <w:tcW w:w="1368" w:type="pct"/>
            <w:noWrap w:val="0"/>
            <w:vAlign w:val="center"/>
          </w:tcPr>
          <w:p w14:paraId="725E1D7C">
            <w:pPr>
              <w:pStyle w:val="12"/>
              <w:spacing w:before="120" w:line="360" w:lineRule="auto"/>
              <w:ind w:right="34"/>
              <w:jc w:val="center"/>
              <w:rPr>
                <w:rFonts w:hint="eastAsia" w:ascii="仿宋" w:hAnsi="仿宋" w:eastAsia="仿宋" w:cs="仿宋"/>
                <w:bCs/>
                <w:color w:val="auto"/>
                <w:sz w:val="24"/>
                <w:szCs w:val="24"/>
                <w:highlight w:val="none"/>
              </w:rPr>
            </w:pPr>
          </w:p>
        </w:tc>
        <w:tc>
          <w:tcPr>
            <w:tcW w:w="942" w:type="pct"/>
            <w:noWrap w:val="0"/>
            <w:vAlign w:val="center"/>
          </w:tcPr>
          <w:p w14:paraId="5890DA43">
            <w:pPr>
              <w:pStyle w:val="12"/>
              <w:spacing w:before="120" w:line="360" w:lineRule="auto"/>
              <w:ind w:right="34"/>
              <w:jc w:val="center"/>
              <w:rPr>
                <w:rFonts w:hint="eastAsia" w:ascii="仿宋" w:hAnsi="仿宋" w:eastAsia="仿宋" w:cs="仿宋"/>
                <w:bCs/>
                <w:color w:val="auto"/>
                <w:sz w:val="24"/>
                <w:szCs w:val="24"/>
                <w:highlight w:val="none"/>
              </w:rPr>
            </w:pPr>
          </w:p>
        </w:tc>
        <w:tc>
          <w:tcPr>
            <w:tcW w:w="690" w:type="pct"/>
            <w:noWrap w:val="0"/>
            <w:vAlign w:val="center"/>
          </w:tcPr>
          <w:p w14:paraId="55F0AA78">
            <w:pPr>
              <w:pStyle w:val="12"/>
              <w:spacing w:before="120" w:line="360" w:lineRule="auto"/>
              <w:ind w:right="34"/>
              <w:jc w:val="center"/>
              <w:rPr>
                <w:rFonts w:hint="eastAsia" w:ascii="仿宋" w:hAnsi="仿宋" w:eastAsia="仿宋" w:cs="仿宋"/>
                <w:bCs/>
                <w:color w:val="auto"/>
                <w:sz w:val="24"/>
                <w:szCs w:val="24"/>
                <w:highlight w:val="none"/>
              </w:rPr>
            </w:pPr>
          </w:p>
        </w:tc>
      </w:tr>
      <w:tr w14:paraId="51A9E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trPr>
        <w:tc>
          <w:tcPr>
            <w:tcW w:w="596" w:type="pct"/>
            <w:noWrap w:val="0"/>
            <w:vAlign w:val="center"/>
          </w:tcPr>
          <w:p w14:paraId="2D4E358D">
            <w:pPr>
              <w:pStyle w:val="12"/>
              <w:spacing w:before="120" w:line="360" w:lineRule="auto"/>
              <w:ind w:right="34"/>
              <w:jc w:val="center"/>
              <w:rPr>
                <w:rFonts w:hint="eastAsia" w:ascii="仿宋" w:hAnsi="仿宋" w:eastAsia="仿宋" w:cs="仿宋"/>
                <w:bCs/>
                <w:color w:val="auto"/>
                <w:sz w:val="24"/>
                <w:szCs w:val="24"/>
                <w:highlight w:val="none"/>
              </w:rPr>
            </w:pPr>
          </w:p>
        </w:tc>
        <w:tc>
          <w:tcPr>
            <w:tcW w:w="1401" w:type="pct"/>
            <w:noWrap w:val="0"/>
            <w:vAlign w:val="center"/>
          </w:tcPr>
          <w:p w14:paraId="6A7BEDEC">
            <w:pPr>
              <w:pStyle w:val="12"/>
              <w:spacing w:before="120" w:line="360" w:lineRule="auto"/>
              <w:ind w:right="34"/>
              <w:jc w:val="center"/>
              <w:rPr>
                <w:rFonts w:hint="eastAsia" w:ascii="仿宋" w:hAnsi="仿宋" w:eastAsia="仿宋" w:cs="仿宋"/>
                <w:bCs/>
                <w:color w:val="auto"/>
                <w:sz w:val="24"/>
                <w:szCs w:val="24"/>
                <w:highlight w:val="none"/>
              </w:rPr>
            </w:pPr>
          </w:p>
        </w:tc>
        <w:tc>
          <w:tcPr>
            <w:tcW w:w="1368" w:type="pct"/>
            <w:noWrap w:val="0"/>
            <w:vAlign w:val="center"/>
          </w:tcPr>
          <w:p w14:paraId="4E3923A5">
            <w:pPr>
              <w:pStyle w:val="12"/>
              <w:spacing w:before="120" w:line="360" w:lineRule="auto"/>
              <w:ind w:right="34"/>
              <w:jc w:val="center"/>
              <w:rPr>
                <w:rFonts w:hint="eastAsia" w:ascii="仿宋" w:hAnsi="仿宋" w:eastAsia="仿宋" w:cs="仿宋"/>
                <w:bCs/>
                <w:color w:val="auto"/>
                <w:sz w:val="24"/>
                <w:szCs w:val="24"/>
                <w:highlight w:val="none"/>
              </w:rPr>
            </w:pPr>
          </w:p>
        </w:tc>
        <w:tc>
          <w:tcPr>
            <w:tcW w:w="942" w:type="pct"/>
            <w:noWrap w:val="0"/>
            <w:vAlign w:val="center"/>
          </w:tcPr>
          <w:p w14:paraId="5A39D1D7">
            <w:pPr>
              <w:pStyle w:val="12"/>
              <w:spacing w:before="120" w:line="360" w:lineRule="auto"/>
              <w:ind w:right="34"/>
              <w:jc w:val="center"/>
              <w:rPr>
                <w:rFonts w:hint="eastAsia" w:ascii="仿宋" w:hAnsi="仿宋" w:eastAsia="仿宋" w:cs="仿宋"/>
                <w:bCs/>
                <w:color w:val="auto"/>
                <w:sz w:val="24"/>
                <w:szCs w:val="24"/>
                <w:highlight w:val="none"/>
              </w:rPr>
            </w:pPr>
          </w:p>
        </w:tc>
        <w:tc>
          <w:tcPr>
            <w:tcW w:w="690" w:type="pct"/>
            <w:noWrap w:val="0"/>
            <w:vAlign w:val="center"/>
          </w:tcPr>
          <w:p w14:paraId="0CB55262">
            <w:pPr>
              <w:pStyle w:val="12"/>
              <w:spacing w:before="120" w:line="360" w:lineRule="auto"/>
              <w:ind w:right="34"/>
              <w:jc w:val="center"/>
              <w:rPr>
                <w:rFonts w:hint="eastAsia" w:ascii="仿宋" w:hAnsi="仿宋" w:eastAsia="仿宋" w:cs="仿宋"/>
                <w:bCs/>
                <w:color w:val="auto"/>
                <w:sz w:val="24"/>
                <w:szCs w:val="24"/>
                <w:highlight w:val="none"/>
              </w:rPr>
            </w:pPr>
          </w:p>
        </w:tc>
      </w:tr>
      <w:tr w14:paraId="29BF4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trPr>
        <w:tc>
          <w:tcPr>
            <w:tcW w:w="596" w:type="pct"/>
            <w:noWrap w:val="0"/>
            <w:vAlign w:val="center"/>
          </w:tcPr>
          <w:p w14:paraId="3E6F0077">
            <w:pPr>
              <w:pStyle w:val="12"/>
              <w:spacing w:before="120" w:line="360" w:lineRule="auto"/>
              <w:ind w:right="34"/>
              <w:jc w:val="center"/>
              <w:rPr>
                <w:rFonts w:hint="eastAsia" w:ascii="仿宋" w:hAnsi="仿宋" w:eastAsia="仿宋" w:cs="仿宋"/>
                <w:bCs/>
                <w:color w:val="auto"/>
                <w:sz w:val="24"/>
                <w:szCs w:val="24"/>
                <w:highlight w:val="none"/>
              </w:rPr>
            </w:pPr>
          </w:p>
        </w:tc>
        <w:tc>
          <w:tcPr>
            <w:tcW w:w="1401" w:type="pct"/>
            <w:noWrap w:val="0"/>
            <w:vAlign w:val="center"/>
          </w:tcPr>
          <w:p w14:paraId="3A4BCC20">
            <w:pPr>
              <w:pStyle w:val="12"/>
              <w:spacing w:before="120" w:line="360" w:lineRule="auto"/>
              <w:ind w:right="34"/>
              <w:jc w:val="center"/>
              <w:rPr>
                <w:rFonts w:hint="eastAsia" w:ascii="仿宋" w:hAnsi="仿宋" w:eastAsia="仿宋" w:cs="仿宋"/>
                <w:bCs/>
                <w:color w:val="auto"/>
                <w:sz w:val="24"/>
                <w:szCs w:val="24"/>
                <w:highlight w:val="none"/>
              </w:rPr>
            </w:pPr>
          </w:p>
        </w:tc>
        <w:tc>
          <w:tcPr>
            <w:tcW w:w="1368" w:type="pct"/>
            <w:noWrap w:val="0"/>
            <w:vAlign w:val="center"/>
          </w:tcPr>
          <w:p w14:paraId="24CD0B50">
            <w:pPr>
              <w:pStyle w:val="12"/>
              <w:spacing w:before="120" w:line="360" w:lineRule="auto"/>
              <w:ind w:right="34"/>
              <w:jc w:val="center"/>
              <w:rPr>
                <w:rFonts w:hint="eastAsia" w:ascii="仿宋" w:hAnsi="仿宋" w:eastAsia="仿宋" w:cs="仿宋"/>
                <w:bCs/>
                <w:color w:val="auto"/>
                <w:sz w:val="24"/>
                <w:szCs w:val="24"/>
                <w:highlight w:val="none"/>
              </w:rPr>
            </w:pPr>
          </w:p>
        </w:tc>
        <w:tc>
          <w:tcPr>
            <w:tcW w:w="942" w:type="pct"/>
            <w:noWrap w:val="0"/>
            <w:vAlign w:val="center"/>
          </w:tcPr>
          <w:p w14:paraId="17419628">
            <w:pPr>
              <w:pStyle w:val="12"/>
              <w:spacing w:before="120" w:line="360" w:lineRule="auto"/>
              <w:ind w:right="34"/>
              <w:jc w:val="center"/>
              <w:rPr>
                <w:rFonts w:hint="eastAsia" w:ascii="仿宋" w:hAnsi="仿宋" w:eastAsia="仿宋" w:cs="仿宋"/>
                <w:bCs/>
                <w:color w:val="auto"/>
                <w:sz w:val="24"/>
                <w:szCs w:val="24"/>
                <w:highlight w:val="none"/>
              </w:rPr>
            </w:pPr>
          </w:p>
        </w:tc>
        <w:tc>
          <w:tcPr>
            <w:tcW w:w="690" w:type="pct"/>
            <w:noWrap w:val="0"/>
            <w:vAlign w:val="center"/>
          </w:tcPr>
          <w:p w14:paraId="148A575F">
            <w:pPr>
              <w:pStyle w:val="12"/>
              <w:spacing w:before="120" w:line="360" w:lineRule="auto"/>
              <w:ind w:right="34"/>
              <w:jc w:val="center"/>
              <w:rPr>
                <w:rFonts w:hint="eastAsia" w:ascii="仿宋" w:hAnsi="仿宋" w:eastAsia="仿宋" w:cs="仿宋"/>
                <w:bCs/>
                <w:color w:val="auto"/>
                <w:sz w:val="24"/>
                <w:szCs w:val="24"/>
                <w:highlight w:val="none"/>
              </w:rPr>
            </w:pPr>
          </w:p>
        </w:tc>
      </w:tr>
      <w:tr w14:paraId="5BF1B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trPr>
        <w:tc>
          <w:tcPr>
            <w:tcW w:w="596" w:type="pct"/>
            <w:noWrap w:val="0"/>
            <w:vAlign w:val="center"/>
          </w:tcPr>
          <w:p w14:paraId="25B84DF5">
            <w:pPr>
              <w:pStyle w:val="12"/>
              <w:spacing w:before="120" w:line="360" w:lineRule="auto"/>
              <w:ind w:right="34"/>
              <w:jc w:val="center"/>
              <w:rPr>
                <w:rFonts w:hint="eastAsia" w:ascii="仿宋" w:hAnsi="仿宋" w:eastAsia="仿宋" w:cs="仿宋"/>
                <w:bCs/>
                <w:color w:val="auto"/>
                <w:sz w:val="24"/>
                <w:szCs w:val="24"/>
                <w:highlight w:val="none"/>
              </w:rPr>
            </w:pPr>
          </w:p>
        </w:tc>
        <w:tc>
          <w:tcPr>
            <w:tcW w:w="1401" w:type="pct"/>
            <w:noWrap w:val="0"/>
            <w:vAlign w:val="center"/>
          </w:tcPr>
          <w:p w14:paraId="457DBFB3">
            <w:pPr>
              <w:pStyle w:val="12"/>
              <w:spacing w:before="120" w:line="360" w:lineRule="auto"/>
              <w:ind w:right="34"/>
              <w:jc w:val="center"/>
              <w:rPr>
                <w:rFonts w:hint="eastAsia" w:ascii="仿宋" w:hAnsi="仿宋" w:eastAsia="仿宋" w:cs="仿宋"/>
                <w:bCs/>
                <w:color w:val="auto"/>
                <w:sz w:val="24"/>
                <w:szCs w:val="24"/>
                <w:highlight w:val="none"/>
              </w:rPr>
            </w:pPr>
          </w:p>
        </w:tc>
        <w:tc>
          <w:tcPr>
            <w:tcW w:w="1368" w:type="pct"/>
            <w:noWrap w:val="0"/>
            <w:vAlign w:val="center"/>
          </w:tcPr>
          <w:p w14:paraId="4798E88B">
            <w:pPr>
              <w:pStyle w:val="12"/>
              <w:spacing w:before="120" w:line="360" w:lineRule="auto"/>
              <w:ind w:right="34"/>
              <w:jc w:val="center"/>
              <w:rPr>
                <w:rFonts w:hint="eastAsia" w:ascii="仿宋" w:hAnsi="仿宋" w:eastAsia="仿宋" w:cs="仿宋"/>
                <w:bCs/>
                <w:color w:val="auto"/>
                <w:sz w:val="24"/>
                <w:szCs w:val="24"/>
                <w:highlight w:val="none"/>
              </w:rPr>
            </w:pPr>
          </w:p>
        </w:tc>
        <w:tc>
          <w:tcPr>
            <w:tcW w:w="942" w:type="pct"/>
            <w:noWrap w:val="0"/>
            <w:vAlign w:val="center"/>
          </w:tcPr>
          <w:p w14:paraId="1CEB28A8">
            <w:pPr>
              <w:pStyle w:val="12"/>
              <w:spacing w:before="120" w:line="360" w:lineRule="auto"/>
              <w:ind w:right="34"/>
              <w:jc w:val="center"/>
              <w:rPr>
                <w:rFonts w:hint="eastAsia" w:ascii="仿宋" w:hAnsi="仿宋" w:eastAsia="仿宋" w:cs="仿宋"/>
                <w:bCs/>
                <w:color w:val="auto"/>
                <w:sz w:val="24"/>
                <w:szCs w:val="24"/>
                <w:highlight w:val="none"/>
              </w:rPr>
            </w:pPr>
          </w:p>
        </w:tc>
        <w:tc>
          <w:tcPr>
            <w:tcW w:w="690" w:type="pct"/>
            <w:noWrap w:val="0"/>
            <w:vAlign w:val="center"/>
          </w:tcPr>
          <w:p w14:paraId="7199C388">
            <w:pPr>
              <w:pStyle w:val="12"/>
              <w:spacing w:before="120" w:line="360" w:lineRule="auto"/>
              <w:ind w:right="34"/>
              <w:jc w:val="center"/>
              <w:rPr>
                <w:rFonts w:hint="eastAsia" w:ascii="仿宋" w:hAnsi="仿宋" w:eastAsia="仿宋" w:cs="仿宋"/>
                <w:bCs/>
                <w:color w:val="auto"/>
                <w:sz w:val="24"/>
                <w:szCs w:val="24"/>
                <w:highlight w:val="none"/>
              </w:rPr>
            </w:pPr>
          </w:p>
        </w:tc>
      </w:tr>
      <w:tr w14:paraId="350D8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trPr>
        <w:tc>
          <w:tcPr>
            <w:tcW w:w="596" w:type="pct"/>
            <w:noWrap w:val="0"/>
            <w:vAlign w:val="center"/>
          </w:tcPr>
          <w:p w14:paraId="4B7560EA">
            <w:pPr>
              <w:pStyle w:val="12"/>
              <w:spacing w:before="120" w:line="360" w:lineRule="auto"/>
              <w:ind w:right="34"/>
              <w:jc w:val="center"/>
              <w:rPr>
                <w:rFonts w:hint="eastAsia" w:ascii="仿宋" w:hAnsi="仿宋" w:eastAsia="仿宋" w:cs="仿宋"/>
                <w:bCs/>
                <w:color w:val="auto"/>
                <w:sz w:val="24"/>
                <w:szCs w:val="24"/>
                <w:highlight w:val="none"/>
              </w:rPr>
            </w:pPr>
          </w:p>
        </w:tc>
        <w:tc>
          <w:tcPr>
            <w:tcW w:w="1401" w:type="pct"/>
            <w:noWrap w:val="0"/>
            <w:vAlign w:val="center"/>
          </w:tcPr>
          <w:p w14:paraId="5771CB36">
            <w:pPr>
              <w:pStyle w:val="12"/>
              <w:spacing w:before="120" w:line="360" w:lineRule="auto"/>
              <w:ind w:right="34"/>
              <w:jc w:val="center"/>
              <w:rPr>
                <w:rFonts w:hint="eastAsia" w:ascii="仿宋" w:hAnsi="仿宋" w:eastAsia="仿宋" w:cs="仿宋"/>
                <w:bCs/>
                <w:color w:val="auto"/>
                <w:sz w:val="24"/>
                <w:szCs w:val="24"/>
                <w:highlight w:val="none"/>
              </w:rPr>
            </w:pPr>
          </w:p>
        </w:tc>
        <w:tc>
          <w:tcPr>
            <w:tcW w:w="1368" w:type="pct"/>
            <w:noWrap w:val="0"/>
            <w:vAlign w:val="center"/>
          </w:tcPr>
          <w:p w14:paraId="383D096E">
            <w:pPr>
              <w:pStyle w:val="12"/>
              <w:spacing w:before="120" w:line="360" w:lineRule="auto"/>
              <w:ind w:right="34"/>
              <w:jc w:val="center"/>
              <w:rPr>
                <w:rFonts w:hint="eastAsia" w:ascii="仿宋" w:hAnsi="仿宋" w:eastAsia="仿宋" w:cs="仿宋"/>
                <w:bCs/>
                <w:color w:val="auto"/>
                <w:sz w:val="24"/>
                <w:szCs w:val="24"/>
                <w:highlight w:val="none"/>
              </w:rPr>
            </w:pPr>
          </w:p>
        </w:tc>
        <w:tc>
          <w:tcPr>
            <w:tcW w:w="942" w:type="pct"/>
            <w:noWrap w:val="0"/>
            <w:vAlign w:val="center"/>
          </w:tcPr>
          <w:p w14:paraId="14596F63">
            <w:pPr>
              <w:pStyle w:val="12"/>
              <w:spacing w:before="120" w:line="360" w:lineRule="auto"/>
              <w:ind w:right="34"/>
              <w:jc w:val="center"/>
              <w:rPr>
                <w:rFonts w:hint="eastAsia" w:ascii="仿宋" w:hAnsi="仿宋" w:eastAsia="仿宋" w:cs="仿宋"/>
                <w:bCs/>
                <w:color w:val="auto"/>
                <w:sz w:val="24"/>
                <w:szCs w:val="24"/>
                <w:highlight w:val="none"/>
              </w:rPr>
            </w:pPr>
          </w:p>
        </w:tc>
        <w:tc>
          <w:tcPr>
            <w:tcW w:w="690" w:type="pct"/>
            <w:noWrap w:val="0"/>
            <w:vAlign w:val="center"/>
          </w:tcPr>
          <w:p w14:paraId="27482DB1">
            <w:pPr>
              <w:pStyle w:val="12"/>
              <w:spacing w:before="120" w:line="360" w:lineRule="auto"/>
              <w:ind w:right="34"/>
              <w:jc w:val="center"/>
              <w:rPr>
                <w:rFonts w:hint="eastAsia" w:ascii="仿宋" w:hAnsi="仿宋" w:eastAsia="仿宋" w:cs="仿宋"/>
                <w:bCs/>
                <w:color w:val="auto"/>
                <w:sz w:val="24"/>
                <w:szCs w:val="24"/>
                <w:highlight w:val="none"/>
              </w:rPr>
            </w:pPr>
          </w:p>
        </w:tc>
      </w:tr>
      <w:tr w14:paraId="70982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trPr>
        <w:tc>
          <w:tcPr>
            <w:tcW w:w="596" w:type="pct"/>
            <w:noWrap w:val="0"/>
            <w:vAlign w:val="center"/>
          </w:tcPr>
          <w:p w14:paraId="789E1F81">
            <w:pPr>
              <w:pStyle w:val="12"/>
              <w:spacing w:before="120" w:line="360" w:lineRule="auto"/>
              <w:ind w:right="34"/>
              <w:jc w:val="center"/>
              <w:rPr>
                <w:rFonts w:hint="eastAsia" w:ascii="仿宋" w:hAnsi="仿宋" w:eastAsia="仿宋" w:cs="仿宋"/>
                <w:bCs/>
                <w:color w:val="auto"/>
                <w:sz w:val="24"/>
                <w:szCs w:val="24"/>
                <w:highlight w:val="none"/>
              </w:rPr>
            </w:pPr>
          </w:p>
        </w:tc>
        <w:tc>
          <w:tcPr>
            <w:tcW w:w="1401" w:type="pct"/>
            <w:noWrap w:val="0"/>
            <w:vAlign w:val="center"/>
          </w:tcPr>
          <w:p w14:paraId="351316FB">
            <w:pPr>
              <w:pStyle w:val="12"/>
              <w:spacing w:before="120" w:line="360" w:lineRule="auto"/>
              <w:ind w:right="34"/>
              <w:jc w:val="center"/>
              <w:rPr>
                <w:rFonts w:hint="eastAsia" w:ascii="仿宋" w:hAnsi="仿宋" w:eastAsia="仿宋" w:cs="仿宋"/>
                <w:bCs/>
                <w:color w:val="auto"/>
                <w:sz w:val="24"/>
                <w:szCs w:val="24"/>
                <w:highlight w:val="none"/>
              </w:rPr>
            </w:pPr>
          </w:p>
        </w:tc>
        <w:tc>
          <w:tcPr>
            <w:tcW w:w="1368" w:type="pct"/>
            <w:noWrap w:val="0"/>
            <w:vAlign w:val="center"/>
          </w:tcPr>
          <w:p w14:paraId="457015A7">
            <w:pPr>
              <w:pStyle w:val="12"/>
              <w:spacing w:before="120" w:line="360" w:lineRule="auto"/>
              <w:ind w:right="34"/>
              <w:jc w:val="center"/>
              <w:rPr>
                <w:rFonts w:hint="eastAsia" w:ascii="仿宋" w:hAnsi="仿宋" w:eastAsia="仿宋" w:cs="仿宋"/>
                <w:bCs/>
                <w:color w:val="auto"/>
                <w:sz w:val="24"/>
                <w:szCs w:val="24"/>
                <w:highlight w:val="none"/>
              </w:rPr>
            </w:pPr>
          </w:p>
        </w:tc>
        <w:tc>
          <w:tcPr>
            <w:tcW w:w="942" w:type="pct"/>
            <w:noWrap w:val="0"/>
            <w:vAlign w:val="center"/>
          </w:tcPr>
          <w:p w14:paraId="05C6812E">
            <w:pPr>
              <w:pStyle w:val="12"/>
              <w:spacing w:before="120" w:line="360" w:lineRule="auto"/>
              <w:ind w:right="34"/>
              <w:jc w:val="center"/>
              <w:rPr>
                <w:rFonts w:hint="eastAsia" w:ascii="仿宋" w:hAnsi="仿宋" w:eastAsia="仿宋" w:cs="仿宋"/>
                <w:bCs/>
                <w:color w:val="auto"/>
                <w:sz w:val="24"/>
                <w:szCs w:val="24"/>
                <w:highlight w:val="none"/>
              </w:rPr>
            </w:pPr>
          </w:p>
        </w:tc>
        <w:tc>
          <w:tcPr>
            <w:tcW w:w="690" w:type="pct"/>
            <w:noWrap w:val="0"/>
            <w:vAlign w:val="center"/>
          </w:tcPr>
          <w:p w14:paraId="04B6E4DF">
            <w:pPr>
              <w:pStyle w:val="12"/>
              <w:spacing w:before="120" w:line="360" w:lineRule="auto"/>
              <w:ind w:right="34"/>
              <w:jc w:val="center"/>
              <w:rPr>
                <w:rFonts w:hint="eastAsia" w:ascii="仿宋" w:hAnsi="仿宋" w:eastAsia="仿宋" w:cs="仿宋"/>
                <w:bCs/>
                <w:color w:val="auto"/>
                <w:sz w:val="24"/>
                <w:szCs w:val="24"/>
                <w:highlight w:val="none"/>
              </w:rPr>
            </w:pPr>
          </w:p>
        </w:tc>
      </w:tr>
      <w:tr w14:paraId="667D4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596" w:type="pct"/>
            <w:noWrap w:val="0"/>
            <w:vAlign w:val="center"/>
          </w:tcPr>
          <w:p w14:paraId="24B40D86">
            <w:pPr>
              <w:pStyle w:val="12"/>
              <w:spacing w:before="120" w:line="360" w:lineRule="auto"/>
              <w:ind w:right="34"/>
              <w:jc w:val="center"/>
              <w:rPr>
                <w:rFonts w:hint="eastAsia" w:ascii="仿宋" w:hAnsi="仿宋" w:eastAsia="仿宋" w:cs="仿宋"/>
                <w:bCs/>
                <w:color w:val="auto"/>
                <w:sz w:val="24"/>
                <w:szCs w:val="24"/>
                <w:highlight w:val="none"/>
              </w:rPr>
            </w:pPr>
          </w:p>
        </w:tc>
        <w:tc>
          <w:tcPr>
            <w:tcW w:w="1401" w:type="pct"/>
            <w:noWrap w:val="0"/>
            <w:vAlign w:val="center"/>
          </w:tcPr>
          <w:p w14:paraId="450808CC">
            <w:pPr>
              <w:pStyle w:val="12"/>
              <w:spacing w:before="120" w:line="360" w:lineRule="auto"/>
              <w:ind w:right="34"/>
              <w:jc w:val="center"/>
              <w:rPr>
                <w:rFonts w:hint="eastAsia" w:ascii="仿宋" w:hAnsi="仿宋" w:eastAsia="仿宋" w:cs="仿宋"/>
                <w:bCs/>
                <w:color w:val="auto"/>
                <w:sz w:val="24"/>
                <w:szCs w:val="24"/>
                <w:highlight w:val="none"/>
              </w:rPr>
            </w:pPr>
          </w:p>
        </w:tc>
        <w:tc>
          <w:tcPr>
            <w:tcW w:w="1368" w:type="pct"/>
            <w:noWrap w:val="0"/>
            <w:vAlign w:val="center"/>
          </w:tcPr>
          <w:p w14:paraId="77FB9273">
            <w:pPr>
              <w:pStyle w:val="12"/>
              <w:spacing w:before="120" w:line="360" w:lineRule="auto"/>
              <w:ind w:right="34"/>
              <w:jc w:val="center"/>
              <w:rPr>
                <w:rFonts w:hint="eastAsia" w:ascii="仿宋" w:hAnsi="仿宋" w:eastAsia="仿宋" w:cs="仿宋"/>
                <w:bCs/>
                <w:color w:val="auto"/>
                <w:sz w:val="24"/>
                <w:szCs w:val="24"/>
                <w:highlight w:val="none"/>
              </w:rPr>
            </w:pPr>
          </w:p>
        </w:tc>
        <w:tc>
          <w:tcPr>
            <w:tcW w:w="942" w:type="pct"/>
            <w:noWrap w:val="0"/>
            <w:vAlign w:val="center"/>
          </w:tcPr>
          <w:p w14:paraId="6BF34E26">
            <w:pPr>
              <w:pStyle w:val="12"/>
              <w:spacing w:before="120" w:line="360" w:lineRule="auto"/>
              <w:ind w:right="34"/>
              <w:jc w:val="center"/>
              <w:rPr>
                <w:rFonts w:hint="eastAsia" w:ascii="仿宋" w:hAnsi="仿宋" w:eastAsia="仿宋" w:cs="仿宋"/>
                <w:bCs/>
                <w:color w:val="auto"/>
                <w:sz w:val="24"/>
                <w:szCs w:val="24"/>
                <w:highlight w:val="none"/>
              </w:rPr>
            </w:pPr>
          </w:p>
        </w:tc>
        <w:tc>
          <w:tcPr>
            <w:tcW w:w="690" w:type="pct"/>
            <w:noWrap w:val="0"/>
            <w:vAlign w:val="center"/>
          </w:tcPr>
          <w:p w14:paraId="1C9682B9">
            <w:pPr>
              <w:pStyle w:val="12"/>
              <w:spacing w:before="120" w:line="360" w:lineRule="auto"/>
              <w:ind w:right="34"/>
              <w:jc w:val="center"/>
              <w:rPr>
                <w:rFonts w:hint="eastAsia" w:ascii="仿宋" w:hAnsi="仿宋" w:eastAsia="仿宋" w:cs="仿宋"/>
                <w:bCs/>
                <w:color w:val="auto"/>
                <w:sz w:val="24"/>
                <w:szCs w:val="24"/>
                <w:highlight w:val="none"/>
              </w:rPr>
            </w:pPr>
          </w:p>
        </w:tc>
      </w:tr>
    </w:tbl>
    <w:p w14:paraId="4BE6D0E5">
      <w:pPr>
        <w:pStyle w:val="24"/>
        <w:widowControl w:val="0"/>
        <w:spacing w:before="0" w:beforeAutospacing="0" w:after="0" w:afterAutospacing="0" w:line="360" w:lineRule="auto"/>
        <w:ind w:firstLine="480" w:firstLineChars="200"/>
        <w:jc w:val="center"/>
        <w:rPr>
          <w:rFonts w:hint="eastAsia" w:ascii="仿宋" w:hAnsi="仿宋" w:eastAsia="仿宋" w:cs="仿宋"/>
          <w:sz w:val="24"/>
          <w:szCs w:val="24"/>
        </w:rPr>
      </w:pPr>
    </w:p>
    <w:p w14:paraId="01140AB8">
      <w:pPr>
        <w:pStyle w:val="24"/>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360" w:lineRule="auto"/>
        <w:ind w:firstLine="480" w:firstLineChars="200"/>
        <w:jc w:val="lef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说明：</w:t>
      </w:r>
    </w:p>
    <w:p w14:paraId="05DF8735">
      <w:pPr>
        <w:pStyle w:val="24"/>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360" w:lineRule="auto"/>
        <w:ind w:firstLine="480" w:firstLineChars="200"/>
        <w:jc w:val="lef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1、本表只填写</w:t>
      </w:r>
      <w:r>
        <w:rPr>
          <w:rFonts w:hint="eastAsia" w:ascii="仿宋" w:hAnsi="仿宋" w:eastAsia="仿宋" w:cs="仿宋"/>
          <w:color w:val="auto"/>
          <w:sz w:val="24"/>
          <w:szCs w:val="24"/>
          <w:lang w:val="en-US" w:eastAsia="zh-CN"/>
        </w:rPr>
        <w:t>采购</w:t>
      </w:r>
      <w:r>
        <w:rPr>
          <w:rFonts w:hint="eastAsia" w:ascii="仿宋" w:hAnsi="仿宋" w:eastAsia="仿宋" w:cs="仿宋"/>
          <w:color w:val="auto"/>
          <w:sz w:val="24"/>
          <w:szCs w:val="24"/>
        </w:rPr>
        <w:t>要求与磋商响应内容有偏离（包括正偏离和负偏离）的内容，磋商响应内容与</w:t>
      </w:r>
      <w:r>
        <w:rPr>
          <w:rFonts w:hint="eastAsia" w:ascii="仿宋" w:hAnsi="仿宋" w:eastAsia="仿宋" w:cs="仿宋"/>
          <w:color w:val="auto"/>
          <w:sz w:val="24"/>
          <w:szCs w:val="24"/>
          <w:lang w:val="en-US" w:eastAsia="zh-CN"/>
        </w:rPr>
        <w:t>磋商</w:t>
      </w:r>
      <w:r>
        <w:rPr>
          <w:rFonts w:hint="eastAsia" w:ascii="仿宋" w:hAnsi="仿宋" w:eastAsia="仿宋" w:cs="仿宋"/>
          <w:color w:val="auto"/>
          <w:sz w:val="24"/>
          <w:szCs w:val="24"/>
        </w:rPr>
        <w:t>文件要求完全一致的，不用在此表中列出，</w:t>
      </w:r>
      <w:r>
        <w:rPr>
          <w:rFonts w:hint="eastAsia" w:ascii="仿宋" w:hAnsi="仿宋" w:eastAsia="仿宋" w:cs="仿宋"/>
          <w:b/>
          <w:bCs/>
          <w:color w:val="auto"/>
          <w:sz w:val="24"/>
          <w:szCs w:val="24"/>
        </w:rPr>
        <w:t>但必须提交空白表。</w:t>
      </w:r>
    </w:p>
    <w:p w14:paraId="71AA17EA">
      <w:pPr>
        <w:pStyle w:val="24"/>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360" w:lineRule="auto"/>
        <w:ind w:firstLine="480" w:firstLineChars="200"/>
        <w:jc w:val="lef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w:t>
      </w:r>
      <w:r>
        <w:rPr>
          <w:rFonts w:hint="eastAsia" w:ascii="仿宋" w:hAnsi="仿宋" w:eastAsia="仿宋" w:cs="仿宋"/>
          <w:color w:val="auto"/>
          <w:sz w:val="24"/>
          <w:szCs w:val="24"/>
          <w:lang w:val="en-US" w:eastAsia="zh-CN"/>
        </w:rPr>
        <w:t>供应商</w:t>
      </w:r>
      <w:r>
        <w:rPr>
          <w:rFonts w:hint="eastAsia" w:ascii="仿宋" w:hAnsi="仿宋" w:eastAsia="仿宋" w:cs="仿宋"/>
          <w:color w:val="auto"/>
          <w:sz w:val="24"/>
          <w:szCs w:val="24"/>
        </w:rPr>
        <w:t>必须据实填写，不得虚假响应，否则将取消其</w:t>
      </w:r>
      <w:r>
        <w:rPr>
          <w:rFonts w:hint="eastAsia" w:ascii="仿宋" w:hAnsi="仿宋" w:eastAsia="仿宋" w:cs="仿宋"/>
          <w:color w:val="auto"/>
          <w:sz w:val="24"/>
          <w:szCs w:val="24"/>
          <w:lang w:val="en-US" w:eastAsia="zh-CN"/>
        </w:rPr>
        <w:t>供应商</w:t>
      </w:r>
      <w:r>
        <w:rPr>
          <w:rFonts w:hint="eastAsia" w:ascii="仿宋" w:hAnsi="仿宋" w:eastAsia="仿宋" w:cs="仿宋"/>
          <w:color w:val="auto"/>
          <w:sz w:val="24"/>
          <w:szCs w:val="24"/>
        </w:rPr>
        <w:t>中标资格，并按有关规定进行处罚。</w:t>
      </w:r>
    </w:p>
    <w:p w14:paraId="2C0E7280">
      <w:pPr>
        <w:spacing w:line="360" w:lineRule="auto"/>
        <w:ind w:firstLine="3828" w:firstLineChars="1595"/>
        <w:jc w:val="left"/>
        <w:rPr>
          <w:rFonts w:hint="eastAsia" w:ascii="仿宋" w:hAnsi="仿宋" w:eastAsia="仿宋" w:cs="仿宋"/>
          <w:color w:val="auto"/>
          <w:sz w:val="24"/>
          <w:highlight w:val="none"/>
        </w:rPr>
      </w:pPr>
    </w:p>
    <w:p w14:paraId="4332C978">
      <w:pPr>
        <w:spacing w:line="360" w:lineRule="auto"/>
        <w:ind w:firstLine="3828" w:firstLineChars="1595"/>
        <w:jc w:val="lef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（盖章）</w:t>
      </w:r>
    </w:p>
    <w:p w14:paraId="196C76A7">
      <w:pPr>
        <w:spacing w:line="360" w:lineRule="auto"/>
        <w:ind w:firstLine="3828" w:firstLineChars="1595"/>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w:t>
      </w:r>
    </w:p>
    <w:p w14:paraId="0059DA12">
      <w:pPr>
        <w:spacing w:line="360" w:lineRule="auto"/>
        <w:ind w:firstLine="3828" w:firstLineChars="1595"/>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kern w:val="0"/>
          <w:sz w:val="24"/>
          <w:highlight w:val="none"/>
        </w:rPr>
        <w:t>(签字或盖章)</w:t>
      </w:r>
    </w:p>
    <w:p w14:paraId="5C62BAFD">
      <w:pPr>
        <w:spacing w:line="360" w:lineRule="auto"/>
        <w:ind w:firstLine="3828" w:firstLineChars="1595"/>
        <w:jc w:val="left"/>
        <w:rPr>
          <w:rFonts w:hint="eastAsia" w:ascii="仿宋" w:hAnsi="仿宋" w:eastAsia="仿宋" w:cs="仿宋"/>
          <w:sz w:val="24"/>
          <w:szCs w:val="24"/>
          <w:highlight w:val="none"/>
        </w:rPr>
      </w:pPr>
      <w:r>
        <w:rPr>
          <w:rFonts w:hint="eastAsia" w:ascii="仿宋" w:hAnsi="仿宋" w:eastAsia="仿宋" w:cs="仿宋"/>
          <w:color w:val="auto"/>
          <w:sz w:val="24"/>
          <w:highlight w:val="none"/>
        </w:rPr>
        <w:t>日      期：</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14:paraId="0577EDEF">
      <w:pPr>
        <w:rPr>
          <w:rFonts w:ascii="仿宋" w:hAnsi="仿宋" w:eastAsia="仿宋" w:cs="仿宋"/>
          <w:kern w:val="0"/>
          <w:sz w:val="24"/>
          <w:highlight w:val="none"/>
        </w:rPr>
      </w:pPr>
      <w:r>
        <w:rPr>
          <w:rFonts w:ascii="仿宋" w:hAnsi="仿宋" w:eastAsia="仿宋" w:cs="仿宋"/>
          <w:kern w:val="0"/>
          <w:sz w:val="24"/>
          <w:highlight w:val="none"/>
        </w:rPr>
        <w:br w:type="page"/>
      </w:r>
    </w:p>
    <w:p w14:paraId="6ED6A9CF">
      <w:pPr>
        <w:pStyle w:val="12"/>
        <w:spacing w:before="120"/>
        <w:ind w:left="0" w:right="34"/>
        <w:jc w:val="center"/>
        <w:outlineLvl w:val="1"/>
        <w:rPr>
          <w:rFonts w:ascii="仿宋" w:hAnsi="仿宋" w:eastAsia="仿宋" w:cs="仿宋"/>
          <w:b/>
          <w:bCs/>
          <w:kern w:val="2"/>
          <w:sz w:val="30"/>
          <w:szCs w:val="30"/>
          <w:highlight w:val="none"/>
        </w:rPr>
      </w:pPr>
      <w:bookmarkStart w:id="129" w:name="_Toc29674"/>
      <w:bookmarkStart w:id="130" w:name="_Toc12257"/>
      <w:r>
        <w:rPr>
          <w:rFonts w:hint="eastAsia" w:ascii="仿宋" w:hAnsi="仿宋" w:eastAsia="仿宋" w:cs="仿宋"/>
          <w:b/>
          <w:bCs/>
          <w:kern w:val="2"/>
          <w:sz w:val="30"/>
          <w:szCs w:val="30"/>
          <w:highlight w:val="none"/>
          <w:lang w:val="en-US" w:eastAsia="zh-CN"/>
        </w:rPr>
        <w:t>八</w:t>
      </w:r>
      <w:r>
        <w:rPr>
          <w:rFonts w:hint="eastAsia" w:ascii="仿宋" w:hAnsi="仿宋" w:eastAsia="仿宋" w:cs="仿宋"/>
          <w:b/>
          <w:bCs/>
          <w:kern w:val="2"/>
          <w:sz w:val="30"/>
          <w:szCs w:val="30"/>
          <w:highlight w:val="none"/>
        </w:rPr>
        <w:t>、</w:t>
      </w:r>
      <w:r>
        <w:rPr>
          <w:rFonts w:hint="eastAsia" w:ascii="仿宋" w:hAnsi="仿宋" w:eastAsia="仿宋" w:cs="仿宋"/>
          <w:b/>
          <w:bCs/>
          <w:kern w:val="2"/>
          <w:sz w:val="30"/>
          <w:szCs w:val="30"/>
          <w:highlight w:val="none"/>
          <w:lang w:val="en-US" w:eastAsia="zh-CN"/>
        </w:rPr>
        <w:t>技术</w:t>
      </w:r>
      <w:r>
        <w:rPr>
          <w:rFonts w:hint="eastAsia" w:ascii="仿宋" w:hAnsi="仿宋" w:eastAsia="仿宋" w:cs="仿宋"/>
          <w:b/>
          <w:bCs/>
          <w:kern w:val="2"/>
          <w:sz w:val="30"/>
          <w:szCs w:val="30"/>
          <w:highlight w:val="none"/>
        </w:rPr>
        <w:t>方案</w:t>
      </w:r>
      <w:bookmarkEnd w:id="129"/>
      <w:bookmarkEnd w:id="130"/>
    </w:p>
    <w:p w14:paraId="4EF15C05">
      <w:pPr>
        <w:spacing w:line="360" w:lineRule="auto"/>
        <w:rPr>
          <w:rFonts w:ascii="仿宋" w:hAnsi="仿宋" w:eastAsia="仿宋" w:cs="仿宋"/>
          <w:sz w:val="24"/>
          <w:highlight w:val="none"/>
        </w:rPr>
      </w:pPr>
      <w:r>
        <w:rPr>
          <w:rFonts w:hint="eastAsia" w:ascii="仿宋" w:hAnsi="仿宋" w:eastAsia="仿宋" w:cs="仿宋"/>
          <w:sz w:val="24"/>
          <w:highlight w:val="none"/>
        </w:rPr>
        <w:t>项目名称：</w:t>
      </w:r>
    </w:p>
    <w:p w14:paraId="4197FB5E">
      <w:pPr>
        <w:spacing w:line="360" w:lineRule="auto"/>
        <w:rPr>
          <w:rFonts w:ascii="仿宋" w:hAnsi="仿宋" w:eastAsia="仿宋" w:cs="仿宋"/>
          <w:sz w:val="24"/>
          <w:highlight w:val="none"/>
        </w:rPr>
      </w:pPr>
      <w:r>
        <w:rPr>
          <w:rFonts w:hint="eastAsia" w:ascii="仿宋" w:hAnsi="仿宋" w:eastAsia="仿宋" w:cs="仿宋"/>
          <w:sz w:val="24"/>
          <w:highlight w:val="none"/>
        </w:rPr>
        <w:t>项目编号：</w:t>
      </w:r>
    </w:p>
    <w:p w14:paraId="7B60DE8D">
      <w:pPr>
        <w:spacing w:line="360" w:lineRule="auto"/>
        <w:rPr>
          <w:rFonts w:ascii="仿宋" w:hAnsi="仿宋" w:eastAsia="仿宋" w:cs="仿宋"/>
          <w:sz w:val="24"/>
          <w:highlight w:val="none"/>
        </w:rPr>
      </w:pPr>
      <w:r>
        <w:rPr>
          <w:rFonts w:hint="eastAsia" w:ascii="仿宋" w:hAnsi="仿宋" w:eastAsia="仿宋" w:cs="宋体"/>
          <w:kern w:val="0"/>
          <w:sz w:val="24"/>
          <w:highlight w:val="none"/>
        </w:rPr>
        <w:t>供应商名称</w:t>
      </w:r>
      <w:r>
        <w:rPr>
          <w:rFonts w:hint="eastAsia" w:ascii="仿宋" w:hAnsi="仿宋" w:eastAsia="仿宋" w:cs="仿宋"/>
          <w:sz w:val="24"/>
          <w:highlight w:val="none"/>
        </w:rPr>
        <w:t>：</w:t>
      </w:r>
    </w:p>
    <w:p w14:paraId="5083B462">
      <w:pPr>
        <w:spacing w:line="360" w:lineRule="auto"/>
        <w:rPr>
          <w:rFonts w:ascii="仿宋" w:hAnsi="仿宋" w:eastAsia="仿宋" w:cs="仿宋"/>
          <w:sz w:val="24"/>
          <w:highlight w:val="none"/>
        </w:rPr>
      </w:pPr>
      <w:r>
        <w:rPr>
          <w:rFonts w:ascii="仿宋" w:hAnsi="仿宋" w:eastAsia="仿宋" w:cs="仿宋"/>
          <w:sz w:val="24"/>
          <w:highlight w:val="none"/>
        </w:rPr>
        <mc:AlternateContent>
          <mc:Choice Requires="wps">
            <w:drawing>
              <wp:anchor distT="0" distB="0" distL="114300" distR="114300" simplePos="0" relativeHeight="251660288" behindDoc="0" locked="0" layoutInCell="1" allowOverlap="1">
                <wp:simplePos x="0" y="0"/>
                <wp:positionH relativeFrom="column">
                  <wp:posOffset>-29845</wp:posOffset>
                </wp:positionH>
                <wp:positionV relativeFrom="paragraph">
                  <wp:posOffset>200025</wp:posOffset>
                </wp:positionV>
                <wp:extent cx="5261610" cy="635"/>
                <wp:effectExtent l="0" t="0" r="15240" b="18415"/>
                <wp:wrapNone/>
                <wp:docPr id="9" name="直接连接符 2"/>
                <wp:cNvGraphicFramePr/>
                <a:graphic xmlns:a="http://schemas.openxmlformats.org/drawingml/2006/main">
                  <a:graphicData uri="http://schemas.microsoft.com/office/word/2010/wordprocessingShape">
                    <wps:wsp>
                      <wps:cNvCnPr/>
                      <wps:spPr>
                        <a:xfrm>
                          <a:off x="0" y="0"/>
                          <a:ext cx="5261610" cy="635"/>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直接连接符 2" o:spid="_x0000_s1026" o:spt="20" style="position:absolute;left:0pt;margin-left:-2.35pt;margin-top:15.75pt;height:0.05pt;width:414.3pt;z-index:251660288;mso-width-relative:page;mso-height-relative:page;" filled="f" stroked="t" coordsize="21600,21600" o:gfxdata="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2A8wSNcAAAAIAQAADwAAAAAAAAABACAAAAAiAAAAZHJzL2Rvd25yZXYueG1sUEsBAhQAFAAA&#10;AAgAh07iQBpHWyDwAQAA6AMAAA4AAAAAAAAAAQAgAAAAJgEAAGRycy9lMm9Eb2MueG1sUEsFBgAA&#10;AAAGAAYAWQEAAIgFAAAAAA==&#10;">
                <v:fill on="f" focussize="0,0"/>
                <v:stroke color="#000000" joinstyle="round"/>
                <v:imagedata o:title=""/>
                <o:lock v:ext="edit" aspectratio="f"/>
              </v:line>
            </w:pict>
          </mc:Fallback>
        </mc:AlternateContent>
      </w:r>
    </w:p>
    <w:p w14:paraId="31BA3F85">
      <w:pPr>
        <w:kinsoku w:val="0"/>
        <w:spacing w:line="360" w:lineRule="auto"/>
        <w:rPr>
          <w:rFonts w:ascii="仿宋" w:hAnsi="仿宋" w:eastAsia="仿宋" w:cs="仿宋"/>
          <w:sz w:val="24"/>
          <w:highlight w:val="none"/>
        </w:rPr>
      </w:pPr>
      <w:bookmarkStart w:id="131" w:name="_Hlt526418107"/>
      <w:bookmarkEnd w:id="131"/>
      <w:bookmarkStart w:id="132" w:name="_Hlt526418103"/>
      <w:bookmarkEnd w:id="132"/>
      <w:bookmarkStart w:id="133" w:name="_Hlt526418111"/>
      <w:bookmarkEnd w:id="133"/>
      <w:r>
        <w:rPr>
          <w:rFonts w:hint="eastAsia" w:ascii="仿宋" w:hAnsi="仿宋" w:eastAsia="仿宋" w:cs="仿宋"/>
          <w:b/>
          <w:sz w:val="24"/>
          <w:highlight w:val="none"/>
        </w:rPr>
        <w:t>（各供应商根据评审办法，可自主编写方案说明）</w:t>
      </w:r>
    </w:p>
    <w:p w14:paraId="6B13FC39">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格式自定，参照</w:t>
      </w:r>
      <w:r>
        <w:rPr>
          <w:rFonts w:hint="eastAsia" w:ascii="仿宋" w:hAnsi="仿宋" w:eastAsia="仿宋" w:cs="仿宋"/>
          <w:sz w:val="24"/>
          <w:highlight w:val="none"/>
          <w:lang w:val="en-US" w:eastAsia="zh-CN"/>
        </w:rPr>
        <w:t>磋商</w:t>
      </w:r>
      <w:r>
        <w:rPr>
          <w:rFonts w:hint="eastAsia" w:ascii="仿宋" w:hAnsi="仿宋" w:eastAsia="仿宋" w:cs="仿宋"/>
          <w:sz w:val="24"/>
          <w:highlight w:val="none"/>
        </w:rPr>
        <w:t>文件第</w:t>
      </w:r>
      <w:r>
        <w:rPr>
          <w:rFonts w:hint="eastAsia" w:ascii="仿宋" w:hAnsi="仿宋" w:eastAsia="仿宋" w:cs="仿宋"/>
          <w:sz w:val="24"/>
          <w:highlight w:val="none"/>
          <w:lang w:val="en-US" w:eastAsia="zh-CN"/>
        </w:rPr>
        <w:t>三</w:t>
      </w:r>
      <w:r>
        <w:rPr>
          <w:rFonts w:hint="eastAsia" w:ascii="仿宋" w:hAnsi="仿宋" w:eastAsia="仿宋" w:cs="仿宋"/>
          <w:sz w:val="24"/>
          <w:highlight w:val="none"/>
        </w:rPr>
        <w:t>章《评审办法</w:t>
      </w:r>
      <w:r>
        <w:rPr>
          <w:rFonts w:hint="eastAsia" w:ascii="仿宋" w:hAnsi="仿宋" w:eastAsia="仿宋" w:cs="仿宋"/>
          <w:sz w:val="24"/>
          <w:highlight w:val="none"/>
          <w:lang w:val="en-US" w:eastAsia="zh-CN"/>
        </w:rPr>
        <w:t>及标准</w:t>
      </w:r>
      <w:r>
        <w:rPr>
          <w:rFonts w:hint="eastAsia" w:ascii="仿宋" w:hAnsi="仿宋" w:eastAsia="仿宋" w:cs="仿宋"/>
          <w:sz w:val="24"/>
          <w:highlight w:val="none"/>
        </w:rPr>
        <w:t>》各条款的要求，结合第</w:t>
      </w:r>
      <w:r>
        <w:rPr>
          <w:rFonts w:hint="eastAsia" w:ascii="仿宋" w:hAnsi="仿宋" w:eastAsia="仿宋" w:cs="仿宋"/>
          <w:sz w:val="24"/>
          <w:highlight w:val="none"/>
          <w:lang w:val="en-US" w:eastAsia="zh-CN"/>
        </w:rPr>
        <w:t>四</w:t>
      </w:r>
      <w:r>
        <w:rPr>
          <w:rFonts w:hint="eastAsia" w:ascii="仿宋" w:hAnsi="仿宋" w:eastAsia="仿宋" w:cs="仿宋"/>
          <w:sz w:val="24"/>
          <w:highlight w:val="none"/>
        </w:rPr>
        <w:t>章《</w:t>
      </w:r>
      <w:r>
        <w:rPr>
          <w:rFonts w:hint="eastAsia" w:ascii="仿宋" w:hAnsi="仿宋" w:eastAsia="仿宋" w:cs="仿宋"/>
          <w:sz w:val="24"/>
          <w:highlight w:val="none"/>
          <w:lang w:val="en-US" w:eastAsia="zh-CN"/>
        </w:rPr>
        <w:t>磋商要求及说明</w:t>
      </w:r>
      <w:r>
        <w:rPr>
          <w:rFonts w:hint="eastAsia" w:ascii="仿宋" w:hAnsi="仿宋" w:eastAsia="仿宋" w:cs="仿宋"/>
          <w:sz w:val="24"/>
          <w:highlight w:val="none"/>
        </w:rPr>
        <w:t>》编制</w:t>
      </w:r>
      <w:r>
        <w:rPr>
          <w:rFonts w:hint="eastAsia" w:ascii="仿宋" w:hAnsi="仿宋" w:eastAsia="仿宋" w:cs="仿宋"/>
          <w:sz w:val="24"/>
          <w:highlight w:val="none"/>
          <w:lang w:val="en-US" w:eastAsia="zh-CN"/>
        </w:rPr>
        <w:t>响应</w:t>
      </w:r>
      <w:r>
        <w:rPr>
          <w:rFonts w:hint="eastAsia" w:ascii="仿宋" w:hAnsi="仿宋" w:eastAsia="仿宋" w:cs="仿宋"/>
          <w:sz w:val="24"/>
          <w:highlight w:val="none"/>
        </w:rPr>
        <w:t>方案。</w:t>
      </w:r>
    </w:p>
    <w:p w14:paraId="15D74392">
      <w:pPr>
        <w:spacing w:line="360" w:lineRule="auto"/>
        <w:ind w:firstLine="480" w:firstLineChars="200"/>
        <w:rPr>
          <w:rFonts w:ascii="仿宋" w:hAnsi="仿宋" w:eastAsia="仿宋" w:cs="仿宋"/>
          <w:b/>
          <w:bCs/>
          <w:sz w:val="24"/>
          <w:highlight w:val="none"/>
        </w:rPr>
      </w:pPr>
      <w:r>
        <w:rPr>
          <w:rFonts w:hint="eastAsia" w:ascii="仿宋" w:hAnsi="仿宋" w:eastAsia="仿宋" w:cs="仿宋"/>
          <w:sz w:val="24"/>
          <w:highlight w:val="none"/>
        </w:rPr>
        <w:t>注意：</w:t>
      </w:r>
      <w:r>
        <w:rPr>
          <w:rFonts w:hint="eastAsia" w:ascii="仿宋" w:hAnsi="仿宋" w:eastAsia="仿宋" w:cs="宋体"/>
          <w:kern w:val="0"/>
          <w:sz w:val="24"/>
          <w:highlight w:val="none"/>
        </w:rPr>
        <w:t>供应商</w:t>
      </w:r>
      <w:r>
        <w:rPr>
          <w:rFonts w:hint="eastAsia" w:ascii="仿宋" w:hAnsi="仿宋" w:eastAsia="仿宋" w:cs="仿宋"/>
          <w:sz w:val="24"/>
          <w:highlight w:val="none"/>
        </w:rPr>
        <w:t>应确保上述证明文件的真实性、有效性及合法性，否则，由此引起的任何责任都由</w:t>
      </w:r>
      <w:r>
        <w:rPr>
          <w:rFonts w:hint="eastAsia" w:ascii="仿宋" w:hAnsi="仿宋" w:eastAsia="仿宋" w:cs="宋体"/>
          <w:kern w:val="0"/>
          <w:sz w:val="24"/>
          <w:highlight w:val="none"/>
        </w:rPr>
        <w:t>供应商</w:t>
      </w:r>
      <w:r>
        <w:rPr>
          <w:rFonts w:hint="eastAsia" w:ascii="仿宋" w:hAnsi="仿宋" w:eastAsia="仿宋" w:cs="仿宋"/>
          <w:sz w:val="24"/>
          <w:highlight w:val="none"/>
        </w:rPr>
        <w:t>自行承担。</w:t>
      </w:r>
    </w:p>
    <w:p w14:paraId="3398D49D">
      <w:pPr>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br w:type="page"/>
      </w:r>
    </w:p>
    <w:p w14:paraId="616AFF75">
      <w:pPr>
        <w:pStyle w:val="12"/>
        <w:spacing w:before="120"/>
        <w:ind w:left="0" w:right="34"/>
        <w:jc w:val="center"/>
        <w:outlineLvl w:val="9"/>
        <w:rPr>
          <w:rFonts w:ascii="仿宋" w:hAnsi="仿宋" w:eastAsia="仿宋" w:cs="仿宋"/>
          <w:b/>
          <w:bCs/>
          <w:kern w:val="2"/>
          <w:sz w:val="30"/>
          <w:szCs w:val="30"/>
          <w:highlight w:val="none"/>
        </w:rPr>
      </w:pPr>
      <w:bookmarkStart w:id="134" w:name="_Toc31190"/>
      <w:r>
        <w:rPr>
          <w:rFonts w:hint="eastAsia" w:ascii="仿宋" w:hAnsi="仿宋" w:eastAsia="仿宋" w:cs="仿宋"/>
          <w:b/>
          <w:bCs/>
          <w:kern w:val="2"/>
          <w:sz w:val="30"/>
          <w:szCs w:val="30"/>
          <w:highlight w:val="none"/>
          <w:lang w:eastAsia="zh-CN"/>
        </w:rPr>
        <w:t>（</w:t>
      </w:r>
      <w:r>
        <w:rPr>
          <w:rFonts w:hint="eastAsia" w:ascii="仿宋" w:hAnsi="仿宋" w:eastAsia="仿宋" w:cs="仿宋"/>
          <w:b/>
          <w:bCs/>
          <w:kern w:val="2"/>
          <w:sz w:val="30"/>
          <w:szCs w:val="30"/>
          <w:highlight w:val="none"/>
          <w:lang w:val="en-US" w:eastAsia="zh-CN"/>
        </w:rPr>
        <w:t>一</w:t>
      </w:r>
      <w:r>
        <w:rPr>
          <w:rFonts w:hint="eastAsia" w:ascii="仿宋" w:hAnsi="仿宋" w:eastAsia="仿宋" w:cs="仿宋"/>
          <w:b/>
          <w:bCs/>
          <w:kern w:val="2"/>
          <w:sz w:val="30"/>
          <w:szCs w:val="30"/>
          <w:highlight w:val="none"/>
          <w:lang w:eastAsia="zh-CN"/>
        </w:rPr>
        <w:t>）</w:t>
      </w:r>
      <w:r>
        <w:rPr>
          <w:rFonts w:hint="eastAsia" w:ascii="仿宋" w:hAnsi="仿宋" w:eastAsia="仿宋" w:cs="仿宋"/>
          <w:b/>
          <w:bCs/>
          <w:kern w:val="2"/>
          <w:sz w:val="30"/>
          <w:szCs w:val="30"/>
          <w:highlight w:val="none"/>
        </w:rPr>
        <w:t>主要</w:t>
      </w:r>
      <w:r>
        <w:rPr>
          <w:rFonts w:hint="eastAsia" w:ascii="仿宋" w:hAnsi="仿宋" w:eastAsia="仿宋" w:cs="仿宋"/>
          <w:b/>
          <w:bCs/>
          <w:sz w:val="30"/>
          <w:szCs w:val="30"/>
          <w:highlight w:val="none"/>
        </w:rPr>
        <w:t>项目管理人员简历</w:t>
      </w:r>
      <w:r>
        <w:rPr>
          <w:rFonts w:hint="eastAsia" w:ascii="仿宋" w:hAnsi="仿宋" w:eastAsia="仿宋" w:cs="仿宋"/>
          <w:b/>
          <w:bCs/>
          <w:kern w:val="2"/>
          <w:sz w:val="30"/>
          <w:szCs w:val="30"/>
          <w:highlight w:val="none"/>
        </w:rPr>
        <w:t>表</w:t>
      </w:r>
      <w:bookmarkEnd w:id="134"/>
    </w:p>
    <w:p w14:paraId="1401EDAB">
      <w:pPr>
        <w:spacing w:line="360" w:lineRule="auto"/>
        <w:rPr>
          <w:rFonts w:ascii="仿宋" w:hAnsi="仿宋" w:eastAsia="仿宋" w:cs="仿宋"/>
          <w:b/>
          <w:bCs w:val="0"/>
          <w:sz w:val="24"/>
          <w:highlight w:val="none"/>
        </w:rPr>
      </w:pPr>
      <w:r>
        <w:rPr>
          <w:rFonts w:hint="eastAsia" w:ascii="仿宋" w:hAnsi="仿宋" w:eastAsia="仿宋" w:cs="仿宋"/>
          <w:b/>
          <w:bCs w:val="0"/>
          <w:sz w:val="24"/>
          <w:highlight w:val="none"/>
        </w:rPr>
        <w:t>附表一：项目管理机构配备情况</w:t>
      </w:r>
    </w:p>
    <w:tbl>
      <w:tblPr>
        <w:tblStyle w:val="27"/>
        <w:tblW w:w="8841" w:type="dxa"/>
        <w:jc w:val="center"/>
        <w:tblLayout w:type="fixed"/>
        <w:tblCellMar>
          <w:top w:w="0" w:type="dxa"/>
          <w:left w:w="0" w:type="dxa"/>
          <w:bottom w:w="0" w:type="dxa"/>
          <w:right w:w="0" w:type="dxa"/>
        </w:tblCellMar>
      </w:tblPr>
      <w:tblGrid>
        <w:gridCol w:w="1277"/>
        <w:gridCol w:w="1018"/>
        <w:gridCol w:w="712"/>
        <w:gridCol w:w="1276"/>
        <w:gridCol w:w="705"/>
        <w:gridCol w:w="1280"/>
        <w:gridCol w:w="1134"/>
        <w:gridCol w:w="22"/>
        <w:gridCol w:w="1417"/>
      </w:tblGrid>
      <w:tr w14:paraId="152C8EEB">
        <w:tblPrEx>
          <w:tblCellMar>
            <w:top w:w="0" w:type="dxa"/>
            <w:left w:w="0" w:type="dxa"/>
            <w:bottom w:w="0" w:type="dxa"/>
            <w:right w:w="0" w:type="dxa"/>
          </w:tblCellMar>
        </w:tblPrEx>
        <w:trPr>
          <w:trHeight w:val="454" w:hRule="atLeast"/>
          <w:jc w:val="center"/>
        </w:trPr>
        <w:tc>
          <w:tcPr>
            <w:tcW w:w="1277" w:type="dxa"/>
            <w:vMerge w:val="restart"/>
            <w:tcBorders>
              <w:top w:val="single" w:color="auto" w:sz="8" w:space="0"/>
              <w:left w:val="single" w:color="auto" w:sz="8" w:space="0"/>
              <w:bottom w:val="single" w:color="auto" w:sz="8" w:space="0"/>
              <w:right w:val="single" w:color="auto" w:sz="8" w:space="0"/>
            </w:tcBorders>
            <w:noWrap/>
            <w:tcMar>
              <w:top w:w="0" w:type="dxa"/>
              <w:left w:w="108" w:type="dxa"/>
              <w:bottom w:w="0" w:type="dxa"/>
              <w:right w:w="108" w:type="dxa"/>
            </w:tcMar>
            <w:vAlign w:val="center"/>
          </w:tcPr>
          <w:p w14:paraId="6FA9C783">
            <w:pPr>
              <w:spacing w:line="360" w:lineRule="auto"/>
              <w:jc w:val="left"/>
              <w:rPr>
                <w:rFonts w:ascii="仿宋" w:hAnsi="仿宋" w:eastAsia="仿宋" w:cs="仿宋"/>
                <w:bCs/>
                <w:sz w:val="24"/>
                <w:highlight w:val="none"/>
              </w:rPr>
            </w:pPr>
            <w:r>
              <w:rPr>
                <w:rFonts w:hint="eastAsia" w:ascii="仿宋" w:hAnsi="仿宋" w:eastAsia="仿宋" w:cs="仿宋"/>
                <w:bCs/>
                <w:sz w:val="24"/>
                <w:highlight w:val="none"/>
              </w:rPr>
              <w:t>职   务</w:t>
            </w:r>
          </w:p>
        </w:tc>
        <w:tc>
          <w:tcPr>
            <w:tcW w:w="1018" w:type="dxa"/>
            <w:vMerge w:val="restart"/>
            <w:tcBorders>
              <w:top w:val="single" w:color="auto" w:sz="8" w:space="0"/>
              <w:left w:val="nil"/>
              <w:bottom w:val="single" w:color="auto" w:sz="8" w:space="0"/>
              <w:right w:val="single" w:color="auto" w:sz="8" w:space="0"/>
            </w:tcBorders>
            <w:noWrap/>
            <w:tcMar>
              <w:top w:w="0" w:type="dxa"/>
              <w:left w:w="108" w:type="dxa"/>
              <w:bottom w:w="0" w:type="dxa"/>
              <w:right w:w="108" w:type="dxa"/>
            </w:tcMar>
            <w:vAlign w:val="center"/>
          </w:tcPr>
          <w:p w14:paraId="66A9FD33">
            <w:pPr>
              <w:spacing w:line="360" w:lineRule="auto"/>
              <w:jc w:val="left"/>
              <w:rPr>
                <w:rFonts w:ascii="仿宋" w:hAnsi="仿宋" w:eastAsia="仿宋" w:cs="仿宋"/>
                <w:bCs/>
                <w:sz w:val="24"/>
                <w:highlight w:val="none"/>
              </w:rPr>
            </w:pPr>
            <w:r>
              <w:rPr>
                <w:rFonts w:hint="eastAsia" w:ascii="仿宋" w:hAnsi="仿宋" w:eastAsia="仿宋" w:cs="仿宋"/>
                <w:bCs/>
                <w:sz w:val="24"/>
                <w:highlight w:val="none"/>
              </w:rPr>
              <w:t>姓  名</w:t>
            </w:r>
          </w:p>
        </w:tc>
        <w:tc>
          <w:tcPr>
            <w:tcW w:w="712" w:type="dxa"/>
            <w:vMerge w:val="restart"/>
            <w:tcBorders>
              <w:top w:val="single" w:color="auto" w:sz="8" w:space="0"/>
              <w:left w:val="nil"/>
              <w:bottom w:val="single" w:color="auto" w:sz="8" w:space="0"/>
              <w:right w:val="single" w:color="auto" w:sz="8" w:space="0"/>
            </w:tcBorders>
            <w:noWrap/>
            <w:tcMar>
              <w:top w:w="0" w:type="dxa"/>
              <w:left w:w="108" w:type="dxa"/>
              <w:bottom w:w="0" w:type="dxa"/>
              <w:right w:w="108" w:type="dxa"/>
            </w:tcMar>
            <w:vAlign w:val="center"/>
          </w:tcPr>
          <w:p w14:paraId="28F6ED85">
            <w:pPr>
              <w:spacing w:line="360" w:lineRule="auto"/>
              <w:jc w:val="left"/>
              <w:rPr>
                <w:rFonts w:ascii="仿宋" w:hAnsi="仿宋" w:eastAsia="仿宋" w:cs="仿宋"/>
                <w:bCs/>
                <w:sz w:val="24"/>
                <w:highlight w:val="none"/>
              </w:rPr>
            </w:pPr>
            <w:r>
              <w:rPr>
                <w:rFonts w:hint="eastAsia" w:ascii="仿宋" w:hAnsi="仿宋" w:eastAsia="仿宋" w:cs="仿宋"/>
                <w:bCs/>
                <w:sz w:val="24"/>
                <w:highlight w:val="none"/>
              </w:rPr>
              <w:t>职称</w:t>
            </w:r>
          </w:p>
        </w:tc>
        <w:tc>
          <w:tcPr>
            <w:tcW w:w="4417" w:type="dxa"/>
            <w:gridSpan w:val="5"/>
            <w:tcBorders>
              <w:top w:val="single" w:color="auto" w:sz="8" w:space="0"/>
              <w:left w:val="nil"/>
              <w:bottom w:val="single" w:color="auto" w:sz="8" w:space="0"/>
              <w:right w:val="single" w:color="auto" w:sz="8" w:space="0"/>
            </w:tcBorders>
            <w:noWrap/>
            <w:tcMar>
              <w:top w:w="0" w:type="dxa"/>
              <w:left w:w="108" w:type="dxa"/>
              <w:bottom w:w="0" w:type="dxa"/>
              <w:right w:w="108" w:type="dxa"/>
            </w:tcMar>
            <w:vAlign w:val="center"/>
          </w:tcPr>
          <w:p w14:paraId="354764C2">
            <w:pPr>
              <w:spacing w:line="360" w:lineRule="auto"/>
              <w:ind w:firstLine="960" w:firstLineChars="400"/>
              <w:jc w:val="left"/>
              <w:rPr>
                <w:rFonts w:ascii="仿宋" w:hAnsi="仿宋" w:eastAsia="仿宋" w:cs="仿宋"/>
                <w:bCs/>
                <w:sz w:val="24"/>
                <w:highlight w:val="none"/>
              </w:rPr>
            </w:pPr>
            <w:r>
              <w:rPr>
                <w:rFonts w:hint="eastAsia" w:ascii="仿宋" w:hAnsi="仿宋" w:eastAsia="仿宋" w:cs="仿宋"/>
                <w:bCs/>
                <w:sz w:val="24"/>
                <w:highlight w:val="none"/>
              </w:rPr>
              <w:t>执业或职业资格证明</w:t>
            </w:r>
          </w:p>
        </w:tc>
        <w:tc>
          <w:tcPr>
            <w:tcW w:w="1417" w:type="dxa"/>
            <w:tcBorders>
              <w:top w:val="single" w:color="auto" w:sz="8" w:space="0"/>
              <w:left w:val="nil"/>
              <w:bottom w:val="single" w:color="auto" w:sz="8" w:space="0"/>
              <w:right w:val="single" w:color="auto" w:sz="8" w:space="0"/>
            </w:tcBorders>
            <w:noWrap/>
            <w:tcMar>
              <w:top w:w="0" w:type="dxa"/>
              <w:left w:w="108" w:type="dxa"/>
              <w:bottom w:w="0" w:type="dxa"/>
              <w:right w:w="108" w:type="dxa"/>
            </w:tcMar>
            <w:vAlign w:val="center"/>
          </w:tcPr>
          <w:p w14:paraId="227C0180">
            <w:pPr>
              <w:spacing w:line="360" w:lineRule="auto"/>
              <w:jc w:val="left"/>
              <w:rPr>
                <w:rFonts w:ascii="仿宋" w:hAnsi="仿宋" w:eastAsia="仿宋" w:cs="仿宋"/>
                <w:bCs/>
                <w:sz w:val="24"/>
                <w:highlight w:val="none"/>
              </w:rPr>
            </w:pPr>
            <w:r>
              <w:rPr>
                <w:rFonts w:hint="eastAsia" w:ascii="仿宋" w:hAnsi="仿宋" w:eastAsia="仿宋" w:cs="仿宋"/>
                <w:bCs/>
                <w:sz w:val="24"/>
                <w:highlight w:val="none"/>
              </w:rPr>
              <w:t>备注</w:t>
            </w:r>
          </w:p>
        </w:tc>
      </w:tr>
      <w:tr w14:paraId="6FC5D29D">
        <w:tblPrEx>
          <w:tblCellMar>
            <w:top w:w="0" w:type="dxa"/>
            <w:left w:w="0" w:type="dxa"/>
            <w:bottom w:w="0" w:type="dxa"/>
            <w:right w:w="0" w:type="dxa"/>
          </w:tblCellMar>
        </w:tblPrEx>
        <w:trPr>
          <w:trHeight w:val="454" w:hRule="atLeast"/>
          <w:jc w:val="center"/>
        </w:trPr>
        <w:tc>
          <w:tcPr>
            <w:tcW w:w="1277" w:type="dxa"/>
            <w:vMerge w:val="continue"/>
            <w:tcBorders>
              <w:top w:val="single" w:color="auto" w:sz="8" w:space="0"/>
              <w:left w:val="single" w:color="auto" w:sz="8" w:space="0"/>
              <w:bottom w:val="single" w:color="auto" w:sz="8" w:space="0"/>
              <w:right w:val="single" w:color="auto" w:sz="8" w:space="0"/>
            </w:tcBorders>
            <w:noWrap/>
            <w:vAlign w:val="center"/>
          </w:tcPr>
          <w:p w14:paraId="712AF4D6">
            <w:pPr>
              <w:spacing w:line="360" w:lineRule="auto"/>
              <w:jc w:val="left"/>
              <w:rPr>
                <w:rFonts w:ascii="仿宋" w:hAnsi="仿宋" w:eastAsia="仿宋" w:cs="仿宋"/>
                <w:bCs/>
                <w:sz w:val="24"/>
                <w:highlight w:val="none"/>
              </w:rPr>
            </w:pPr>
          </w:p>
        </w:tc>
        <w:tc>
          <w:tcPr>
            <w:tcW w:w="1018" w:type="dxa"/>
            <w:vMerge w:val="continue"/>
            <w:tcBorders>
              <w:top w:val="single" w:color="auto" w:sz="8" w:space="0"/>
              <w:left w:val="nil"/>
              <w:bottom w:val="single" w:color="auto" w:sz="8" w:space="0"/>
              <w:right w:val="single" w:color="auto" w:sz="8" w:space="0"/>
            </w:tcBorders>
            <w:noWrap/>
            <w:vAlign w:val="center"/>
          </w:tcPr>
          <w:p w14:paraId="463B2BA8">
            <w:pPr>
              <w:spacing w:line="360" w:lineRule="auto"/>
              <w:jc w:val="left"/>
              <w:rPr>
                <w:rFonts w:ascii="仿宋" w:hAnsi="仿宋" w:eastAsia="仿宋" w:cs="仿宋"/>
                <w:bCs/>
                <w:sz w:val="24"/>
                <w:highlight w:val="none"/>
              </w:rPr>
            </w:pPr>
          </w:p>
        </w:tc>
        <w:tc>
          <w:tcPr>
            <w:tcW w:w="712" w:type="dxa"/>
            <w:vMerge w:val="continue"/>
            <w:tcBorders>
              <w:top w:val="single" w:color="auto" w:sz="8" w:space="0"/>
              <w:left w:val="nil"/>
              <w:bottom w:val="single" w:color="auto" w:sz="8" w:space="0"/>
              <w:right w:val="single" w:color="auto" w:sz="8" w:space="0"/>
            </w:tcBorders>
            <w:noWrap/>
            <w:vAlign w:val="center"/>
          </w:tcPr>
          <w:p w14:paraId="1C226D2F">
            <w:pPr>
              <w:spacing w:line="360" w:lineRule="auto"/>
              <w:jc w:val="left"/>
              <w:rPr>
                <w:rFonts w:ascii="仿宋" w:hAnsi="仿宋" w:eastAsia="仿宋" w:cs="仿宋"/>
                <w:bCs/>
                <w:sz w:val="24"/>
                <w:highlight w:val="none"/>
              </w:rPr>
            </w:pPr>
          </w:p>
        </w:tc>
        <w:tc>
          <w:tcPr>
            <w:tcW w:w="1276"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358EF987">
            <w:pPr>
              <w:spacing w:line="360" w:lineRule="auto"/>
              <w:jc w:val="center"/>
              <w:rPr>
                <w:rFonts w:ascii="仿宋" w:hAnsi="仿宋" w:eastAsia="仿宋" w:cs="仿宋"/>
                <w:bCs/>
                <w:sz w:val="24"/>
                <w:highlight w:val="none"/>
              </w:rPr>
            </w:pPr>
            <w:r>
              <w:rPr>
                <w:rFonts w:hint="eastAsia" w:ascii="仿宋" w:hAnsi="仿宋" w:eastAsia="仿宋" w:cs="仿宋"/>
                <w:bCs/>
                <w:sz w:val="24"/>
                <w:highlight w:val="none"/>
              </w:rPr>
              <w:t>证书名称</w:t>
            </w:r>
          </w:p>
        </w:tc>
        <w:tc>
          <w:tcPr>
            <w:tcW w:w="705"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0344B95E">
            <w:pPr>
              <w:spacing w:line="360" w:lineRule="auto"/>
              <w:jc w:val="center"/>
              <w:rPr>
                <w:rFonts w:ascii="仿宋" w:hAnsi="仿宋" w:eastAsia="仿宋" w:cs="仿宋"/>
                <w:bCs/>
                <w:sz w:val="24"/>
                <w:highlight w:val="none"/>
              </w:rPr>
            </w:pPr>
            <w:r>
              <w:rPr>
                <w:rFonts w:hint="eastAsia" w:ascii="仿宋" w:hAnsi="仿宋" w:eastAsia="仿宋" w:cs="仿宋"/>
                <w:bCs/>
                <w:sz w:val="24"/>
                <w:highlight w:val="none"/>
              </w:rPr>
              <w:t>级别</w:t>
            </w:r>
          </w:p>
        </w:tc>
        <w:tc>
          <w:tcPr>
            <w:tcW w:w="1280"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20A91CFB">
            <w:pPr>
              <w:spacing w:line="360" w:lineRule="auto"/>
              <w:jc w:val="center"/>
              <w:rPr>
                <w:rFonts w:ascii="仿宋" w:hAnsi="仿宋" w:eastAsia="仿宋" w:cs="仿宋"/>
                <w:bCs/>
                <w:sz w:val="24"/>
                <w:highlight w:val="none"/>
              </w:rPr>
            </w:pPr>
            <w:r>
              <w:rPr>
                <w:rFonts w:hint="eastAsia" w:ascii="仿宋" w:hAnsi="仿宋" w:eastAsia="仿宋" w:cs="仿宋"/>
                <w:bCs/>
                <w:sz w:val="24"/>
                <w:highlight w:val="none"/>
              </w:rPr>
              <w:t>证号</w:t>
            </w:r>
          </w:p>
        </w:tc>
        <w:tc>
          <w:tcPr>
            <w:tcW w:w="1134"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051D1CF4">
            <w:pPr>
              <w:spacing w:line="360" w:lineRule="auto"/>
              <w:jc w:val="center"/>
              <w:rPr>
                <w:rFonts w:ascii="仿宋" w:hAnsi="仿宋" w:eastAsia="仿宋" w:cs="仿宋"/>
                <w:bCs/>
                <w:sz w:val="24"/>
                <w:highlight w:val="none"/>
              </w:rPr>
            </w:pPr>
            <w:r>
              <w:rPr>
                <w:rFonts w:hint="eastAsia" w:ascii="仿宋" w:hAnsi="仿宋" w:eastAsia="仿宋" w:cs="仿宋"/>
                <w:bCs/>
                <w:sz w:val="24"/>
                <w:highlight w:val="none"/>
              </w:rPr>
              <w:t>专业</w:t>
            </w:r>
          </w:p>
        </w:tc>
        <w:tc>
          <w:tcPr>
            <w:tcW w:w="1439" w:type="dxa"/>
            <w:gridSpan w:val="2"/>
            <w:tcBorders>
              <w:top w:val="single" w:color="auto" w:sz="8" w:space="0"/>
              <w:left w:val="nil"/>
              <w:bottom w:val="single" w:color="auto" w:sz="8" w:space="0"/>
              <w:right w:val="single" w:color="auto" w:sz="8" w:space="0"/>
            </w:tcBorders>
            <w:noWrap/>
            <w:vAlign w:val="center"/>
          </w:tcPr>
          <w:p w14:paraId="3BE59484">
            <w:pPr>
              <w:spacing w:line="360" w:lineRule="auto"/>
              <w:jc w:val="left"/>
              <w:rPr>
                <w:rFonts w:ascii="仿宋" w:hAnsi="仿宋" w:eastAsia="仿宋" w:cs="仿宋"/>
                <w:bCs/>
                <w:sz w:val="24"/>
                <w:highlight w:val="none"/>
              </w:rPr>
            </w:pPr>
          </w:p>
        </w:tc>
      </w:tr>
      <w:tr w14:paraId="2510C171">
        <w:tblPrEx>
          <w:tblCellMar>
            <w:top w:w="0" w:type="dxa"/>
            <w:left w:w="0" w:type="dxa"/>
            <w:bottom w:w="0" w:type="dxa"/>
            <w:right w:w="0" w:type="dxa"/>
          </w:tblCellMar>
        </w:tblPrEx>
        <w:trPr>
          <w:trHeight w:val="454" w:hRule="atLeast"/>
          <w:jc w:val="center"/>
        </w:trPr>
        <w:tc>
          <w:tcPr>
            <w:tcW w:w="1277" w:type="dxa"/>
            <w:tcBorders>
              <w:top w:val="nil"/>
              <w:left w:val="single" w:color="auto" w:sz="8" w:space="0"/>
              <w:bottom w:val="single" w:color="auto" w:sz="8" w:space="0"/>
              <w:right w:val="single" w:color="auto" w:sz="8" w:space="0"/>
            </w:tcBorders>
            <w:noWrap/>
            <w:tcMar>
              <w:top w:w="0" w:type="dxa"/>
              <w:left w:w="108" w:type="dxa"/>
              <w:bottom w:w="0" w:type="dxa"/>
              <w:right w:w="108" w:type="dxa"/>
            </w:tcMar>
            <w:vAlign w:val="center"/>
          </w:tcPr>
          <w:p w14:paraId="7E2746A1">
            <w:pPr>
              <w:spacing w:line="360" w:lineRule="auto"/>
              <w:jc w:val="left"/>
              <w:rPr>
                <w:rFonts w:ascii="仿宋" w:hAnsi="仿宋" w:eastAsia="仿宋" w:cs="仿宋"/>
                <w:bCs/>
                <w:sz w:val="24"/>
                <w:highlight w:val="none"/>
              </w:rPr>
            </w:pPr>
          </w:p>
        </w:tc>
        <w:tc>
          <w:tcPr>
            <w:tcW w:w="1018"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441119E8">
            <w:pPr>
              <w:jc w:val="center"/>
              <w:rPr>
                <w:rFonts w:ascii="仿宋" w:hAnsi="仿宋" w:eastAsia="仿宋" w:cs="仿宋"/>
                <w:bCs/>
                <w:sz w:val="24"/>
                <w:highlight w:val="none"/>
              </w:rPr>
            </w:pPr>
          </w:p>
        </w:tc>
        <w:tc>
          <w:tcPr>
            <w:tcW w:w="712"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6741DF9C">
            <w:pPr>
              <w:jc w:val="center"/>
              <w:rPr>
                <w:rFonts w:ascii="仿宋" w:hAnsi="仿宋" w:eastAsia="仿宋" w:cs="仿宋"/>
                <w:bCs/>
                <w:sz w:val="24"/>
                <w:highlight w:val="none"/>
              </w:rPr>
            </w:pPr>
          </w:p>
        </w:tc>
        <w:tc>
          <w:tcPr>
            <w:tcW w:w="1276"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1C6E8D2A">
            <w:pPr>
              <w:jc w:val="center"/>
              <w:rPr>
                <w:rFonts w:ascii="仿宋" w:hAnsi="仿宋" w:eastAsia="仿宋" w:cs="仿宋"/>
                <w:bCs/>
                <w:sz w:val="24"/>
                <w:highlight w:val="none"/>
              </w:rPr>
            </w:pPr>
          </w:p>
        </w:tc>
        <w:tc>
          <w:tcPr>
            <w:tcW w:w="705"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334C8A07">
            <w:pPr>
              <w:jc w:val="center"/>
              <w:rPr>
                <w:rFonts w:ascii="仿宋" w:hAnsi="仿宋" w:eastAsia="仿宋" w:cs="仿宋"/>
                <w:bCs/>
                <w:sz w:val="24"/>
                <w:highlight w:val="none"/>
              </w:rPr>
            </w:pPr>
          </w:p>
        </w:tc>
        <w:tc>
          <w:tcPr>
            <w:tcW w:w="1280"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313241B3">
            <w:pPr>
              <w:jc w:val="center"/>
              <w:rPr>
                <w:rFonts w:ascii="仿宋" w:hAnsi="仿宋" w:eastAsia="仿宋" w:cs="仿宋"/>
                <w:bCs/>
                <w:sz w:val="24"/>
                <w:highlight w:val="none"/>
              </w:rPr>
            </w:pPr>
          </w:p>
        </w:tc>
        <w:tc>
          <w:tcPr>
            <w:tcW w:w="1134"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0F192DC4">
            <w:pPr>
              <w:jc w:val="center"/>
              <w:rPr>
                <w:rFonts w:ascii="仿宋" w:hAnsi="仿宋" w:eastAsia="仿宋" w:cs="仿宋"/>
                <w:bCs/>
                <w:sz w:val="24"/>
                <w:highlight w:val="none"/>
              </w:rPr>
            </w:pPr>
          </w:p>
        </w:tc>
        <w:tc>
          <w:tcPr>
            <w:tcW w:w="1439" w:type="dxa"/>
            <w:gridSpan w:val="2"/>
            <w:tcBorders>
              <w:top w:val="nil"/>
              <w:left w:val="nil"/>
              <w:bottom w:val="single" w:color="auto" w:sz="8" w:space="0"/>
              <w:right w:val="single" w:color="auto" w:sz="8" w:space="0"/>
            </w:tcBorders>
            <w:noWrap/>
            <w:tcMar>
              <w:top w:w="0" w:type="dxa"/>
              <w:left w:w="108" w:type="dxa"/>
              <w:bottom w:w="0" w:type="dxa"/>
              <w:right w:w="108" w:type="dxa"/>
            </w:tcMar>
            <w:vAlign w:val="center"/>
          </w:tcPr>
          <w:p w14:paraId="07E373FD">
            <w:pPr>
              <w:spacing w:line="360" w:lineRule="auto"/>
              <w:jc w:val="left"/>
              <w:rPr>
                <w:rFonts w:ascii="仿宋" w:hAnsi="仿宋" w:eastAsia="仿宋" w:cs="仿宋"/>
                <w:bCs/>
                <w:sz w:val="24"/>
                <w:highlight w:val="none"/>
              </w:rPr>
            </w:pPr>
            <w:r>
              <w:rPr>
                <w:rFonts w:hint="eastAsia" w:ascii="仿宋" w:hAnsi="仿宋" w:eastAsia="仿宋" w:cs="仿宋"/>
                <w:bCs/>
                <w:sz w:val="24"/>
                <w:highlight w:val="none"/>
              </w:rPr>
              <w:t> </w:t>
            </w:r>
          </w:p>
        </w:tc>
      </w:tr>
      <w:tr w14:paraId="57447DC6">
        <w:tblPrEx>
          <w:tblCellMar>
            <w:top w:w="0" w:type="dxa"/>
            <w:left w:w="0" w:type="dxa"/>
            <w:bottom w:w="0" w:type="dxa"/>
            <w:right w:w="0" w:type="dxa"/>
          </w:tblCellMar>
        </w:tblPrEx>
        <w:trPr>
          <w:trHeight w:val="454" w:hRule="atLeast"/>
          <w:jc w:val="center"/>
        </w:trPr>
        <w:tc>
          <w:tcPr>
            <w:tcW w:w="1277" w:type="dxa"/>
            <w:tcBorders>
              <w:top w:val="nil"/>
              <w:left w:val="single" w:color="auto" w:sz="8" w:space="0"/>
              <w:bottom w:val="single" w:color="auto" w:sz="8" w:space="0"/>
              <w:right w:val="single" w:color="auto" w:sz="8" w:space="0"/>
            </w:tcBorders>
            <w:noWrap/>
            <w:tcMar>
              <w:top w:w="0" w:type="dxa"/>
              <w:left w:w="108" w:type="dxa"/>
              <w:bottom w:w="0" w:type="dxa"/>
              <w:right w:w="108" w:type="dxa"/>
            </w:tcMar>
            <w:vAlign w:val="center"/>
          </w:tcPr>
          <w:p w14:paraId="1D7106E7">
            <w:pPr>
              <w:spacing w:line="360" w:lineRule="auto"/>
              <w:jc w:val="left"/>
              <w:rPr>
                <w:rFonts w:ascii="仿宋" w:hAnsi="仿宋" w:eastAsia="仿宋" w:cs="仿宋"/>
                <w:b/>
                <w:sz w:val="24"/>
                <w:highlight w:val="none"/>
              </w:rPr>
            </w:pPr>
          </w:p>
        </w:tc>
        <w:tc>
          <w:tcPr>
            <w:tcW w:w="1018"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19214555">
            <w:pPr>
              <w:jc w:val="center"/>
              <w:rPr>
                <w:rFonts w:ascii="仿宋" w:hAnsi="仿宋" w:eastAsia="仿宋" w:cs="仿宋"/>
                <w:b/>
                <w:sz w:val="24"/>
                <w:highlight w:val="none"/>
              </w:rPr>
            </w:pPr>
          </w:p>
        </w:tc>
        <w:tc>
          <w:tcPr>
            <w:tcW w:w="712"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23A4591E">
            <w:pPr>
              <w:jc w:val="center"/>
              <w:rPr>
                <w:rFonts w:ascii="仿宋" w:hAnsi="仿宋" w:eastAsia="仿宋" w:cs="仿宋"/>
                <w:b/>
                <w:sz w:val="24"/>
                <w:highlight w:val="none"/>
              </w:rPr>
            </w:pPr>
          </w:p>
        </w:tc>
        <w:tc>
          <w:tcPr>
            <w:tcW w:w="1276"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62016437">
            <w:pPr>
              <w:jc w:val="center"/>
              <w:rPr>
                <w:rFonts w:ascii="仿宋" w:hAnsi="仿宋" w:eastAsia="仿宋" w:cs="仿宋"/>
                <w:b/>
                <w:sz w:val="24"/>
                <w:highlight w:val="none"/>
              </w:rPr>
            </w:pPr>
          </w:p>
        </w:tc>
        <w:tc>
          <w:tcPr>
            <w:tcW w:w="705"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54D90F4E">
            <w:pPr>
              <w:jc w:val="center"/>
              <w:rPr>
                <w:rFonts w:ascii="仿宋" w:hAnsi="仿宋" w:eastAsia="仿宋" w:cs="仿宋"/>
                <w:b/>
                <w:sz w:val="24"/>
                <w:highlight w:val="none"/>
              </w:rPr>
            </w:pPr>
          </w:p>
        </w:tc>
        <w:tc>
          <w:tcPr>
            <w:tcW w:w="1280"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7C74D79E">
            <w:pPr>
              <w:jc w:val="center"/>
              <w:rPr>
                <w:rFonts w:ascii="仿宋" w:hAnsi="仿宋" w:eastAsia="仿宋" w:cs="仿宋"/>
                <w:b/>
                <w:sz w:val="24"/>
                <w:highlight w:val="none"/>
              </w:rPr>
            </w:pPr>
          </w:p>
        </w:tc>
        <w:tc>
          <w:tcPr>
            <w:tcW w:w="1134"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542ABC41">
            <w:pPr>
              <w:jc w:val="center"/>
              <w:rPr>
                <w:rFonts w:ascii="仿宋" w:hAnsi="仿宋" w:eastAsia="仿宋" w:cs="仿宋"/>
                <w:b/>
                <w:sz w:val="24"/>
                <w:highlight w:val="none"/>
              </w:rPr>
            </w:pPr>
          </w:p>
        </w:tc>
        <w:tc>
          <w:tcPr>
            <w:tcW w:w="1439" w:type="dxa"/>
            <w:gridSpan w:val="2"/>
            <w:tcBorders>
              <w:top w:val="nil"/>
              <w:left w:val="nil"/>
              <w:bottom w:val="single" w:color="auto" w:sz="8" w:space="0"/>
              <w:right w:val="single" w:color="auto" w:sz="8" w:space="0"/>
            </w:tcBorders>
            <w:noWrap/>
            <w:tcMar>
              <w:top w:w="0" w:type="dxa"/>
              <w:left w:w="108" w:type="dxa"/>
              <w:bottom w:w="0" w:type="dxa"/>
              <w:right w:w="108" w:type="dxa"/>
            </w:tcMar>
            <w:vAlign w:val="center"/>
          </w:tcPr>
          <w:p w14:paraId="50CD4865">
            <w:pPr>
              <w:spacing w:line="360" w:lineRule="auto"/>
              <w:jc w:val="left"/>
              <w:rPr>
                <w:rFonts w:ascii="仿宋" w:hAnsi="仿宋" w:eastAsia="仿宋" w:cs="仿宋"/>
                <w:b/>
                <w:sz w:val="24"/>
                <w:highlight w:val="none"/>
              </w:rPr>
            </w:pPr>
            <w:r>
              <w:rPr>
                <w:rFonts w:hint="eastAsia" w:ascii="仿宋" w:hAnsi="仿宋" w:eastAsia="仿宋" w:cs="仿宋"/>
                <w:b/>
                <w:sz w:val="24"/>
                <w:highlight w:val="none"/>
              </w:rPr>
              <w:t> </w:t>
            </w:r>
          </w:p>
        </w:tc>
      </w:tr>
      <w:tr w14:paraId="6AD02B17">
        <w:tblPrEx>
          <w:tblCellMar>
            <w:top w:w="0" w:type="dxa"/>
            <w:left w:w="0" w:type="dxa"/>
            <w:bottom w:w="0" w:type="dxa"/>
            <w:right w:w="0" w:type="dxa"/>
          </w:tblCellMar>
        </w:tblPrEx>
        <w:trPr>
          <w:trHeight w:val="454" w:hRule="atLeast"/>
          <w:jc w:val="center"/>
        </w:trPr>
        <w:tc>
          <w:tcPr>
            <w:tcW w:w="1277" w:type="dxa"/>
            <w:tcBorders>
              <w:top w:val="nil"/>
              <w:left w:val="single" w:color="auto" w:sz="8" w:space="0"/>
              <w:bottom w:val="single" w:color="auto" w:sz="8" w:space="0"/>
              <w:right w:val="single" w:color="auto" w:sz="8" w:space="0"/>
            </w:tcBorders>
            <w:noWrap/>
            <w:tcMar>
              <w:top w:w="0" w:type="dxa"/>
              <w:left w:w="108" w:type="dxa"/>
              <w:bottom w:w="0" w:type="dxa"/>
              <w:right w:w="108" w:type="dxa"/>
            </w:tcMar>
            <w:vAlign w:val="center"/>
          </w:tcPr>
          <w:p w14:paraId="06903277">
            <w:pPr>
              <w:spacing w:line="360" w:lineRule="auto"/>
              <w:jc w:val="left"/>
              <w:rPr>
                <w:rFonts w:ascii="仿宋" w:hAnsi="仿宋" w:eastAsia="仿宋" w:cs="仿宋"/>
                <w:b/>
                <w:sz w:val="24"/>
                <w:highlight w:val="none"/>
              </w:rPr>
            </w:pPr>
          </w:p>
        </w:tc>
        <w:tc>
          <w:tcPr>
            <w:tcW w:w="1018"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400FDD1B">
            <w:pPr>
              <w:jc w:val="center"/>
              <w:rPr>
                <w:rFonts w:ascii="仿宋" w:hAnsi="仿宋" w:eastAsia="仿宋" w:cs="仿宋"/>
                <w:b/>
                <w:sz w:val="24"/>
                <w:highlight w:val="none"/>
              </w:rPr>
            </w:pPr>
          </w:p>
        </w:tc>
        <w:tc>
          <w:tcPr>
            <w:tcW w:w="712"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271A6047">
            <w:pPr>
              <w:jc w:val="center"/>
              <w:rPr>
                <w:rFonts w:ascii="仿宋" w:hAnsi="仿宋" w:eastAsia="仿宋" w:cs="仿宋"/>
                <w:b/>
                <w:sz w:val="24"/>
                <w:highlight w:val="none"/>
              </w:rPr>
            </w:pPr>
          </w:p>
        </w:tc>
        <w:tc>
          <w:tcPr>
            <w:tcW w:w="1276"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3371B072">
            <w:pPr>
              <w:jc w:val="center"/>
              <w:rPr>
                <w:rFonts w:ascii="仿宋" w:hAnsi="仿宋" w:eastAsia="仿宋" w:cs="仿宋"/>
                <w:b/>
                <w:sz w:val="24"/>
                <w:highlight w:val="none"/>
              </w:rPr>
            </w:pPr>
          </w:p>
        </w:tc>
        <w:tc>
          <w:tcPr>
            <w:tcW w:w="705"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3F760499">
            <w:pPr>
              <w:jc w:val="center"/>
              <w:rPr>
                <w:rFonts w:ascii="仿宋" w:hAnsi="仿宋" w:eastAsia="仿宋" w:cs="仿宋"/>
                <w:b/>
                <w:sz w:val="24"/>
                <w:highlight w:val="none"/>
              </w:rPr>
            </w:pPr>
          </w:p>
        </w:tc>
        <w:tc>
          <w:tcPr>
            <w:tcW w:w="1280"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6555267F">
            <w:pPr>
              <w:jc w:val="center"/>
              <w:rPr>
                <w:rFonts w:ascii="仿宋" w:hAnsi="仿宋" w:eastAsia="仿宋" w:cs="仿宋"/>
                <w:b/>
                <w:sz w:val="24"/>
                <w:highlight w:val="none"/>
              </w:rPr>
            </w:pPr>
          </w:p>
        </w:tc>
        <w:tc>
          <w:tcPr>
            <w:tcW w:w="1134"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7F4C328E">
            <w:pPr>
              <w:jc w:val="center"/>
              <w:rPr>
                <w:rFonts w:ascii="仿宋" w:hAnsi="仿宋" w:eastAsia="仿宋" w:cs="仿宋"/>
                <w:b/>
                <w:sz w:val="24"/>
                <w:highlight w:val="none"/>
              </w:rPr>
            </w:pPr>
          </w:p>
        </w:tc>
        <w:tc>
          <w:tcPr>
            <w:tcW w:w="1439" w:type="dxa"/>
            <w:gridSpan w:val="2"/>
            <w:tcBorders>
              <w:top w:val="nil"/>
              <w:left w:val="nil"/>
              <w:bottom w:val="single" w:color="auto" w:sz="8" w:space="0"/>
              <w:right w:val="single" w:color="auto" w:sz="8" w:space="0"/>
            </w:tcBorders>
            <w:noWrap/>
            <w:tcMar>
              <w:top w:w="0" w:type="dxa"/>
              <w:left w:w="108" w:type="dxa"/>
              <w:bottom w:w="0" w:type="dxa"/>
              <w:right w:w="108" w:type="dxa"/>
            </w:tcMar>
            <w:vAlign w:val="center"/>
          </w:tcPr>
          <w:p w14:paraId="1C1A20BF">
            <w:pPr>
              <w:spacing w:line="360" w:lineRule="auto"/>
              <w:jc w:val="left"/>
              <w:rPr>
                <w:rFonts w:ascii="仿宋" w:hAnsi="仿宋" w:eastAsia="仿宋" w:cs="仿宋"/>
                <w:b/>
                <w:sz w:val="24"/>
                <w:highlight w:val="none"/>
              </w:rPr>
            </w:pPr>
            <w:r>
              <w:rPr>
                <w:rFonts w:hint="eastAsia" w:ascii="仿宋" w:hAnsi="仿宋" w:eastAsia="仿宋" w:cs="仿宋"/>
                <w:b/>
                <w:sz w:val="24"/>
                <w:highlight w:val="none"/>
              </w:rPr>
              <w:t> </w:t>
            </w:r>
          </w:p>
        </w:tc>
      </w:tr>
      <w:tr w14:paraId="76240D65">
        <w:tblPrEx>
          <w:tblCellMar>
            <w:top w:w="0" w:type="dxa"/>
            <w:left w:w="0" w:type="dxa"/>
            <w:bottom w:w="0" w:type="dxa"/>
            <w:right w:w="0" w:type="dxa"/>
          </w:tblCellMar>
        </w:tblPrEx>
        <w:trPr>
          <w:trHeight w:val="454" w:hRule="atLeast"/>
          <w:jc w:val="center"/>
        </w:trPr>
        <w:tc>
          <w:tcPr>
            <w:tcW w:w="1277" w:type="dxa"/>
            <w:tcBorders>
              <w:top w:val="nil"/>
              <w:left w:val="single" w:color="auto" w:sz="8" w:space="0"/>
              <w:bottom w:val="single" w:color="auto" w:sz="8" w:space="0"/>
              <w:right w:val="single" w:color="auto" w:sz="8" w:space="0"/>
            </w:tcBorders>
            <w:noWrap/>
            <w:tcMar>
              <w:top w:w="0" w:type="dxa"/>
              <w:left w:w="108" w:type="dxa"/>
              <w:bottom w:w="0" w:type="dxa"/>
              <w:right w:w="108" w:type="dxa"/>
            </w:tcMar>
            <w:vAlign w:val="center"/>
          </w:tcPr>
          <w:p w14:paraId="7DD4D4CE">
            <w:pPr>
              <w:spacing w:line="360" w:lineRule="auto"/>
              <w:jc w:val="left"/>
              <w:rPr>
                <w:rFonts w:ascii="仿宋" w:hAnsi="仿宋" w:eastAsia="仿宋" w:cs="仿宋"/>
                <w:b/>
                <w:sz w:val="24"/>
                <w:highlight w:val="none"/>
              </w:rPr>
            </w:pPr>
          </w:p>
        </w:tc>
        <w:tc>
          <w:tcPr>
            <w:tcW w:w="1018"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65187855">
            <w:pPr>
              <w:jc w:val="center"/>
              <w:rPr>
                <w:rFonts w:ascii="仿宋" w:hAnsi="仿宋" w:eastAsia="仿宋" w:cs="仿宋"/>
                <w:b/>
                <w:sz w:val="24"/>
                <w:highlight w:val="none"/>
              </w:rPr>
            </w:pPr>
          </w:p>
        </w:tc>
        <w:tc>
          <w:tcPr>
            <w:tcW w:w="712"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15CE483B">
            <w:pPr>
              <w:jc w:val="center"/>
              <w:rPr>
                <w:rFonts w:ascii="仿宋" w:hAnsi="仿宋" w:eastAsia="仿宋" w:cs="仿宋"/>
                <w:b/>
                <w:sz w:val="24"/>
                <w:highlight w:val="none"/>
              </w:rPr>
            </w:pPr>
          </w:p>
        </w:tc>
        <w:tc>
          <w:tcPr>
            <w:tcW w:w="1276"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542841F0">
            <w:pPr>
              <w:jc w:val="center"/>
              <w:rPr>
                <w:rFonts w:ascii="仿宋" w:hAnsi="仿宋" w:eastAsia="仿宋" w:cs="仿宋"/>
                <w:b/>
                <w:sz w:val="24"/>
                <w:highlight w:val="none"/>
              </w:rPr>
            </w:pPr>
          </w:p>
        </w:tc>
        <w:tc>
          <w:tcPr>
            <w:tcW w:w="705"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44941ABE">
            <w:pPr>
              <w:jc w:val="center"/>
              <w:rPr>
                <w:rFonts w:ascii="仿宋" w:hAnsi="仿宋" w:eastAsia="仿宋" w:cs="仿宋"/>
                <w:b/>
                <w:sz w:val="24"/>
                <w:highlight w:val="none"/>
              </w:rPr>
            </w:pPr>
          </w:p>
        </w:tc>
        <w:tc>
          <w:tcPr>
            <w:tcW w:w="1280"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47D3CF7E">
            <w:pPr>
              <w:jc w:val="center"/>
              <w:rPr>
                <w:rFonts w:ascii="仿宋" w:hAnsi="仿宋" w:eastAsia="仿宋" w:cs="仿宋"/>
                <w:b/>
                <w:sz w:val="24"/>
                <w:highlight w:val="none"/>
              </w:rPr>
            </w:pPr>
          </w:p>
        </w:tc>
        <w:tc>
          <w:tcPr>
            <w:tcW w:w="1134"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7CB1FF2B">
            <w:pPr>
              <w:jc w:val="center"/>
              <w:rPr>
                <w:rFonts w:ascii="仿宋" w:hAnsi="仿宋" w:eastAsia="仿宋" w:cs="仿宋"/>
                <w:b/>
                <w:sz w:val="24"/>
                <w:highlight w:val="none"/>
              </w:rPr>
            </w:pPr>
          </w:p>
        </w:tc>
        <w:tc>
          <w:tcPr>
            <w:tcW w:w="1439" w:type="dxa"/>
            <w:gridSpan w:val="2"/>
            <w:tcBorders>
              <w:top w:val="nil"/>
              <w:left w:val="nil"/>
              <w:bottom w:val="single" w:color="auto" w:sz="8" w:space="0"/>
              <w:right w:val="single" w:color="auto" w:sz="8" w:space="0"/>
            </w:tcBorders>
            <w:noWrap/>
            <w:tcMar>
              <w:top w:w="0" w:type="dxa"/>
              <w:left w:w="108" w:type="dxa"/>
              <w:bottom w:w="0" w:type="dxa"/>
              <w:right w:w="108" w:type="dxa"/>
            </w:tcMar>
            <w:vAlign w:val="center"/>
          </w:tcPr>
          <w:p w14:paraId="49FA1CD8">
            <w:pPr>
              <w:spacing w:line="360" w:lineRule="auto"/>
              <w:jc w:val="left"/>
              <w:rPr>
                <w:rFonts w:ascii="仿宋" w:hAnsi="仿宋" w:eastAsia="仿宋" w:cs="仿宋"/>
                <w:b/>
                <w:sz w:val="24"/>
                <w:highlight w:val="none"/>
              </w:rPr>
            </w:pPr>
            <w:r>
              <w:rPr>
                <w:rFonts w:hint="eastAsia" w:ascii="仿宋" w:hAnsi="仿宋" w:eastAsia="仿宋" w:cs="仿宋"/>
                <w:b/>
                <w:sz w:val="24"/>
                <w:highlight w:val="none"/>
              </w:rPr>
              <w:t> </w:t>
            </w:r>
          </w:p>
        </w:tc>
      </w:tr>
      <w:tr w14:paraId="15A8C807">
        <w:tblPrEx>
          <w:tblCellMar>
            <w:top w:w="0" w:type="dxa"/>
            <w:left w:w="0" w:type="dxa"/>
            <w:bottom w:w="0" w:type="dxa"/>
            <w:right w:w="0" w:type="dxa"/>
          </w:tblCellMar>
        </w:tblPrEx>
        <w:trPr>
          <w:trHeight w:val="454" w:hRule="atLeast"/>
          <w:jc w:val="center"/>
        </w:trPr>
        <w:tc>
          <w:tcPr>
            <w:tcW w:w="1277" w:type="dxa"/>
            <w:tcBorders>
              <w:top w:val="nil"/>
              <w:left w:val="single" w:color="auto" w:sz="8" w:space="0"/>
              <w:bottom w:val="single" w:color="auto" w:sz="8" w:space="0"/>
              <w:right w:val="single" w:color="auto" w:sz="8" w:space="0"/>
            </w:tcBorders>
            <w:noWrap/>
            <w:tcMar>
              <w:top w:w="0" w:type="dxa"/>
              <w:left w:w="108" w:type="dxa"/>
              <w:bottom w:w="0" w:type="dxa"/>
              <w:right w:w="108" w:type="dxa"/>
            </w:tcMar>
            <w:vAlign w:val="center"/>
          </w:tcPr>
          <w:p w14:paraId="6EBD46BB">
            <w:pPr>
              <w:spacing w:line="360" w:lineRule="auto"/>
              <w:jc w:val="left"/>
              <w:rPr>
                <w:rFonts w:ascii="仿宋" w:hAnsi="仿宋" w:eastAsia="仿宋" w:cs="仿宋"/>
                <w:b/>
                <w:sz w:val="24"/>
                <w:highlight w:val="none"/>
              </w:rPr>
            </w:pPr>
          </w:p>
        </w:tc>
        <w:tc>
          <w:tcPr>
            <w:tcW w:w="1018"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4AB8C2E4">
            <w:pPr>
              <w:jc w:val="center"/>
              <w:rPr>
                <w:rFonts w:ascii="仿宋" w:hAnsi="仿宋" w:eastAsia="仿宋" w:cs="仿宋"/>
                <w:b/>
                <w:sz w:val="24"/>
                <w:highlight w:val="none"/>
              </w:rPr>
            </w:pPr>
          </w:p>
        </w:tc>
        <w:tc>
          <w:tcPr>
            <w:tcW w:w="712"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6CA69635">
            <w:pPr>
              <w:jc w:val="center"/>
              <w:rPr>
                <w:rFonts w:ascii="仿宋" w:hAnsi="仿宋" w:eastAsia="仿宋" w:cs="仿宋"/>
                <w:b/>
                <w:sz w:val="24"/>
                <w:highlight w:val="none"/>
              </w:rPr>
            </w:pPr>
          </w:p>
        </w:tc>
        <w:tc>
          <w:tcPr>
            <w:tcW w:w="1276"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052B2E60">
            <w:pPr>
              <w:jc w:val="center"/>
              <w:rPr>
                <w:rFonts w:ascii="仿宋" w:hAnsi="仿宋" w:eastAsia="仿宋" w:cs="仿宋"/>
                <w:b/>
                <w:sz w:val="24"/>
                <w:highlight w:val="none"/>
              </w:rPr>
            </w:pPr>
          </w:p>
        </w:tc>
        <w:tc>
          <w:tcPr>
            <w:tcW w:w="705"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2078B592">
            <w:pPr>
              <w:jc w:val="center"/>
              <w:rPr>
                <w:rFonts w:ascii="仿宋" w:hAnsi="仿宋" w:eastAsia="仿宋" w:cs="仿宋"/>
                <w:b/>
                <w:sz w:val="24"/>
                <w:highlight w:val="none"/>
              </w:rPr>
            </w:pPr>
          </w:p>
        </w:tc>
        <w:tc>
          <w:tcPr>
            <w:tcW w:w="1280"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0587327C">
            <w:pPr>
              <w:jc w:val="center"/>
              <w:rPr>
                <w:rFonts w:ascii="仿宋" w:hAnsi="仿宋" w:eastAsia="仿宋" w:cs="仿宋"/>
                <w:b/>
                <w:sz w:val="24"/>
                <w:highlight w:val="none"/>
              </w:rPr>
            </w:pPr>
          </w:p>
        </w:tc>
        <w:tc>
          <w:tcPr>
            <w:tcW w:w="1134"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430ABAF6">
            <w:pPr>
              <w:jc w:val="center"/>
              <w:rPr>
                <w:rFonts w:ascii="仿宋" w:hAnsi="仿宋" w:eastAsia="仿宋" w:cs="仿宋"/>
                <w:b/>
                <w:sz w:val="24"/>
                <w:highlight w:val="none"/>
              </w:rPr>
            </w:pPr>
          </w:p>
        </w:tc>
        <w:tc>
          <w:tcPr>
            <w:tcW w:w="1439" w:type="dxa"/>
            <w:gridSpan w:val="2"/>
            <w:tcBorders>
              <w:top w:val="nil"/>
              <w:left w:val="nil"/>
              <w:bottom w:val="single" w:color="auto" w:sz="8" w:space="0"/>
              <w:right w:val="single" w:color="auto" w:sz="8" w:space="0"/>
            </w:tcBorders>
            <w:noWrap/>
            <w:tcMar>
              <w:top w:w="0" w:type="dxa"/>
              <w:left w:w="108" w:type="dxa"/>
              <w:bottom w:w="0" w:type="dxa"/>
              <w:right w:w="108" w:type="dxa"/>
            </w:tcMar>
            <w:vAlign w:val="center"/>
          </w:tcPr>
          <w:p w14:paraId="77B4149D">
            <w:pPr>
              <w:spacing w:line="360" w:lineRule="auto"/>
              <w:jc w:val="left"/>
              <w:rPr>
                <w:rFonts w:ascii="仿宋" w:hAnsi="仿宋" w:eastAsia="仿宋" w:cs="仿宋"/>
                <w:b/>
                <w:sz w:val="24"/>
                <w:highlight w:val="none"/>
              </w:rPr>
            </w:pPr>
            <w:r>
              <w:rPr>
                <w:rFonts w:hint="eastAsia" w:ascii="仿宋" w:hAnsi="仿宋" w:eastAsia="仿宋" w:cs="仿宋"/>
                <w:b/>
                <w:sz w:val="24"/>
                <w:highlight w:val="none"/>
              </w:rPr>
              <w:t> </w:t>
            </w:r>
          </w:p>
        </w:tc>
      </w:tr>
      <w:tr w14:paraId="45CFFD7A">
        <w:tblPrEx>
          <w:tblCellMar>
            <w:top w:w="0" w:type="dxa"/>
            <w:left w:w="0" w:type="dxa"/>
            <w:bottom w:w="0" w:type="dxa"/>
            <w:right w:w="0" w:type="dxa"/>
          </w:tblCellMar>
        </w:tblPrEx>
        <w:trPr>
          <w:trHeight w:val="454" w:hRule="atLeast"/>
          <w:jc w:val="center"/>
        </w:trPr>
        <w:tc>
          <w:tcPr>
            <w:tcW w:w="1277" w:type="dxa"/>
            <w:tcBorders>
              <w:top w:val="nil"/>
              <w:left w:val="single" w:color="auto" w:sz="8" w:space="0"/>
              <w:bottom w:val="single" w:color="auto" w:sz="8" w:space="0"/>
              <w:right w:val="single" w:color="auto" w:sz="8" w:space="0"/>
            </w:tcBorders>
            <w:noWrap/>
            <w:tcMar>
              <w:top w:w="0" w:type="dxa"/>
              <w:left w:w="108" w:type="dxa"/>
              <w:bottom w:w="0" w:type="dxa"/>
              <w:right w:w="108" w:type="dxa"/>
            </w:tcMar>
            <w:vAlign w:val="center"/>
          </w:tcPr>
          <w:p w14:paraId="0C34E94E">
            <w:pPr>
              <w:spacing w:line="360" w:lineRule="auto"/>
              <w:jc w:val="left"/>
              <w:rPr>
                <w:rFonts w:ascii="仿宋" w:hAnsi="仿宋" w:eastAsia="仿宋" w:cs="仿宋"/>
                <w:b/>
                <w:sz w:val="24"/>
                <w:highlight w:val="none"/>
              </w:rPr>
            </w:pPr>
          </w:p>
        </w:tc>
        <w:tc>
          <w:tcPr>
            <w:tcW w:w="1018"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2449CDDF">
            <w:pPr>
              <w:jc w:val="center"/>
              <w:rPr>
                <w:rFonts w:ascii="仿宋" w:hAnsi="仿宋" w:eastAsia="仿宋" w:cs="仿宋"/>
                <w:b/>
                <w:sz w:val="24"/>
                <w:highlight w:val="none"/>
              </w:rPr>
            </w:pPr>
          </w:p>
        </w:tc>
        <w:tc>
          <w:tcPr>
            <w:tcW w:w="712"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3C67F9CB">
            <w:pPr>
              <w:jc w:val="center"/>
              <w:rPr>
                <w:rFonts w:ascii="仿宋" w:hAnsi="仿宋" w:eastAsia="仿宋" w:cs="仿宋"/>
                <w:b/>
                <w:sz w:val="24"/>
                <w:highlight w:val="none"/>
              </w:rPr>
            </w:pPr>
          </w:p>
        </w:tc>
        <w:tc>
          <w:tcPr>
            <w:tcW w:w="1276"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220772C8">
            <w:pPr>
              <w:jc w:val="center"/>
              <w:rPr>
                <w:rFonts w:ascii="仿宋" w:hAnsi="仿宋" w:eastAsia="仿宋" w:cs="仿宋"/>
                <w:b/>
                <w:sz w:val="24"/>
                <w:highlight w:val="none"/>
              </w:rPr>
            </w:pPr>
          </w:p>
        </w:tc>
        <w:tc>
          <w:tcPr>
            <w:tcW w:w="705"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004B8D6A">
            <w:pPr>
              <w:jc w:val="center"/>
              <w:rPr>
                <w:rFonts w:ascii="仿宋" w:hAnsi="仿宋" w:eastAsia="仿宋" w:cs="仿宋"/>
                <w:b/>
                <w:sz w:val="24"/>
                <w:highlight w:val="none"/>
              </w:rPr>
            </w:pPr>
          </w:p>
        </w:tc>
        <w:tc>
          <w:tcPr>
            <w:tcW w:w="1280"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501DD339">
            <w:pPr>
              <w:jc w:val="center"/>
              <w:rPr>
                <w:rFonts w:ascii="仿宋" w:hAnsi="仿宋" w:eastAsia="仿宋" w:cs="仿宋"/>
                <w:b/>
                <w:sz w:val="24"/>
                <w:highlight w:val="none"/>
              </w:rPr>
            </w:pPr>
          </w:p>
        </w:tc>
        <w:tc>
          <w:tcPr>
            <w:tcW w:w="1134"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65E3CDAC">
            <w:pPr>
              <w:jc w:val="center"/>
              <w:rPr>
                <w:rFonts w:ascii="仿宋" w:hAnsi="仿宋" w:eastAsia="仿宋" w:cs="仿宋"/>
                <w:b/>
                <w:sz w:val="24"/>
                <w:highlight w:val="none"/>
              </w:rPr>
            </w:pPr>
          </w:p>
        </w:tc>
        <w:tc>
          <w:tcPr>
            <w:tcW w:w="1439" w:type="dxa"/>
            <w:gridSpan w:val="2"/>
            <w:tcBorders>
              <w:top w:val="nil"/>
              <w:left w:val="nil"/>
              <w:bottom w:val="single" w:color="auto" w:sz="8" w:space="0"/>
              <w:right w:val="single" w:color="auto" w:sz="8" w:space="0"/>
            </w:tcBorders>
            <w:noWrap/>
            <w:tcMar>
              <w:top w:w="0" w:type="dxa"/>
              <w:left w:w="108" w:type="dxa"/>
              <w:bottom w:w="0" w:type="dxa"/>
              <w:right w:w="108" w:type="dxa"/>
            </w:tcMar>
            <w:vAlign w:val="center"/>
          </w:tcPr>
          <w:p w14:paraId="5176FBBE">
            <w:pPr>
              <w:spacing w:line="360" w:lineRule="auto"/>
              <w:jc w:val="left"/>
              <w:rPr>
                <w:rFonts w:ascii="仿宋" w:hAnsi="仿宋" w:eastAsia="仿宋" w:cs="仿宋"/>
                <w:b/>
                <w:sz w:val="24"/>
                <w:highlight w:val="none"/>
              </w:rPr>
            </w:pPr>
            <w:r>
              <w:rPr>
                <w:rFonts w:hint="eastAsia" w:ascii="仿宋" w:hAnsi="仿宋" w:eastAsia="仿宋" w:cs="仿宋"/>
                <w:b/>
                <w:sz w:val="24"/>
                <w:highlight w:val="none"/>
              </w:rPr>
              <w:t> </w:t>
            </w:r>
          </w:p>
        </w:tc>
      </w:tr>
      <w:tr w14:paraId="351A04E4">
        <w:tblPrEx>
          <w:tblCellMar>
            <w:top w:w="0" w:type="dxa"/>
            <w:left w:w="0" w:type="dxa"/>
            <w:bottom w:w="0" w:type="dxa"/>
            <w:right w:w="0" w:type="dxa"/>
          </w:tblCellMar>
        </w:tblPrEx>
        <w:trPr>
          <w:trHeight w:val="454" w:hRule="atLeast"/>
          <w:jc w:val="center"/>
        </w:trPr>
        <w:tc>
          <w:tcPr>
            <w:tcW w:w="1277" w:type="dxa"/>
            <w:tcBorders>
              <w:top w:val="nil"/>
              <w:left w:val="single" w:color="auto" w:sz="8" w:space="0"/>
              <w:bottom w:val="single" w:color="auto" w:sz="8" w:space="0"/>
              <w:right w:val="single" w:color="auto" w:sz="8" w:space="0"/>
            </w:tcBorders>
            <w:noWrap/>
            <w:tcMar>
              <w:top w:w="0" w:type="dxa"/>
              <w:left w:w="108" w:type="dxa"/>
              <w:bottom w:w="0" w:type="dxa"/>
              <w:right w:w="108" w:type="dxa"/>
            </w:tcMar>
            <w:vAlign w:val="center"/>
          </w:tcPr>
          <w:p w14:paraId="3F312236">
            <w:pPr>
              <w:spacing w:line="360" w:lineRule="auto"/>
              <w:jc w:val="left"/>
              <w:rPr>
                <w:rFonts w:ascii="仿宋" w:hAnsi="仿宋" w:eastAsia="仿宋" w:cs="仿宋"/>
                <w:b/>
                <w:sz w:val="24"/>
                <w:highlight w:val="none"/>
              </w:rPr>
            </w:pPr>
          </w:p>
        </w:tc>
        <w:tc>
          <w:tcPr>
            <w:tcW w:w="1018"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0B6329F3">
            <w:pPr>
              <w:jc w:val="center"/>
              <w:rPr>
                <w:rFonts w:ascii="仿宋" w:hAnsi="仿宋" w:eastAsia="仿宋" w:cs="仿宋"/>
                <w:b/>
                <w:sz w:val="24"/>
                <w:highlight w:val="none"/>
              </w:rPr>
            </w:pPr>
          </w:p>
        </w:tc>
        <w:tc>
          <w:tcPr>
            <w:tcW w:w="712"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7D6827D3">
            <w:pPr>
              <w:jc w:val="center"/>
              <w:rPr>
                <w:rFonts w:ascii="仿宋" w:hAnsi="仿宋" w:eastAsia="仿宋" w:cs="仿宋"/>
                <w:b/>
                <w:sz w:val="24"/>
                <w:highlight w:val="none"/>
              </w:rPr>
            </w:pPr>
          </w:p>
        </w:tc>
        <w:tc>
          <w:tcPr>
            <w:tcW w:w="1276"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25752824">
            <w:pPr>
              <w:jc w:val="center"/>
              <w:rPr>
                <w:rFonts w:ascii="仿宋" w:hAnsi="仿宋" w:eastAsia="仿宋" w:cs="仿宋"/>
                <w:b/>
                <w:sz w:val="24"/>
                <w:highlight w:val="none"/>
              </w:rPr>
            </w:pPr>
          </w:p>
        </w:tc>
        <w:tc>
          <w:tcPr>
            <w:tcW w:w="705"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17AD78FA">
            <w:pPr>
              <w:jc w:val="center"/>
              <w:rPr>
                <w:rFonts w:ascii="仿宋" w:hAnsi="仿宋" w:eastAsia="仿宋" w:cs="仿宋"/>
                <w:b/>
                <w:sz w:val="24"/>
                <w:highlight w:val="none"/>
              </w:rPr>
            </w:pPr>
          </w:p>
        </w:tc>
        <w:tc>
          <w:tcPr>
            <w:tcW w:w="1280"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5F835029">
            <w:pPr>
              <w:jc w:val="center"/>
              <w:rPr>
                <w:rFonts w:ascii="仿宋" w:hAnsi="仿宋" w:eastAsia="仿宋" w:cs="仿宋"/>
                <w:b/>
                <w:sz w:val="24"/>
                <w:highlight w:val="none"/>
              </w:rPr>
            </w:pPr>
          </w:p>
        </w:tc>
        <w:tc>
          <w:tcPr>
            <w:tcW w:w="1134"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6BE340BD">
            <w:pPr>
              <w:jc w:val="center"/>
              <w:rPr>
                <w:rFonts w:ascii="仿宋" w:hAnsi="仿宋" w:eastAsia="仿宋" w:cs="仿宋"/>
                <w:b/>
                <w:sz w:val="24"/>
                <w:highlight w:val="none"/>
              </w:rPr>
            </w:pPr>
          </w:p>
        </w:tc>
        <w:tc>
          <w:tcPr>
            <w:tcW w:w="1439" w:type="dxa"/>
            <w:gridSpan w:val="2"/>
            <w:tcBorders>
              <w:top w:val="nil"/>
              <w:left w:val="nil"/>
              <w:bottom w:val="single" w:color="auto" w:sz="8" w:space="0"/>
              <w:right w:val="single" w:color="auto" w:sz="8" w:space="0"/>
            </w:tcBorders>
            <w:noWrap/>
            <w:tcMar>
              <w:top w:w="0" w:type="dxa"/>
              <w:left w:w="108" w:type="dxa"/>
              <w:bottom w:w="0" w:type="dxa"/>
              <w:right w:w="108" w:type="dxa"/>
            </w:tcMar>
            <w:vAlign w:val="center"/>
          </w:tcPr>
          <w:p w14:paraId="6236806B">
            <w:pPr>
              <w:spacing w:line="360" w:lineRule="auto"/>
              <w:jc w:val="left"/>
              <w:rPr>
                <w:rFonts w:ascii="仿宋" w:hAnsi="仿宋" w:eastAsia="仿宋" w:cs="仿宋"/>
                <w:b/>
                <w:sz w:val="24"/>
                <w:highlight w:val="none"/>
              </w:rPr>
            </w:pPr>
            <w:r>
              <w:rPr>
                <w:rFonts w:hint="eastAsia" w:ascii="仿宋" w:hAnsi="仿宋" w:eastAsia="仿宋" w:cs="仿宋"/>
                <w:b/>
                <w:sz w:val="24"/>
                <w:highlight w:val="none"/>
              </w:rPr>
              <w:t> </w:t>
            </w:r>
          </w:p>
        </w:tc>
      </w:tr>
      <w:tr w14:paraId="7C700DE7">
        <w:tblPrEx>
          <w:tblCellMar>
            <w:top w:w="0" w:type="dxa"/>
            <w:left w:w="0" w:type="dxa"/>
            <w:bottom w:w="0" w:type="dxa"/>
            <w:right w:w="0" w:type="dxa"/>
          </w:tblCellMar>
        </w:tblPrEx>
        <w:trPr>
          <w:trHeight w:val="454" w:hRule="atLeast"/>
          <w:jc w:val="center"/>
        </w:trPr>
        <w:tc>
          <w:tcPr>
            <w:tcW w:w="1277" w:type="dxa"/>
            <w:tcBorders>
              <w:top w:val="nil"/>
              <w:left w:val="single" w:color="auto" w:sz="8" w:space="0"/>
              <w:bottom w:val="single" w:color="auto" w:sz="8" w:space="0"/>
              <w:right w:val="single" w:color="auto" w:sz="8" w:space="0"/>
            </w:tcBorders>
            <w:noWrap/>
            <w:tcMar>
              <w:top w:w="0" w:type="dxa"/>
              <w:left w:w="108" w:type="dxa"/>
              <w:bottom w:w="0" w:type="dxa"/>
              <w:right w:w="108" w:type="dxa"/>
            </w:tcMar>
            <w:vAlign w:val="center"/>
          </w:tcPr>
          <w:p w14:paraId="0D457382">
            <w:pPr>
              <w:spacing w:line="360" w:lineRule="auto"/>
              <w:jc w:val="left"/>
              <w:rPr>
                <w:rFonts w:ascii="仿宋" w:hAnsi="仿宋" w:eastAsia="仿宋" w:cs="仿宋"/>
                <w:b/>
                <w:sz w:val="24"/>
                <w:highlight w:val="none"/>
              </w:rPr>
            </w:pPr>
          </w:p>
        </w:tc>
        <w:tc>
          <w:tcPr>
            <w:tcW w:w="1018"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5C6A4271">
            <w:pPr>
              <w:jc w:val="center"/>
              <w:rPr>
                <w:rFonts w:ascii="仿宋" w:hAnsi="仿宋" w:eastAsia="仿宋" w:cs="仿宋"/>
                <w:b/>
                <w:sz w:val="24"/>
                <w:highlight w:val="none"/>
              </w:rPr>
            </w:pPr>
          </w:p>
        </w:tc>
        <w:tc>
          <w:tcPr>
            <w:tcW w:w="712"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05FC2D98">
            <w:pPr>
              <w:jc w:val="center"/>
              <w:rPr>
                <w:rFonts w:ascii="仿宋" w:hAnsi="仿宋" w:eastAsia="仿宋" w:cs="仿宋"/>
                <w:b/>
                <w:sz w:val="24"/>
                <w:highlight w:val="none"/>
              </w:rPr>
            </w:pPr>
          </w:p>
        </w:tc>
        <w:tc>
          <w:tcPr>
            <w:tcW w:w="1276"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2CD1311C">
            <w:pPr>
              <w:jc w:val="center"/>
              <w:rPr>
                <w:rFonts w:ascii="仿宋" w:hAnsi="仿宋" w:eastAsia="仿宋" w:cs="仿宋"/>
                <w:b/>
                <w:sz w:val="24"/>
                <w:highlight w:val="none"/>
              </w:rPr>
            </w:pPr>
          </w:p>
        </w:tc>
        <w:tc>
          <w:tcPr>
            <w:tcW w:w="705"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1EE576AE">
            <w:pPr>
              <w:jc w:val="center"/>
              <w:rPr>
                <w:rFonts w:ascii="仿宋" w:hAnsi="仿宋" w:eastAsia="仿宋" w:cs="仿宋"/>
                <w:b/>
                <w:sz w:val="24"/>
                <w:highlight w:val="none"/>
              </w:rPr>
            </w:pPr>
          </w:p>
        </w:tc>
        <w:tc>
          <w:tcPr>
            <w:tcW w:w="1280"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77CA27C8">
            <w:pPr>
              <w:jc w:val="center"/>
              <w:rPr>
                <w:rFonts w:ascii="仿宋" w:hAnsi="仿宋" w:eastAsia="仿宋" w:cs="仿宋"/>
                <w:b/>
                <w:sz w:val="24"/>
                <w:highlight w:val="none"/>
              </w:rPr>
            </w:pPr>
          </w:p>
        </w:tc>
        <w:tc>
          <w:tcPr>
            <w:tcW w:w="1134"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3FC1B1AF">
            <w:pPr>
              <w:jc w:val="center"/>
              <w:rPr>
                <w:rFonts w:ascii="仿宋" w:hAnsi="仿宋" w:eastAsia="仿宋" w:cs="仿宋"/>
                <w:b/>
                <w:sz w:val="24"/>
                <w:highlight w:val="none"/>
              </w:rPr>
            </w:pPr>
          </w:p>
        </w:tc>
        <w:tc>
          <w:tcPr>
            <w:tcW w:w="1439" w:type="dxa"/>
            <w:gridSpan w:val="2"/>
            <w:tcBorders>
              <w:top w:val="nil"/>
              <w:left w:val="nil"/>
              <w:bottom w:val="single" w:color="auto" w:sz="8" w:space="0"/>
              <w:right w:val="single" w:color="auto" w:sz="8" w:space="0"/>
            </w:tcBorders>
            <w:noWrap/>
            <w:tcMar>
              <w:top w:w="0" w:type="dxa"/>
              <w:left w:w="108" w:type="dxa"/>
              <w:bottom w:w="0" w:type="dxa"/>
              <w:right w:w="108" w:type="dxa"/>
            </w:tcMar>
            <w:vAlign w:val="center"/>
          </w:tcPr>
          <w:p w14:paraId="1F42EB30">
            <w:pPr>
              <w:spacing w:line="360" w:lineRule="auto"/>
              <w:jc w:val="left"/>
              <w:rPr>
                <w:rFonts w:ascii="仿宋" w:hAnsi="仿宋" w:eastAsia="仿宋" w:cs="仿宋"/>
                <w:b/>
                <w:sz w:val="24"/>
                <w:highlight w:val="none"/>
              </w:rPr>
            </w:pPr>
            <w:r>
              <w:rPr>
                <w:rFonts w:hint="eastAsia" w:ascii="仿宋" w:hAnsi="仿宋" w:eastAsia="仿宋" w:cs="仿宋"/>
                <w:b/>
                <w:sz w:val="24"/>
                <w:highlight w:val="none"/>
              </w:rPr>
              <w:t> </w:t>
            </w:r>
          </w:p>
        </w:tc>
      </w:tr>
      <w:tr w14:paraId="17429C62">
        <w:tblPrEx>
          <w:tblCellMar>
            <w:top w:w="0" w:type="dxa"/>
            <w:left w:w="0" w:type="dxa"/>
            <w:bottom w:w="0" w:type="dxa"/>
            <w:right w:w="0" w:type="dxa"/>
          </w:tblCellMar>
        </w:tblPrEx>
        <w:trPr>
          <w:trHeight w:val="454" w:hRule="atLeast"/>
          <w:jc w:val="center"/>
        </w:trPr>
        <w:tc>
          <w:tcPr>
            <w:tcW w:w="1277" w:type="dxa"/>
            <w:tcBorders>
              <w:top w:val="nil"/>
              <w:left w:val="single" w:color="auto" w:sz="8" w:space="0"/>
              <w:bottom w:val="single" w:color="auto" w:sz="8" w:space="0"/>
              <w:right w:val="single" w:color="auto" w:sz="8" w:space="0"/>
            </w:tcBorders>
            <w:noWrap/>
            <w:tcMar>
              <w:top w:w="0" w:type="dxa"/>
              <w:left w:w="108" w:type="dxa"/>
              <w:bottom w:w="0" w:type="dxa"/>
              <w:right w:w="108" w:type="dxa"/>
            </w:tcMar>
            <w:vAlign w:val="center"/>
          </w:tcPr>
          <w:p w14:paraId="1A1821D7">
            <w:pPr>
              <w:spacing w:line="360" w:lineRule="auto"/>
              <w:jc w:val="left"/>
              <w:rPr>
                <w:rFonts w:ascii="仿宋" w:hAnsi="仿宋" w:eastAsia="仿宋" w:cs="仿宋"/>
                <w:b/>
                <w:sz w:val="24"/>
                <w:highlight w:val="none"/>
              </w:rPr>
            </w:pPr>
          </w:p>
        </w:tc>
        <w:tc>
          <w:tcPr>
            <w:tcW w:w="1018"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1D1535D8">
            <w:pPr>
              <w:spacing w:line="360" w:lineRule="auto"/>
              <w:jc w:val="left"/>
              <w:rPr>
                <w:rFonts w:ascii="仿宋" w:hAnsi="仿宋" w:eastAsia="仿宋" w:cs="仿宋"/>
                <w:b/>
                <w:sz w:val="24"/>
                <w:highlight w:val="none"/>
              </w:rPr>
            </w:pPr>
            <w:r>
              <w:rPr>
                <w:rFonts w:hint="eastAsia" w:ascii="仿宋" w:hAnsi="仿宋" w:eastAsia="仿宋" w:cs="仿宋"/>
                <w:b/>
                <w:sz w:val="24"/>
                <w:highlight w:val="none"/>
              </w:rPr>
              <w:t> </w:t>
            </w:r>
          </w:p>
        </w:tc>
        <w:tc>
          <w:tcPr>
            <w:tcW w:w="712"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6BEA7C46">
            <w:pPr>
              <w:jc w:val="center"/>
              <w:rPr>
                <w:rFonts w:ascii="仿宋" w:hAnsi="仿宋" w:eastAsia="仿宋" w:cs="仿宋"/>
                <w:b/>
                <w:sz w:val="24"/>
                <w:highlight w:val="none"/>
              </w:rPr>
            </w:pPr>
            <w:r>
              <w:rPr>
                <w:rFonts w:hint="eastAsia" w:ascii="仿宋" w:hAnsi="仿宋" w:eastAsia="仿宋" w:cs="仿宋"/>
                <w:b/>
                <w:sz w:val="24"/>
                <w:highlight w:val="none"/>
              </w:rPr>
              <w:t> </w:t>
            </w:r>
          </w:p>
        </w:tc>
        <w:tc>
          <w:tcPr>
            <w:tcW w:w="1276"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29A927CF">
            <w:pPr>
              <w:spacing w:line="360" w:lineRule="auto"/>
              <w:jc w:val="left"/>
              <w:rPr>
                <w:rFonts w:ascii="仿宋" w:hAnsi="仿宋" w:eastAsia="仿宋" w:cs="仿宋"/>
                <w:b/>
                <w:sz w:val="24"/>
                <w:highlight w:val="none"/>
              </w:rPr>
            </w:pPr>
            <w:r>
              <w:rPr>
                <w:rFonts w:hint="eastAsia" w:ascii="仿宋" w:hAnsi="仿宋" w:eastAsia="仿宋" w:cs="仿宋"/>
                <w:b/>
                <w:sz w:val="24"/>
                <w:highlight w:val="none"/>
              </w:rPr>
              <w:t> </w:t>
            </w:r>
          </w:p>
        </w:tc>
        <w:tc>
          <w:tcPr>
            <w:tcW w:w="705"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1B2BD151">
            <w:pPr>
              <w:spacing w:line="360" w:lineRule="auto"/>
              <w:jc w:val="left"/>
              <w:rPr>
                <w:rFonts w:ascii="仿宋" w:hAnsi="仿宋" w:eastAsia="仿宋" w:cs="仿宋"/>
                <w:b/>
                <w:sz w:val="24"/>
                <w:highlight w:val="none"/>
              </w:rPr>
            </w:pPr>
            <w:r>
              <w:rPr>
                <w:rFonts w:hint="eastAsia" w:ascii="仿宋" w:hAnsi="仿宋" w:eastAsia="仿宋" w:cs="仿宋"/>
                <w:b/>
                <w:sz w:val="24"/>
                <w:highlight w:val="none"/>
              </w:rPr>
              <w:t> </w:t>
            </w:r>
          </w:p>
        </w:tc>
        <w:tc>
          <w:tcPr>
            <w:tcW w:w="1280"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5925334D">
            <w:pPr>
              <w:spacing w:line="360" w:lineRule="auto"/>
              <w:jc w:val="left"/>
              <w:rPr>
                <w:rFonts w:ascii="仿宋" w:hAnsi="仿宋" w:eastAsia="仿宋" w:cs="仿宋"/>
                <w:b/>
                <w:sz w:val="24"/>
                <w:highlight w:val="none"/>
              </w:rPr>
            </w:pPr>
            <w:r>
              <w:rPr>
                <w:rFonts w:hint="eastAsia" w:ascii="仿宋" w:hAnsi="仿宋" w:eastAsia="仿宋" w:cs="仿宋"/>
                <w:b/>
                <w:sz w:val="24"/>
                <w:highlight w:val="none"/>
              </w:rPr>
              <w:t> </w:t>
            </w:r>
          </w:p>
        </w:tc>
        <w:tc>
          <w:tcPr>
            <w:tcW w:w="1134"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72666106">
            <w:pPr>
              <w:spacing w:line="360" w:lineRule="auto"/>
              <w:jc w:val="left"/>
              <w:rPr>
                <w:rFonts w:ascii="仿宋" w:hAnsi="仿宋" w:eastAsia="仿宋" w:cs="仿宋"/>
                <w:b/>
                <w:sz w:val="24"/>
                <w:highlight w:val="none"/>
              </w:rPr>
            </w:pPr>
            <w:r>
              <w:rPr>
                <w:rFonts w:hint="eastAsia" w:ascii="仿宋" w:hAnsi="仿宋" w:eastAsia="仿宋" w:cs="仿宋"/>
                <w:b/>
                <w:sz w:val="24"/>
                <w:highlight w:val="none"/>
              </w:rPr>
              <w:t> </w:t>
            </w:r>
          </w:p>
        </w:tc>
        <w:tc>
          <w:tcPr>
            <w:tcW w:w="1439" w:type="dxa"/>
            <w:gridSpan w:val="2"/>
            <w:tcBorders>
              <w:top w:val="nil"/>
              <w:left w:val="nil"/>
              <w:bottom w:val="single" w:color="auto" w:sz="8" w:space="0"/>
              <w:right w:val="single" w:color="auto" w:sz="8" w:space="0"/>
            </w:tcBorders>
            <w:noWrap/>
            <w:tcMar>
              <w:top w:w="0" w:type="dxa"/>
              <w:left w:w="108" w:type="dxa"/>
              <w:bottom w:w="0" w:type="dxa"/>
              <w:right w:w="108" w:type="dxa"/>
            </w:tcMar>
            <w:vAlign w:val="center"/>
          </w:tcPr>
          <w:p w14:paraId="555E3CD9">
            <w:pPr>
              <w:spacing w:line="360" w:lineRule="auto"/>
              <w:jc w:val="left"/>
              <w:rPr>
                <w:rFonts w:ascii="仿宋" w:hAnsi="仿宋" w:eastAsia="仿宋" w:cs="仿宋"/>
                <w:b/>
                <w:sz w:val="24"/>
                <w:highlight w:val="none"/>
              </w:rPr>
            </w:pPr>
            <w:r>
              <w:rPr>
                <w:rFonts w:hint="eastAsia" w:ascii="仿宋" w:hAnsi="仿宋" w:eastAsia="仿宋" w:cs="仿宋"/>
                <w:b/>
                <w:sz w:val="24"/>
                <w:highlight w:val="none"/>
              </w:rPr>
              <w:t> </w:t>
            </w:r>
          </w:p>
        </w:tc>
      </w:tr>
      <w:tr w14:paraId="08BE825A">
        <w:tblPrEx>
          <w:tblCellMar>
            <w:top w:w="0" w:type="dxa"/>
            <w:left w:w="0" w:type="dxa"/>
            <w:bottom w:w="0" w:type="dxa"/>
            <w:right w:w="0" w:type="dxa"/>
          </w:tblCellMar>
        </w:tblPrEx>
        <w:trPr>
          <w:trHeight w:val="454" w:hRule="atLeast"/>
          <w:jc w:val="center"/>
        </w:trPr>
        <w:tc>
          <w:tcPr>
            <w:tcW w:w="1277" w:type="dxa"/>
            <w:tcBorders>
              <w:top w:val="nil"/>
              <w:left w:val="single" w:color="auto" w:sz="8" w:space="0"/>
              <w:bottom w:val="single" w:color="auto" w:sz="8" w:space="0"/>
              <w:right w:val="single" w:color="auto" w:sz="8" w:space="0"/>
            </w:tcBorders>
            <w:noWrap/>
            <w:tcMar>
              <w:top w:w="0" w:type="dxa"/>
              <w:left w:w="108" w:type="dxa"/>
              <w:bottom w:w="0" w:type="dxa"/>
              <w:right w:w="108" w:type="dxa"/>
            </w:tcMar>
            <w:vAlign w:val="center"/>
          </w:tcPr>
          <w:p w14:paraId="6E7572EA">
            <w:pPr>
              <w:spacing w:line="360" w:lineRule="auto"/>
              <w:jc w:val="left"/>
              <w:rPr>
                <w:rFonts w:ascii="仿宋" w:hAnsi="仿宋" w:eastAsia="仿宋" w:cs="仿宋"/>
                <w:b/>
                <w:sz w:val="24"/>
                <w:highlight w:val="none"/>
              </w:rPr>
            </w:pPr>
            <w:r>
              <w:rPr>
                <w:rFonts w:hint="eastAsia" w:ascii="仿宋" w:hAnsi="仿宋" w:eastAsia="仿宋" w:cs="仿宋"/>
                <w:b/>
                <w:sz w:val="24"/>
                <w:highlight w:val="none"/>
              </w:rPr>
              <w:t> </w:t>
            </w:r>
          </w:p>
        </w:tc>
        <w:tc>
          <w:tcPr>
            <w:tcW w:w="1018"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21412A0E">
            <w:pPr>
              <w:spacing w:line="360" w:lineRule="auto"/>
              <w:jc w:val="left"/>
              <w:rPr>
                <w:rFonts w:ascii="仿宋" w:hAnsi="仿宋" w:eastAsia="仿宋" w:cs="仿宋"/>
                <w:b/>
                <w:sz w:val="24"/>
                <w:highlight w:val="none"/>
              </w:rPr>
            </w:pPr>
            <w:r>
              <w:rPr>
                <w:rFonts w:hint="eastAsia" w:ascii="仿宋" w:hAnsi="仿宋" w:eastAsia="仿宋" w:cs="仿宋"/>
                <w:b/>
                <w:sz w:val="24"/>
                <w:highlight w:val="none"/>
              </w:rPr>
              <w:t> </w:t>
            </w:r>
          </w:p>
        </w:tc>
        <w:tc>
          <w:tcPr>
            <w:tcW w:w="712"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44661443">
            <w:pPr>
              <w:jc w:val="center"/>
              <w:rPr>
                <w:rFonts w:ascii="仿宋" w:hAnsi="仿宋" w:eastAsia="仿宋" w:cs="仿宋"/>
                <w:b/>
                <w:sz w:val="24"/>
                <w:highlight w:val="none"/>
              </w:rPr>
            </w:pPr>
            <w:r>
              <w:rPr>
                <w:rFonts w:hint="eastAsia" w:ascii="仿宋" w:hAnsi="仿宋" w:eastAsia="仿宋" w:cs="仿宋"/>
                <w:b/>
                <w:sz w:val="24"/>
                <w:highlight w:val="none"/>
              </w:rPr>
              <w:t> </w:t>
            </w:r>
          </w:p>
        </w:tc>
        <w:tc>
          <w:tcPr>
            <w:tcW w:w="1276"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6C2DD301">
            <w:pPr>
              <w:spacing w:line="360" w:lineRule="auto"/>
              <w:jc w:val="left"/>
              <w:rPr>
                <w:rFonts w:ascii="仿宋" w:hAnsi="仿宋" w:eastAsia="仿宋" w:cs="仿宋"/>
                <w:b/>
                <w:sz w:val="24"/>
                <w:highlight w:val="none"/>
              </w:rPr>
            </w:pPr>
            <w:r>
              <w:rPr>
                <w:rFonts w:hint="eastAsia" w:ascii="仿宋" w:hAnsi="仿宋" w:eastAsia="仿宋" w:cs="仿宋"/>
                <w:b/>
                <w:sz w:val="24"/>
                <w:highlight w:val="none"/>
              </w:rPr>
              <w:t> </w:t>
            </w:r>
          </w:p>
        </w:tc>
        <w:tc>
          <w:tcPr>
            <w:tcW w:w="705"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23B834A4">
            <w:pPr>
              <w:spacing w:line="360" w:lineRule="auto"/>
              <w:jc w:val="left"/>
              <w:rPr>
                <w:rFonts w:ascii="仿宋" w:hAnsi="仿宋" w:eastAsia="仿宋" w:cs="仿宋"/>
                <w:b/>
                <w:sz w:val="24"/>
                <w:highlight w:val="none"/>
              </w:rPr>
            </w:pPr>
            <w:r>
              <w:rPr>
                <w:rFonts w:hint="eastAsia" w:ascii="仿宋" w:hAnsi="仿宋" w:eastAsia="仿宋" w:cs="仿宋"/>
                <w:b/>
                <w:sz w:val="24"/>
                <w:highlight w:val="none"/>
              </w:rPr>
              <w:t> </w:t>
            </w:r>
          </w:p>
        </w:tc>
        <w:tc>
          <w:tcPr>
            <w:tcW w:w="1280"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4653C2A8">
            <w:pPr>
              <w:spacing w:line="360" w:lineRule="auto"/>
              <w:jc w:val="left"/>
              <w:rPr>
                <w:rFonts w:ascii="仿宋" w:hAnsi="仿宋" w:eastAsia="仿宋" w:cs="仿宋"/>
                <w:b/>
                <w:sz w:val="24"/>
                <w:highlight w:val="none"/>
              </w:rPr>
            </w:pPr>
            <w:r>
              <w:rPr>
                <w:rFonts w:hint="eastAsia" w:ascii="仿宋" w:hAnsi="仿宋" w:eastAsia="仿宋" w:cs="仿宋"/>
                <w:b/>
                <w:sz w:val="24"/>
                <w:highlight w:val="none"/>
              </w:rPr>
              <w:t> </w:t>
            </w:r>
          </w:p>
        </w:tc>
        <w:tc>
          <w:tcPr>
            <w:tcW w:w="1134"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58AF9E00">
            <w:pPr>
              <w:spacing w:line="360" w:lineRule="auto"/>
              <w:jc w:val="left"/>
              <w:rPr>
                <w:rFonts w:ascii="仿宋" w:hAnsi="仿宋" w:eastAsia="仿宋" w:cs="仿宋"/>
                <w:b/>
                <w:sz w:val="24"/>
                <w:highlight w:val="none"/>
              </w:rPr>
            </w:pPr>
            <w:r>
              <w:rPr>
                <w:rFonts w:hint="eastAsia" w:ascii="仿宋" w:hAnsi="仿宋" w:eastAsia="仿宋" w:cs="仿宋"/>
                <w:b/>
                <w:sz w:val="24"/>
                <w:highlight w:val="none"/>
              </w:rPr>
              <w:t> </w:t>
            </w:r>
          </w:p>
        </w:tc>
        <w:tc>
          <w:tcPr>
            <w:tcW w:w="1439" w:type="dxa"/>
            <w:gridSpan w:val="2"/>
            <w:tcBorders>
              <w:top w:val="nil"/>
              <w:left w:val="nil"/>
              <w:bottom w:val="single" w:color="auto" w:sz="8" w:space="0"/>
              <w:right w:val="single" w:color="auto" w:sz="8" w:space="0"/>
            </w:tcBorders>
            <w:noWrap/>
            <w:tcMar>
              <w:top w:w="0" w:type="dxa"/>
              <w:left w:w="108" w:type="dxa"/>
              <w:bottom w:w="0" w:type="dxa"/>
              <w:right w:w="108" w:type="dxa"/>
            </w:tcMar>
            <w:vAlign w:val="center"/>
          </w:tcPr>
          <w:p w14:paraId="010130BA">
            <w:pPr>
              <w:spacing w:line="360" w:lineRule="auto"/>
              <w:jc w:val="left"/>
              <w:rPr>
                <w:rFonts w:ascii="仿宋" w:hAnsi="仿宋" w:eastAsia="仿宋" w:cs="仿宋"/>
                <w:b/>
                <w:sz w:val="24"/>
                <w:highlight w:val="none"/>
              </w:rPr>
            </w:pPr>
            <w:r>
              <w:rPr>
                <w:rFonts w:hint="eastAsia" w:ascii="仿宋" w:hAnsi="仿宋" w:eastAsia="仿宋" w:cs="仿宋"/>
                <w:b/>
                <w:sz w:val="24"/>
                <w:highlight w:val="none"/>
              </w:rPr>
              <w:t> </w:t>
            </w:r>
          </w:p>
        </w:tc>
      </w:tr>
      <w:tr w14:paraId="459382C2">
        <w:tblPrEx>
          <w:tblCellMar>
            <w:top w:w="0" w:type="dxa"/>
            <w:left w:w="0" w:type="dxa"/>
            <w:bottom w:w="0" w:type="dxa"/>
            <w:right w:w="0" w:type="dxa"/>
          </w:tblCellMar>
        </w:tblPrEx>
        <w:trPr>
          <w:trHeight w:val="454" w:hRule="atLeast"/>
          <w:jc w:val="center"/>
        </w:trPr>
        <w:tc>
          <w:tcPr>
            <w:tcW w:w="1277" w:type="dxa"/>
            <w:tcBorders>
              <w:top w:val="nil"/>
              <w:left w:val="single" w:color="auto" w:sz="8" w:space="0"/>
              <w:bottom w:val="single" w:color="auto" w:sz="8" w:space="0"/>
              <w:right w:val="single" w:color="auto" w:sz="8" w:space="0"/>
            </w:tcBorders>
            <w:noWrap/>
            <w:tcMar>
              <w:top w:w="0" w:type="dxa"/>
              <w:left w:w="108" w:type="dxa"/>
              <w:bottom w:w="0" w:type="dxa"/>
              <w:right w:w="108" w:type="dxa"/>
            </w:tcMar>
            <w:vAlign w:val="center"/>
          </w:tcPr>
          <w:p w14:paraId="6A98ADD3">
            <w:pPr>
              <w:spacing w:line="360" w:lineRule="auto"/>
              <w:jc w:val="left"/>
              <w:rPr>
                <w:rFonts w:ascii="仿宋" w:hAnsi="仿宋" w:eastAsia="仿宋" w:cs="仿宋"/>
                <w:b/>
                <w:sz w:val="24"/>
                <w:highlight w:val="none"/>
              </w:rPr>
            </w:pPr>
            <w:r>
              <w:rPr>
                <w:rFonts w:hint="eastAsia" w:ascii="仿宋" w:hAnsi="仿宋" w:eastAsia="仿宋" w:cs="仿宋"/>
                <w:b/>
                <w:sz w:val="24"/>
                <w:highlight w:val="none"/>
              </w:rPr>
              <w:t> </w:t>
            </w:r>
          </w:p>
        </w:tc>
        <w:tc>
          <w:tcPr>
            <w:tcW w:w="1018"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4A1A4AAC">
            <w:pPr>
              <w:spacing w:line="360" w:lineRule="auto"/>
              <w:jc w:val="left"/>
              <w:rPr>
                <w:rFonts w:ascii="仿宋" w:hAnsi="仿宋" w:eastAsia="仿宋" w:cs="仿宋"/>
                <w:b/>
                <w:sz w:val="24"/>
                <w:highlight w:val="none"/>
              </w:rPr>
            </w:pPr>
            <w:r>
              <w:rPr>
                <w:rFonts w:hint="eastAsia" w:ascii="仿宋" w:hAnsi="仿宋" w:eastAsia="仿宋" w:cs="仿宋"/>
                <w:b/>
                <w:sz w:val="24"/>
                <w:highlight w:val="none"/>
              </w:rPr>
              <w:t> </w:t>
            </w:r>
          </w:p>
        </w:tc>
        <w:tc>
          <w:tcPr>
            <w:tcW w:w="712"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122DFE17">
            <w:pPr>
              <w:jc w:val="center"/>
              <w:rPr>
                <w:rFonts w:ascii="仿宋" w:hAnsi="仿宋" w:eastAsia="仿宋" w:cs="仿宋"/>
                <w:b/>
                <w:sz w:val="24"/>
                <w:highlight w:val="none"/>
              </w:rPr>
            </w:pPr>
            <w:r>
              <w:rPr>
                <w:rFonts w:hint="eastAsia" w:ascii="仿宋" w:hAnsi="仿宋" w:eastAsia="仿宋" w:cs="仿宋"/>
                <w:b/>
                <w:sz w:val="24"/>
                <w:highlight w:val="none"/>
              </w:rPr>
              <w:t> </w:t>
            </w:r>
          </w:p>
        </w:tc>
        <w:tc>
          <w:tcPr>
            <w:tcW w:w="1276"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58B85E84">
            <w:pPr>
              <w:spacing w:line="360" w:lineRule="auto"/>
              <w:jc w:val="left"/>
              <w:rPr>
                <w:rFonts w:ascii="仿宋" w:hAnsi="仿宋" w:eastAsia="仿宋" w:cs="仿宋"/>
                <w:b/>
                <w:sz w:val="24"/>
                <w:highlight w:val="none"/>
              </w:rPr>
            </w:pPr>
            <w:r>
              <w:rPr>
                <w:rFonts w:hint="eastAsia" w:ascii="仿宋" w:hAnsi="仿宋" w:eastAsia="仿宋" w:cs="仿宋"/>
                <w:b/>
                <w:sz w:val="24"/>
                <w:highlight w:val="none"/>
              </w:rPr>
              <w:t> </w:t>
            </w:r>
          </w:p>
        </w:tc>
        <w:tc>
          <w:tcPr>
            <w:tcW w:w="705"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0AA21289">
            <w:pPr>
              <w:spacing w:line="360" w:lineRule="auto"/>
              <w:jc w:val="left"/>
              <w:rPr>
                <w:rFonts w:ascii="仿宋" w:hAnsi="仿宋" w:eastAsia="仿宋" w:cs="仿宋"/>
                <w:b/>
                <w:sz w:val="24"/>
                <w:highlight w:val="none"/>
              </w:rPr>
            </w:pPr>
            <w:r>
              <w:rPr>
                <w:rFonts w:hint="eastAsia" w:ascii="仿宋" w:hAnsi="仿宋" w:eastAsia="仿宋" w:cs="仿宋"/>
                <w:b/>
                <w:sz w:val="24"/>
                <w:highlight w:val="none"/>
              </w:rPr>
              <w:t> </w:t>
            </w:r>
          </w:p>
        </w:tc>
        <w:tc>
          <w:tcPr>
            <w:tcW w:w="1280"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49DD6A04">
            <w:pPr>
              <w:spacing w:line="360" w:lineRule="auto"/>
              <w:jc w:val="left"/>
              <w:rPr>
                <w:rFonts w:ascii="仿宋" w:hAnsi="仿宋" w:eastAsia="仿宋" w:cs="仿宋"/>
                <w:b/>
                <w:sz w:val="24"/>
                <w:highlight w:val="none"/>
              </w:rPr>
            </w:pPr>
            <w:r>
              <w:rPr>
                <w:rFonts w:hint="eastAsia" w:ascii="仿宋" w:hAnsi="仿宋" w:eastAsia="仿宋" w:cs="仿宋"/>
                <w:b/>
                <w:sz w:val="24"/>
                <w:highlight w:val="none"/>
              </w:rPr>
              <w:t> </w:t>
            </w:r>
          </w:p>
        </w:tc>
        <w:tc>
          <w:tcPr>
            <w:tcW w:w="1134"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29FB59A3">
            <w:pPr>
              <w:spacing w:line="360" w:lineRule="auto"/>
              <w:jc w:val="left"/>
              <w:rPr>
                <w:rFonts w:ascii="仿宋" w:hAnsi="仿宋" w:eastAsia="仿宋" w:cs="仿宋"/>
                <w:b/>
                <w:sz w:val="24"/>
                <w:highlight w:val="none"/>
              </w:rPr>
            </w:pPr>
            <w:r>
              <w:rPr>
                <w:rFonts w:hint="eastAsia" w:ascii="仿宋" w:hAnsi="仿宋" w:eastAsia="仿宋" w:cs="仿宋"/>
                <w:b/>
                <w:sz w:val="24"/>
                <w:highlight w:val="none"/>
              </w:rPr>
              <w:t> </w:t>
            </w:r>
          </w:p>
        </w:tc>
        <w:tc>
          <w:tcPr>
            <w:tcW w:w="1439" w:type="dxa"/>
            <w:gridSpan w:val="2"/>
            <w:tcBorders>
              <w:top w:val="nil"/>
              <w:left w:val="nil"/>
              <w:bottom w:val="single" w:color="auto" w:sz="8" w:space="0"/>
              <w:right w:val="single" w:color="auto" w:sz="8" w:space="0"/>
            </w:tcBorders>
            <w:noWrap/>
            <w:tcMar>
              <w:top w:w="0" w:type="dxa"/>
              <w:left w:w="108" w:type="dxa"/>
              <w:bottom w:w="0" w:type="dxa"/>
              <w:right w:w="108" w:type="dxa"/>
            </w:tcMar>
            <w:vAlign w:val="center"/>
          </w:tcPr>
          <w:p w14:paraId="175F3201">
            <w:pPr>
              <w:spacing w:line="360" w:lineRule="auto"/>
              <w:jc w:val="left"/>
              <w:rPr>
                <w:rFonts w:ascii="仿宋" w:hAnsi="仿宋" w:eastAsia="仿宋" w:cs="仿宋"/>
                <w:b/>
                <w:sz w:val="24"/>
                <w:highlight w:val="none"/>
              </w:rPr>
            </w:pPr>
            <w:r>
              <w:rPr>
                <w:rFonts w:hint="eastAsia" w:ascii="仿宋" w:hAnsi="仿宋" w:eastAsia="仿宋" w:cs="仿宋"/>
                <w:b/>
                <w:sz w:val="24"/>
                <w:highlight w:val="none"/>
              </w:rPr>
              <w:t> </w:t>
            </w:r>
          </w:p>
        </w:tc>
      </w:tr>
      <w:tr w14:paraId="07C05030">
        <w:tblPrEx>
          <w:tblCellMar>
            <w:top w:w="0" w:type="dxa"/>
            <w:left w:w="0" w:type="dxa"/>
            <w:bottom w:w="0" w:type="dxa"/>
            <w:right w:w="0" w:type="dxa"/>
          </w:tblCellMar>
        </w:tblPrEx>
        <w:trPr>
          <w:trHeight w:val="454" w:hRule="atLeast"/>
          <w:jc w:val="center"/>
        </w:trPr>
        <w:tc>
          <w:tcPr>
            <w:tcW w:w="1277" w:type="dxa"/>
            <w:tcBorders>
              <w:top w:val="nil"/>
              <w:left w:val="single" w:color="auto" w:sz="8" w:space="0"/>
              <w:bottom w:val="single" w:color="auto" w:sz="8" w:space="0"/>
              <w:right w:val="single" w:color="auto" w:sz="8" w:space="0"/>
            </w:tcBorders>
            <w:noWrap/>
            <w:tcMar>
              <w:top w:w="0" w:type="dxa"/>
              <w:left w:w="108" w:type="dxa"/>
              <w:bottom w:w="0" w:type="dxa"/>
              <w:right w:w="108" w:type="dxa"/>
            </w:tcMar>
            <w:vAlign w:val="center"/>
          </w:tcPr>
          <w:p w14:paraId="6D37AF00">
            <w:pPr>
              <w:spacing w:line="360" w:lineRule="auto"/>
              <w:jc w:val="left"/>
              <w:rPr>
                <w:rFonts w:ascii="仿宋" w:hAnsi="仿宋" w:eastAsia="仿宋" w:cs="仿宋"/>
                <w:b/>
                <w:sz w:val="24"/>
                <w:highlight w:val="none"/>
              </w:rPr>
            </w:pPr>
            <w:r>
              <w:rPr>
                <w:rFonts w:hint="eastAsia" w:ascii="仿宋" w:hAnsi="仿宋" w:eastAsia="仿宋" w:cs="仿宋"/>
                <w:b/>
                <w:sz w:val="24"/>
                <w:highlight w:val="none"/>
              </w:rPr>
              <w:t> </w:t>
            </w:r>
          </w:p>
        </w:tc>
        <w:tc>
          <w:tcPr>
            <w:tcW w:w="1018"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7AE07592">
            <w:pPr>
              <w:spacing w:line="360" w:lineRule="auto"/>
              <w:jc w:val="left"/>
              <w:rPr>
                <w:rFonts w:ascii="仿宋" w:hAnsi="仿宋" w:eastAsia="仿宋" w:cs="仿宋"/>
                <w:b/>
                <w:sz w:val="24"/>
                <w:highlight w:val="none"/>
              </w:rPr>
            </w:pPr>
            <w:r>
              <w:rPr>
                <w:rFonts w:hint="eastAsia" w:ascii="仿宋" w:hAnsi="仿宋" w:eastAsia="仿宋" w:cs="仿宋"/>
                <w:b/>
                <w:sz w:val="24"/>
                <w:highlight w:val="none"/>
              </w:rPr>
              <w:t> </w:t>
            </w:r>
          </w:p>
        </w:tc>
        <w:tc>
          <w:tcPr>
            <w:tcW w:w="712"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7B1FB6ED">
            <w:pPr>
              <w:jc w:val="center"/>
              <w:rPr>
                <w:rFonts w:ascii="仿宋" w:hAnsi="仿宋" w:eastAsia="仿宋" w:cs="仿宋"/>
                <w:b/>
                <w:sz w:val="24"/>
                <w:highlight w:val="none"/>
              </w:rPr>
            </w:pPr>
            <w:r>
              <w:rPr>
                <w:rFonts w:hint="eastAsia" w:ascii="仿宋" w:hAnsi="仿宋" w:eastAsia="仿宋" w:cs="仿宋"/>
                <w:b/>
                <w:sz w:val="24"/>
                <w:highlight w:val="none"/>
              </w:rPr>
              <w:t> </w:t>
            </w:r>
          </w:p>
        </w:tc>
        <w:tc>
          <w:tcPr>
            <w:tcW w:w="1276"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03B47B37">
            <w:pPr>
              <w:spacing w:line="360" w:lineRule="auto"/>
              <w:jc w:val="left"/>
              <w:rPr>
                <w:rFonts w:ascii="仿宋" w:hAnsi="仿宋" w:eastAsia="仿宋" w:cs="仿宋"/>
                <w:b/>
                <w:sz w:val="24"/>
                <w:highlight w:val="none"/>
              </w:rPr>
            </w:pPr>
            <w:r>
              <w:rPr>
                <w:rFonts w:hint="eastAsia" w:ascii="仿宋" w:hAnsi="仿宋" w:eastAsia="仿宋" w:cs="仿宋"/>
                <w:b/>
                <w:sz w:val="24"/>
                <w:highlight w:val="none"/>
              </w:rPr>
              <w:t> </w:t>
            </w:r>
          </w:p>
        </w:tc>
        <w:tc>
          <w:tcPr>
            <w:tcW w:w="705"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01286456">
            <w:pPr>
              <w:spacing w:line="360" w:lineRule="auto"/>
              <w:jc w:val="left"/>
              <w:rPr>
                <w:rFonts w:ascii="仿宋" w:hAnsi="仿宋" w:eastAsia="仿宋" w:cs="仿宋"/>
                <w:b/>
                <w:sz w:val="24"/>
                <w:highlight w:val="none"/>
              </w:rPr>
            </w:pPr>
            <w:r>
              <w:rPr>
                <w:rFonts w:hint="eastAsia" w:ascii="仿宋" w:hAnsi="仿宋" w:eastAsia="仿宋" w:cs="仿宋"/>
                <w:b/>
                <w:sz w:val="24"/>
                <w:highlight w:val="none"/>
              </w:rPr>
              <w:t> </w:t>
            </w:r>
          </w:p>
        </w:tc>
        <w:tc>
          <w:tcPr>
            <w:tcW w:w="1280"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0890F6AC">
            <w:pPr>
              <w:spacing w:line="360" w:lineRule="auto"/>
              <w:jc w:val="left"/>
              <w:rPr>
                <w:rFonts w:ascii="仿宋" w:hAnsi="仿宋" w:eastAsia="仿宋" w:cs="仿宋"/>
                <w:b/>
                <w:sz w:val="24"/>
                <w:highlight w:val="none"/>
              </w:rPr>
            </w:pPr>
            <w:r>
              <w:rPr>
                <w:rFonts w:hint="eastAsia" w:ascii="仿宋" w:hAnsi="仿宋" w:eastAsia="仿宋" w:cs="仿宋"/>
                <w:b/>
                <w:sz w:val="24"/>
                <w:highlight w:val="none"/>
              </w:rPr>
              <w:t> </w:t>
            </w:r>
          </w:p>
        </w:tc>
        <w:tc>
          <w:tcPr>
            <w:tcW w:w="1134"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41F8235F">
            <w:pPr>
              <w:spacing w:line="360" w:lineRule="auto"/>
              <w:jc w:val="left"/>
              <w:rPr>
                <w:rFonts w:ascii="仿宋" w:hAnsi="仿宋" w:eastAsia="仿宋" w:cs="仿宋"/>
                <w:b/>
                <w:sz w:val="24"/>
                <w:highlight w:val="none"/>
              </w:rPr>
            </w:pPr>
            <w:r>
              <w:rPr>
                <w:rFonts w:hint="eastAsia" w:ascii="仿宋" w:hAnsi="仿宋" w:eastAsia="仿宋" w:cs="仿宋"/>
                <w:b/>
                <w:sz w:val="24"/>
                <w:highlight w:val="none"/>
              </w:rPr>
              <w:t> </w:t>
            </w:r>
          </w:p>
        </w:tc>
        <w:tc>
          <w:tcPr>
            <w:tcW w:w="1439" w:type="dxa"/>
            <w:gridSpan w:val="2"/>
            <w:tcBorders>
              <w:top w:val="nil"/>
              <w:left w:val="nil"/>
              <w:bottom w:val="single" w:color="auto" w:sz="8" w:space="0"/>
              <w:right w:val="single" w:color="auto" w:sz="8" w:space="0"/>
            </w:tcBorders>
            <w:noWrap/>
            <w:tcMar>
              <w:top w:w="0" w:type="dxa"/>
              <w:left w:w="108" w:type="dxa"/>
              <w:bottom w:w="0" w:type="dxa"/>
              <w:right w:w="108" w:type="dxa"/>
            </w:tcMar>
            <w:vAlign w:val="center"/>
          </w:tcPr>
          <w:p w14:paraId="72B8572A">
            <w:pPr>
              <w:spacing w:line="360" w:lineRule="auto"/>
              <w:jc w:val="left"/>
              <w:rPr>
                <w:rFonts w:ascii="仿宋" w:hAnsi="仿宋" w:eastAsia="仿宋" w:cs="仿宋"/>
                <w:b/>
                <w:sz w:val="24"/>
                <w:highlight w:val="none"/>
              </w:rPr>
            </w:pPr>
            <w:r>
              <w:rPr>
                <w:rFonts w:hint="eastAsia" w:ascii="仿宋" w:hAnsi="仿宋" w:eastAsia="仿宋" w:cs="仿宋"/>
                <w:b/>
                <w:sz w:val="24"/>
                <w:highlight w:val="none"/>
              </w:rPr>
              <w:t> </w:t>
            </w:r>
          </w:p>
        </w:tc>
      </w:tr>
      <w:tr w14:paraId="339D0034">
        <w:tblPrEx>
          <w:tblCellMar>
            <w:top w:w="0" w:type="dxa"/>
            <w:left w:w="0" w:type="dxa"/>
            <w:bottom w:w="0" w:type="dxa"/>
            <w:right w:w="0" w:type="dxa"/>
          </w:tblCellMar>
        </w:tblPrEx>
        <w:trPr>
          <w:trHeight w:val="454" w:hRule="atLeast"/>
          <w:jc w:val="center"/>
        </w:trPr>
        <w:tc>
          <w:tcPr>
            <w:tcW w:w="1277" w:type="dxa"/>
            <w:tcBorders>
              <w:top w:val="nil"/>
              <w:left w:val="single" w:color="auto" w:sz="8" w:space="0"/>
              <w:bottom w:val="single" w:color="auto" w:sz="8" w:space="0"/>
              <w:right w:val="single" w:color="auto" w:sz="8" w:space="0"/>
            </w:tcBorders>
            <w:noWrap/>
            <w:tcMar>
              <w:top w:w="0" w:type="dxa"/>
              <w:left w:w="108" w:type="dxa"/>
              <w:bottom w:w="0" w:type="dxa"/>
              <w:right w:w="108" w:type="dxa"/>
            </w:tcMar>
            <w:vAlign w:val="center"/>
          </w:tcPr>
          <w:p w14:paraId="2BA502BE">
            <w:pPr>
              <w:spacing w:line="360" w:lineRule="auto"/>
              <w:jc w:val="left"/>
              <w:rPr>
                <w:rFonts w:ascii="仿宋" w:hAnsi="仿宋" w:eastAsia="仿宋" w:cs="仿宋"/>
                <w:b/>
                <w:sz w:val="24"/>
                <w:highlight w:val="none"/>
              </w:rPr>
            </w:pPr>
            <w:r>
              <w:rPr>
                <w:rFonts w:hint="eastAsia" w:ascii="仿宋" w:hAnsi="仿宋" w:eastAsia="仿宋" w:cs="仿宋"/>
                <w:b/>
                <w:sz w:val="24"/>
                <w:highlight w:val="none"/>
              </w:rPr>
              <w:t> </w:t>
            </w:r>
          </w:p>
        </w:tc>
        <w:tc>
          <w:tcPr>
            <w:tcW w:w="1018"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6DFA1EC3">
            <w:pPr>
              <w:spacing w:line="360" w:lineRule="auto"/>
              <w:jc w:val="left"/>
              <w:rPr>
                <w:rFonts w:ascii="仿宋" w:hAnsi="仿宋" w:eastAsia="仿宋" w:cs="仿宋"/>
                <w:b/>
                <w:sz w:val="24"/>
                <w:highlight w:val="none"/>
              </w:rPr>
            </w:pPr>
            <w:r>
              <w:rPr>
                <w:rFonts w:hint="eastAsia" w:ascii="仿宋" w:hAnsi="仿宋" w:eastAsia="仿宋" w:cs="仿宋"/>
                <w:b/>
                <w:sz w:val="24"/>
                <w:highlight w:val="none"/>
              </w:rPr>
              <w:t> </w:t>
            </w:r>
          </w:p>
        </w:tc>
        <w:tc>
          <w:tcPr>
            <w:tcW w:w="712"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56AB1D12">
            <w:pPr>
              <w:spacing w:line="360" w:lineRule="auto"/>
              <w:jc w:val="left"/>
              <w:rPr>
                <w:rFonts w:ascii="仿宋" w:hAnsi="仿宋" w:eastAsia="仿宋" w:cs="仿宋"/>
                <w:b/>
                <w:sz w:val="24"/>
                <w:highlight w:val="none"/>
              </w:rPr>
            </w:pPr>
            <w:r>
              <w:rPr>
                <w:rFonts w:hint="eastAsia" w:ascii="仿宋" w:hAnsi="仿宋" w:eastAsia="仿宋" w:cs="仿宋"/>
                <w:b/>
                <w:sz w:val="24"/>
                <w:highlight w:val="none"/>
              </w:rPr>
              <w:t> </w:t>
            </w:r>
          </w:p>
        </w:tc>
        <w:tc>
          <w:tcPr>
            <w:tcW w:w="1276"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1772D897">
            <w:pPr>
              <w:spacing w:line="360" w:lineRule="auto"/>
              <w:jc w:val="left"/>
              <w:rPr>
                <w:rFonts w:ascii="仿宋" w:hAnsi="仿宋" w:eastAsia="仿宋" w:cs="仿宋"/>
                <w:b/>
                <w:sz w:val="24"/>
                <w:highlight w:val="none"/>
              </w:rPr>
            </w:pPr>
            <w:r>
              <w:rPr>
                <w:rFonts w:hint="eastAsia" w:ascii="仿宋" w:hAnsi="仿宋" w:eastAsia="仿宋" w:cs="仿宋"/>
                <w:b/>
                <w:sz w:val="24"/>
                <w:highlight w:val="none"/>
              </w:rPr>
              <w:t> </w:t>
            </w:r>
          </w:p>
        </w:tc>
        <w:tc>
          <w:tcPr>
            <w:tcW w:w="705"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37B5AB5A">
            <w:pPr>
              <w:spacing w:line="360" w:lineRule="auto"/>
              <w:jc w:val="left"/>
              <w:rPr>
                <w:rFonts w:ascii="仿宋" w:hAnsi="仿宋" w:eastAsia="仿宋" w:cs="仿宋"/>
                <w:b/>
                <w:sz w:val="24"/>
                <w:highlight w:val="none"/>
              </w:rPr>
            </w:pPr>
            <w:r>
              <w:rPr>
                <w:rFonts w:hint="eastAsia" w:ascii="仿宋" w:hAnsi="仿宋" w:eastAsia="仿宋" w:cs="仿宋"/>
                <w:b/>
                <w:sz w:val="24"/>
                <w:highlight w:val="none"/>
              </w:rPr>
              <w:t> </w:t>
            </w:r>
          </w:p>
        </w:tc>
        <w:tc>
          <w:tcPr>
            <w:tcW w:w="1280"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39CD8FDA">
            <w:pPr>
              <w:spacing w:line="360" w:lineRule="auto"/>
              <w:jc w:val="left"/>
              <w:rPr>
                <w:rFonts w:ascii="仿宋" w:hAnsi="仿宋" w:eastAsia="仿宋" w:cs="仿宋"/>
                <w:b/>
                <w:sz w:val="24"/>
                <w:highlight w:val="none"/>
              </w:rPr>
            </w:pPr>
            <w:r>
              <w:rPr>
                <w:rFonts w:hint="eastAsia" w:ascii="仿宋" w:hAnsi="仿宋" w:eastAsia="仿宋" w:cs="仿宋"/>
                <w:b/>
                <w:sz w:val="24"/>
                <w:highlight w:val="none"/>
              </w:rPr>
              <w:t> </w:t>
            </w:r>
          </w:p>
        </w:tc>
        <w:tc>
          <w:tcPr>
            <w:tcW w:w="1134"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2B7429C0">
            <w:pPr>
              <w:spacing w:line="360" w:lineRule="auto"/>
              <w:jc w:val="left"/>
              <w:rPr>
                <w:rFonts w:ascii="仿宋" w:hAnsi="仿宋" w:eastAsia="仿宋" w:cs="仿宋"/>
                <w:b/>
                <w:sz w:val="24"/>
                <w:highlight w:val="none"/>
              </w:rPr>
            </w:pPr>
            <w:r>
              <w:rPr>
                <w:rFonts w:hint="eastAsia" w:ascii="仿宋" w:hAnsi="仿宋" w:eastAsia="仿宋" w:cs="仿宋"/>
                <w:b/>
                <w:sz w:val="24"/>
                <w:highlight w:val="none"/>
              </w:rPr>
              <w:t> </w:t>
            </w:r>
          </w:p>
        </w:tc>
        <w:tc>
          <w:tcPr>
            <w:tcW w:w="1439" w:type="dxa"/>
            <w:gridSpan w:val="2"/>
            <w:tcBorders>
              <w:top w:val="nil"/>
              <w:left w:val="nil"/>
              <w:bottom w:val="single" w:color="auto" w:sz="8" w:space="0"/>
              <w:right w:val="single" w:color="auto" w:sz="8" w:space="0"/>
            </w:tcBorders>
            <w:noWrap/>
            <w:tcMar>
              <w:top w:w="0" w:type="dxa"/>
              <w:left w:w="108" w:type="dxa"/>
              <w:bottom w:w="0" w:type="dxa"/>
              <w:right w:w="108" w:type="dxa"/>
            </w:tcMar>
            <w:vAlign w:val="center"/>
          </w:tcPr>
          <w:p w14:paraId="35EF05B3">
            <w:pPr>
              <w:spacing w:line="360" w:lineRule="auto"/>
              <w:jc w:val="left"/>
              <w:rPr>
                <w:rFonts w:ascii="仿宋" w:hAnsi="仿宋" w:eastAsia="仿宋" w:cs="仿宋"/>
                <w:b/>
                <w:sz w:val="24"/>
                <w:highlight w:val="none"/>
              </w:rPr>
            </w:pPr>
            <w:r>
              <w:rPr>
                <w:rFonts w:hint="eastAsia" w:ascii="仿宋" w:hAnsi="仿宋" w:eastAsia="仿宋" w:cs="仿宋"/>
                <w:b/>
                <w:sz w:val="24"/>
                <w:highlight w:val="none"/>
              </w:rPr>
              <w:t> </w:t>
            </w:r>
          </w:p>
        </w:tc>
      </w:tr>
      <w:tr w14:paraId="5266A5ED">
        <w:tblPrEx>
          <w:tblCellMar>
            <w:top w:w="0" w:type="dxa"/>
            <w:left w:w="0" w:type="dxa"/>
            <w:bottom w:w="0" w:type="dxa"/>
            <w:right w:w="0" w:type="dxa"/>
          </w:tblCellMar>
        </w:tblPrEx>
        <w:trPr>
          <w:trHeight w:val="454" w:hRule="atLeast"/>
          <w:jc w:val="center"/>
        </w:trPr>
        <w:tc>
          <w:tcPr>
            <w:tcW w:w="1277" w:type="dxa"/>
            <w:tcBorders>
              <w:top w:val="nil"/>
              <w:left w:val="single" w:color="auto" w:sz="8" w:space="0"/>
              <w:bottom w:val="single" w:color="auto" w:sz="8" w:space="0"/>
              <w:right w:val="single" w:color="auto" w:sz="8" w:space="0"/>
            </w:tcBorders>
            <w:noWrap/>
            <w:tcMar>
              <w:top w:w="0" w:type="dxa"/>
              <w:left w:w="108" w:type="dxa"/>
              <w:bottom w:w="0" w:type="dxa"/>
              <w:right w:w="108" w:type="dxa"/>
            </w:tcMar>
            <w:vAlign w:val="center"/>
          </w:tcPr>
          <w:p w14:paraId="65F76291">
            <w:pPr>
              <w:spacing w:line="360" w:lineRule="auto"/>
              <w:jc w:val="left"/>
              <w:rPr>
                <w:rFonts w:ascii="仿宋" w:hAnsi="仿宋" w:eastAsia="仿宋" w:cs="仿宋"/>
                <w:b/>
                <w:sz w:val="24"/>
                <w:highlight w:val="none"/>
              </w:rPr>
            </w:pPr>
            <w:r>
              <w:rPr>
                <w:rFonts w:hint="eastAsia" w:ascii="仿宋" w:hAnsi="仿宋" w:eastAsia="仿宋" w:cs="仿宋"/>
                <w:b/>
                <w:sz w:val="24"/>
                <w:highlight w:val="none"/>
              </w:rPr>
              <w:t> </w:t>
            </w:r>
          </w:p>
        </w:tc>
        <w:tc>
          <w:tcPr>
            <w:tcW w:w="1018"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4B792A6A">
            <w:pPr>
              <w:spacing w:line="360" w:lineRule="auto"/>
              <w:jc w:val="left"/>
              <w:rPr>
                <w:rFonts w:ascii="仿宋" w:hAnsi="仿宋" w:eastAsia="仿宋" w:cs="仿宋"/>
                <w:b/>
                <w:sz w:val="24"/>
                <w:highlight w:val="none"/>
              </w:rPr>
            </w:pPr>
            <w:r>
              <w:rPr>
                <w:rFonts w:hint="eastAsia" w:ascii="仿宋" w:hAnsi="仿宋" w:eastAsia="仿宋" w:cs="仿宋"/>
                <w:b/>
                <w:sz w:val="24"/>
                <w:highlight w:val="none"/>
              </w:rPr>
              <w:t> </w:t>
            </w:r>
          </w:p>
        </w:tc>
        <w:tc>
          <w:tcPr>
            <w:tcW w:w="712"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1814A9A2">
            <w:pPr>
              <w:spacing w:line="360" w:lineRule="auto"/>
              <w:jc w:val="left"/>
              <w:rPr>
                <w:rFonts w:ascii="仿宋" w:hAnsi="仿宋" w:eastAsia="仿宋" w:cs="仿宋"/>
                <w:b/>
                <w:sz w:val="24"/>
                <w:highlight w:val="none"/>
              </w:rPr>
            </w:pPr>
            <w:r>
              <w:rPr>
                <w:rFonts w:hint="eastAsia" w:ascii="仿宋" w:hAnsi="仿宋" w:eastAsia="仿宋" w:cs="仿宋"/>
                <w:b/>
                <w:sz w:val="24"/>
                <w:highlight w:val="none"/>
              </w:rPr>
              <w:t> </w:t>
            </w:r>
          </w:p>
        </w:tc>
        <w:tc>
          <w:tcPr>
            <w:tcW w:w="1276"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3B3E2319">
            <w:pPr>
              <w:spacing w:line="360" w:lineRule="auto"/>
              <w:jc w:val="left"/>
              <w:rPr>
                <w:rFonts w:ascii="仿宋" w:hAnsi="仿宋" w:eastAsia="仿宋" w:cs="仿宋"/>
                <w:b/>
                <w:sz w:val="24"/>
                <w:highlight w:val="none"/>
              </w:rPr>
            </w:pPr>
            <w:r>
              <w:rPr>
                <w:rFonts w:hint="eastAsia" w:ascii="仿宋" w:hAnsi="仿宋" w:eastAsia="仿宋" w:cs="仿宋"/>
                <w:b/>
                <w:sz w:val="24"/>
                <w:highlight w:val="none"/>
              </w:rPr>
              <w:t> </w:t>
            </w:r>
          </w:p>
        </w:tc>
        <w:tc>
          <w:tcPr>
            <w:tcW w:w="705"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1F35B2C0">
            <w:pPr>
              <w:spacing w:line="360" w:lineRule="auto"/>
              <w:jc w:val="left"/>
              <w:rPr>
                <w:rFonts w:ascii="仿宋" w:hAnsi="仿宋" w:eastAsia="仿宋" w:cs="仿宋"/>
                <w:b/>
                <w:sz w:val="24"/>
                <w:highlight w:val="none"/>
              </w:rPr>
            </w:pPr>
            <w:r>
              <w:rPr>
                <w:rFonts w:hint="eastAsia" w:ascii="仿宋" w:hAnsi="仿宋" w:eastAsia="仿宋" w:cs="仿宋"/>
                <w:b/>
                <w:sz w:val="24"/>
                <w:highlight w:val="none"/>
              </w:rPr>
              <w:t> </w:t>
            </w:r>
          </w:p>
        </w:tc>
        <w:tc>
          <w:tcPr>
            <w:tcW w:w="1280"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6E9ABC3F">
            <w:pPr>
              <w:spacing w:line="360" w:lineRule="auto"/>
              <w:jc w:val="left"/>
              <w:rPr>
                <w:rFonts w:ascii="仿宋" w:hAnsi="仿宋" w:eastAsia="仿宋" w:cs="仿宋"/>
                <w:b/>
                <w:sz w:val="24"/>
                <w:highlight w:val="none"/>
              </w:rPr>
            </w:pPr>
            <w:r>
              <w:rPr>
                <w:rFonts w:hint="eastAsia" w:ascii="仿宋" w:hAnsi="仿宋" w:eastAsia="仿宋" w:cs="仿宋"/>
                <w:b/>
                <w:sz w:val="24"/>
                <w:highlight w:val="none"/>
              </w:rPr>
              <w:t> </w:t>
            </w:r>
          </w:p>
        </w:tc>
        <w:tc>
          <w:tcPr>
            <w:tcW w:w="1134"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176F8F1E">
            <w:pPr>
              <w:spacing w:line="360" w:lineRule="auto"/>
              <w:jc w:val="left"/>
              <w:rPr>
                <w:rFonts w:ascii="仿宋" w:hAnsi="仿宋" w:eastAsia="仿宋" w:cs="仿宋"/>
                <w:b/>
                <w:sz w:val="24"/>
                <w:highlight w:val="none"/>
              </w:rPr>
            </w:pPr>
            <w:r>
              <w:rPr>
                <w:rFonts w:hint="eastAsia" w:ascii="仿宋" w:hAnsi="仿宋" w:eastAsia="仿宋" w:cs="仿宋"/>
                <w:b/>
                <w:sz w:val="24"/>
                <w:highlight w:val="none"/>
              </w:rPr>
              <w:t> </w:t>
            </w:r>
          </w:p>
        </w:tc>
        <w:tc>
          <w:tcPr>
            <w:tcW w:w="1439" w:type="dxa"/>
            <w:gridSpan w:val="2"/>
            <w:tcBorders>
              <w:top w:val="nil"/>
              <w:left w:val="nil"/>
              <w:bottom w:val="single" w:color="auto" w:sz="8" w:space="0"/>
              <w:right w:val="single" w:color="auto" w:sz="8" w:space="0"/>
            </w:tcBorders>
            <w:noWrap/>
            <w:tcMar>
              <w:top w:w="0" w:type="dxa"/>
              <w:left w:w="108" w:type="dxa"/>
              <w:bottom w:w="0" w:type="dxa"/>
              <w:right w:w="108" w:type="dxa"/>
            </w:tcMar>
            <w:vAlign w:val="center"/>
          </w:tcPr>
          <w:p w14:paraId="6099B2BB">
            <w:pPr>
              <w:spacing w:line="360" w:lineRule="auto"/>
              <w:jc w:val="left"/>
              <w:rPr>
                <w:rFonts w:ascii="仿宋" w:hAnsi="仿宋" w:eastAsia="仿宋" w:cs="仿宋"/>
                <w:b/>
                <w:sz w:val="24"/>
                <w:highlight w:val="none"/>
              </w:rPr>
            </w:pPr>
            <w:r>
              <w:rPr>
                <w:rFonts w:hint="eastAsia" w:ascii="仿宋" w:hAnsi="仿宋" w:eastAsia="仿宋" w:cs="仿宋"/>
                <w:b/>
                <w:sz w:val="24"/>
                <w:highlight w:val="none"/>
              </w:rPr>
              <w:t> </w:t>
            </w:r>
          </w:p>
        </w:tc>
      </w:tr>
      <w:tr w14:paraId="612B95A5">
        <w:tblPrEx>
          <w:tblCellMar>
            <w:top w:w="0" w:type="dxa"/>
            <w:left w:w="0" w:type="dxa"/>
            <w:bottom w:w="0" w:type="dxa"/>
            <w:right w:w="0" w:type="dxa"/>
          </w:tblCellMar>
        </w:tblPrEx>
        <w:trPr>
          <w:trHeight w:val="454" w:hRule="atLeast"/>
          <w:jc w:val="center"/>
        </w:trPr>
        <w:tc>
          <w:tcPr>
            <w:tcW w:w="1277" w:type="dxa"/>
            <w:tcBorders>
              <w:top w:val="nil"/>
              <w:left w:val="single" w:color="auto" w:sz="8" w:space="0"/>
              <w:bottom w:val="single" w:color="auto" w:sz="8" w:space="0"/>
              <w:right w:val="single" w:color="auto" w:sz="8" w:space="0"/>
            </w:tcBorders>
            <w:noWrap/>
            <w:tcMar>
              <w:top w:w="0" w:type="dxa"/>
              <w:left w:w="108" w:type="dxa"/>
              <w:bottom w:w="0" w:type="dxa"/>
              <w:right w:w="108" w:type="dxa"/>
            </w:tcMar>
            <w:vAlign w:val="center"/>
          </w:tcPr>
          <w:p w14:paraId="254A860C">
            <w:pPr>
              <w:spacing w:line="360" w:lineRule="auto"/>
              <w:jc w:val="left"/>
              <w:rPr>
                <w:rFonts w:ascii="仿宋" w:hAnsi="仿宋" w:eastAsia="仿宋" w:cs="仿宋"/>
                <w:b/>
                <w:sz w:val="24"/>
                <w:highlight w:val="none"/>
              </w:rPr>
            </w:pPr>
            <w:r>
              <w:rPr>
                <w:rFonts w:hint="eastAsia" w:ascii="仿宋" w:hAnsi="仿宋" w:eastAsia="仿宋" w:cs="仿宋"/>
                <w:b/>
                <w:sz w:val="24"/>
                <w:highlight w:val="none"/>
              </w:rPr>
              <w:t> </w:t>
            </w:r>
          </w:p>
        </w:tc>
        <w:tc>
          <w:tcPr>
            <w:tcW w:w="1018"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4639D65F">
            <w:pPr>
              <w:spacing w:line="360" w:lineRule="auto"/>
              <w:jc w:val="left"/>
              <w:rPr>
                <w:rFonts w:ascii="仿宋" w:hAnsi="仿宋" w:eastAsia="仿宋" w:cs="仿宋"/>
                <w:b/>
                <w:sz w:val="24"/>
                <w:highlight w:val="none"/>
              </w:rPr>
            </w:pPr>
            <w:r>
              <w:rPr>
                <w:rFonts w:hint="eastAsia" w:ascii="仿宋" w:hAnsi="仿宋" w:eastAsia="仿宋" w:cs="仿宋"/>
                <w:b/>
                <w:sz w:val="24"/>
                <w:highlight w:val="none"/>
              </w:rPr>
              <w:t> </w:t>
            </w:r>
          </w:p>
        </w:tc>
        <w:tc>
          <w:tcPr>
            <w:tcW w:w="712"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61F27505">
            <w:pPr>
              <w:spacing w:line="360" w:lineRule="auto"/>
              <w:jc w:val="left"/>
              <w:rPr>
                <w:rFonts w:ascii="仿宋" w:hAnsi="仿宋" w:eastAsia="仿宋" w:cs="仿宋"/>
                <w:b/>
                <w:sz w:val="24"/>
                <w:highlight w:val="none"/>
              </w:rPr>
            </w:pPr>
            <w:r>
              <w:rPr>
                <w:rFonts w:hint="eastAsia" w:ascii="仿宋" w:hAnsi="仿宋" w:eastAsia="仿宋" w:cs="仿宋"/>
                <w:b/>
                <w:sz w:val="24"/>
                <w:highlight w:val="none"/>
              </w:rPr>
              <w:t> </w:t>
            </w:r>
          </w:p>
        </w:tc>
        <w:tc>
          <w:tcPr>
            <w:tcW w:w="1276"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79C58285">
            <w:pPr>
              <w:spacing w:line="360" w:lineRule="auto"/>
              <w:jc w:val="left"/>
              <w:rPr>
                <w:rFonts w:ascii="仿宋" w:hAnsi="仿宋" w:eastAsia="仿宋" w:cs="仿宋"/>
                <w:b/>
                <w:sz w:val="24"/>
                <w:highlight w:val="none"/>
              </w:rPr>
            </w:pPr>
            <w:r>
              <w:rPr>
                <w:rFonts w:hint="eastAsia" w:ascii="仿宋" w:hAnsi="仿宋" w:eastAsia="仿宋" w:cs="仿宋"/>
                <w:b/>
                <w:sz w:val="24"/>
                <w:highlight w:val="none"/>
              </w:rPr>
              <w:t> </w:t>
            </w:r>
          </w:p>
        </w:tc>
        <w:tc>
          <w:tcPr>
            <w:tcW w:w="705"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19454E58">
            <w:pPr>
              <w:spacing w:line="360" w:lineRule="auto"/>
              <w:jc w:val="left"/>
              <w:rPr>
                <w:rFonts w:ascii="仿宋" w:hAnsi="仿宋" w:eastAsia="仿宋" w:cs="仿宋"/>
                <w:b/>
                <w:sz w:val="24"/>
                <w:highlight w:val="none"/>
              </w:rPr>
            </w:pPr>
            <w:r>
              <w:rPr>
                <w:rFonts w:hint="eastAsia" w:ascii="仿宋" w:hAnsi="仿宋" w:eastAsia="仿宋" w:cs="仿宋"/>
                <w:b/>
                <w:sz w:val="24"/>
                <w:highlight w:val="none"/>
              </w:rPr>
              <w:t> </w:t>
            </w:r>
          </w:p>
        </w:tc>
        <w:tc>
          <w:tcPr>
            <w:tcW w:w="1280"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703A6993">
            <w:pPr>
              <w:spacing w:line="360" w:lineRule="auto"/>
              <w:jc w:val="left"/>
              <w:rPr>
                <w:rFonts w:ascii="仿宋" w:hAnsi="仿宋" w:eastAsia="仿宋" w:cs="仿宋"/>
                <w:b/>
                <w:sz w:val="24"/>
                <w:highlight w:val="none"/>
              </w:rPr>
            </w:pPr>
            <w:r>
              <w:rPr>
                <w:rFonts w:hint="eastAsia" w:ascii="仿宋" w:hAnsi="仿宋" w:eastAsia="仿宋" w:cs="仿宋"/>
                <w:b/>
                <w:sz w:val="24"/>
                <w:highlight w:val="none"/>
              </w:rPr>
              <w:t> </w:t>
            </w:r>
          </w:p>
        </w:tc>
        <w:tc>
          <w:tcPr>
            <w:tcW w:w="1134"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3D719324">
            <w:pPr>
              <w:spacing w:line="360" w:lineRule="auto"/>
              <w:jc w:val="left"/>
              <w:rPr>
                <w:rFonts w:ascii="仿宋" w:hAnsi="仿宋" w:eastAsia="仿宋" w:cs="仿宋"/>
                <w:b/>
                <w:sz w:val="24"/>
                <w:highlight w:val="none"/>
              </w:rPr>
            </w:pPr>
            <w:r>
              <w:rPr>
                <w:rFonts w:hint="eastAsia" w:ascii="仿宋" w:hAnsi="仿宋" w:eastAsia="仿宋" w:cs="仿宋"/>
                <w:b/>
                <w:sz w:val="24"/>
                <w:highlight w:val="none"/>
              </w:rPr>
              <w:t> </w:t>
            </w:r>
          </w:p>
        </w:tc>
        <w:tc>
          <w:tcPr>
            <w:tcW w:w="1439" w:type="dxa"/>
            <w:gridSpan w:val="2"/>
            <w:tcBorders>
              <w:top w:val="nil"/>
              <w:left w:val="nil"/>
              <w:bottom w:val="single" w:color="auto" w:sz="8" w:space="0"/>
              <w:right w:val="single" w:color="auto" w:sz="8" w:space="0"/>
            </w:tcBorders>
            <w:noWrap/>
            <w:tcMar>
              <w:top w:w="0" w:type="dxa"/>
              <w:left w:w="108" w:type="dxa"/>
              <w:bottom w:w="0" w:type="dxa"/>
              <w:right w:w="108" w:type="dxa"/>
            </w:tcMar>
            <w:vAlign w:val="center"/>
          </w:tcPr>
          <w:p w14:paraId="5F64501D">
            <w:pPr>
              <w:spacing w:line="360" w:lineRule="auto"/>
              <w:jc w:val="left"/>
              <w:rPr>
                <w:rFonts w:ascii="仿宋" w:hAnsi="仿宋" w:eastAsia="仿宋" w:cs="仿宋"/>
                <w:b/>
                <w:sz w:val="24"/>
                <w:highlight w:val="none"/>
              </w:rPr>
            </w:pPr>
            <w:r>
              <w:rPr>
                <w:rFonts w:hint="eastAsia" w:ascii="仿宋" w:hAnsi="仿宋" w:eastAsia="仿宋" w:cs="仿宋"/>
                <w:b/>
                <w:sz w:val="24"/>
                <w:highlight w:val="none"/>
              </w:rPr>
              <w:t> </w:t>
            </w:r>
          </w:p>
        </w:tc>
      </w:tr>
    </w:tbl>
    <w:p w14:paraId="68D13E16">
      <w:pPr>
        <w:shd w:val="clear" w:color="auto"/>
        <w:spacing w:line="360" w:lineRule="auto"/>
        <w:jc w:val="left"/>
        <w:rPr>
          <w:rFonts w:hint="default" w:eastAsia="仿宋"/>
          <w:highlight w:val="none"/>
          <w:lang w:val="en-US" w:eastAsia="zh-CN"/>
        </w:rPr>
      </w:pPr>
      <w:r>
        <w:rPr>
          <w:rFonts w:hint="eastAsia" w:ascii="仿宋" w:hAnsi="仿宋" w:eastAsia="仿宋" w:cs="仿宋"/>
          <w:b/>
          <w:bCs/>
          <w:sz w:val="24"/>
          <w:highlight w:val="none"/>
        </w:rPr>
        <w:t>注：本表后附</w:t>
      </w:r>
      <w:r>
        <w:rPr>
          <w:rFonts w:hint="eastAsia" w:ascii="仿宋" w:hAnsi="仿宋" w:eastAsia="仿宋" w:cs="仿宋"/>
          <w:b/>
          <w:bCs/>
          <w:sz w:val="24"/>
          <w:highlight w:val="none"/>
          <w:lang w:val="en-US" w:eastAsia="zh-CN"/>
        </w:rPr>
        <w:t>人员</w:t>
      </w:r>
      <w:r>
        <w:rPr>
          <w:rFonts w:hint="eastAsia" w:ascii="仿宋" w:hAnsi="仿宋" w:eastAsia="仿宋" w:cs="仿宋"/>
          <w:b/>
          <w:bCs/>
          <w:sz w:val="24"/>
          <w:highlight w:val="none"/>
        </w:rPr>
        <w:t>相关</w:t>
      </w:r>
      <w:r>
        <w:rPr>
          <w:rFonts w:hint="eastAsia" w:ascii="仿宋" w:hAnsi="仿宋" w:eastAsia="仿宋" w:cs="仿宋"/>
          <w:b/>
          <w:bCs/>
          <w:sz w:val="24"/>
          <w:highlight w:val="none"/>
          <w:lang w:val="en-US" w:eastAsia="zh-CN"/>
        </w:rPr>
        <w:t>证明材料</w:t>
      </w:r>
      <w:r>
        <w:rPr>
          <w:rFonts w:hint="eastAsia" w:ascii="仿宋" w:hAnsi="仿宋" w:eastAsia="仿宋" w:cs="仿宋"/>
          <w:b/>
          <w:bCs/>
          <w:sz w:val="24"/>
          <w:highlight w:val="none"/>
        </w:rPr>
        <w:t>复印件并加盖公章。</w:t>
      </w:r>
    </w:p>
    <w:p w14:paraId="4BFA6F2A">
      <w:pPr>
        <w:spacing w:line="360" w:lineRule="auto"/>
        <w:ind w:firstLine="3828" w:firstLineChars="1595"/>
        <w:jc w:val="left"/>
        <w:rPr>
          <w:rFonts w:hint="eastAsia" w:ascii="仿宋" w:hAnsi="仿宋" w:eastAsia="仿宋" w:cs="仿宋"/>
          <w:color w:val="auto"/>
          <w:sz w:val="24"/>
          <w:highlight w:val="none"/>
        </w:rPr>
      </w:pPr>
    </w:p>
    <w:p w14:paraId="30CFD541">
      <w:pPr>
        <w:spacing w:line="460" w:lineRule="exact"/>
        <w:ind w:firstLine="3720" w:firstLineChars="1550"/>
        <w:rPr>
          <w:rFonts w:ascii="仿宋" w:hAnsi="仿宋" w:eastAsia="仿宋" w:cs="仿宋"/>
          <w:sz w:val="24"/>
          <w:highlight w:val="none"/>
        </w:rPr>
      </w:pPr>
    </w:p>
    <w:p w14:paraId="22797DCF">
      <w:pPr>
        <w:spacing w:line="360" w:lineRule="auto"/>
        <w:rPr>
          <w:rFonts w:ascii="仿宋" w:hAnsi="仿宋" w:eastAsia="仿宋" w:cs="仿宋"/>
          <w:b/>
          <w:sz w:val="24"/>
          <w:highlight w:val="none"/>
        </w:rPr>
      </w:pPr>
    </w:p>
    <w:p w14:paraId="3D4E2B17">
      <w:pPr>
        <w:rPr>
          <w:rFonts w:hint="eastAsia" w:ascii="仿宋" w:hAnsi="仿宋" w:eastAsia="仿宋" w:cs="仿宋"/>
          <w:b/>
          <w:bCs/>
          <w:kern w:val="0"/>
          <w:sz w:val="24"/>
          <w:highlight w:val="none"/>
        </w:rPr>
      </w:pPr>
      <w:r>
        <w:rPr>
          <w:rFonts w:hint="eastAsia" w:ascii="仿宋" w:hAnsi="仿宋" w:eastAsia="仿宋" w:cs="仿宋"/>
          <w:b/>
          <w:bCs/>
          <w:kern w:val="0"/>
          <w:sz w:val="24"/>
          <w:highlight w:val="none"/>
        </w:rPr>
        <w:br w:type="page"/>
      </w:r>
    </w:p>
    <w:p w14:paraId="09209C29">
      <w:pPr>
        <w:widowControl/>
        <w:shd w:val="clear" w:color="auto"/>
        <w:spacing w:line="460" w:lineRule="exact"/>
        <w:jc w:val="left"/>
        <w:rPr>
          <w:rFonts w:ascii="仿宋" w:hAnsi="仿宋" w:eastAsia="仿宋" w:cs="仿宋"/>
          <w:b/>
          <w:bCs/>
          <w:kern w:val="0"/>
          <w:sz w:val="24"/>
          <w:highlight w:val="none"/>
        </w:rPr>
      </w:pPr>
      <w:r>
        <w:rPr>
          <w:rFonts w:hint="eastAsia" w:ascii="仿宋" w:hAnsi="仿宋" w:eastAsia="仿宋" w:cs="仿宋"/>
          <w:b/>
          <w:bCs/>
          <w:kern w:val="0"/>
          <w:sz w:val="24"/>
          <w:highlight w:val="none"/>
        </w:rPr>
        <w:t>附表二 ： 项目经理简历表</w:t>
      </w:r>
    </w:p>
    <w:p w14:paraId="1AD47B3D">
      <w:pPr>
        <w:widowControl/>
        <w:shd w:val="clear" w:color="auto"/>
        <w:spacing w:line="460" w:lineRule="exact"/>
        <w:ind w:firstLine="482" w:firstLineChars="200"/>
        <w:jc w:val="left"/>
        <w:rPr>
          <w:rFonts w:ascii="仿宋" w:hAnsi="仿宋" w:eastAsia="仿宋" w:cs="仿宋"/>
          <w:b/>
          <w:bCs/>
          <w:kern w:val="0"/>
          <w:sz w:val="24"/>
          <w:highlight w:val="none"/>
        </w:rPr>
      </w:pPr>
      <w:r>
        <w:rPr>
          <w:rFonts w:hint="eastAsia" w:ascii="仿宋" w:hAnsi="仿宋" w:eastAsia="仿宋" w:cs="仿宋"/>
          <w:b/>
          <w:bCs/>
          <w:kern w:val="0"/>
          <w:sz w:val="24"/>
          <w:highlight w:val="none"/>
        </w:rPr>
        <w:t>项目经理应附包括但不限于项目经理建造师注册证书（如有）、身份证、职称证（如有）、学历证、</w:t>
      </w:r>
      <w:r>
        <w:rPr>
          <w:rFonts w:hint="eastAsia" w:ascii="仿宋" w:hAnsi="仿宋" w:eastAsia="仿宋" w:cs="仿宋"/>
          <w:b/>
          <w:bCs/>
          <w:kern w:val="0"/>
          <w:sz w:val="24"/>
          <w:highlight w:val="none"/>
          <w:lang w:val="en-US" w:eastAsia="zh-CN"/>
        </w:rPr>
        <w:t>社保缴纳证明</w:t>
      </w:r>
      <w:r>
        <w:rPr>
          <w:rFonts w:hint="eastAsia" w:ascii="仿宋" w:hAnsi="仿宋" w:eastAsia="仿宋" w:cs="仿宋"/>
          <w:b/>
          <w:bCs/>
          <w:kern w:val="0"/>
          <w:sz w:val="24"/>
          <w:highlight w:val="none"/>
          <w:lang w:eastAsia="zh-CN"/>
        </w:rPr>
        <w:t>、</w:t>
      </w:r>
      <w:r>
        <w:rPr>
          <w:rFonts w:hint="eastAsia" w:ascii="仿宋" w:hAnsi="仿宋" w:eastAsia="仿宋" w:cs="仿宋"/>
          <w:b/>
          <w:bCs/>
          <w:kern w:val="0"/>
          <w:sz w:val="24"/>
          <w:highlight w:val="none"/>
        </w:rPr>
        <w:t>管理过的项目业绩等。</w:t>
      </w:r>
    </w:p>
    <w:tbl>
      <w:tblPr>
        <w:tblStyle w:val="27"/>
        <w:tblW w:w="8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6"/>
        <w:gridCol w:w="1035"/>
        <w:gridCol w:w="1134"/>
        <w:gridCol w:w="1275"/>
        <w:gridCol w:w="2035"/>
        <w:gridCol w:w="2160"/>
      </w:tblGrid>
      <w:tr w14:paraId="4E149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56" w:type="dxa"/>
            <w:tcBorders>
              <w:top w:val="single" w:color="auto" w:sz="4" w:space="0"/>
              <w:left w:val="single" w:color="auto" w:sz="4" w:space="0"/>
              <w:bottom w:val="single" w:color="auto" w:sz="4" w:space="0"/>
              <w:right w:val="single" w:color="auto" w:sz="4" w:space="0"/>
            </w:tcBorders>
            <w:noWrap w:val="0"/>
            <w:vAlign w:val="center"/>
          </w:tcPr>
          <w:p w14:paraId="01E17B92">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姓名</w:t>
            </w:r>
          </w:p>
        </w:tc>
        <w:tc>
          <w:tcPr>
            <w:tcW w:w="1035" w:type="dxa"/>
            <w:tcBorders>
              <w:top w:val="single" w:color="auto" w:sz="4" w:space="0"/>
              <w:left w:val="single" w:color="auto" w:sz="4" w:space="0"/>
              <w:bottom w:val="single" w:color="auto" w:sz="4" w:space="0"/>
              <w:right w:val="single" w:color="auto" w:sz="4" w:space="0"/>
            </w:tcBorders>
            <w:noWrap w:val="0"/>
            <w:vAlign w:val="center"/>
          </w:tcPr>
          <w:p w14:paraId="4A384E13">
            <w:pPr>
              <w:jc w:val="center"/>
              <w:rPr>
                <w:rFonts w:hint="eastAsia" w:ascii="仿宋" w:hAnsi="仿宋" w:eastAsia="仿宋" w:cs="仿宋"/>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5D8E8AE8">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年龄</w:t>
            </w:r>
          </w:p>
        </w:tc>
        <w:tc>
          <w:tcPr>
            <w:tcW w:w="1275" w:type="dxa"/>
            <w:tcBorders>
              <w:top w:val="single" w:color="auto" w:sz="4" w:space="0"/>
              <w:left w:val="single" w:color="auto" w:sz="4" w:space="0"/>
              <w:bottom w:val="single" w:color="auto" w:sz="4" w:space="0"/>
              <w:right w:val="single" w:color="auto" w:sz="4" w:space="0"/>
            </w:tcBorders>
            <w:noWrap w:val="0"/>
            <w:vAlign w:val="center"/>
          </w:tcPr>
          <w:p w14:paraId="317C87C1">
            <w:pPr>
              <w:jc w:val="center"/>
              <w:rPr>
                <w:rFonts w:hint="eastAsia" w:ascii="仿宋" w:hAnsi="仿宋" w:eastAsia="仿宋" w:cs="仿宋"/>
                <w:color w:val="auto"/>
                <w:sz w:val="24"/>
                <w:highlight w:val="none"/>
              </w:rPr>
            </w:pPr>
          </w:p>
        </w:tc>
        <w:tc>
          <w:tcPr>
            <w:tcW w:w="2035" w:type="dxa"/>
            <w:tcBorders>
              <w:top w:val="single" w:color="auto" w:sz="4" w:space="0"/>
              <w:left w:val="single" w:color="auto" w:sz="4" w:space="0"/>
              <w:bottom w:val="single" w:color="auto" w:sz="4" w:space="0"/>
              <w:right w:val="single" w:color="auto" w:sz="4" w:space="0"/>
            </w:tcBorders>
            <w:noWrap w:val="0"/>
            <w:vAlign w:val="center"/>
          </w:tcPr>
          <w:p w14:paraId="74E1704A">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学历</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52047061">
            <w:pPr>
              <w:jc w:val="center"/>
              <w:rPr>
                <w:rFonts w:hint="eastAsia" w:ascii="仿宋" w:hAnsi="仿宋" w:eastAsia="仿宋" w:cs="仿宋"/>
                <w:color w:val="auto"/>
                <w:sz w:val="24"/>
                <w:highlight w:val="none"/>
              </w:rPr>
            </w:pPr>
          </w:p>
        </w:tc>
      </w:tr>
      <w:tr w14:paraId="28731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56" w:type="dxa"/>
            <w:tcBorders>
              <w:top w:val="single" w:color="auto" w:sz="4" w:space="0"/>
              <w:left w:val="single" w:color="auto" w:sz="4" w:space="0"/>
              <w:bottom w:val="single" w:color="auto" w:sz="4" w:space="0"/>
              <w:right w:val="single" w:color="auto" w:sz="4" w:space="0"/>
            </w:tcBorders>
            <w:noWrap w:val="0"/>
            <w:vAlign w:val="center"/>
          </w:tcPr>
          <w:p w14:paraId="7A4545BB">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职称</w:t>
            </w:r>
          </w:p>
        </w:tc>
        <w:tc>
          <w:tcPr>
            <w:tcW w:w="1035" w:type="dxa"/>
            <w:tcBorders>
              <w:top w:val="single" w:color="auto" w:sz="4" w:space="0"/>
              <w:left w:val="single" w:color="auto" w:sz="4" w:space="0"/>
              <w:bottom w:val="single" w:color="auto" w:sz="4" w:space="0"/>
              <w:right w:val="single" w:color="auto" w:sz="4" w:space="0"/>
            </w:tcBorders>
            <w:noWrap w:val="0"/>
            <w:vAlign w:val="center"/>
          </w:tcPr>
          <w:p w14:paraId="5AF52AFE">
            <w:pPr>
              <w:jc w:val="center"/>
              <w:rPr>
                <w:rFonts w:hint="eastAsia" w:ascii="仿宋" w:hAnsi="仿宋" w:eastAsia="仿宋" w:cs="仿宋"/>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0B896D38">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职务</w:t>
            </w:r>
          </w:p>
        </w:tc>
        <w:tc>
          <w:tcPr>
            <w:tcW w:w="1275" w:type="dxa"/>
            <w:tcBorders>
              <w:top w:val="single" w:color="auto" w:sz="4" w:space="0"/>
              <w:left w:val="single" w:color="auto" w:sz="4" w:space="0"/>
              <w:bottom w:val="single" w:color="auto" w:sz="4" w:space="0"/>
              <w:right w:val="single" w:color="auto" w:sz="4" w:space="0"/>
            </w:tcBorders>
            <w:noWrap w:val="0"/>
            <w:vAlign w:val="center"/>
          </w:tcPr>
          <w:p w14:paraId="3EF25B51">
            <w:pPr>
              <w:jc w:val="center"/>
              <w:rPr>
                <w:rFonts w:hint="eastAsia" w:ascii="仿宋" w:hAnsi="仿宋" w:eastAsia="仿宋" w:cs="仿宋"/>
                <w:color w:val="auto"/>
                <w:sz w:val="24"/>
                <w:highlight w:val="none"/>
              </w:rPr>
            </w:pPr>
          </w:p>
        </w:tc>
        <w:tc>
          <w:tcPr>
            <w:tcW w:w="2035" w:type="dxa"/>
            <w:tcBorders>
              <w:top w:val="single" w:color="auto" w:sz="4" w:space="0"/>
              <w:left w:val="single" w:color="auto" w:sz="4" w:space="0"/>
              <w:bottom w:val="single" w:color="auto" w:sz="4" w:space="0"/>
              <w:right w:val="single" w:color="auto" w:sz="4" w:space="0"/>
            </w:tcBorders>
            <w:noWrap w:val="0"/>
            <w:vAlign w:val="center"/>
          </w:tcPr>
          <w:p w14:paraId="3BD962C5">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拟在本工程任职</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1F7AF58B">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项目经理</w:t>
            </w:r>
          </w:p>
        </w:tc>
      </w:tr>
      <w:tr w14:paraId="6CB40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525" w:type="dxa"/>
            <w:gridSpan w:val="3"/>
            <w:tcBorders>
              <w:top w:val="single" w:color="auto" w:sz="4" w:space="0"/>
              <w:left w:val="single" w:color="auto" w:sz="4" w:space="0"/>
              <w:bottom w:val="single" w:color="auto" w:sz="4" w:space="0"/>
              <w:right w:val="single" w:color="auto" w:sz="4" w:space="0"/>
            </w:tcBorders>
            <w:noWrap w:val="0"/>
            <w:vAlign w:val="center"/>
          </w:tcPr>
          <w:p w14:paraId="125435DD">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建造师等级</w:t>
            </w:r>
          </w:p>
        </w:tc>
        <w:tc>
          <w:tcPr>
            <w:tcW w:w="1275" w:type="dxa"/>
            <w:tcBorders>
              <w:top w:val="single" w:color="auto" w:sz="4" w:space="0"/>
              <w:left w:val="single" w:color="auto" w:sz="4" w:space="0"/>
              <w:bottom w:val="single" w:color="auto" w:sz="4" w:space="0"/>
              <w:right w:val="single" w:color="auto" w:sz="4" w:space="0"/>
            </w:tcBorders>
            <w:noWrap w:val="0"/>
            <w:vAlign w:val="center"/>
          </w:tcPr>
          <w:p w14:paraId="519C498C">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级</w:t>
            </w:r>
          </w:p>
        </w:tc>
        <w:tc>
          <w:tcPr>
            <w:tcW w:w="2035" w:type="dxa"/>
            <w:tcBorders>
              <w:top w:val="single" w:color="auto" w:sz="4" w:space="0"/>
              <w:left w:val="single" w:color="auto" w:sz="4" w:space="0"/>
              <w:bottom w:val="single" w:color="auto" w:sz="4" w:space="0"/>
              <w:right w:val="single" w:color="auto" w:sz="4" w:space="0"/>
            </w:tcBorders>
            <w:noWrap w:val="0"/>
            <w:vAlign w:val="center"/>
          </w:tcPr>
          <w:p w14:paraId="452C837E">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专业</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33A887A7">
            <w:pPr>
              <w:jc w:val="center"/>
              <w:rPr>
                <w:rFonts w:hint="eastAsia" w:ascii="仿宋" w:hAnsi="仿宋" w:eastAsia="仿宋" w:cs="仿宋"/>
                <w:color w:val="auto"/>
                <w:sz w:val="24"/>
                <w:highlight w:val="none"/>
              </w:rPr>
            </w:pPr>
          </w:p>
        </w:tc>
      </w:tr>
      <w:tr w14:paraId="6AE3D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56" w:type="dxa"/>
            <w:tcBorders>
              <w:top w:val="single" w:color="auto" w:sz="4" w:space="0"/>
              <w:left w:val="single" w:color="auto" w:sz="4" w:space="0"/>
              <w:bottom w:val="single" w:color="auto" w:sz="4" w:space="0"/>
              <w:right w:val="single" w:color="auto" w:sz="4" w:space="0"/>
            </w:tcBorders>
            <w:noWrap w:val="0"/>
            <w:vAlign w:val="center"/>
          </w:tcPr>
          <w:p w14:paraId="4D253762">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毕业学校</w:t>
            </w:r>
          </w:p>
        </w:tc>
        <w:tc>
          <w:tcPr>
            <w:tcW w:w="7639" w:type="dxa"/>
            <w:gridSpan w:val="5"/>
            <w:tcBorders>
              <w:top w:val="single" w:color="auto" w:sz="4" w:space="0"/>
              <w:left w:val="single" w:color="auto" w:sz="4" w:space="0"/>
              <w:bottom w:val="single" w:color="auto" w:sz="4" w:space="0"/>
              <w:right w:val="single" w:color="auto" w:sz="4" w:space="0"/>
            </w:tcBorders>
            <w:noWrap w:val="0"/>
            <w:vAlign w:val="center"/>
          </w:tcPr>
          <w:p w14:paraId="5F2D7BAF">
            <w:pPr>
              <w:ind w:firstLine="960" w:firstLineChars="400"/>
              <w:rPr>
                <w:rFonts w:hint="eastAsia" w:ascii="仿宋" w:hAnsi="仿宋" w:eastAsia="仿宋" w:cs="仿宋"/>
                <w:color w:val="auto"/>
                <w:sz w:val="24"/>
                <w:highlight w:val="none"/>
              </w:rPr>
            </w:pPr>
            <w:r>
              <w:rPr>
                <w:rFonts w:hint="eastAsia" w:ascii="仿宋" w:hAnsi="仿宋" w:eastAsia="仿宋" w:cs="仿宋"/>
                <w:color w:val="auto"/>
                <w:sz w:val="24"/>
                <w:highlight w:val="none"/>
              </w:rPr>
              <w:t>年毕业于学校专业</w:t>
            </w:r>
          </w:p>
        </w:tc>
      </w:tr>
      <w:tr w14:paraId="3C2EB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995" w:type="dxa"/>
            <w:gridSpan w:val="6"/>
            <w:tcBorders>
              <w:top w:val="single" w:color="auto" w:sz="4" w:space="0"/>
              <w:left w:val="single" w:color="auto" w:sz="4" w:space="0"/>
              <w:bottom w:val="single" w:color="auto" w:sz="4" w:space="0"/>
              <w:right w:val="single" w:color="auto" w:sz="4" w:space="0"/>
            </w:tcBorders>
            <w:noWrap w:val="0"/>
            <w:vAlign w:val="center"/>
          </w:tcPr>
          <w:p w14:paraId="745AD365">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主要工作经历</w:t>
            </w:r>
          </w:p>
        </w:tc>
      </w:tr>
      <w:tr w14:paraId="375D0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56" w:type="dxa"/>
            <w:tcBorders>
              <w:top w:val="single" w:color="auto" w:sz="4" w:space="0"/>
              <w:left w:val="single" w:color="auto" w:sz="4" w:space="0"/>
              <w:bottom w:val="single" w:color="auto" w:sz="4" w:space="0"/>
              <w:right w:val="single" w:color="auto" w:sz="4" w:space="0"/>
            </w:tcBorders>
            <w:noWrap w:val="0"/>
            <w:vAlign w:val="center"/>
          </w:tcPr>
          <w:p w14:paraId="2C73ABB0">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时间</w:t>
            </w:r>
          </w:p>
        </w:tc>
        <w:tc>
          <w:tcPr>
            <w:tcW w:w="3444" w:type="dxa"/>
            <w:gridSpan w:val="3"/>
            <w:tcBorders>
              <w:top w:val="single" w:color="auto" w:sz="4" w:space="0"/>
              <w:left w:val="single" w:color="auto" w:sz="4" w:space="0"/>
              <w:bottom w:val="single" w:color="auto" w:sz="4" w:space="0"/>
              <w:right w:val="single" w:color="auto" w:sz="4" w:space="0"/>
            </w:tcBorders>
            <w:noWrap w:val="0"/>
            <w:vAlign w:val="center"/>
          </w:tcPr>
          <w:p w14:paraId="7AC82C1E">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参加过的类似项目名称</w:t>
            </w:r>
          </w:p>
        </w:tc>
        <w:tc>
          <w:tcPr>
            <w:tcW w:w="2035" w:type="dxa"/>
            <w:tcBorders>
              <w:top w:val="single" w:color="auto" w:sz="4" w:space="0"/>
              <w:left w:val="single" w:color="auto" w:sz="4" w:space="0"/>
              <w:bottom w:val="single" w:color="auto" w:sz="4" w:space="0"/>
              <w:right w:val="single" w:color="auto" w:sz="4" w:space="0"/>
            </w:tcBorders>
            <w:noWrap w:val="0"/>
            <w:vAlign w:val="center"/>
          </w:tcPr>
          <w:p w14:paraId="5DDC2769">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工程概况说明</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59153366">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发包人</w:t>
            </w:r>
            <w:r>
              <w:rPr>
                <w:rFonts w:hint="eastAsia" w:ascii="仿宋" w:hAnsi="仿宋" w:eastAsia="仿宋" w:cs="仿宋"/>
                <w:color w:val="auto"/>
                <w:sz w:val="24"/>
                <w:highlight w:val="none"/>
              </w:rPr>
              <w:t>及联系电话</w:t>
            </w:r>
          </w:p>
        </w:tc>
      </w:tr>
      <w:tr w14:paraId="78E76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356" w:type="dxa"/>
            <w:tcBorders>
              <w:top w:val="single" w:color="auto" w:sz="4" w:space="0"/>
              <w:left w:val="single" w:color="auto" w:sz="4" w:space="0"/>
              <w:bottom w:val="single" w:color="auto" w:sz="4" w:space="0"/>
              <w:right w:val="single" w:color="auto" w:sz="4" w:space="0"/>
            </w:tcBorders>
            <w:noWrap w:val="0"/>
            <w:vAlign w:val="center"/>
          </w:tcPr>
          <w:p w14:paraId="7FB1F631">
            <w:pPr>
              <w:jc w:val="center"/>
              <w:rPr>
                <w:rFonts w:hint="eastAsia" w:ascii="仿宋" w:hAnsi="仿宋" w:eastAsia="仿宋" w:cs="仿宋"/>
                <w:color w:val="auto"/>
                <w:sz w:val="24"/>
                <w:highlight w:val="none"/>
              </w:rPr>
            </w:pPr>
          </w:p>
        </w:tc>
        <w:tc>
          <w:tcPr>
            <w:tcW w:w="3444" w:type="dxa"/>
            <w:gridSpan w:val="3"/>
            <w:tcBorders>
              <w:top w:val="single" w:color="auto" w:sz="4" w:space="0"/>
              <w:left w:val="single" w:color="auto" w:sz="4" w:space="0"/>
              <w:bottom w:val="single" w:color="auto" w:sz="4" w:space="0"/>
              <w:right w:val="single" w:color="auto" w:sz="4" w:space="0"/>
            </w:tcBorders>
            <w:noWrap w:val="0"/>
            <w:vAlign w:val="center"/>
          </w:tcPr>
          <w:p w14:paraId="38357F87">
            <w:pPr>
              <w:jc w:val="center"/>
              <w:rPr>
                <w:rFonts w:hint="eastAsia" w:ascii="仿宋" w:hAnsi="仿宋" w:eastAsia="仿宋" w:cs="仿宋"/>
                <w:color w:val="auto"/>
                <w:sz w:val="24"/>
                <w:highlight w:val="none"/>
              </w:rPr>
            </w:pPr>
          </w:p>
        </w:tc>
        <w:tc>
          <w:tcPr>
            <w:tcW w:w="2035" w:type="dxa"/>
            <w:tcBorders>
              <w:top w:val="single" w:color="auto" w:sz="4" w:space="0"/>
              <w:left w:val="single" w:color="auto" w:sz="4" w:space="0"/>
              <w:bottom w:val="single" w:color="auto" w:sz="4" w:space="0"/>
              <w:right w:val="single" w:color="auto" w:sz="4" w:space="0"/>
            </w:tcBorders>
            <w:noWrap w:val="0"/>
            <w:vAlign w:val="center"/>
          </w:tcPr>
          <w:p w14:paraId="22A4B150">
            <w:pPr>
              <w:jc w:val="center"/>
              <w:rPr>
                <w:rFonts w:hint="eastAsia" w:ascii="仿宋" w:hAnsi="仿宋" w:eastAsia="仿宋" w:cs="仿宋"/>
                <w:color w:val="auto"/>
                <w:sz w:val="24"/>
                <w:highlight w:val="none"/>
              </w:rPr>
            </w:pPr>
          </w:p>
        </w:tc>
        <w:tc>
          <w:tcPr>
            <w:tcW w:w="2160" w:type="dxa"/>
            <w:tcBorders>
              <w:top w:val="single" w:color="auto" w:sz="4" w:space="0"/>
              <w:left w:val="single" w:color="auto" w:sz="4" w:space="0"/>
              <w:bottom w:val="single" w:color="auto" w:sz="4" w:space="0"/>
              <w:right w:val="single" w:color="auto" w:sz="4" w:space="0"/>
            </w:tcBorders>
            <w:noWrap w:val="0"/>
            <w:vAlign w:val="center"/>
          </w:tcPr>
          <w:p w14:paraId="41AC19AC">
            <w:pPr>
              <w:jc w:val="center"/>
              <w:rPr>
                <w:rFonts w:hint="eastAsia" w:ascii="仿宋" w:hAnsi="仿宋" w:eastAsia="仿宋" w:cs="仿宋"/>
                <w:color w:val="auto"/>
                <w:sz w:val="24"/>
                <w:highlight w:val="none"/>
              </w:rPr>
            </w:pPr>
          </w:p>
        </w:tc>
      </w:tr>
      <w:tr w14:paraId="3FA83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356" w:type="dxa"/>
            <w:tcBorders>
              <w:top w:val="single" w:color="auto" w:sz="4" w:space="0"/>
              <w:left w:val="single" w:color="auto" w:sz="4" w:space="0"/>
              <w:bottom w:val="single" w:color="auto" w:sz="4" w:space="0"/>
              <w:right w:val="single" w:color="auto" w:sz="4" w:space="0"/>
            </w:tcBorders>
            <w:noWrap w:val="0"/>
            <w:vAlign w:val="center"/>
          </w:tcPr>
          <w:p w14:paraId="307C9000">
            <w:pPr>
              <w:jc w:val="center"/>
              <w:rPr>
                <w:rFonts w:hint="eastAsia" w:ascii="仿宋" w:hAnsi="仿宋" w:eastAsia="仿宋" w:cs="仿宋"/>
                <w:color w:val="auto"/>
                <w:sz w:val="24"/>
                <w:highlight w:val="none"/>
              </w:rPr>
            </w:pPr>
          </w:p>
        </w:tc>
        <w:tc>
          <w:tcPr>
            <w:tcW w:w="3444" w:type="dxa"/>
            <w:gridSpan w:val="3"/>
            <w:tcBorders>
              <w:top w:val="single" w:color="auto" w:sz="4" w:space="0"/>
              <w:left w:val="single" w:color="auto" w:sz="4" w:space="0"/>
              <w:bottom w:val="single" w:color="auto" w:sz="4" w:space="0"/>
              <w:right w:val="single" w:color="auto" w:sz="4" w:space="0"/>
            </w:tcBorders>
            <w:noWrap w:val="0"/>
            <w:vAlign w:val="center"/>
          </w:tcPr>
          <w:p w14:paraId="7C244096">
            <w:pPr>
              <w:jc w:val="center"/>
              <w:rPr>
                <w:rFonts w:hint="eastAsia" w:ascii="仿宋" w:hAnsi="仿宋" w:eastAsia="仿宋" w:cs="仿宋"/>
                <w:color w:val="auto"/>
                <w:sz w:val="24"/>
                <w:highlight w:val="none"/>
              </w:rPr>
            </w:pPr>
          </w:p>
        </w:tc>
        <w:tc>
          <w:tcPr>
            <w:tcW w:w="2035" w:type="dxa"/>
            <w:tcBorders>
              <w:top w:val="single" w:color="auto" w:sz="4" w:space="0"/>
              <w:left w:val="single" w:color="auto" w:sz="4" w:space="0"/>
              <w:bottom w:val="single" w:color="auto" w:sz="4" w:space="0"/>
              <w:right w:val="single" w:color="auto" w:sz="4" w:space="0"/>
            </w:tcBorders>
            <w:noWrap w:val="0"/>
            <w:vAlign w:val="center"/>
          </w:tcPr>
          <w:p w14:paraId="52A86D79">
            <w:pPr>
              <w:jc w:val="center"/>
              <w:rPr>
                <w:rFonts w:hint="eastAsia" w:ascii="仿宋" w:hAnsi="仿宋" w:eastAsia="仿宋" w:cs="仿宋"/>
                <w:color w:val="auto"/>
                <w:sz w:val="24"/>
                <w:highlight w:val="none"/>
              </w:rPr>
            </w:pPr>
          </w:p>
        </w:tc>
        <w:tc>
          <w:tcPr>
            <w:tcW w:w="2160" w:type="dxa"/>
            <w:tcBorders>
              <w:top w:val="single" w:color="auto" w:sz="4" w:space="0"/>
              <w:left w:val="single" w:color="auto" w:sz="4" w:space="0"/>
              <w:bottom w:val="single" w:color="auto" w:sz="4" w:space="0"/>
              <w:right w:val="single" w:color="auto" w:sz="4" w:space="0"/>
            </w:tcBorders>
            <w:noWrap w:val="0"/>
            <w:vAlign w:val="center"/>
          </w:tcPr>
          <w:p w14:paraId="164CEA91">
            <w:pPr>
              <w:jc w:val="center"/>
              <w:rPr>
                <w:rFonts w:hint="eastAsia" w:ascii="仿宋" w:hAnsi="仿宋" w:eastAsia="仿宋" w:cs="仿宋"/>
                <w:color w:val="auto"/>
                <w:sz w:val="24"/>
                <w:highlight w:val="none"/>
              </w:rPr>
            </w:pPr>
          </w:p>
        </w:tc>
      </w:tr>
      <w:tr w14:paraId="28367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356" w:type="dxa"/>
            <w:tcBorders>
              <w:top w:val="single" w:color="auto" w:sz="4" w:space="0"/>
              <w:left w:val="single" w:color="auto" w:sz="4" w:space="0"/>
              <w:bottom w:val="single" w:color="auto" w:sz="4" w:space="0"/>
              <w:right w:val="single" w:color="auto" w:sz="4" w:space="0"/>
            </w:tcBorders>
            <w:noWrap w:val="0"/>
            <w:vAlign w:val="center"/>
          </w:tcPr>
          <w:p w14:paraId="1B858DFB">
            <w:pPr>
              <w:jc w:val="center"/>
              <w:rPr>
                <w:rFonts w:hint="eastAsia" w:ascii="仿宋" w:hAnsi="仿宋" w:eastAsia="仿宋" w:cs="仿宋"/>
                <w:color w:val="auto"/>
                <w:sz w:val="24"/>
                <w:highlight w:val="none"/>
              </w:rPr>
            </w:pPr>
          </w:p>
        </w:tc>
        <w:tc>
          <w:tcPr>
            <w:tcW w:w="3444" w:type="dxa"/>
            <w:gridSpan w:val="3"/>
            <w:tcBorders>
              <w:top w:val="single" w:color="auto" w:sz="4" w:space="0"/>
              <w:left w:val="single" w:color="auto" w:sz="4" w:space="0"/>
              <w:bottom w:val="single" w:color="auto" w:sz="4" w:space="0"/>
              <w:right w:val="single" w:color="auto" w:sz="4" w:space="0"/>
            </w:tcBorders>
            <w:noWrap w:val="0"/>
            <w:vAlign w:val="center"/>
          </w:tcPr>
          <w:p w14:paraId="46AAD2AA">
            <w:pPr>
              <w:jc w:val="center"/>
              <w:rPr>
                <w:rFonts w:hint="eastAsia" w:ascii="仿宋" w:hAnsi="仿宋" w:eastAsia="仿宋" w:cs="仿宋"/>
                <w:color w:val="auto"/>
                <w:sz w:val="24"/>
                <w:highlight w:val="none"/>
              </w:rPr>
            </w:pPr>
          </w:p>
        </w:tc>
        <w:tc>
          <w:tcPr>
            <w:tcW w:w="2035" w:type="dxa"/>
            <w:tcBorders>
              <w:top w:val="single" w:color="auto" w:sz="4" w:space="0"/>
              <w:left w:val="single" w:color="auto" w:sz="4" w:space="0"/>
              <w:bottom w:val="single" w:color="auto" w:sz="4" w:space="0"/>
              <w:right w:val="single" w:color="auto" w:sz="4" w:space="0"/>
            </w:tcBorders>
            <w:noWrap w:val="0"/>
            <w:vAlign w:val="center"/>
          </w:tcPr>
          <w:p w14:paraId="04288AD7">
            <w:pPr>
              <w:jc w:val="center"/>
              <w:rPr>
                <w:rFonts w:hint="eastAsia" w:ascii="仿宋" w:hAnsi="仿宋" w:eastAsia="仿宋" w:cs="仿宋"/>
                <w:color w:val="auto"/>
                <w:sz w:val="24"/>
                <w:highlight w:val="none"/>
              </w:rPr>
            </w:pPr>
          </w:p>
        </w:tc>
        <w:tc>
          <w:tcPr>
            <w:tcW w:w="2160" w:type="dxa"/>
            <w:tcBorders>
              <w:top w:val="single" w:color="auto" w:sz="4" w:space="0"/>
              <w:left w:val="single" w:color="auto" w:sz="4" w:space="0"/>
              <w:bottom w:val="single" w:color="auto" w:sz="4" w:space="0"/>
              <w:right w:val="single" w:color="auto" w:sz="4" w:space="0"/>
            </w:tcBorders>
            <w:noWrap w:val="0"/>
            <w:vAlign w:val="center"/>
          </w:tcPr>
          <w:p w14:paraId="34046A70">
            <w:pPr>
              <w:jc w:val="center"/>
              <w:rPr>
                <w:rFonts w:hint="eastAsia" w:ascii="仿宋" w:hAnsi="仿宋" w:eastAsia="仿宋" w:cs="仿宋"/>
                <w:color w:val="auto"/>
                <w:sz w:val="24"/>
                <w:highlight w:val="none"/>
              </w:rPr>
            </w:pPr>
          </w:p>
        </w:tc>
      </w:tr>
      <w:tr w14:paraId="1BB76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356" w:type="dxa"/>
            <w:tcBorders>
              <w:top w:val="single" w:color="auto" w:sz="4" w:space="0"/>
              <w:left w:val="single" w:color="auto" w:sz="4" w:space="0"/>
              <w:bottom w:val="single" w:color="auto" w:sz="4" w:space="0"/>
              <w:right w:val="single" w:color="auto" w:sz="4" w:space="0"/>
            </w:tcBorders>
            <w:noWrap w:val="0"/>
            <w:vAlign w:val="center"/>
          </w:tcPr>
          <w:p w14:paraId="79C01952">
            <w:pPr>
              <w:jc w:val="center"/>
              <w:rPr>
                <w:rFonts w:hint="eastAsia" w:ascii="仿宋" w:hAnsi="仿宋" w:eastAsia="仿宋" w:cs="仿宋"/>
                <w:color w:val="auto"/>
                <w:sz w:val="24"/>
                <w:highlight w:val="none"/>
              </w:rPr>
            </w:pPr>
          </w:p>
        </w:tc>
        <w:tc>
          <w:tcPr>
            <w:tcW w:w="3444" w:type="dxa"/>
            <w:gridSpan w:val="3"/>
            <w:tcBorders>
              <w:top w:val="single" w:color="auto" w:sz="4" w:space="0"/>
              <w:left w:val="single" w:color="auto" w:sz="4" w:space="0"/>
              <w:bottom w:val="single" w:color="auto" w:sz="4" w:space="0"/>
              <w:right w:val="single" w:color="auto" w:sz="4" w:space="0"/>
            </w:tcBorders>
            <w:noWrap w:val="0"/>
            <w:vAlign w:val="center"/>
          </w:tcPr>
          <w:p w14:paraId="7A9FA085">
            <w:pPr>
              <w:jc w:val="center"/>
              <w:rPr>
                <w:rFonts w:hint="eastAsia" w:ascii="仿宋" w:hAnsi="仿宋" w:eastAsia="仿宋" w:cs="仿宋"/>
                <w:color w:val="auto"/>
                <w:sz w:val="24"/>
                <w:highlight w:val="none"/>
              </w:rPr>
            </w:pPr>
          </w:p>
        </w:tc>
        <w:tc>
          <w:tcPr>
            <w:tcW w:w="2035" w:type="dxa"/>
            <w:tcBorders>
              <w:top w:val="single" w:color="auto" w:sz="4" w:space="0"/>
              <w:left w:val="single" w:color="auto" w:sz="4" w:space="0"/>
              <w:bottom w:val="single" w:color="auto" w:sz="4" w:space="0"/>
              <w:right w:val="single" w:color="auto" w:sz="4" w:space="0"/>
            </w:tcBorders>
            <w:noWrap w:val="0"/>
            <w:vAlign w:val="center"/>
          </w:tcPr>
          <w:p w14:paraId="60A06E22">
            <w:pPr>
              <w:jc w:val="center"/>
              <w:rPr>
                <w:rFonts w:hint="eastAsia" w:ascii="仿宋" w:hAnsi="仿宋" w:eastAsia="仿宋" w:cs="仿宋"/>
                <w:color w:val="auto"/>
                <w:sz w:val="24"/>
                <w:highlight w:val="none"/>
              </w:rPr>
            </w:pPr>
          </w:p>
        </w:tc>
        <w:tc>
          <w:tcPr>
            <w:tcW w:w="2160" w:type="dxa"/>
            <w:tcBorders>
              <w:top w:val="single" w:color="auto" w:sz="4" w:space="0"/>
              <w:left w:val="single" w:color="auto" w:sz="4" w:space="0"/>
              <w:bottom w:val="single" w:color="auto" w:sz="4" w:space="0"/>
              <w:right w:val="single" w:color="auto" w:sz="4" w:space="0"/>
            </w:tcBorders>
            <w:noWrap w:val="0"/>
            <w:vAlign w:val="center"/>
          </w:tcPr>
          <w:p w14:paraId="63E4FCBF">
            <w:pPr>
              <w:jc w:val="center"/>
              <w:rPr>
                <w:rFonts w:hint="eastAsia" w:ascii="仿宋" w:hAnsi="仿宋" w:eastAsia="仿宋" w:cs="仿宋"/>
                <w:color w:val="auto"/>
                <w:sz w:val="24"/>
                <w:highlight w:val="none"/>
              </w:rPr>
            </w:pPr>
          </w:p>
        </w:tc>
      </w:tr>
      <w:tr w14:paraId="14629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356" w:type="dxa"/>
            <w:tcBorders>
              <w:top w:val="single" w:color="auto" w:sz="4" w:space="0"/>
              <w:left w:val="single" w:color="auto" w:sz="4" w:space="0"/>
              <w:bottom w:val="single" w:color="auto" w:sz="4" w:space="0"/>
              <w:right w:val="single" w:color="auto" w:sz="4" w:space="0"/>
            </w:tcBorders>
            <w:noWrap w:val="0"/>
            <w:vAlign w:val="center"/>
          </w:tcPr>
          <w:p w14:paraId="5E04802B">
            <w:pPr>
              <w:jc w:val="center"/>
              <w:rPr>
                <w:rFonts w:hint="eastAsia" w:ascii="仿宋" w:hAnsi="仿宋" w:eastAsia="仿宋" w:cs="仿宋"/>
                <w:color w:val="auto"/>
                <w:sz w:val="24"/>
                <w:highlight w:val="none"/>
              </w:rPr>
            </w:pPr>
          </w:p>
        </w:tc>
        <w:tc>
          <w:tcPr>
            <w:tcW w:w="3444" w:type="dxa"/>
            <w:gridSpan w:val="3"/>
            <w:tcBorders>
              <w:top w:val="single" w:color="auto" w:sz="4" w:space="0"/>
              <w:left w:val="single" w:color="auto" w:sz="4" w:space="0"/>
              <w:bottom w:val="single" w:color="auto" w:sz="4" w:space="0"/>
              <w:right w:val="single" w:color="auto" w:sz="4" w:space="0"/>
            </w:tcBorders>
            <w:noWrap w:val="0"/>
            <w:vAlign w:val="center"/>
          </w:tcPr>
          <w:p w14:paraId="4F059921">
            <w:pPr>
              <w:jc w:val="center"/>
              <w:rPr>
                <w:rFonts w:hint="eastAsia" w:ascii="仿宋" w:hAnsi="仿宋" w:eastAsia="仿宋" w:cs="仿宋"/>
                <w:color w:val="auto"/>
                <w:sz w:val="24"/>
                <w:highlight w:val="none"/>
              </w:rPr>
            </w:pPr>
          </w:p>
        </w:tc>
        <w:tc>
          <w:tcPr>
            <w:tcW w:w="2035" w:type="dxa"/>
            <w:tcBorders>
              <w:top w:val="single" w:color="auto" w:sz="4" w:space="0"/>
              <w:left w:val="single" w:color="auto" w:sz="4" w:space="0"/>
              <w:bottom w:val="single" w:color="auto" w:sz="4" w:space="0"/>
              <w:right w:val="single" w:color="auto" w:sz="4" w:space="0"/>
            </w:tcBorders>
            <w:noWrap w:val="0"/>
            <w:vAlign w:val="center"/>
          </w:tcPr>
          <w:p w14:paraId="6464664C">
            <w:pPr>
              <w:jc w:val="center"/>
              <w:rPr>
                <w:rFonts w:hint="eastAsia" w:ascii="仿宋" w:hAnsi="仿宋" w:eastAsia="仿宋" w:cs="仿宋"/>
                <w:color w:val="auto"/>
                <w:sz w:val="24"/>
                <w:highlight w:val="none"/>
              </w:rPr>
            </w:pPr>
          </w:p>
        </w:tc>
        <w:tc>
          <w:tcPr>
            <w:tcW w:w="2160" w:type="dxa"/>
            <w:tcBorders>
              <w:top w:val="single" w:color="auto" w:sz="4" w:space="0"/>
              <w:left w:val="single" w:color="auto" w:sz="4" w:space="0"/>
              <w:bottom w:val="single" w:color="auto" w:sz="4" w:space="0"/>
              <w:right w:val="single" w:color="auto" w:sz="4" w:space="0"/>
            </w:tcBorders>
            <w:noWrap w:val="0"/>
            <w:vAlign w:val="center"/>
          </w:tcPr>
          <w:p w14:paraId="32EDD14D">
            <w:pPr>
              <w:jc w:val="center"/>
              <w:rPr>
                <w:rFonts w:hint="eastAsia" w:ascii="仿宋" w:hAnsi="仿宋" w:eastAsia="仿宋" w:cs="仿宋"/>
                <w:color w:val="auto"/>
                <w:sz w:val="24"/>
                <w:highlight w:val="none"/>
              </w:rPr>
            </w:pPr>
          </w:p>
        </w:tc>
      </w:tr>
      <w:tr w14:paraId="57AFE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356" w:type="dxa"/>
            <w:tcBorders>
              <w:top w:val="single" w:color="auto" w:sz="4" w:space="0"/>
              <w:left w:val="single" w:color="auto" w:sz="4" w:space="0"/>
              <w:bottom w:val="single" w:color="auto" w:sz="4" w:space="0"/>
              <w:right w:val="single" w:color="auto" w:sz="4" w:space="0"/>
            </w:tcBorders>
            <w:noWrap w:val="0"/>
            <w:vAlign w:val="center"/>
          </w:tcPr>
          <w:p w14:paraId="7ED1A922">
            <w:pPr>
              <w:jc w:val="center"/>
              <w:rPr>
                <w:rFonts w:hint="eastAsia" w:ascii="仿宋" w:hAnsi="仿宋" w:eastAsia="仿宋" w:cs="仿宋"/>
                <w:color w:val="auto"/>
                <w:sz w:val="24"/>
                <w:highlight w:val="none"/>
              </w:rPr>
            </w:pPr>
          </w:p>
        </w:tc>
        <w:tc>
          <w:tcPr>
            <w:tcW w:w="3444" w:type="dxa"/>
            <w:gridSpan w:val="3"/>
            <w:tcBorders>
              <w:top w:val="single" w:color="auto" w:sz="4" w:space="0"/>
              <w:left w:val="single" w:color="auto" w:sz="4" w:space="0"/>
              <w:bottom w:val="single" w:color="auto" w:sz="4" w:space="0"/>
              <w:right w:val="single" w:color="auto" w:sz="4" w:space="0"/>
            </w:tcBorders>
            <w:noWrap w:val="0"/>
            <w:vAlign w:val="center"/>
          </w:tcPr>
          <w:p w14:paraId="4325EEA6">
            <w:pPr>
              <w:jc w:val="center"/>
              <w:rPr>
                <w:rFonts w:hint="eastAsia" w:ascii="仿宋" w:hAnsi="仿宋" w:eastAsia="仿宋" w:cs="仿宋"/>
                <w:color w:val="auto"/>
                <w:sz w:val="24"/>
                <w:highlight w:val="none"/>
              </w:rPr>
            </w:pPr>
          </w:p>
        </w:tc>
        <w:tc>
          <w:tcPr>
            <w:tcW w:w="2035" w:type="dxa"/>
            <w:tcBorders>
              <w:top w:val="single" w:color="auto" w:sz="4" w:space="0"/>
              <w:left w:val="single" w:color="auto" w:sz="4" w:space="0"/>
              <w:bottom w:val="single" w:color="auto" w:sz="4" w:space="0"/>
              <w:right w:val="single" w:color="auto" w:sz="4" w:space="0"/>
            </w:tcBorders>
            <w:noWrap w:val="0"/>
            <w:vAlign w:val="center"/>
          </w:tcPr>
          <w:p w14:paraId="50A6E25F">
            <w:pPr>
              <w:jc w:val="center"/>
              <w:rPr>
                <w:rFonts w:hint="eastAsia" w:ascii="仿宋" w:hAnsi="仿宋" w:eastAsia="仿宋" w:cs="仿宋"/>
                <w:color w:val="auto"/>
                <w:sz w:val="24"/>
                <w:highlight w:val="none"/>
              </w:rPr>
            </w:pPr>
          </w:p>
        </w:tc>
        <w:tc>
          <w:tcPr>
            <w:tcW w:w="2160" w:type="dxa"/>
            <w:tcBorders>
              <w:top w:val="single" w:color="auto" w:sz="4" w:space="0"/>
              <w:left w:val="single" w:color="auto" w:sz="4" w:space="0"/>
              <w:bottom w:val="single" w:color="auto" w:sz="4" w:space="0"/>
              <w:right w:val="single" w:color="auto" w:sz="4" w:space="0"/>
            </w:tcBorders>
            <w:noWrap w:val="0"/>
            <w:vAlign w:val="center"/>
          </w:tcPr>
          <w:p w14:paraId="57D56D53">
            <w:pPr>
              <w:jc w:val="center"/>
              <w:rPr>
                <w:rFonts w:hint="eastAsia" w:ascii="仿宋" w:hAnsi="仿宋" w:eastAsia="仿宋" w:cs="仿宋"/>
                <w:color w:val="auto"/>
                <w:sz w:val="24"/>
                <w:highlight w:val="none"/>
              </w:rPr>
            </w:pPr>
          </w:p>
        </w:tc>
      </w:tr>
      <w:tr w14:paraId="66BE6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356" w:type="dxa"/>
            <w:tcBorders>
              <w:top w:val="single" w:color="auto" w:sz="4" w:space="0"/>
              <w:left w:val="single" w:color="auto" w:sz="4" w:space="0"/>
              <w:bottom w:val="single" w:color="auto" w:sz="4" w:space="0"/>
              <w:right w:val="single" w:color="auto" w:sz="4" w:space="0"/>
            </w:tcBorders>
            <w:noWrap w:val="0"/>
            <w:vAlign w:val="center"/>
          </w:tcPr>
          <w:p w14:paraId="4E14AFC6">
            <w:pPr>
              <w:jc w:val="center"/>
              <w:rPr>
                <w:rFonts w:hint="eastAsia" w:ascii="仿宋" w:hAnsi="仿宋" w:eastAsia="仿宋" w:cs="仿宋"/>
                <w:color w:val="auto"/>
                <w:sz w:val="24"/>
                <w:highlight w:val="none"/>
              </w:rPr>
            </w:pPr>
          </w:p>
        </w:tc>
        <w:tc>
          <w:tcPr>
            <w:tcW w:w="3444" w:type="dxa"/>
            <w:gridSpan w:val="3"/>
            <w:tcBorders>
              <w:top w:val="single" w:color="auto" w:sz="4" w:space="0"/>
              <w:left w:val="single" w:color="auto" w:sz="4" w:space="0"/>
              <w:bottom w:val="single" w:color="auto" w:sz="4" w:space="0"/>
              <w:right w:val="single" w:color="auto" w:sz="4" w:space="0"/>
            </w:tcBorders>
            <w:noWrap w:val="0"/>
            <w:vAlign w:val="center"/>
          </w:tcPr>
          <w:p w14:paraId="62FEBA31">
            <w:pPr>
              <w:jc w:val="center"/>
              <w:rPr>
                <w:rFonts w:hint="eastAsia" w:ascii="仿宋" w:hAnsi="仿宋" w:eastAsia="仿宋" w:cs="仿宋"/>
                <w:color w:val="auto"/>
                <w:sz w:val="24"/>
                <w:highlight w:val="none"/>
              </w:rPr>
            </w:pPr>
          </w:p>
        </w:tc>
        <w:tc>
          <w:tcPr>
            <w:tcW w:w="2035" w:type="dxa"/>
            <w:tcBorders>
              <w:top w:val="single" w:color="auto" w:sz="4" w:space="0"/>
              <w:left w:val="single" w:color="auto" w:sz="4" w:space="0"/>
              <w:bottom w:val="single" w:color="auto" w:sz="4" w:space="0"/>
              <w:right w:val="single" w:color="auto" w:sz="4" w:space="0"/>
            </w:tcBorders>
            <w:noWrap w:val="0"/>
            <w:vAlign w:val="center"/>
          </w:tcPr>
          <w:p w14:paraId="378076B3">
            <w:pPr>
              <w:jc w:val="center"/>
              <w:rPr>
                <w:rFonts w:hint="eastAsia" w:ascii="仿宋" w:hAnsi="仿宋" w:eastAsia="仿宋" w:cs="仿宋"/>
                <w:color w:val="auto"/>
                <w:sz w:val="24"/>
                <w:highlight w:val="none"/>
              </w:rPr>
            </w:pPr>
          </w:p>
        </w:tc>
        <w:tc>
          <w:tcPr>
            <w:tcW w:w="2160" w:type="dxa"/>
            <w:tcBorders>
              <w:top w:val="single" w:color="auto" w:sz="4" w:space="0"/>
              <w:left w:val="single" w:color="auto" w:sz="4" w:space="0"/>
              <w:bottom w:val="single" w:color="auto" w:sz="4" w:space="0"/>
              <w:right w:val="single" w:color="auto" w:sz="4" w:space="0"/>
            </w:tcBorders>
            <w:noWrap w:val="0"/>
            <w:vAlign w:val="center"/>
          </w:tcPr>
          <w:p w14:paraId="2E3960BB">
            <w:pPr>
              <w:jc w:val="center"/>
              <w:rPr>
                <w:rFonts w:hint="eastAsia" w:ascii="仿宋" w:hAnsi="仿宋" w:eastAsia="仿宋" w:cs="仿宋"/>
                <w:color w:val="auto"/>
                <w:sz w:val="24"/>
                <w:highlight w:val="none"/>
              </w:rPr>
            </w:pPr>
          </w:p>
        </w:tc>
      </w:tr>
      <w:tr w14:paraId="30386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356" w:type="dxa"/>
            <w:tcBorders>
              <w:top w:val="single" w:color="auto" w:sz="4" w:space="0"/>
              <w:left w:val="single" w:color="auto" w:sz="4" w:space="0"/>
              <w:bottom w:val="single" w:color="auto" w:sz="4" w:space="0"/>
              <w:right w:val="single" w:color="auto" w:sz="4" w:space="0"/>
            </w:tcBorders>
            <w:noWrap w:val="0"/>
            <w:vAlign w:val="center"/>
          </w:tcPr>
          <w:p w14:paraId="55C737DA">
            <w:pPr>
              <w:jc w:val="center"/>
              <w:rPr>
                <w:rFonts w:hint="eastAsia" w:ascii="仿宋" w:hAnsi="仿宋" w:eastAsia="仿宋" w:cs="仿宋"/>
                <w:color w:val="auto"/>
                <w:sz w:val="24"/>
                <w:highlight w:val="none"/>
              </w:rPr>
            </w:pPr>
          </w:p>
        </w:tc>
        <w:tc>
          <w:tcPr>
            <w:tcW w:w="3444" w:type="dxa"/>
            <w:gridSpan w:val="3"/>
            <w:tcBorders>
              <w:top w:val="single" w:color="auto" w:sz="4" w:space="0"/>
              <w:left w:val="single" w:color="auto" w:sz="4" w:space="0"/>
              <w:bottom w:val="single" w:color="auto" w:sz="4" w:space="0"/>
              <w:right w:val="single" w:color="auto" w:sz="4" w:space="0"/>
            </w:tcBorders>
            <w:noWrap w:val="0"/>
            <w:vAlign w:val="center"/>
          </w:tcPr>
          <w:p w14:paraId="04A7CB81">
            <w:pPr>
              <w:jc w:val="center"/>
              <w:rPr>
                <w:rFonts w:hint="eastAsia" w:ascii="仿宋" w:hAnsi="仿宋" w:eastAsia="仿宋" w:cs="仿宋"/>
                <w:color w:val="auto"/>
                <w:sz w:val="24"/>
                <w:highlight w:val="none"/>
              </w:rPr>
            </w:pPr>
          </w:p>
        </w:tc>
        <w:tc>
          <w:tcPr>
            <w:tcW w:w="2035" w:type="dxa"/>
            <w:tcBorders>
              <w:top w:val="single" w:color="auto" w:sz="4" w:space="0"/>
              <w:left w:val="single" w:color="auto" w:sz="4" w:space="0"/>
              <w:bottom w:val="single" w:color="auto" w:sz="4" w:space="0"/>
              <w:right w:val="single" w:color="auto" w:sz="4" w:space="0"/>
            </w:tcBorders>
            <w:noWrap w:val="0"/>
            <w:vAlign w:val="center"/>
          </w:tcPr>
          <w:p w14:paraId="6A42DCB0">
            <w:pPr>
              <w:jc w:val="center"/>
              <w:rPr>
                <w:rFonts w:hint="eastAsia" w:ascii="仿宋" w:hAnsi="仿宋" w:eastAsia="仿宋" w:cs="仿宋"/>
                <w:color w:val="auto"/>
                <w:sz w:val="24"/>
                <w:highlight w:val="none"/>
              </w:rPr>
            </w:pPr>
          </w:p>
        </w:tc>
        <w:tc>
          <w:tcPr>
            <w:tcW w:w="2160" w:type="dxa"/>
            <w:tcBorders>
              <w:top w:val="single" w:color="auto" w:sz="4" w:space="0"/>
              <w:left w:val="single" w:color="auto" w:sz="4" w:space="0"/>
              <w:bottom w:val="single" w:color="auto" w:sz="4" w:space="0"/>
              <w:right w:val="single" w:color="auto" w:sz="4" w:space="0"/>
            </w:tcBorders>
            <w:noWrap w:val="0"/>
            <w:vAlign w:val="center"/>
          </w:tcPr>
          <w:p w14:paraId="741C3FCD">
            <w:pPr>
              <w:jc w:val="center"/>
              <w:rPr>
                <w:rFonts w:hint="eastAsia" w:ascii="仿宋" w:hAnsi="仿宋" w:eastAsia="仿宋" w:cs="仿宋"/>
                <w:color w:val="auto"/>
                <w:sz w:val="24"/>
                <w:highlight w:val="none"/>
              </w:rPr>
            </w:pPr>
          </w:p>
        </w:tc>
      </w:tr>
      <w:tr w14:paraId="532B0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356" w:type="dxa"/>
            <w:tcBorders>
              <w:top w:val="single" w:color="auto" w:sz="4" w:space="0"/>
              <w:left w:val="single" w:color="auto" w:sz="4" w:space="0"/>
              <w:bottom w:val="single" w:color="auto" w:sz="4" w:space="0"/>
              <w:right w:val="single" w:color="auto" w:sz="4" w:space="0"/>
            </w:tcBorders>
            <w:noWrap w:val="0"/>
            <w:vAlign w:val="center"/>
          </w:tcPr>
          <w:p w14:paraId="15F9C6AA">
            <w:pPr>
              <w:jc w:val="center"/>
              <w:rPr>
                <w:rFonts w:hint="eastAsia" w:ascii="仿宋" w:hAnsi="仿宋" w:eastAsia="仿宋" w:cs="仿宋"/>
                <w:color w:val="auto"/>
                <w:sz w:val="24"/>
                <w:highlight w:val="none"/>
              </w:rPr>
            </w:pPr>
          </w:p>
        </w:tc>
        <w:tc>
          <w:tcPr>
            <w:tcW w:w="3444" w:type="dxa"/>
            <w:gridSpan w:val="3"/>
            <w:tcBorders>
              <w:top w:val="single" w:color="auto" w:sz="4" w:space="0"/>
              <w:left w:val="single" w:color="auto" w:sz="4" w:space="0"/>
              <w:bottom w:val="single" w:color="auto" w:sz="4" w:space="0"/>
              <w:right w:val="single" w:color="auto" w:sz="4" w:space="0"/>
            </w:tcBorders>
            <w:noWrap w:val="0"/>
            <w:vAlign w:val="center"/>
          </w:tcPr>
          <w:p w14:paraId="74F2DC6D">
            <w:pPr>
              <w:jc w:val="center"/>
              <w:rPr>
                <w:rFonts w:hint="eastAsia" w:ascii="仿宋" w:hAnsi="仿宋" w:eastAsia="仿宋" w:cs="仿宋"/>
                <w:color w:val="auto"/>
                <w:sz w:val="24"/>
                <w:highlight w:val="none"/>
              </w:rPr>
            </w:pPr>
          </w:p>
        </w:tc>
        <w:tc>
          <w:tcPr>
            <w:tcW w:w="2035" w:type="dxa"/>
            <w:tcBorders>
              <w:top w:val="single" w:color="auto" w:sz="4" w:space="0"/>
              <w:left w:val="single" w:color="auto" w:sz="4" w:space="0"/>
              <w:bottom w:val="single" w:color="auto" w:sz="4" w:space="0"/>
              <w:right w:val="single" w:color="auto" w:sz="4" w:space="0"/>
            </w:tcBorders>
            <w:noWrap w:val="0"/>
            <w:vAlign w:val="center"/>
          </w:tcPr>
          <w:p w14:paraId="79A887D6">
            <w:pPr>
              <w:jc w:val="center"/>
              <w:rPr>
                <w:rFonts w:hint="eastAsia" w:ascii="仿宋" w:hAnsi="仿宋" w:eastAsia="仿宋" w:cs="仿宋"/>
                <w:color w:val="auto"/>
                <w:sz w:val="24"/>
                <w:highlight w:val="none"/>
              </w:rPr>
            </w:pPr>
          </w:p>
        </w:tc>
        <w:tc>
          <w:tcPr>
            <w:tcW w:w="2160" w:type="dxa"/>
            <w:tcBorders>
              <w:top w:val="single" w:color="auto" w:sz="4" w:space="0"/>
              <w:left w:val="single" w:color="auto" w:sz="4" w:space="0"/>
              <w:bottom w:val="single" w:color="auto" w:sz="4" w:space="0"/>
              <w:right w:val="single" w:color="auto" w:sz="4" w:space="0"/>
            </w:tcBorders>
            <w:noWrap w:val="0"/>
            <w:vAlign w:val="center"/>
          </w:tcPr>
          <w:p w14:paraId="77BCD436">
            <w:pPr>
              <w:jc w:val="center"/>
              <w:rPr>
                <w:rFonts w:hint="eastAsia" w:ascii="仿宋" w:hAnsi="仿宋" w:eastAsia="仿宋" w:cs="仿宋"/>
                <w:color w:val="auto"/>
                <w:sz w:val="24"/>
                <w:highlight w:val="none"/>
              </w:rPr>
            </w:pPr>
          </w:p>
        </w:tc>
      </w:tr>
    </w:tbl>
    <w:p w14:paraId="78C94F4F">
      <w:pPr>
        <w:spacing w:line="360" w:lineRule="auto"/>
        <w:rPr>
          <w:rFonts w:ascii="仿宋" w:hAnsi="仿宋" w:eastAsia="仿宋" w:cs="仿宋"/>
          <w:b/>
          <w:sz w:val="24"/>
          <w:highlight w:val="none"/>
        </w:rPr>
      </w:pPr>
    </w:p>
    <w:p w14:paraId="057F1218">
      <w:pPr>
        <w:rPr>
          <w:rFonts w:ascii="仿宋" w:hAnsi="仿宋" w:eastAsia="仿宋" w:cs="仿宋"/>
          <w:b/>
          <w:bCs/>
          <w:sz w:val="30"/>
          <w:szCs w:val="30"/>
          <w:highlight w:val="none"/>
        </w:rPr>
      </w:pPr>
      <w:r>
        <w:rPr>
          <w:rFonts w:ascii="仿宋" w:hAnsi="仿宋" w:eastAsia="仿宋" w:cs="仿宋"/>
          <w:b/>
          <w:bCs/>
          <w:sz w:val="30"/>
          <w:szCs w:val="30"/>
          <w:highlight w:val="none"/>
        </w:rPr>
        <w:br w:type="page"/>
      </w:r>
    </w:p>
    <w:p w14:paraId="7A6EB851">
      <w:pPr>
        <w:pStyle w:val="12"/>
        <w:spacing w:before="120"/>
        <w:ind w:left="0" w:right="34"/>
        <w:jc w:val="center"/>
        <w:outlineLvl w:val="9"/>
        <w:rPr>
          <w:rFonts w:ascii="仿宋" w:hAnsi="仿宋" w:eastAsia="仿宋" w:cs="仿宋"/>
          <w:b/>
          <w:bCs/>
          <w:kern w:val="2"/>
          <w:sz w:val="30"/>
          <w:szCs w:val="30"/>
          <w:highlight w:val="none"/>
        </w:rPr>
      </w:pPr>
      <w:bookmarkStart w:id="135" w:name="_Toc25519"/>
      <w:bookmarkStart w:id="136" w:name="_Toc31279"/>
      <w:r>
        <w:rPr>
          <w:rFonts w:hint="eastAsia" w:ascii="仿宋" w:hAnsi="仿宋" w:eastAsia="仿宋" w:cs="仿宋"/>
          <w:b/>
          <w:bCs/>
          <w:kern w:val="2"/>
          <w:sz w:val="30"/>
          <w:szCs w:val="30"/>
          <w:highlight w:val="none"/>
          <w:lang w:eastAsia="zh-CN"/>
        </w:rPr>
        <w:t>（</w:t>
      </w:r>
      <w:r>
        <w:rPr>
          <w:rFonts w:hint="eastAsia" w:ascii="仿宋" w:hAnsi="仿宋" w:eastAsia="仿宋" w:cs="仿宋"/>
          <w:b/>
          <w:bCs/>
          <w:kern w:val="2"/>
          <w:sz w:val="30"/>
          <w:szCs w:val="30"/>
          <w:highlight w:val="none"/>
          <w:lang w:val="en-US" w:eastAsia="zh-CN"/>
        </w:rPr>
        <w:t>二</w:t>
      </w:r>
      <w:r>
        <w:rPr>
          <w:rFonts w:hint="eastAsia" w:ascii="仿宋" w:hAnsi="仿宋" w:eastAsia="仿宋" w:cs="仿宋"/>
          <w:b/>
          <w:bCs/>
          <w:kern w:val="2"/>
          <w:sz w:val="30"/>
          <w:szCs w:val="30"/>
          <w:highlight w:val="none"/>
          <w:lang w:eastAsia="zh-CN"/>
        </w:rPr>
        <w:t>）</w:t>
      </w:r>
      <w:r>
        <w:rPr>
          <w:rFonts w:hint="eastAsia" w:ascii="仿宋" w:hAnsi="仿宋" w:eastAsia="仿宋" w:cs="仿宋"/>
          <w:b/>
          <w:bCs/>
          <w:kern w:val="2"/>
          <w:sz w:val="30"/>
          <w:szCs w:val="30"/>
          <w:highlight w:val="none"/>
        </w:rPr>
        <w:t>拟投入材料</w:t>
      </w:r>
      <w:r>
        <w:rPr>
          <w:rFonts w:hint="eastAsia" w:ascii="仿宋" w:hAnsi="仿宋" w:eastAsia="仿宋" w:cs="仿宋"/>
          <w:b/>
          <w:bCs/>
          <w:kern w:val="2"/>
          <w:sz w:val="30"/>
          <w:szCs w:val="30"/>
          <w:highlight w:val="none"/>
          <w:lang w:val="en-US" w:eastAsia="zh-CN"/>
        </w:rPr>
        <w:t>及施工</w:t>
      </w:r>
      <w:r>
        <w:rPr>
          <w:rFonts w:hint="eastAsia" w:ascii="仿宋" w:hAnsi="仿宋" w:eastAsia="仿宋" w:cs="仿宋"/>
          <w:b/>
          <w:bCs/>
          <w:kern w:val="2"/>
          <w:sz w:val="30"/>
          <w:szCs w:val="30"/>
          <w:highlight w:val="none"/>
        </w:rPr>
        <w:t>设备一览表</w:t>
      </w:r>
      <w:bookmarkEnd w:id="135"/>
      <w:bookmarkEnd w:id="136"/>
    </w:p>
    <w:p w14:paraId="4B8B8CF9">
      <w:pPr>
        <w:widowControl/>
        <w:jc w:val="center"/>
        <w:rPr>
          <w:rFonts w:ascii="仿宋" w:hAnsi="仿宋" w:eastAsia="仿宋" w:cs="仿宋"/>
          <w:kern w:val="0"/>
          <w:szCs w:val="28"/>
          <w:highlight w:val="none"/>
        </w:rPr>
      </w:pP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10"/>
        <w:gridCol w:w="1367"/>
        <w:gridCol w:w="966"/>
        <w:gridCol w:w="1434"/>
        <w:gridCol w:w="1183"/>
        <w:gridCol w:w="1671"/>
        <w:gridCol w:w="887"/>
      </w:tblGrid>
      <w:tr w14:paraId="3B067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trPr>
        <w:tc>
          <w:tcPr>
            <w:tcW w:w="882" w:type="pct"/>
            <w:tcBorders>
              <w:top w:val="single" w:color="auto" w:sz="4" w:space="0"/>
              <w:left w:val="single" w:color="auto" w:sz="4" w:space="0"/>
              <w:bottom w:val="single" w:color="auto" w:sz="4" w:space="0"/>
              <w:right w:val="single" w:color="auto" w:sz="4" w:space="0"/>
            </w:tcBorders>
            <w:noWrap/>
            <w:vAlign w:val="center"/>
          </w:tcPr>
          <w:p w14:paraId="34AEC810">
            <w:pPr>
              <w:widowControl/>
              <w:jc w:val="center"/>
              <w:rPr>
                <w:rFonts w:ascii="仿宋" w:hAnsi="仿宋" w:eastAsia="仿宋" w:cs="仿宋"/>
                <w:kern w:val="0"/>
                <w:sz w:val="24"/>
                <w:highlight w:val="none"/>
              </w:rPr>
            </w:pPr>
            <w:r>
              <w:rPr>
                <w:rFonts w:hint="eastAsia" w:ascii="仿宋" w:hAnsi="仿宋" w:eastAsia="仿宋" w:cs="仿宋"/>
                <w:kern w:val="0"/>
                <w:sz w:val="24"/>
                <w:highlight w:val="none"/>
              </w:rPr>
              <w:t>材料</w:t>
            </w:r>
            <w:r>
              <w:rPr>
                <w:rFonts w:hint="eastAsia" w:ascii="仿宋" w:hAnsi="仿宋" w:eastAsia="仿宋" w:cs="仿宋"/>
                <w:kern w:val="0"/>
                <w:sz w:val="24"/>
                <w:highlight w:val="none"/>
                <w:lang w:val="en-US" w:eastAsia="zh-CN"/>
              </w:rPr>
              <w:t>及施工</w:t>
            </w:r>
            <w:r>
              <w:rPr>
                <w:rFonts w:hint="eastAsia" w:ascii="仿宋" w:hAnsi="仿宋" w:eastAsia="仿宋" w:cs="仿宋"/>
                <w:kern w:val="0"/>
                <w:sz w:val="24"/>
                <w:highlight w:val="none"/>
              </w:rPr>
              <w:t>设备名称</w:t>
            </w:r>
          </w:p>
        </w:tc>
        <w:tc>
          <w:tcPr>
            <w:tcW w:w="749" w:type="pct"/>
            <w:tcBorders>
              <w:top w:val="single" w:color="auto" w:sz="4" w:space="0"/>
              <w:left w:val="single" w:color="auto" w:sz="4" w:space="0"/>
              <w:bottom w:val="single" w:color="auto" w:sz="4" w:space="0"/>
              <w:right w:val="single" w:color="auto" w:sz="4" w:space="0"/>
            </w:tcBorders>
            <w:noWrap/>
            <w:vAlign w:val="center"/>
          </w:tcPr>
          <w:p w14:paraId="7C49D4C4">
            <w:pPr>
              <w:widowControl/>
              <w:jc w:val="center"/>
              <w:rPr>
                <w:rFonts w:ascii="仿宋" w:hAnsi="仿宋" w:eastAsia="仿宋" w:cs="仿宋"/>
                <w:kern w:val="0"/>
                <w:sz w:val="24"/>
                <w:highlight w:val="none"/>
              </w:rPr>
            </w:pPr>
            <w:r>
              <w:rPr>
                <w:rFonts w:hint="eastAsia" w:ascii="仿宋" w:hAnsi="仿宋" w:eastAsia="仿宋" w:cs="仿宋"/>
                <w:kern w:val="0"/>
                <w:sz w:val="24"/>
                <w:highlight w:val="none"/>
              </w:rPr>
              <w:t>型号规格</w:t>
            </w:r>
          </w:p>
        </w:tc>
        <w:tc>
          <w:tcPr>
            <w:tcW w:w="529" w:type="pct"/>
            <w:tcBorders>
              <w:top w:val="single" w:color="auto" w:sz="4" w:space="0"/>
              <w:left w:val="single" w:color="auto" w:sz="4" w:space="0"/>
              <w:bottom w:val="single" w:color="auto" w:sz="4" w:space="0"/>
              <w:right w:val="single" w:color="auto" w:sz="4" w:space="0"/>
            </w:tcBorders>
            <w:noWrap/>
            <w:vAlign w:val="center"/>
          </w:tcPr>
          <w:p w14:paraId="7D03BD79">
            <w:pPr>
              <w:widowControl/>
              <w:jc w:val="center"/>
              <w:rPr>
                <w:rFonts w:ascii="仿宋" w:hAnsi="仿宋" w:eastAsia="仿宋" w:cs="仿宋"/>
                <w:kern w:val="0"/>
                <w:sz w:val="24"/>
                <w:highlight w:val="none"/>
              </w:rPr>
            </w:pPr>
            <w:r>
              <w:rPr>
                <w:rFonts w:hint="eastAsia" w:ascii="仿宋" w:hAnsi="仿宋" w:eastAsia="仿宋" w:cs="仿宋"/>
                <w:kern w:val="0"/>
                <w:sz w:val="24"/>
                <w:highlight w:val="none"/>
              </w:rPr>
              <w:t>数  量</w:t>
            </w:r>
          </w:p>
        </w:tc>
        <w:tc>
          <w:tcPr>
            <w:tcW w:w="786" w:type="pct"/>
            <w:tcBorders>
              <w:top w:val="single" w:color="auto" w:sz="4" w:space="0"/>
              <w:left w:val="single" w:color="auto" w:sz="4" w:space="0"/>
              <w:bottom w:val="single" w:color="auto" w:sz="4" w:space="0"/>
              <w:right w:val="single" w:color="auto" w:sz="4" w:space="0"/>
            </w:tcBorders>
            <w:noWrap/>
            <w:vAlign w:val="center"/>
          </w:tcPr>
          <w:p w14:paraId="597D0835">
            <w:pPr>
              <w:widowControl/>
              <w:jc w:val="center"/>
              <w:rPr>
                <w:rFonts w:ascii="仿宋" w:hAnsi="仿宋" w:eastAsia="仿宋" w:cs="仿宋"/>
                <w:kern w:val="0"/>
                <w:sz w:val="24"/>
                <w:highlight w:val="none"/>
              </w:rPr>
            </w:pPr>
            <w:r>
              <w:rPr>
                <w:rFonts w:hint="eastAsia" w:ascii="仿宋" w:hAnsi="仿宋" w:eastAsia="仿宋" w:cs="仿宋"/>
                <w:kern w:val="0"/>
                <w:sz w:val="24"/>
                <w:highlight w:val="none"/>
              </w:rPr>
              <w:t>目前状况</w:t>
            </w:r>
          </w:p>
        </w:tc>
        <w:tc>
          <w:tcPr>
            <w:tcW w:w="648" w:type="pct"/>
            <w:tcBorders>
              <w:top w:val="single" w:color="auto" w:sz="4" w:space="0"/>
              <w:left w:val="single" w:color="auto" w:sz="4" w:space="0"/>
              <w:bottom w:val="single" w:color="auto" w:sz="4" w:space="0"/>
              <w:right w:val="single" w:color="auto" w:sz="4" w:space="0"/>
            </w:tcBorders>
            <w:noWrap/>
            <w:vAlign w:val="center"/>
          </w:tcPr>
          <w:p w14:paraId="38FF91AD">
            <w:pPr>
              <w:widowControl/>
              <w:jc w:val="center"/>
              <w:rPr>
                <w:rFonts w:ascii="仿宋" w:hAnsi="仿宋" w:eastAsia="仿宋" w:cs="仿宋"/>
                <w:kern w:val="0"/>
                <w:sz w:val="24"/>
                <w:highlight w:val="none"/>
              </w:rPr>
            </w:pPr>
            <w:r>
              <w:rPr>
                <w:rFonts w:hint="eastAsia" w:ascii="仿宋" w:hAnsi="仿宋" w:eastAsia="仿宋" w:cs="仿宋"/>
                <w:kern w:val="0"/>
                <w:sz w:val="24"/>
                <w:highlight w:val="none"/>
              </w:rPr>
              <w:t>来  源</w:t>
            </w:r>
          </w:p>
        </w:tc>
        <w:tc>
          <w:tcPr>
            <w:tcW w:w="916" w:type="pct"/>
            <w:tcBorders>
              <w:top w:val="single" w:color="auto" w:sz="4" w:space="0"/>
              <w:left w:val="single" w:color="auto" w:sz="4" w:space="0"/>
              <w:bottom w:val="single" w:color="auto" w:sz="4" w:space="0"/>
              <w:right w:val="single" w:color="auto" w:sz="4" w:space="0"/>
            </w:tcBorders>
            <w:noWrap/>
            <w:vAlign w:val="center"/>
          </w:tcPr>
          <w:p w14:paraId="02D0CF9A">
            <w:pPr>
              <w:widowControl/>
              <w:jc w:val="center"/>
              <w:rPr>
                <w:rFonts w:ascii="仿宋" w:hAnsi="仿宋" w:eastAsia="仿宋" w:cs="仿宋"/>
                <w:kern w:val="0"/>
                <w:sz w:val="24"/>
                <w:highlight w:val="none"/>
              </w:rPr>
            </w:pPr>
            <w:r>
              <w:rPr>
                <w:rFonts w:hint="eastAsia" w:ascii="仿宋" w:hAnsi="仿宋" w:eastAsia="仿宋" w:cs="仿宋"/>
                <w:kern w:val="0"/>
                <w:sz w:val="24"/>
                <w:highlight w:val="none"/>
              </w:rPr>
              <w:t>现</w:t>
            </w:r>
            <w:r>
              <w:rPr>
                <w:rFonts w:hint="eastAsia" w:ascii="仿宋" w:hAnsi="仿宋" w:eastAsia="仿宋" w:cs="仿宋"/>
                <w:kern w:val="0"/>
                <w:sz w:val="24"/>
                <w:highlight w:val="none"/>
                <w:lang w:val="en-US" w:eastAsia="zh-CN"/>
              </w:rPr>
              <w:t>存</w:t>
            </w: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rPr>
              <w:t>停</w:t>
            </w: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rPr>
              <w:t>放地点</w:t>
            </w:r>
          </w:p>
        </w:tc>
        <w:tc>
          <w:tcPr>
            <w:tcW w:w="486" w:type="pct"/>
            <w:tcBorders>
              <w:top w:val="single" w:color="auto" w:sz="4" w:space="0"/>
              <w:left w:val="single" w:color="auto" w:sz="4" w:space="0"/>
              <w:bottom w:val="single" w:color="auto" w:sz="4" w:space="0"/>
              <w:right w:val="single" w:color="auto" w:sz="4" w:space="0"/>
            </w:tcBorders>
            <w:noWrap/>
            <w:vAlign w:val="center"/>
          </w:tcPr>
          <w:p w14:paraId="09477599">
            <w:pPr>
              <w:widowControl/>
              <w:jc w:val="center"/>
              <w:rPr>
                <w:rFonts w:ascii="仿宋" w:hAnsi="仿宋" w:eastAsia="仿宋" w:cs="仿宋"/>
                <w:kern w:val="0"/>
                <w:sz w:val="24"/>
                <w:highlight w:val="none"/>
              </w:rPr>
            </w:pPr>
            <w:r>
              <w:rPr>
                <w:rFonts w:hint="eastAsia" w:ascii="仿宋" w:hAnsi="仿宋" w:eastAsia="仿宋" w:cs="仿宋"/>
                <w:kern w:val="0"/>
                <w:sz w:val="24"/>
                <w:highlight w:val="none"/>
              </w:rPr>
              <w:t>备  注</w:t>
            </w:r>
          </w:p>
        </w:tc>
      </w:tr>
      <w:tr w14:paraId="75B46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trPr>
        <w:tc>
          <w:tcPr>
            <w:tcW w:w="882" w:type="pct"/>
            <w:tcBorders>
              <w:top w:val="single" w:color="auto" w:sz="4" w:space="0"/>
              <w:left w:val="single" w:color="auto" w:sz="4" w:space="0"/>
              <w:bottom w:val="single" w:color="auto" w:sz="4" w:space="0"/>
              <w:right w:val="single" w:color="auto" w:sz="4" w:space="0"/>
            </w:tcBorders>
            <w:noWrap/>
          </w:tcPr>
          <w:p w14:paraId="0F5F7FB9">
            <w:pPr>
              <w:widowControl/>
              <w:spacing w:after="317" w:afterLines="100" w:line="400" w:lineRule="exact"/>
              <w:jc w:val="left"/>
              <w:outlineLvl w:val="0"/>
              <w:rPr>
                <w:rFonts w:ascii="宋体" w:hAnsi="宋体" w:cs="宋体"/>
                <w:kern w:val="0"/>
                <w:sz w:val="24"/>
                <w:szCs w:val="20"/>
                <w:highlight w:val="none"/>
              </w:rPr>
            </w:pPr>
          </w:p>
        </w:tc>
        <w:tc>
          <w:tcPr>
            <w:tcW w:w="749" w:type="pct"/>
            <w:tcBorders>
              <w:top w:val="single" w:color="auto" w:sz="4" w:space="0"/>
              <w:left w:val="single" w:color="auto" w:sz="4" w:space="0"/>
              <w:bottom w:val="single" w:color="auto" w:sz="4" w:space="0"/>
              <w:right w:val="single" w:color="auto" w:sz="4" w:space="0"/>
            </w:tcBorders>
            <w:noWrap/>
          </w:tcPr>
          <w:p w14:paraId="43574579">
            <w:pPr>
              <w:widowControl/>
              <w:spacing w:after="317" w:afterLines="100" w:line="400" w:lineRule="exact"/>
              <w:jc w:val="left"/>
              <w:outlineLvl w:val="0"/>
              <w:rPr>
                <w:rFonts w:ascii="宋体" w:hAnsi="宋体" w:cs="宋体"/>
                <w:kern w:val="0"/>
                <w:sz w:val="24"/>
                <w:szCs w:val="20"/>
                <w:highlight w:val="none"/>
              </w:rPr>
            </w:pPr>
          </w:p>
        </w:tc>
        <w:tc>
          <w:tcPr>
            <w:tcW w:w="529" w:type="pct"/>
            <w:tcBorders>
              <w:top w:val="single" w:color="auto" w:sz="4" w:space="0"/>
              <w:left w:val="single" w:color="auto" w:sz="4" w:space="0"/>
              <w:bottom w:val="single" w:color="auto" w:sz="4" w:space="0"/>
              <w:right w:val="single" w:color="auto" w:sz="4" w:space="0"/>
            </w:tcBorders>
            <w:noWrap/>
          </w:tcPr>
          <w:p w14:paraId="2F00D8A6">
            <w:pPr>
              <w:widowControl/>
              <w:spacing w:after="317" w:afterLines="100" w:line="400" w:lineRule="exact"/>
              <w:jc w:val="left"/>
              <w:outlineLvl w:val="0"/>
              <w:rPr>
                <w:rFonts w:ascii="宋体" w:hAnsi="宋体" w:cs="宋体"/>
                <w:kern w:val="0"/>
                <w:sz w:val="24"/>
                <w:szCs w:val="20"/>
                <w:highlight w:val="none"/>
              </w:rPr>
            </w:pPr>
          </w:p>
        </w:tc>
        <w:tc>
          <w:tcPr>
            <w:tcW w:w="786" w:type="pct"/>
            <w:tcBorders>
              <w:top w:val="single" w:color="auto" w:sz="4" w:space="0"/>
              <w:left w:val="single" w:color="auto" w:sz="4" w:space="0"/>
              <w:bottom w:val="single" w:color="auto" w:sz="4" w:space="0"/>
              <w:right w:val="single" w:color="auto" w:sz="4" w:space="0"/>
            </w:tcBorders>
            <w:noWrap/>
          </w:tcPr>
          <w:p w14:paraId="271F8593">
            <w:pPr>
              <w:widowControl/>
              <w:spacing w:after="317" w:afterLines="100" w:line="400" w:lineRule="exact"/>
              <w:jc w:val="left"/>
              <w:outlineLvl w:val="0"/>
              <w:rPr>
                <w:rFonts w:ascii="宋体" w:hAnsi="宋体" w:cs="宋体"/>
                <w:kern w:val="0"/>
                <w:sz w:val="24"/>
                <w:szCs w:val="20"/>
                <w:highlight w:val="none"/>
              </w:rPr>
            </w:pPr>
          </w:p>
        </w:tc>
        <w:tc>
          <w:tcPr>
            <w:tcW w:w="648" w:type="pct"/>
            <w:tcBorders>
              <w:top w:val="single" w:color="auto" w:sz="4" w:space="0"/>
              <w:left w:val="single" w:color="auto" w:sz="4" w:space="0"/>
              <w:bottom w:val="single" w:color="auto" w:sz="4" w:space="0"/>
              <w:right w:val="single" w:color="auto" w:sz="4" w:space="0"/>
            </w:tcBorders>
            <w:noWrap/>
          </w:tcPr>
          <w:p w14:paraId="658AC349">
            <w:pPr>
              <w:widowControl/>
              <w:spacing w:after="317" w:afterLines="100" w:line="400" w:lineRule="exact"/>
              <w:jc w:val="left"/>
              <w:outlineLvl w:val="0"/>
              <w:rPr>
                <w:rFonts w:ascii="宋体" w:hAnsi="宋体" w:cs="宋体"/>
                <w:kern w:val="0"/>
                <w:sz w:val="24"/>
                <w:szCs w:val="20"/>
                <w:highlight w:val="none"/>
              </w:rPr>
            </w:pPr>
          </w:p>
        </w:tc>
        <w:tc>
          <w:tcPr>
            <w:tcW w:w="916" w:type="pct"/>
            <w:tcBorders>
              <w:top w:val="single" w:color="auto" w:sz="4" w:space="0"/>
              <w:left w:val="single" w:color="auto" w:sz="4" w:space="0"/>
              <w:bottom w:val="single" w:color="auto" w:sz="4" w:space="0"/>
              <w:right w:val="single" w:color="auto" w:sz="4" w:space="0"/>
            </w:tcBorders>
            <w:noWrap/>
          </w:tcPr>
          <w:p w14:paraId="308E61B4">
            <w:pPr>
              <w:widowControl/>
              <w:spacing w:after="317" w:afterLines="100" w:line="400" w:lineRule="exact"/>
              <w:jc w:val="left"/>
              <w:outlineLvl w:val="0"/>
              <w:rPr>
                <w:rFonts w:ascii="宋体" w:hAnsi="宋体" w:cs="宋体"/>
                <w:kern w:val="0"/>
                <w:sz w:val="24"/>
                <w:szCs w:val="20"/>
                <w:highlight w:val="none"/>
              </w:rPr>
            </w:pPr>
          </w:p>
        </w:tc>
        <w:tc>
          <w:tcPr>
            <w:tcW w:w="486" w:type="pct"/>
            <w:tcBorders>
              <w:top w:val="single" w:color="auto" w:sz="4" w:space="0"/>
              <w:left w:val="single" w:color="auto" w:sz="4" w:space="0"/>
              <w:bottom w:val="single" w:color="auto" w:sz="4" w:space="0"/>
              <w:right w:val="single" w:color="auto" w:sz="4" w:space="0"/>
            </w:tcBorders>
            <w:noWrap/>
          </w:tcPr>
          <w:p w14:paraId="0DEF6946">
            <w:pPr>
              <w:widowControl/>
              <w:spacing w:after="317" w:afterLines="100" w:line="400" w:lineRule="exact"/>
              <w:jc w:val="left"/>
              <w:outlineLvl w:val="0"/>
              <w:rPr>
                <w:rFonts w:ascii="宋体" w:hAnsi="宋体" w:cs="宋体"/>
                <w:kern w:val="0"/>
                <w:sz w:val="24"/>
                <w:szCs w:val="20"/>
                <w:highlight w:val="none"/>
              </w:rPr>
            </w:pPr>
          </w:p>
        </w:tc>
      </w:tr>
      <w:tr w14:paraId="7E484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trPr>
        <w:tc>
          <w:tcPr>
            <w:tcW w:w="882" w:type="pct"/>
            <w:tcBorders>
              <w:top w:val="single" w:color="auto" w:sz="4" w:space="0"/>
              <w:left w:val="single" w:color="auto" w:sz="4" w:space="0"/>
              <w:bottom w:val="single" w:color="auto" w:sz="4" w:space="0"/>
              <w:right w:val="single" w:color="auto" w:sz="4" w:space="0"/>
            </w:tcBorders>
            <w:noWrap/>
          </w:tcPr>
          <w:p w14:paraId="207B9240">
            <w:pPr>
              <w:widowControl/>
              <w:spacing w:after="317" w:afterLines="100" w:line="400" w:lineRule="exact"/>
              <w:jc w:val="left"/>
              <w:outlineLvl w:val="0"/>
              <w:rPr>
                <w:rFonts w:ascii="宋体" w:hAnsi="宋体" w:cs="宋体"/>
                <w:kern w:val="0"/>
                <w:sz w:val="24"/>
                <w:szCs w:val="20"/>
                <w:highlight w:val="none"/>
              </w:rPr>
            </w:pPr>
          </w:p>
        </w:tc>
        <w:tc>
          <w:tcPr>
            <w:tcW w:w="749" w:type="pct"/>
            <w:tcBorders>
              <w:top w:val="single" w:color="auto" w:sz="4" w:space="0"/>
              <w:left w:val="single" w:color="auto" w:sz="4" w:space="0"/>
              <w:bottom w:val="single" w:color="auto" w:sz="4" w:space="0"/>
              <w:right w:val="single" w:color="auto" w:sz="4" w:space="0"/>
            </w:tcBorders>
            <w:noWrap/>
          </w:tcPr>
          <w:p w14:paraId="57C8DE98">
            <w:pPr>
              <w:widowControl/>
              <w:spacing w:after="317" w:afterLines="100" w:line="400" w:lineRule="exact"/>
              <w:jc w:val="left"/>
              <w:outlineLvl w:val="0"/>
              <w:rPr>
                <w:rFonts w:ascii="宋体" w:hAnsi="宋体" w:cs="宋体"/>
                <w:kern w:val="0"/>
                <w:sz w:val="24"/>
                <w:szCs w:val="20"/>
                <w:highlight w:val="none"/>
              </w:rPr>
            </w:pPr>
          </w:p>
        </w:tc>
        <w:tc>
          <w:tcPr>
            <w:tcW w:w="529" w:type="pct"/>
            <w:tcBorders>
              <w:top w:val="single" w:color="auto" w:sz="4" w:space="0"/>
              <w:left w:val="single" w:color="auto" w:sz="4" w:space="0"/>
              <w:bottom w:val="single" w:color="auto" w:sz="4" w:space="0"/>
              <w:right w:val="single" w:color="auto" w:sz="4" w:space="0"/>
            </w:tcBorders>
            <w:noWrap/>
          </w:tcPr>
          <w:p w14:paraId="370DB505">
            <w:pPr>
              <w:widowControl/>
              <w:spacing w:after="317" w:afterLines="100" w:line="400" w:lineRule="exact"/>
              <w:jc w:val="left"/>
              <w:outlineLvl w:val="0"/>
              <w:rPr>
                <w:rFonts w:ascii="宋体" w:hAnsi="宋体" w:cs="宋体"/>
                <w:kern w:val="0"/>
                <w:sz w:val="24"/>
                <w:szCs w:val="20"/>
                <w:highlight w:val="none"/>
              </w:rPr>
            </w:pPr>
          </w:p>
        </w:tc>
        <w:tc>
          <w:tcPr>
            <w:tcW w:w="786" w:type="pct"/>
            <w:tcBorders>
              <w:top w:val="single" w:color="auto" w:sz="4" w:space="0"/>
              <w:left w:val="single" w:color="auto" w:sz="4" w:space="0"/>
              <w:bottom w:val="single" w:color="auto" w:sz="4" w:space="0"/>
              <w:right w:val="single" w:color="auto" w:sz="4" w:space="0"/>
            </w:tcBorders>
            <w:noWrap/>
          </w:tcPr>
          <w:p w14:paraId="58AA44B1">
            <w:pPr>
              <w:widowControl/>
              <w:spacing w:after="317" w:afterLines="100" w:line="400" w:lineRule="exact"/>
              <w:jc w:val="left"/>
              <w:outlineLvl w:val="0"/>
              <w:rPr>
                <w:rFonts w:ascii="宋体" w:hAnsi="宋体" w:cs="宋体"/>
                <w:kern w:val="0"/>
                <w:sz w:val="24"/>
                <w:szCs w:val="20"/>
                <w:highlight w:val="none"/>
              </w:rPr>
            </w:pPr>
          </w:p>
        </w:tc>
        <w:tc>
          <w:tcPr>
            <w:tcW w:w="648" w:type="pct"/>
            <w:tcBorders>
              <w:top w:val="single" w:color="auto" w:sz="4" w:space="0"/>
              <w:left w:val="single" w:color="auto" w:sz="4" w:space="0"/>
              <w:bottom w:val="single" w:color="auto" w:sz="4" w:space="0"/>
              <w:right w:val="single" w:color="auto" w:sz="4" w:space="0"/>
            </w:tcBorders>
            <w:noWrap/>
          </w:tcPr>
          <w:p w14:paraId="495B4DBE">
            <w:pPr>
              <w:widowControl/>
              <w:spacing w:after="317" w:afterLines="100" w:line="400" w:lineRule="exact"/>
              <w:jc w:val="left"/>
              <w:outlineLvl w:val="0"/>
              <w:rPr>
                <w:rFonts w:ascii="宋体" w:hAnsi="宋体" w:cs="宋体"/>
                <w:kern w:val="0"/>
                <w:sz w:val="24"/>
                <w:szCs w:val="20"/>
                <w:highlight w:val="none"/>
              </w:rPr>
            </w:pPr>
          </w:p>
        </w:tc>
        <w:tc>
          <w:tcPr>
            <w:tcW w:w="916" w:type="pct"/>
            <w:tcBorders>
              <w:top w:val="single" w:color="auto" w:sz="4" w:space="0"/>
              <w:left w:val="single" w:color="auto" w:sz="4" w:space="0"/>
              <w:bottom w:val="single" w:color="auto" w:sz="4" w:space="0"/>
              <w:right w:val="single" w:color="auto" w:sz="4" w:space="0"/>
            </w:tcBorders>
            <w:noWrap/>
          </w:tcPr>
          <w:p w14:paraId="2048CC1F">
            <w:pPr>
              <w:widowControl/>
              <w:spacing w:after="317" w:afterLines="100" w:line="400" w:lineRule="exact"/>
              <w:jc w:val="left"/>
              <w:outlineLvl w:val="0"/>
              <w:rPr>
                <w:rFonts w:ascii="宋体" w:hAnsi="宋体" w:cs="宋体"/>
                <w:kern w:val="0"/>
                <w:sz w:val="24"/>
                <w:szCs w:val="20"/>
                <w:highlight w:val="none"/>
              </w:rPr>
            </w:pPr>
          </w:p>
        </w:tc>
        <w:tc>
          <w:tcPr>
            <w:tcW w:w="486" w:type="pct"/>
            <w:tcBorders>
              <w:top w:val="single" w:color="auto" w:sz="4" w:space="0"/>
              <w:left w:val="single" w:color="auto" w:sz="4" w:space="0"/>
              <w:bottom w:val="single" w:color="auto" w:sz="4" w:space="0"/>
              <w:right w:val="single" w:color="auto" w:sz="4" w:space="0"/>
            </w:tcBorders>
            <w:noWrap/>
          </w:tcPr>
          <w:p w14:paraId="293780E6">
            <w:pPr>
              <w:widowControl/>
              <w:spacing w:after="317" w:afterLines="100" w:line="400" w:lineRule="exact"/>
              <w:jc w:val="left"/>
              <w:outlineLvl w:val="0"/>
              <w:rPr>
                <w:rFonts w:ascii="宋体" w:hAnsi="宋体" w:cs="宋体"/>
                <w:kern w:val="0"/>
                <w:sz w:val="24"/>
                <w:szCs w:val="20"/>
                <w:highlight w:val="none"/>
              </w:rPr>
            </w:pPr>
          </w:p>
        </w:tc>
      </w:tr>
      <w:tr w14:paraId="15181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trPr>
        <w:tc>
          <w:tcPr>
            <w:tcW w:w="882" w:type="pct"/>
            <w:tcBorders>
              <w:top w:val="single" w:color="auto" w:sz="4" w:space="0"/>
              <w:left w:val="single" w:color="auto" w:sz="4" w:space="0"/>
              <w:bottom w:val="single" w:color="auto" w:sz="4" w:space="0"/>
              <w:right w:val="single" w:color="auto" w:sz="4" w:space="0"/>
            </w:tcBorders>
            <w:noWrap/>
          </w:tcPr>
          <w:p w14:paraId="2BACA9B1">
            <w:pPr>
              <w:widowControl/>
              <w:spacing w:after="317" w:afterLines="100" w:line="400" w:lineRule="exact"/>
              <w:jc w:val="left"/>
              <w:outlineLvl w:val="0"/>
              <w:rPr>
                <w:rFonts w:ascii="宋体" w:hAnsi="宋体" w:cs="宋体"/>
                <w:kern w:val="0"/>
                <w:sz w:val="24"/>
                <w:szCs w:val="20"/>
                <w:highlight w:val="none"/>
              </w:rPr>
            </w:pPr>
          </w:p>
        </w:tc>
        <w:tc>
          <w:tcPr>
            <w:tcW w:w="749" w:type="pct"/>
            <w:tcBorders>
              <w:top w:val="single" w:color="auto" w:sz="4" w:space="0"/>
              <w:left w:val="single" w:color="auto" w:sz="4" w:space="0"/>
              <w:bottom w:val="single" w:color="auto" w:sz="4" w:space="0"/>
              <w:right w:val="single" w:color="auto" w:sz="4" w:space="0"/>
            </w:tcBorders>
            <w:noWrap/>
          </w:tcPr>
          <w:p w14:paraId="0D2F5AB5">
            <w:pPr>
              <w:widowControl/>
              <w:spacing w:after="317" w:afterLines="100" w:line="400" w:lineRule="exact"/>
              <w:jc w:val="left"/>
              <w:outlineLvl w:val="0"/>
              <w:rPr>
                <w:rFonts w:ascii="宋体" w:hAnsi="宋体" w:cs="宋体"/>
                <w:kern w:val="0"/>
                <w:sz w:val="24"/>
                <w:szCs w:val="20"/>
                <w:highlight w:val="none"/>
              </w:rPr>
            </w:pPr>
          </w:p>
        </w:tc>
        <w:tc>
          <w:tcPr>
            <w:tcW w:w="529" w:type="pct"/>
            <w:tcBorders>
              <w:top w:val="single" w:color="auto" w:sz="4" w:space="0"/>
              <w:left w:val="single" w:color="auto" w:sz="4" w:space="0"/>
              <w:bottom w:val="single" w:color="auto" w:sz="4" w:space="0"/>
              <w:right w:val="single" w:color="auto" w:sz="4" w:space="0"/>
            </w:tcBorders>
            <w:noWrap/>
          </w:tcPr>
          <w:p w14:paraId="238F20EB">
            <w:pPr>
              <w:widowControl/>
              <w:spacing w:after="317" w:afterLines="100" w:line="400" w:lineRule="exact"/>
              <w:jc w:val="left"/>
              <w:outlineLvl w:val="0"/>
              <w:rPr>
                <w:rFonts w:ascii="宋体" w:hAnsi="宋体" w:cs="宋体"/>
                <w:kern w:val="0"/>
                <w:sz w:val="24"/>
                <w:szCs w:val="20"/>
                <w:highlight w:val="none"/>
              </w:rPr>
            </w:pPr>
          </w:p>
        </w:tc>
        <w:tc>
          <w:tcPr>
            <w:tcW w:w="786" w:type="pct"/>
            <w:tcBorders>
              <w:top w:val="single" w:color="auto" w:sz="4" w:space="0"/>
              <w:left w:val="single" w:color="auto" w:sz="4" w:space="0"/>
              <w:bottom w:val="single" w:color="auto" w:sz="4" w:space="0"/>
              <w:right w:val="single" w:color="auto" w:sz="4" w:space="0"/>
            </w:tcBorders>
            <w:noWrap/>
          </w:tcPr>
          <w:p w14:paraId="5F1B86A5">
            <w:pPr>
              <w:widowControl/>
              <w:spacing w:after="317" w:afterLines="100" w:line="400" w:lineRule="exact"/>
              <w:jc w:val="left"/>
              <w:outlineLvl w:val="0"/>
              <w:rPr>
                <w:rFonts w:ascii="宋体" w:hAnsi="宋体" w:cs="宋体"/>
                <w:kern w:val="0"/>
                <w:sz w:val="24"/>
                <w:szCs w:val="20"/>
                <w:highlight w:val="none"/>
              </w:rPr>
            </w:pPr>
          </w:p>
        </w:tc>
        <w:tc>
          <w:tcPr>
            <w:tcW w:w="648" w:type="pct"/>
            <w:tcBorders>
              <w:top w:val="single" w:color="auto" w:sz="4" w:space="0"/>
              <w:left w:val="single" w:color="auto" w:sz="4" w:space="0"/>
              <w:bottom w:val="single" w:color="auto" w:sz="4" w:space="0"/>
              <w:right w:val="single" w:color="auto" w:sz="4" w:space="0"/>
            </w:tcBorders>
            <w:noWrap/>
          </w:tcPr>
          <w:p w14:paraId="635E1924">
            <w:pPr>
              <w:widowControl/>
              <w:spacing w:after="317" w:afterLines="100" w:line="400" w:lineRule="exact"/>
              <w:jc w:val="left"/>
              <w:outlineLvl w:val="0"/>
              <w:rPr>
                <w:rFonts w:ascii="宋体" w:hAnsi="宋体" w:cs="宋体"/>
                <w:kern w:val="0"/>
                <w:sz w:val="24"/>
                <w:szCs w:val="20"/>
                <w:highlight w:val="none"/>
              </w:rPr>
            </w:pPr>
          </w:p>
        </w:tc>
        <w:tc>
          <w:tcPr>
            <w:tcW w:w="916" w:type="pct"/>
            <w:tcBorders>
              <w:top w:val="single" w:color="auto" w:sz="4" w:space="0"/>
              <w:left w:val="single" w:color="auto" w:sz="4" w:space="0"/>
              <w:bottom w:val="single" w:color="auto" w:sz="4" w:space="0"/>
              <w:right w:val="single" w:color="auto" w:sz="4" w:space="0"/>
            </w:tcBorders>
            <w:noWrap/>
          </w:tcPr>
          <w:p w14:paraId="721A2740">
            <w:pPr>
              <w:widowControl/>
              <w:spacing w:after="317" w:afterLines="100" w:line="400" w:lineRule="exact"/>
              <w:jc w:val="left"/>
              <w:outlineLvl w:val="0"/>
              <w:rPr>
                <w:rFonts w:ascii="宋体" w:hAnsi="宋体" w:cs="宋体"/>
                <w:kern w:val="0"/>
                <w:sz w:val="24"/>
                <w:szCs w:val="20"/>
                <w:highlight w:val="none"/>
              </w:rPr>
            </w:pPr>
          </w:p>
        </w:tc>
        <w:tc>
          <w:tcPr>
            <w:tcW w:w="486" w:type="pct"/>
            <w:tcBorders>
              <w:top w:val="single" w:color="auto" w:sz="4" w:space="0"/>
              <w:left w:val="single" w:color="auto" w:sz="4" w:space="0"/>
              <w:bottom w:val="single" w:color="auto" w:sz="4" w:space="0"/>
              <w:right w:val="single" w:color="auto" w:sz="4" w:space="0"/>
            </w:tcBorders>
            <w:noWrap/>
          </w:tcPr>
          <w:p w14:paraId="694885EC">
            <w:pPr>
              <w:widowControl/>
              <w:spacing w:after="317" w:afterLines="100" w:line="400" w:lineRule="exact"/>
              <w:jc w:val="left"/>
              <w:outlineLvl w:val="0"/>
              <w:rPr>
                <w:rFonts w:ascii="宋体" w:hAnsi="宋体" w:cs="宋体"/>
                <w:kern w:val="0"/>
                <w:sz w:val="24"/>
                <w:szCs w:val="20"/>
                <w:highlight w:val="none"/>
              </w:rPr>
            </w:pPr>
          </w:p>
        </w:tc>
      </w:tr>
      <w:tr w14:paraId="1622E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trPr>
        <w:tc>
          <w:tcPr>
            <w:tcW w:w="882" w:type="pct"/>
            <w:tcBorders>
              <w:top w:val="single" w:color="auto" w:sz="4" w:space="0"/>
              <w:left w:val="single" w:color="auto" w:sz="4" w:space="0"/>
              <w:bottom w:val="single" w:color="auto" w:sz="4" w:space="0"/>
              <w:right w:val="single" w:color="auto" w:sz="4" w:space="0"/>
            </w:tcBorders>
            <w:noWrap/>
          </w:tcPr>
          <w:p w14:paraId="2C3A605A">
            <w:pPr>
              <w:widowControl/>
              <w:spacing w:after="317" w:afterLines="100" w:line="400" w:lineRule="exact"/>
              <w:jc w:val="left"/>
              <w:outlineLvl w:val="0"/>
              <w:rPr>
                <w:rFonts w:ascii="宋体" w:hAnsi="宋体" w:cs="宋体"/>
                <w:kern w:val="0"/>
                <w:sz w:val="24"/>
                <w:szCs w:val="20"/>
                <w:highlight w:val="none"/>
              </w:rPr>
            </w:pPr>
          </w:p>
        </w:tc>
        <w:tc>
          <w:tcPr>
            <w:tcW w:w="749" w:type="pct"/>
            <w:tcBorders>
              <w:top w:val="single" w:color="auto" w:sz="4" w:space="0"/>
              <w:left w:val="single" w:color="auto" w:sz="4" w:space="0"/>
              <w:bottom w:val="single" w:color="auto" w:sz="4" w:space="0"/>
              <w:right w:val="single" w:color="auto" w:sz="4" w:space="0"/>
            </w:tcBorders>
            <w:noWrap/>
          </w:tcPr>
          <w:p w14:paraId="33C3FC2F">
            <w:pPr>
              <w:widowControl/>
              <w:spacing w:after="317" w:afterLines="100" w:line="400" w:lineRule="exact"/>
              <w:jc w:val="left"/>
              <w:outlineLvl w:val="0"/>
              <w:rPr>
                <w:rFonts w:ascii="宋体" w:hAnsi="宋体" w:cs="宋体"/>
                <w:kern w:val="0"/>
                <w:sz w:val="24"/>
                <w:szCs w:val="20"/>
                <w:highlight w:val="none"/>
              </w:rPr>
            </w:pPr>
          </w:p>
        </w:tc>
        <w:tc>
          <w:tcPr>
            <w:tcW w:w="529" w:type="pct"/>
            <w:tcBorders>
              <w:top w:val="single" w:color="auto" w:sz="4" w:space="0"/>
              <w:left w:val="single" w:color="auto" w:sz="4" w:space="0"/>
              <w:bottom w:val="single" w:color="auto" w:sz="4" w:space="0"/>
              <w:right w:val="single" w:color="auto" w:sz="4" w:space="0"/>
            </w:tcBorders>
            <w:noWrap/>
          </w:tcPr>
          <w:p w14:paraId="77C5AD88">
            <w:pPr>
              <w:widowControl/>
              <w:spacing w:after="317" w:afterLines="100" w:line="400" w:lineRule="exact"/>
              <w:jc w:val="left"/>
              <w:outlineLvl w:val="0"/>
              <w:rPr>
                <w:rFonts w:ascii="宋体" w:hAnsi="宋体" w:cs="宋体"/>
                <w:kern w:val="0"/>
                <w:sz w:val="24"/>
                <w:szCs w:val="20"/>
                <w:highlight w:val="none"/>
              </w:rPr>
            </w:pPr>
          </w:p>
        </w:tc>
        <w:tc>
          <w:tcPr>
            <w:tcW w:w="786" w:type="pct"/>
            <w:tcBorders>
              <w:top w:val="single" w:color="auto" w:sz="4" w:space="0"/>
              <w:left w:val="single" w:color="auto" w:sz="4" w:space="0"/>
              <w:bottom w:val="single" w:color="auto" w:sz="4" w:space="0"/>
              <w:right w:val="single" w:color="auto" w:sz="4" w:space="0"/>
            </w:tcBorders>
            <w:noWrap/>
          </w:tcPr>
          <w:p w14:paraId="46B186A2">
            <w:pPr>
              <w:widowControl/>
              <w:spacing w:after="317" w:afterLines="100" w:line="400" w:lineRule="exact"/>
              <w:jc w:val="left"/>
              <w:outlineLvl w:val="0"/>
              <w:rPr>
                <w:rFonts w:ascii="宋体" w:hAnsi="宋体" w:cs="宋体"/>
                <w:kern w:val="0"/>
                <w:sz w:val="24"/>
                <w:szCs w:val="20"/>
                <w:highlight w:val="none"/>
              </w:rPr>
            </w:pPr>
          </w:p>
        </w:tc>
        <w:tc>
          <w:tcPr>
            <w:tcW w:w="648" w:type="pct"/>
            <w:tcBorders>
              <w:top w:val="single" w:color="auto" w:sz="4" w:space="0"/>
              <w:left w:val="single" w:color="auto" w:sz="4" w:space="0"/>
              <w:bottom w:val="single" w:color="auto" w:sz="4" w:space="0"/>
              <w:right w:val="single" w:color="auto" w:sz="4" w:space="0"/>
            </w:tcBorders>
            <w:noWrap/>
          </w:tcPr>
          <w:p w14:paraId="52F14C81">
            <w:pPr>
              <w:widowControl/>
              <w:spacing w:after="317" w:afterLines="100" w:line="400" w:lineRule="exact"/>
              <w:jc w:val="left"/>
              <w:outlineLvl w:val="0"/>
              <w:rPr>
                <w:rFonts w:ascii="宋体" w:hAnsi="宋体" w:cs="宋体"/>
                <w:kern w:val="0"/>
                <w:sz w:val="24"/>
                <w:szCs w:val="20"/>
                <w:highlight w:val="none"/>
              </w:rPr>
            </w:pPr>
          </w:p>
        </w:tc>
        <w:tc>
          <w:tcPr>
            <w:tcW w:w="916" w:type="pct"/>
            <w:tcBorders>
              <w:top w:val="single" w:color="auto" w:sz="4" w:space="0"/>
              <w:left w:val="single" w:color="auto" w:sz="4" w:space="0"/>
              <w:bottom w:val="single" w:color="auto" w:sz="4" w:space="0"/>
              <w:right w:val="single" w:color="auto" w:sz="4" w:space="0"/>
            </w:tcBorders>
            <w:noWrap/>
          </w:tcPr>
          <w:p w14:paraId="6C0ADC82">
            <w:pPr>
              <w:widowControl/>
              <w:spacing w:after="317" w:afterLines="100" w:line="400" w:lineRule="exact"/>
              <w:jc w:val="left"/>
              <w:outlineLvl w:val="0"/>
              <w:rPr>
                <w:rFonts w:ascii="宋体" w:hAnsi="宋体" w:cs="宋体"/>
                <w:kern w:val="0"/>
                <w:sz w:val="24"/>
                <w:szCs w:val="20"/>
                <w:highlight w:val="none"/>
              </w:rPr>
            </w:pPr>
          </w:p>
        </w:tc>
        <w:tc>
          <w:tcPr>
            <w:tcW w:w="486" w:type="pct"/>
            <w:tcBorders>
              <w:top w:val="single" w:color="auto" w:sz="4" w:space="0"/>
              <w:left w:val="single" w:color="auto" w:sz="4" w:space="0"/>
              <w:bottom w:val="single" w:color="auto" w:sz="4" w:space="0"/>
              <w:right w:val="single" w:color="auto" w:sz="4" w:space="0"/>
            </w:tcBorders>
            <w:noWrap/>
          </w:tcPr>
          <w:p w14:paraId="089A345E">
            <w:pPr>
              <w:widowControl/>
              <w:spacing w:after="317" w:afterLines="100" w:line="400" w:lineRule="exact"/>
              <w:jc w:val="left"/>
              <w:outlineLvl w:val="0"/>
              <w:rPr>
                <w:rFonts w:ascii="宋体" w:hAnsi="宋体" w:cs="宋体"/>
                <w:kern w:val="0"/>
                <w:sz w:val="24"/>
                <w:szCs w:val="20"/>
                <w:highlight w:val="none"/>
              </w:rPr>
            </w:pPr>
          </w:p>
        </w:tc>
      </w:tr>
      <w:tr w14:paraId="5158A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trPr>
        <w:tc>
          <w:tcPr>
            <w:tcW w:w="882" w:type="pct"/>
            <w:tcBorders>
              <w:top w:val="single" w:color="auto" w:sz="4" w:space="0"/>
              <w:left w:val="single" w:color="auto" w:sz="4" w:space="0"/>
              <w:bottom w:val="single" w:color="auto" w:sz="4" w:space="0"/>
              <w:right w:val="single" w:color="auto" w:sz="4" w:space="0"/>
            </w:tcBorders>
            <w:noWrap/>
          </w:tcPr>
          <w:p w14:paraId="2DFC020D">
            <w:pPr>
              <w:widowControl/>
              <w:spacing w:after="317" w:afterLines="100" w:line="400" w:lineRule="exact"/>
              <w:jc w:val="left"/>
              <w:outlineLvl w:val="0"/>
              <w:rPr>
                <w:rFonts w:ascii="宋体" w:hAnsi="宋体" w:cs="宋体"/>
                <w:kern w:val="0"/>
                <w:sz w:val="24"/>
                <w:szCs w:val="20"/>
                <w:highlight w:val="none"/>
              </w:rPr>
            </w:pPr>
          </w:p>
        </w:tc>
        <w:tc>
          <w:tcPr>
            <w:tcW w:w="749" w:type="pct"/>
            <w:tcBorders>
              <w:top w:val="single" w:color="auto" w:sz="4" w:space="0"/>
              <w:left w:val="single" w:color="auto" w:sz="4" w:space="0"/>
              <w:bottom w:val="single" w:color="auto" w:sz="4" w:space="0"/>
              <w:right w:val="single" w:color="auto" w:sz="4" w:space="0"/>
            </w:tcBorders>
            <w:noWrap/>
          </w:tcPr>
          <w:p w14:paraId="3178558F">
            <w:pPr>
              <w:widowControl/>
              <w:spacing w:after="317" w:afterLines="100" w:line="400" w:lineRule="exact"/>
              <w:jc w:val="left"/>
              <w:outlineLvl w:val="0"/>
              <w:rPr>
                <w:rFonts w:ascii="宋体" w:hAnsi="宋体" w:cs="宋体"/>
                <w:kern w:val="0"/>
                <w:sz w:val="24"/>
                <w:szCs w:val="20"/>
                <w:highlight w:val="none"/>
              </w:rPr>
            </w:pPr>
          </w:p>
        </w:tc>
        <w:tc>
          <w:tcPr>
            <w:tcW w:w="529" w:type="pct"/>
            <w:tcBorders>
              <w:top w:val="single" w:color="auto" w:sz="4" w:space="0"/>
              <w:left w:val="single" w:color="auto" w:sz="4" w:space="0"/>
              <w:bottom w:val="single" w:color="auto" w:sz="4" w:space="0"/>
              <w:right w:val="single" w:color="auto" w:sz="4" w:space="0"/>
            </w:tcBorders>
            <w:noWrap/>
          </w:tcPr>
          <w:p w14:paraId="68DFAA79">
            <w:pPr>
              <w:widowControl/>
              <w:spacing w:after="317" w:afterLines="100" w:line="400" w:lineRule="exact"/>
              <w:jc w:val="left"/>
              <w:outlineLvl w:val="0"/>
              <w:rPr>
                <w:rFonts w:ascii="宋体" w:hAnsi="宋体" w:cs="宋体"/>
                <w:kern w:val="0"/>
                <w:sz w:val="24"/>
                <w:szCs w:val="20"/>
                <w:highlight w:val="none"/>
              </w:rPr>
            </w:pPr>
          </w:p>
        </w:tc>
        <w:tc>
          <w:tcPr>
            <w:tcW w:w="786" w:type="pct"/>
            <w:tcBorders>
              <w:top w:val="single" w:color="auto" w:sz="4" w:space="0"/>
              <w:left w:val="single" w:color="auto" w:sz="4" w:space="0"/>
              <w:bottom w:val="single" w:color="auto" w:sz="4" w:space="0"/>
              <w:right w:val="single" w:color="auto" w:sz="4" w:space="0"/>
            </w:tcBorders>
            <w:noWrap/>
          </w:tcPr>
          <w:p w14:paraId="17129E64">
            <w:pPr>
              <w:widowControl/>
              <w:spacing w:after="317" w:afterLines="100" w:line="400" w:lineRule="exact"/>
              <w:jc w:val="left"/>
              <w:outlineLvl w:val="0"/>
              <w:rPr>
                <w:rFonts w:ascii="宋体" w:hAnsi="宋体" w:cs="宋体"/>
                <w:kern w:val="0"/>
                <w:sz w:val="24"/>
                <w:szCs w:val="20"/>
                <w:highlight w:val="none"/>
              </w:rPr>
            </w:pPr>
          </w:p>
        </w:tc>
        <w:tc>
          <w:tcPr>
            <w:tcW w:w="648" w:type="pct"/>
            <w:tcBorders>
              <w:top w:val="single" w:color="auto" w:sz="4" w:space="0"/>
              <w:left w:val="single" w:color="auto" w:sz="4" w:space="0"/>
              <w:bottom w:val="single" w:color="auto" w:sz="4" w:space="0"/>
              <w:right w:val="single" w:color="auto" w:sz="4" w:space="0"/>
            </w:tcBorders>
            <w:noWrap/>
          </w:tcPr>
          <w:p w14:paraId="1147633D">
            <w:pPr>
              <w:widowControl/>
              <w:spacing w:after="317" w:afterLines="100" w:line="400" w:lineRule="exact"/>
              <w:jc w:val="left"/>
              <w:outlineLvl w:val="0"/>
              <w:rPr>
                <w:rFonts w:ascii="宋体" w:hAnsi="宋体" w:cs="宋体"/>
                <w:kern w:val="0"/>
                <w:sz w:val="24"/>
                <w:szCs w:val="20"/>
                <w:highlight w:val="none"/>
              </w:rPr>
            </w:pPr>
          </w:p>
        </w:tc>
        <w:tc>
          <w:tcPr>
            <w:tcW w:w="916" w:type="pct"/>
            <w:tcBorders>
              <w:top w:val="single" w:color="auto" w:sz="4" w:space="0"/>
              <w:left w:val="single" w:color="auto" w:sz="4" w:space="0"/>
              <w:bottom w:val="single" w:color="auto" w:sz="4" w:space="0"/>
              <w:right w:val="single" w:color="auto" w:sz="4" w:space="0"/>
            </w:tcBorders>
            <w:noWrap/>
          </w:tcPr>
          <w:p w14:paraId="03117884">
            <w:pPr>
              <w:widowControl/>
              <w:spacing w:after="317" w:afterLines="100" w:line="400" w:lineRule="exact"/>
              <w:jc w:val="left"/>
              <w:outlineLvl w:val="0"/>
              <w:rPr>
                <w:rFonts w:ascii="宋体" w:hAnsi="宋体" w:cs="宋体"/>
                <w:kern w:val="0"/>
                <w:sz w:val="24"/>
                <w:szCs w:val="20"/>
                <w:highlight w:val="none"/>
              </w:rPr>
            </w:pPr>
          </w:p>
        </w:tc>
        <w:tc>
          <w:tcPr>
            <w:tcW w:w="486" w:type="pct"/>
            <w:tcBorders>
              <w:top w:val="single" w:color="auto" w:sz="4" w:space="0"/>
              <w:left w:val="single" w:color="auto" w:sz="4" w:space="0"/>
              <w:bottom w:val="single" w:color="auto" w:sz="4" w:space="0"/>
              <w:right w:val="single" w:color="auto" w:sz="4" w:space="0"/>
            </w:tcBorders>
            <w:noWrap/>
          </w:tcPr>
          <w:p w14:paraId="6749B304">
            <w:pPr>
              <w:widowControl/>
              <w:spacing w:after="317" w:afterLines="100" w:line="400" w:lineRule="exact"/>
              <w:jc w:val="left"/>
              <w:outlineLvl w:val="0"/>
              <w:rPr>
                <w:rFonts w:ascii="宋体" w:hAnsi="宋体" w:cs="宋体"/>
                <w:kern w:val="0"/>
                <w:sz w:val="24"/>
                <w:szCs w:val="20"/>
                <w:highlight w:val="none"/>
              </w:rPr>
            </w:pPr>
          </w:p>
        </w:tc>
      </w:tr>
      <w:tr w14:paraId="64C36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882" w:type="pct"/>
            <w:tcBorders>
              <w:top w:val="single" w:color="auto" w:sz="4" w:space="0"/>
              <w:left w:val="single" w:color="auto" w:sz="4" w:space="0"/>
              <w:bottom w:val="single" w:color="auto" w:sz="4" w:space="0"/>
              <w:right w:val="single" w:color="auto" w:sz="4" w:space="0"/>
            </w:tcBorders>
            <w:noWrap/>
          </w:tcPr>
          <w:p w14:paraId="34460517">
            <w:pPr>
              <w:widowControl/>
              <w:spacing w:after="317" w:afterLines="100" w:line="400" w:lineRule="exact"/>
              <w:jc w:val="left"/>
              <w:outlineLvl w:val="0"/>
              <w:rPr>
                <w:rFonts w:ascii="宋体" w:hAnsi="宋体" w:cs="宋体"/>
                <w:kern w:val="0"/>
                <w:sz w:val="24"/>
                <w:szCs w:val="20"/>
                <w:highlight w:val="none"/>
              </w:rPr>
            </w:pPr>
          </w:p>
        </w:tc>
        <w:tc>
          <w:tcPr>
            <w:tcW w:w="749" w:type="pct"/>
            <w:tcBorders>
              <w:top w:val="single" w:color="auto" w:sz="4" w:space="0"/>
              <w:left w:val="single" w:color="auto" w:sz="4" w:space="0"/>
              <w:bottom w:val="single" w:color="auto" w:sz="4" w:space="0"/>
              <w:right w:val="single" w:color="auto" w:sz="4" w:space="0"/>
            </w:tcBorders>
            <w:noWrap/>
          </w:tcPr>
          <w:p w14:paraId="6C917D4B">
            <w:pPr>
              <w:widowControl/>
              <w:spacing w:after="317" w:afterLines="100" w:line="400" w:lineRule="exact"/>
              <w:jc w:val="left"/>
              <w:outlineLvl w:val="0"/>
              <w:rPr>
                <w:rFonts w:ascii="宋体" w:hAnsi="宋体" w:cs="宋体"/>
                <w:kern w:val="0"/>
                <w:sz w:val="24"/>
                <w:szCs w:val="20"/>
                <w:highlight w:val="none"/>
              </w:rPr>
            </w:pPr>
          </w:p>
        </w:tc>
        <w:tc>
          <w:tcPr>
            <w:tcW w:w="529" w:type="pct"/>
            <w:tcBorders>
              <w:top w:val="single" w:color="auto" w:sz="4" w:space="0"/>
              <w:left w:val="single" w:color="auto" w:sz="4" w:space="0"/>
              <w:bottom w:val="single" w:color="auto" w:sz="4" w:space="0"/>
              <w:right w:val="single" w:color="auto" w:sz="4" w:space="0"/>
            </w:tcBorders>
            <w:noWrap/>
          </w:tcPr>
          <w:p w14:paraId="4AB477D1">
            <w:pPr>
              <w:widowControl/>
              <w:spacing w:after="317" w:afterLines="100" w:line="400" w:lineRule="exact"/>
              <w:jc w:val="left"/>
              <w:outlineLvl w:val="0"/>
              <w:rPr>
                <w:rFonts w:ascii="宋体" w:hAnsi="宋体" w:cs="宋体"/>
                <w:kern w:val="0"/>
                <w:sz w:val="24"/>
                <w:szCs w:val="20"/>
                <w:highlight w:val="none"/>
              </w:rPr>
            </w:pPr>
          </w:p>
        </w:tc>
        <w:tc>
          <w:tcPr>
            <w:tcW w:w="786" w:type="pct"/>
            <w:tcBorders>
              <w:top w:val="single" w:color="auto" w:sz="4" w:space="0"/>
              <w:left w:val="single" w:color="auto" w:sz="4" w:space="0"/>
              <w:bottom w:val="single" w:color="auto" w:sz="4" w:space="0"/>
              <w:right w:val="single" w:color="auto" w:sz="4" w:space="0"/>
            </w:tcBorders>
            <w:noWrap/>
          </w:tcPr>
          <w:p w14:paraId="2E927CF9">
            <w:pPr>
              <w:widowControl/>
              <w:spacing w:after="317" w:afterLines="100" w:line="400" w:lineRule="exact"/>
              <w:jc w:val="left"/>
              <w:outlineLvl w:val="0"/>
              <w:rPr>
                <w:rFonts w:ascii="宋体" w:hAnsi="宋体" w:cs="宋体"/>
                <w:kern w:val="0"/>
                <w:sz w:val="24"/>
                <w:szCs w:val="20"/>
                <w:highlight w:val="none"/>
              </w:rPr>
            </w:pPr>
          </w:p>
        </w:tc>
        <w:tc>
          <w:tcPr>
            <w:tcW w:w="648" w:type="pct"/>
            <w:tcBorders>
              <w:top w:val="single" w:color="auto" w:sz="4" w:space="0"/>
              <w:left w:val="single" w:color="auto" w:sz="4" w:space="0"/>
              <w:bottom w:val="single" w:color="auto" w:sz="4" w:space="0"/>
              <w:right w:val="single" w:color="auto" w:sz="4" w:space="0"/>
            </w:tcBorders>
            <w:noWrap/>
          </w:tcPr>
          <w:p w14:paraId="4F62F1A2">
            <w:pPr>
              <w:widowControl/>
              <w:spacing w:after="317" w:afterLines="100" w:line="400" w:lineRule="exact"/>
              <w:jc w:val="left"/>
              <w:outlineLvl w:val="0"/>
              <w:rPr>
                <w:rFonts w:ascii="宋体" w:hAnsi="宋体" w:cs="宋体"/>
                <w:kern w:val="0"/>
                <w:sz w:val="24"/>
                <w:szCs w:val="20"/>
                <w:highlight w:val="none"/>
              </w:rPr>
            </w:pPr>
          </w:p>
        </w:tc>
        <w:tc>
          <w:tcPr>
            <w:tcW w:w="916" w:type="pct"/>
            <w:tcBorders>
              <w:top w:val="single" w:color="auto" w:sz="4" w:space="0"/>
              <w:left w:val="single" w:color="auto" w:sz="4" w:space="0"/>
              <w:bottom w:val="single" w:color="auto" w:sz="4" w:space="0"/>
              <w:right w:val="single" w:color="auto" w:sz="4" w:space="0"/>
            </w:tcBorders>
            <w:noWrap/>
          </w:tcPr>
          <w:p w14:paraId="7F8F9CE4">
            <w:pPr>
              <w:widowControl/>
              <w:spacing w:after="317" w:afterLines="100" w:line="400" w:lineRule="exact"/>
              <w:jc w:val="left"/>
              <w:outlineLvl w:val="0"/>
              <w:rPr>
                <w:rFonts w:ascii="宋体" w:hAnsi="宋体" w:cs="宋体"/>
                <w:kern w:val="0"/>
                <w:sz w:val="24"/>
                <w:szCs w:val="20"/>
                <w:highlight w:val="none"/>
              </w:rPr>
            </w:pPr>
          </w:p>
        </w:tc>
        <w:tc>
          <w:tcPr>
            <w:tcW w:w="486" w:type="pct"/>
            <w:tcBorders>
              <w:top w:val="single" w:color="auto" w:sz="4" w:space="0"/>
              <w:left w:val="single" w:color="auto" w:sz="4" w:space="0"/>
              <w:bottom w:val="single" w:color="auto" w:sz="4" w:space="0"/>
              <w:right w:val="single" w:color="auto" w:sz="4" w:space="0"/>
            </w:tcBorders>
            <w:noWrap/>
          </w:tcPr>
          <w:p w14:paraId="57A9C5F4">
            <w:pPr>
              <w:widowControl/>
              <w:spacing w:after="317" w:afterLines="100" w:line="400" w:lineRule="exact"/>
              <w:jc w:val="left"/>
              <w:outlineLvl w:val="0"/>
              <w:rPr>
                <w:rFonts w:ascii="宋体" w:hAnsi="宋体" w:cs="宋体"/>
                <w:kern w:val="0"/>
                <w:sz w:val="24"/>
                <w:szCs w:val="20"/>
                <w:highlight w:val="none"/>
              </w:rPr>
            </w:pPr>
          </w:p>
        </w:tc>
      </w:tr>
      <w:tr w14:paraId="39850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trPr>
        <w:tc>
          <w:tcPr>
            <w:tcW w:w="882" w:type="pct"/>
            <w:tcBorders>
              <w:top w:val="single" w:color="auto" w:sz="4" w:space="0"/>
              <w:left w:val="single" w:color="auto" w:sz="4" w:space="0"/>
              <w:bottom w:val="single" w:color="auto" w:sz="4" w:space="0"/>
              <w:right w:val="single" w:color="auto" w:sz="4" w:space="0"/>
            </w:tcBorders>
            <w:noWrap/>
          </w:tcPr>
          <w:p w14:paraId="78278919">
            <w:pPr>
              <w:widowControl/>
              <w:spacing w:after="317" w:afterLines="100" w:line="400" w:lineRule="exact"/>
              <w:jc w:val="left"/>
              <w:outlineLvl w:val="0"/>
              <w:rPr>
                <w:rFonts w:ascii="宋体" w:hAnsi="宋体" w:cs="宋体"/>
                <w:kern w:val="0"/>
                <w:sz w:val="24"/>
                <w:szCs w:val="20"/>
                <w:highlight w:val="none"/>
              </w:rPr>
            </w:pPr>
          </w:p>
        </w:tc>
        <w:tc>
          <w:tcPr>
            <w:tcW w:w="749" w:type="pct"/>
            <w:tcBorders>
              <w:top w:val="single" w:color="auto" w:sz="4" w:space="0"/>
              <w:left w:val="single" w:color="auto" w:sz="4" w:space="0"/>
              <w:bottom w:val="single" w:color="auto" w:sz="4" w:space="0"/>
              <w:right w:val="single" w:color="auto" w:sz="4" w:space="0"/>
            </w:tcBorders>
            <w:noWrap/>
          </w:tcPr>
          <w:p w14:paraId="4B7F47DF">
            <w:pPr>
              <w:widowControl/>
              <w:spacing w:after="317" w:afterLines="100" w:line="400" w:lineRule="exact"/>
              <w:jc w:val="left"/>
              <w:outlineLvl w:val="0"/>
              <w:rPr>
                <w:rFonts w:ascii="宋体" w:hAnsi="宋体" w:cs="宋体"/>
                <w:kern w:val="0"/>
                <w:sz w:val="24"/>
                <w:szCs w:val="20"/>
                <w:highlight w:val="none"/>
              </w:rPr>
            </w:pPr>
          </w:p>
        </w:tc>
        <w:tc>
          <w:tcPr>
            <w:tcW w:w="529" w:type="pct"/>
            <w:tcBorders>
              <w:top w:val="single" w:color="auto" w:sz="4" w:space="0"/>
              <w:left w:val="single" w:color="auto" w:sz="4" w:space="0"/>
              <w:bottom w:val="single" w:color="auto" w:sz="4" w:space="0"/>
              <w:right w:val="single" w:color="auto" w:sz="4" w:space="0"/>
            </w:tcBorders>
            <w:noWrap/>
          </w:tcPr>
          <w:p w14:paraId="1F28AF20">
            <w:pPr>
              <w:widowControl/>
              <w:spacing w:after="317" w:afterLines="100" w:line="400" w:lineRule="exact"/>
              <w:jc w:val="left"/>
              <w:outlineLvl w:val="0"/>
              <w:rPr>
                <w:rFonts w:ascii="宋体" w:hAnsi="宋体" w:cs="宋体"/>
                <w:kern w:val="0"/>
                <w:sz w:val="24"/>
                <w:szCs w:val="20"/>
                <w:highlight w:val="none"/>
              </w:rPr>
            </w:pPr>
          </w:p>
        </w:tc>
        <w:tc>
          <w:tcPr>
            <w:tcW w:w="786" w:type="pct"/>
            <w:tcBorders>
              <w:top w:val="single" w:color="auto" w:sz="4" w:space="0"/>
              <w:left w:val="single" w:color="auto" w:sz="4" w:space="0"/>
              <w:bottom w:val="single" w:color="auto" w:sz="4" w:space="0"/>
              <w:right w:val="single" w:color="auto" w:sz="4" w:space="0"/>
            </w:tcBorders>
            <w:noWrap/>
          </w:tcPr>
          <w:p w14:paraId="466029CC">
            <w:pPr>
              <w:widowControl/>
              <w:spacing w:after="317" w:afterLines="100" w:line="400" w:lineRule="exact"/>
              <w:jc w:val="left"/>
              <w:outlineLvl w:val="0"/>
              <w:rPr>
                <w:rFonts w:ascii="宋体" w:hAnsi="宋体" w:cs="宋体"/>
                <w:kern w:val="0"/>
                <w:sz w:val="24"/>
                <w:szCs w:val="20"/>
                <w:highlight w:val="none"/>
              </w:rPr>
            </w:pPr>
          </w:p>
        </w:tc>
        <w:tc>
          <w:tcPr>
            <w:tcW w:w="648" w:type="pct"/>
            <w:tcBorders>
              <w:top w:val="single" w:color="auto" w:sz="4" w:space="0"/>
              <w:left w:val="single" w:color="auto" w:sz="4" w:space="0"/>
              <w:bottom w:val="single" w:color="auto" w:sz="4" w:space="0"/>
              <w:right w:val="single" w:color="auto" w:sz="4" w:space="0"/>
            </w:tcBorders>
            <w:noWrap/>
          </w:tcPr>
          <w:p w14:paraId="22D9ABA4">
            <w:pPr>
              <w:widowControl/>
              <w:spacing w:after="317" w:afterLines="100" w:line="400" w:lineRule="exact"/>
              <w:jc w:val="left"/>
              <w:outlineLvl w:val="0"/>
              <w:rPr>
                <w:rFonts w:ascii="宋体" w:hAnsi="宋体" w:cs="宋体"/>
                <w:kern w:val="0"/>
                <w:sz w:val="24"/>
                <w:szCs w:val="20"/>
                <w:highlight w:val="none"/>
              </w:rPr>
            </w:pPr>
          </w:p>
        </w:tc>
        <w:tc>
          <w:tcPr>
            <w:tcW w:w="916" w:type="pct"/>
            <w:tcBorders>
              <w:top w:val="single" w:color="auto" w:sz="4" w:space="0"/>
              <w:left w:val="single" w:color="auto" w:sz="4" w:space="0"/>
              <w:bottom w:val="single" w:color="auto" w:sz="4" w:space="0"/>
              <w:right w:val="single" w:color="auto" w:sz="4" w:space="0"/>
            </w:tcBorders>
            <w:noWrap/>
          </w:tcPr>
          <w:p w14:paraId="1AC6DCB5">
            <w:pPr>
              <w:widowControl/>
              <w:spacing w:after="317" w:afterLines="100" w:line="400" w:lineRule="exact"/>
              <w:jc w:val="left"/>
              <w:outlineLvl w:val="0"/>
              <w:rPr>
                <w:rFonts w:ascii="宋体" w:hAnsi="宋体" w:cs="宋体"/>
                <w:kern w:val="0"/>
                <w:sz w:val="24"/>
                <w:szCs w:val="20"/>
                <w:highlight w:val="none"/>
              </w:rPr>
            </w:pPr>
          </w:p>
        </w:tc>
        <w:tc>
          <w:tcPr>
            <w:tcW w:w="486" w:type="pct"/>
            <w:tcBorders>
              <w:top w:val="single" w:color="auto" w:sz="4" w:space="0"/>
              <w:left w:val="single" w:color="auto" w:sz="4" w:space="0"/>
              <w:bottom w:val="single" w:color="auto" w:sz="4" w:space="0"/>
              <w:right w:val="single" w:color="auto" w:sz="4" w:space="0"/>
            </w:tcBorders>
            <w:noWrap/>
          </w:tcPr>
          <w:p w14:paraId="75836DDF">
            <w:pPr>
              <w:widowControl/>
              <w:spacing w:after="317" w:afterLines="100" w:line="400" w:lineRule="exact"/>
              <w:jc w:val="left"/>
              <w:outlineLvl w:val="0"/>
              <w:rPr>
                <w:rFonts w:ascii="宋体" w:hAnsi="宋体" w:cs="宋体"/>
                <w:kern w:val="0"/>
                <w:sz w:val="24"/>
                <w:szCs w:val="20"/>
                <w:highlight w:val="none"/>
              </w:rPr>
            </w:pPr>
          </w:p>
        </w:tc>
      </w:tr>
      <w:tr w14:paraId="10220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trPr>
        <w:tc>
          <w:tcPr>
            <w:tcW w:w="882" w:type="pct"/>
            <w:tcBorders>
              <w:top w:val="single" w:color="auto" w:sz="4" w:space="0"/>
              <w:left w:val="single" w:color="auto" w:sz="4" w:space="0"/>
              <w:bottom w:val="single" w:color="auto" w:sz="4" w:space="0"/>
              <w:right w:val="single" w:color="auto" w:sz="4" w:space="0"/>
            </w:tcBorders>
            <w:noWrap/>
          </w:tcPr>
          <w:p w14:paraId="0C228C34">
            <w:pPr>
              <w:widowControl/>
              <w:spacing w:after="317" w:afterLines="100" w:line="400" w:lineRule="exact"/>
              <w:jc w:val="left"/>
              <w:outlineLvl w:val="0"/>
              <w:rPr>
                <w:rFonts w:ascii="宋体" w:hAnsi="宋体" w:cs="宋体"/>
                <w:kern w:val="0"/>
                <w:sz w:val="24"/>
                <w:szCs w:val="20"/>
                <w:highlight w:val="none"/>
              </w:rPr>
            </w:pPr>
          </w:p>
        </w:tc>
        <w:tc>
          <w:tcPr>
            <w:tcW w:w="749" w:type="pct"/>
            <w:tcBorders>
              <w:top w:val="single" w:color="auto" w:sz="4" w:space="0"/>
              <w:left w:val="single" w:color="auto" w:sz="4" w:space="0"/>
              <w:bottom w:val="single" w:color="auto" w:sz="4" w:space="0"/>
              <w:right w:val="single" w:color="auto" w:sz="4" w:space="0"/>
            </w:tcBorders>
            <w:noWrap/>
          </w:tcPr>
          <w:p w14:paraId="548CBEA0">
            <w:pPr>
              <w:widowControl/>
              <w:spacing w:after="317" w:afterLines="100" w:line="400" w:lineRule="exact"/>
              <w:jc w:val="left"/>
              <w:outlineLvl w:val="0"/>
              <w:rPr>
                <w:rFonts w:ascii="宋体" w:hAnsi="宋体" w:cs="宋体"/>
                <w:kern w:val="0"/>
                <w:sz w:val="24"/>
                <w:szCs w:val="20"/>
                <w:highlight w:val="none"/>
              </w:rPr>
            </w:pPr>
          </w:p>
        </w:tc>
        <w:tc>
          <w:tcPr>
            <w:tcW w:w="529" w:type="pct"/>
            <w:tcBorders>
              <w:top w:val="single" w:color="auto" w:sz="4" w:space="0"/>
              <w:left w:val="single" w:color="auto" w:sz="4" w:space="0"/>
              <w:bottom w:val="single" w:color="auto" w:sz="4" w:space="0"/>
              <w:right w:val="single" w:color="auto" w:sz="4" w:space="0"/>
            </w:tcBorders>
            <w:noWrap/>
          </w:tcPr>
          <w:p w14:paraId="74F2D78F">
            <w:pPr>
              <w:widowControl/>
              <w:spacing w:after="317" w:afterLines="100" w:line="400" w:lineRule="exact"/>
              <w:jc w:val="left"/>
              <w:outlineLvl w:val="0"/>
              <w:rPr>
                <w:rFonts w:ascii="宋体" w:hAnsi="宋体" w:cs="宋体"/>
                <w:kern w:val="0"/>
                <w:sz w:val="24"/>
                <w:szCs w:val="20"/>
                <w:highlight w:val="none"/>
              </w:rPr>
            </w:pPr>
          </w:p>
        </w:tc>
        <w:tc>
          <w:tcPr>
            <w:tcW w:w="786" w:type="pct"/>
            <w:tcBorders>
              <w:top w:val="single" w:color="auto" w:sz="4" w:space="0"/>
              <w:left w:val="single" w:color="auto" w:sz="4" w:space="0"/>
              <w:bottom w:val="single" w:color="auto" w:sz="4" w:space="0"/>
              <w:right w:val="single" w:color="auto" w:sz="4" w:space="0"/>
            </w:tcBorders>
            <w:noWrap/>
          </w:tcPr>
          <w:p w14:paraId="4DBCD4BC">
            <w:pPr>
              <w:widowControl/>
              <w:spacing w:after="317" w:afterLines="100" w:line="400" w:lineRule="exact"/>
              <w:jc w:val="left"/>
              <w:outlineLvl w:val="0"/>
              <w:rPr>
                <w:rFonts w:ascii="宋体" w:hAnsi="宋体" w:cs="宋体"/>
                <w:kern w:val="0"/>
                <w:sz w:val="24"/>
                <w:szCs w:val="20"/>
                <w:highlight w:val="none"/>
              </w:rPr>
            </w:pPr>
          </w:p>
        </w:tc>
        <w:tc>
          <w:tcPr>
            <w:tcW w:w="648" w:type="pct"/>
            <w:tcBorders>
              <w:top w:val="single" w:color="auto" w:sz="4" w:space="0"/>
              <w:left w:val="single" w:color="auto" w:sz="4" w:space="0"/>
              <w:bottom w:val="single" w:color="auto" w:sz="4" w:space="0"/>
              <w:right w:val="single" w:color="auto" w:sz="4" w:space="0"/>
            </w:tcBorders>
            <w:noWrap/>
          </w:tcPr>
          <w:p w14:paraId="0A8E3005">
            <w:pPr>
              <w:widowControl/>
              <w:spacing w:after="317" w:afterLines="100" w:line="400" w:lineRule="exact"/>
              <w:jc w:val="left"/>
              <w:outlineLvl w:val="0"/>
              <w:rPr>
                <w:rFonts w:ascii="宋体" w:hAnsi="宋体" w:cs="宋体"/>
                <w:kern w:val="0"/>
                <w:sz w:val="24"/>
                <w:szCs w:val="20"/>
                <w:highlight w:val="none"/>
              </w:rPr>
            </w:pPr>
          </w:p>
        </w:tc>
        <w:tc>
          <w:tcPr>
            <w:tcW w:w="916" w:type="pct"/>
            <w:tcBorders>
              <w:top w:val="single" w:color="auto" w:sz="4" w:space="0"/>
              <w:left w:val="single" w:color="auto" w:sz="4" w:space="0"/>
              <w:bottom w:val="single" w:color="auto" w:sz="4" w:space="0"/>
              <w:right w:val="single" w:color="auto" w:sz="4" w:space="0"/>
            </w:tcBorders>
            <w:noWrap/>
          </w:tcPr>
          <w:p w14:paraId="5410A5C3">
            <w:pPr>
              <w:widowControl/>
              <w:spacing w:after="317" w:afterLines="100" w:line="400" w:lineRule="exact"/>
              <w:jc w:val="left"/>
              <w:outlineLvl w:val="0"/>
              <w:rPr>
                <w:rFonts w:ascii="宋体" w:hAnsi="宋体" w:cs="宋体"/>
                <w:kern w:val="0"/>
                <w:sz w:val="24"/>
                <w:szCs w:val="20"/>
                <w:highlight w:val="none"/>
              </w:rPr>
            </w:pPr>
          </w:p>
        </w:tc>
        <w:tc>
          <w:tcPr>
            <w:tcW w:w="486" w:type="pct"/>
            <w:tcBorders>
              <w:top w:val="single" w:color="auto" w:sz="4" w:space="0"/>
              <w:left w:val="single" w:color="auto" w:sz="4" w:space="0"/>
              <w:bottom w:val="single" w:color="auto" w:sz="4" w:space="0"/>
              <w:right w:val="single" w:color="auto" w:sz="4" w:space="0"/>
            </w:tcBorders>
            <w:noWrap/>
          </w:tcPr>
          <w:p w14:paraId="30D787C9">
            <w:pPr>
              <w:widowControl/>
              <w:spacing w:after="317" w:afterLines="100" w:line="400" w:lineRule="exact"/>
              <w:jc w:val="left"/>
              <w:outlineLvl w:val="0"/>
              <w:rPr>
                <w:rFonts w:ascii="宋体" w:hAnsi="宋体" w:cs="宋体"/>
                <w:kern w:val="0"/>
                <w:sz w:val="24"/>
                <w:szCs w:val="20"/>
                <w:highlight w:val="none"/>
              </w:rPr>
            </w:pPr>
          </w:p>
        </w:tc>
      </w:tr>
      <w:tr w14:paraId="03558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trPr>
        <w:tc>
          <w:tcPr>
            <w:tcW w:w="882" w:type="pct"/>
            <w:tcBorders>
              <w:top w:val="single" w:color="auto" w:sz="4" w:space="0"/>
              <w:left w:val="single" w:color="auto" w:sz="4" w:space="0"/>
              <w:bottom w:val="single" w:color="auto" w:sz="4" w:space="0"/>
              <w:right w:val="single" w:color="auto" w:sz="4" w:space="0"/>
            </w:tcBorders>
            <w:noWrap/>
          </w:tcPr>
          <w:p w14:paraId="7FBFDE91">
            <w:pPr>
              <w:widowControl/>
              <w:spacing w:after="317" w:afterLines="100" w:line="400" w:lineRule="exact"/>
              <w:jc w:val="left"/>
              <w:outlineLvl w:val="0"/>
              <w:rPr>
                <w:rFonts w:ascii="宋体" w:hAnsi="宋体" w:cs="宋体"/>
                <w:kern w:val="0"/>
                <w:sz w:val="24"/>
                <w:szCs w:val="20"/>
                <w:highlight w:val="none"/>
              </w:rPr>
            </w:pPr>
          </w:p>
        </w:tc>
        <w:tc>
          <w:tcPr>
            <w:tcW w:w="749" w:type="pct"/>
            <w:tcBorders>
              <w:top w:val="single" w:color="auto" w:sz="4" w:space="0"/>
              <w:left w:val="single" w:color="auto" w:sz="4" w:space="0"/>
              <w:bottom w:val="single" w:color="auto" w:sz="4" w:space="0"/>
              <w:right w:val="single" w:color="auto" w:sz="4" w:space="0"/>
            </w:tcBorders>
            <w:noWrap/>
          </w:tcPr>
          <w:p w14:paraId="1C91230D">
            <w:pPr>
              <w:widowControl/>
              <w:spacing w:after="317" w:afterLines="100" w:line="400" w:lineRule="exact"/>
              <w:jc w:val="left"/>
              <w:outlineLvl w:val="0"/>
              <w:rPr>
                <w:rFonts w:ascii="宋体" w:hAnsi="宋体" w:cs="宋体"/>
                <w:kern w:val="0"/>
                <w:sz w:val="24"/>
                <w:szCs w:val="20"/>
                <w:highlight w:val="none"/>
              </w:rPr>
            </w:pPr>
          </w:p>
        </w:tc>
        <w:tc>
          <w:tcPr>
            <w:tcW w:w="529" w:type="pct"/>
            <w:tcBorders>
              <w:top w:val="single" w:color="auto" w:sz="4" w:space="0"/>
              <w:left w:val="single" w:color="auto" w:sz="4" w:space="0"/>
              <w:bottom w:val="single" w:color="auto" w:sz="4" w:space="0"/>
              <w:right w:val="single" w:color="auto" w:sz="4" w:space="0"/>
            </w:tcBorders>
            <w:noWrap/>
          </w:tcPr>
          <w:p w14:paraId="40F23717">
            <w:pPr>
              <w:widowControl/>
              <w:spacing w:after="317" w:afterLines="100" w:line="400" w:lineRule="exact"/>
              <w:jc w:val="left"/>
              <w:outlineLvl w:val="0"/>
              <w:rPr>
                <w:rFonts w:ascii="宋体" w:hAnsi="宋体" w:cs="宋体"/>
                <w:kern w:val="0"/>
                <w:sz w:val="24"/>
                <w:szCs w:val="20"/>
                <w:highlight w:val="none"/>
              </w:rPr>
            </w:pPr>
          </w:p>
        </w:tc>
        <w:tc>
          <w:tcPr>
            <w:tcW w:w="786" w:type="pct"/>
            <w:tcBorders>
              <w:top w:val="single" w:color="auto" w:sz="4" w:space="0"/>
              <w:left w:val="single" w:color="auto" w:sz="4" w:space="0"/>
              <w:bottom w:val="single" w:color="auto" w:sz="4" w:space="0"/>
              <w:right w:val="single" w:color="auto" w:sz="4" w:space="0"/>
            </w:tcBorders>
            <w:noWrap/>
          </w:tcPr>
          <w:p w14:paraId="33DE6223">
            <w:pPr>
              <w:widowControl/>
              <w:spacing w:after="317" w:afterLines="100" w:line="400" w:lineRule="exact"/>
              <w:jc w:val="left"/>
              <w:outlineLvl w:val="0"/>
              <w:rPr>
                <w:rFonts w:ascii="宋体" w:hAnsi="宋体" w:cs="宋体"/>
                <w:kern w:val="0"/>
                <w:sz w:val="24"/>
                <w:szCs w:val="20"/>
                <w:highlight w:val="none"/>
              </w:rPr>
            </w:pPr>
          </w:p>
        </w:tc>
        <w:tc>
          <w:tcPr>
            <w:tcW w:w="648" w:type="pct"/>
            <w:tcBorders>
              <w:top w:val="single" w:color="auto" w:sz="4" w:space="0"/>
              <w:left w:val="single" w:color="auto" w:sz="4" w:space="0"/>
              <w:bottom w:val="single" w:color="auto" w:sz="4" w:space="0"/>
              <w:right w:val="single" w:color="auto" w:sz="4" w:space="0"/>
            </w:tcBorders>
            <w:noWrap/>
          </w:tcPr>
          <w:p w14:paraId="7942261C">
            <w:pPr>
              <w:widowControl/>
              <w:spacing w:after="317" w:afterLines="100" w:line="400" w:lineRule="exact"/>
              <w:jc w:val="left"/>
              <w:outlineLvl w:val="0"/>
              <w:rPr>
                <w:rFonts w:ascii="宋体" w:hAnsi="宋体" w:cs="宋体"/>
                <w:kern w:val="0"/>
                <w:sz w:val="24"/>
                <w:szCs w:val="20"/>
                <w:highlight w:val="none"/>
              </w:rPr>
            </w:pPr>
          </w:p>
        </w:tc>
        <w:tc>
          <w:tcPr>
            <w:tcW w:w="916" w:type="pct"/>
            <w:tcBorders>
              <w:top w:val="single" w:color="auto" w:sz="4" w:space="0"/>
              <w:left w:val="single" w:color="auto" w:sz="4" w:space="0"/>
              <w:bottom w:val="single" w:color="auto" w:sz="4" w:space="0"/>
              <w:right w:val="single" w:color="auto" w:sz="4" w:space="0"/>
            </w:tcBorders>
            <w:noWrap/>
          </w:tcPr>
          <w:p w14:paraId="2E5E86F4">
            <w:pPr>
              <w:widowControl/>
              <w:spacing w:after="317" w:afterLines="100" w:line="400" w:lineRule="exact"/>
              <w:jc w:val="left"/>
              <w:outlineLvl w:val="0"/>
              <w:rPr>
                <w:rFonts w:ascii="宋体" w:hAnsi="宋体" w:cs="宋体"/>
                <w:kern w:val="0"/>
                <w:sz w:val="24"/>
                <w:szCs w:val="20"/>
                <w:highlight w:val="none"/>
              </w:rPr>
            </w:pPr>
          </w:p>
        </w:tc>
        <w:tc>
          <w:tcPr>
            <w:tcW w:w="486" w:type="pct"/>
            <w:tcBorders>
              <w:top w:val="single" w:color="auto" w:sz="4" w:space="0"/>
              <w:left w:val="single" w:color="auto" w:sz="4" w:space="0"/>
              <w:bottom w:val="single" w:color="auto" w:sz="4" w:space="0"/>
              <w:right w:val="single" w:color="auto" w:sz="4" w:space="0"/>
            </w:tcBorders>
            <w:noWrap/>
          </w:tcPr>
          <w:p w14:paraId="3CB2FE7D">
            <w:pPr>
              <w:widowControl/>
              <w:spacing w:after="317" w:afterLines="100" w:line="400" w:lineRule="exact"/>
              <w:jc w:val="left"/>
              <w:outlineLvl w:val="0"/>
              <w:rPr>
                <w:rFonts w:ascii="宋体" w:hAnsi="宋体" w:cs="宋体"/>
                <w:kern w:val="0"/>
                <w:sz w:val="24"/>
                <w:szCs w:val="20"/>
                <w:highlight w:val="none"/>
              </w:rPr>
            </w:pPr>
          </w:p>
        </w:tc>
      </w:tr>
      <w:tr w14:paraId="4D6F0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trPr>
        <w:tc>
          <w:tcPr>
            <w:tcW w:w="882" w:type="pct"/>
            <w:tcBorders>
              <w:top w:val="single" w:color="auto" w:sz="4" w:space="0"/>
              <w:left w:val="single" w:color="auto" w:sz="4" w:space="0"/>
              <w:bottom w:val="single" w:color="auto" w:sz="4" w:space="0"/>
              <w:right w:val="single" w:color="auto" w:sz="4" w:space="0"/>
            </w:tcBorders>
            <w:noWrap/>
          </w:tcPr>
          <w:p w14:paraId="7B0D405A">
            <w:pPr>
              <w:widowControl/>
              <w:spacing w:after="317" w:afterLines="100" w:line="400" w:lineRule="exact"/>
              <w:jc w:val="left"/>
              <w:outlineLvl w:val="0"/>
              <w:rPr>
                <w:rFonts w:ascii="宋体" w:hAnsi="宋体" w:cs="宋体"/>
                <w:kern w:val="0"/>
                <w:sz w:val="24"/>
                <w:szCs w:val="20"/>
                <w:highlight w:val="none"/>
              </w:rPr>
            </w:pPr>
          </w:p>
        </w:tc>
        <w:tc>
          <w:tcPr>
            <w:tcW w:w="749" w:type="pct"/>
            <w:tcBorders>
              <w:top w:val="single" w:color="auto" w:sz="4" w:space="0"/>
              <w:left w:val="single" w:color="auto" w:sz="4" w:space="0"/>
              <w:bottom w:val="single" w:color="auto" w:sz="4" w:space="0"/>
              <w:right w:val="single" w:color="auto" w:sz="4" w:space="0"/>
            </w:tcBorders>
            <w:noWrap/>
          </w:tcPr>
          <w:p w14:paraId="33774B07">
            <w:pPr>
              <w:widowControl/>
              <w:spacing w:after="317" w:afterLines="100" w:line="400" w:lineRule="exact"/>
              <w:jc w:val="left"/>
              <w:outlineLvl w:val="0"/>
              <w:rPr>
                <w:rFonts w:ascii="宋体" w:hAnsi="宋体" w:cs="宋体"/>
                <w:kern w:val="0"/>
                <w:sz w:val="24"/>
                <w:szCs w:val="20"/>
                <w:highlight w:val="none"/>
              </w:rPr>
            </w:pPr>
          </w:p>
        </w:tc>
        <w:tc>
          <w:tcPr>
            <w:tcW w:w="529" w:type="pct"/>
            <w:tcBorders>
              <w:top w:val="single" w:color="auto" w:sz="4" w:space="0"/>
              <w:left w:val="single" w:color="auto" w:sz="4" w:space="0"/>
              <w:bottom w:val="single" w:color="auto" w:sz="4" w:space="0"/>
              <w:right w:val="single" w:color="auto" w:sz="4" w:space="0"/>
            </w:tcBorders>
            <w:noWrap/>
          </w:tcPr>
          <w:p w14:paraId="742A8A42">
            <w:pPr>
              <w:widowControl/>
              <w:spacing w:after="317" w:afterLines="100" w:line="400" w:lineRule="exact"/>
              <w:jc w:val="left"/>
              <w:outlineLvl w:val="0"/>
              <w:rPr>
                <w:rFonts w:ascii="宋体" w:hAnsi="宋体" w:cs="宋体"/>
                <w:kern w:val="0"/>
                <w:sz w:val="24"/>
                <w:szCs w:val="20"/>
                <w:highlight w:val="none"/>
              </w:rPr>
            </w:pPr>
          </w:p>
        </w:tc>
        <w:tc>
          <w:tcPr>
            <w:tcW w:w="786" w:type="pct"/>
            <w:tcBorders>
              <w:top w:val="single" w:color="auto" w:sz="4" w:space="0"/>
              <w:left w:val="single" w:color="auto" w:sz="4" w:space="0"/>
              <w:bottom w:val="single" w:color="auto" w:sz="4" w:space="0"/>
              <w:right w:val="single" w:color="auto" w:sz="4" w:space="0"/>
            </w:tcBorders>
            <w:noWrap/>
          </w:tcPr>
          <w:p w14:paraId="5BF095A3">
            <w:pPr>
              <w:widowControl/>
              <w:spacing w:after="317" w:afterLines="100" w:line="400" w:lineRule="exact"/>
              <w:jc w:val="left"/>
              <w:outlineLvl w:val="0"/>
              <w:rPr>
                <w:rFonts w:ascii="宋体" w:hAnsi="宋体" w:cs="宋体"/>
                <w:kern w:val="0"/>
                <w:sz w:val="24"/>
                <w:szCs w:val="20"/>
                <w:highlight w:val="none"/>
              </w:rPr>
            </w:pPr>
          </w:p>
        </w:tc>
        <w:tc>
          <w:tcPr>
            <w:tcW w:w="648" w:type="pct"/>
            <w:tcBorders>
              <w:top w:val="single" w:color="auto" w:sz="4" w:space="0"/>
              <w:left w:val="single" w:color="auto" w:sz="4" w:space="0"/>
              <w:bottom w:val="single" w:color="auto" w:sz="4" w:space="0"/>
              <w:right w:val="single" w:color="auto" w:sz="4" w:space="0"/>
            </w:tcBorders>
            <w:noWrap/>
          </w:tcPr>
          <w:p w14:paraId="254D2901">
            <w:pPr>
              <w:widowControl/>
              <w:spacing w:after="317" w:afterLines="100" w:line="400" w:lineRule="exact"/>
              <w:jc w:val="left"/>
              <w:outlineLvl w:val="0"/>
              <w:rPr>
                <w:rFonts w:ascii="宋体" w:hAnsi="宋体" w:cs="宋体"/>
                <w:kern w:val="0"/>
                <w:sz w:val="24"/>
                <w:szCs w:val="20"/>
                <w:highlight w:val="none"/>
              </w:rPr>
            </w:pPr>
          </w:p>
        </w:tc>
        <w:tc>
          <w:tcPr>
            <w:tcW w:w="916" w:type="pct"/>
            <w:tcBorders>
              <w:top w:val="single" w:color="auto" w:sz="4" w:space="0"/>
              <w:left w:val="single" w:color="auto" w:sz="4" w:space="0"/>
              <w:bottom w:val="single" w:color="auto" w:sz="4" w:space="0"/>
              <w:right w:val="single" w:color="auto" w:sz="4" w:space="0"/>
            </w:tcBorders>
            <w:noWrap/>
          </w:tcPr>
          <w:p w14:paraId="027E9F90">
            <w:pPr>
              <w:widowControl/>
              <w:spacing w:after="317" w:afterLines="100" w:line="400" w:lineRule="exact"/>
              <w:jc w:val="left"/>
              <w:outlineLvl w:val="0"/>
              <w:rPr>
                <w:rFonts w:ascii="宋体" w:hAnsi="宋体" w:cs="宋体"/>
                <w:kern w:val="0"/>
                <w:sz w:val="24"/>
                <w:szCs w:val="20"/>
                <w:highlight w:val="none"/>
              </w:rPr>
            </w:pPr>
          </w:p>
        </w:tc>
        <w:tc>
          <w:tcPr>
            <w:tcW w:w="486" w:type="pct"/>
            <w:tcBorders>
              <w:top w:val="single" w:color="auto" w:sz="4" w:space="0"/>
              <w:left w:val="single" w:color="auto" w:sz="4" w:space="0"/>
              <w:bottom w:val="single" w:color="auto" w:sz="4" w:space="0"/>
              <w:right w:val="single" w:color="auto" w:sz="4" w:space="0"/>
            </w:tcBorders>
            <w:noWrap/>
          </w:tcPr>
          <w:p w14:paraId="2B88FBC5">
            <w:pPr>
              <w:widowControl/>
              <w:spacing w:after="317" w:afterLines="100" w:line="400" w:lineRule="exact"/>
              <w:jc w:val="left"/>
              <w:outlineLvl w:val="0"/>
              <w:rPr>
                <w:rFonts w:ascii="宋体" w:hAnsi="宋体" w:cs="宋体"/>
                <w:kern w:val="0"/>
                <w:sz w:val="24"/>
                <w:szCs w:val="20"/>
                <w:highlight w:val="none"/>
              </w:rPr>
            </w:pPr>
          </w:p>
        </w:tc>
      </w:tr>
      <w:tr w14:paraId="319B1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trPr>
        <w:tc>
          <w:tcPr>
            <w:tcW w:w="882" w:type="pct"/>
            <w:tcBorders>
              <w:top w:val="single" w:color="auto" w:sz="4" w:space="0"/>
              <w:left w:val="single" w:color="auto" w:sz="4" w:space="0"/>
              <w:bottom w:val="single" w:color="auto" w:sz="4" w:space="0"/>
              <w:right w:val="single" w:color="auto" w:sz="4" w:space="0"/>
            </w:tcBorders>
            <w:noWrap/>
          </w:tcPr>
          <w:p w14:paraId="5E71037F">
            <w:pPr>
              <w:widowControl/>
              <w:spacing w:after="317" w:afterLines="100" w:line="400" w:lineRule="exact"/>
              <w:jc w:val="left"/>
              <w:outlineLvl w:val="0"/>
              <w:rPr>
                <w:rFonts w:ascii="宋体" w:hAnsi="宋体" w:cs="宋体"/>
                <w:kern w:val="0"/>
                <w:sz w:val="24"/>
                <w:szCs w:val="20"/>
                <w:highlight w:val="none"/>
              </w:rPr>
            </w:pPr>
          </w:p>
        </w:tc>
        <w:tc>
          <w:tcPr>
            <w:tcW w:w="749" w:type="pct"/>
            <w:tcBorders>
              <w:top w:val="single" w:color="auto" w:sz="4" w:space="0"/>
              <w:left w:val="single" w:color="auto" w:sz="4" w:space="0"/>
              <w:bottom w:val="single" w:color="auto" w:sz="4" w:space="0"/>
              <w:right w:val="single" w:color="auto" w:sz="4" w:space="0"/>
            </w:tcBorders>
            <w:noWrap/>
          </w:tcPr>
          <w:p w14:paraId="784E3AC2">
            <w:pPr>
              <w:widowControl/>
              <w:spacing w:after="317" w:afterLines="100" w:line="400" w:lineRule="exact"/>
              <w:jc w:val="left"/>
              <w:outlineLvl w:val="0"/>
              <w:rPr>
                <w:rFonts w:ascii="宋体" w:hAnsi="宋体" w:cs="宋体"/>
                <w:kern w:val="0"/>
                <w:sz w:val="24"/>
                <w:szCs w:val="20"/>
                <w:highlight w:val="none"/>
              </w:rPr>
            </w:pPr>
          </w:p>
        </w:tc>
        <w:tc>
          <w:tcPr>
            <w:tcW w:w="529" w:type="pct"/>
            <w:tcBorders>
              <w:top w:val="single" w:color="auto" w:sz="4" w:space="0"/>
              <w:left w:val="single" w:color="auto" w:sz="4" w:space="0"/>
              <w:bottom w:val="single" w:color="auto" w:sz="4" w:space="0"/>
              <w:right w:val="single" w:color="auto" w:sz="4" w:space="0"/>
            </w:tcBorders>
            <w:noWrap/>
          </w:tcPr>
          <w:p w14:paraId="2D3DF677">
            <w:pPr>
              <w:widowControl/>
              <w:spacing w:after="317" w:afterLines="100" w:line="400" w:lineRule="exact"/>
              <w:jc w:val="left"/>
              <w:outlineLvl w:val="0"/>
              <w:rPr>
                <w:rFonts w:ascii="宋体" w:hAnsi="宋体" w:cs="宋体"/>
                <w:kern w:val="0"/>
                <w:sz w:val="24"/>
                <w:szCs w:val="20"/>
                <w:highlight w:val="none"/>
              </w:rPr>
            </w:pPr>
          </w:p>
        </w:tc>
        <w:tc>
          <w:tcPr>
            <w:tcW w:w="786" w:type="pct"/>
            <w:tcBorders>
              <w:top w:val="single" w:color="auto" w:sz="4" w:space="0"/>
              <w:left w:val="single" w:color="auto" w:sz="4" w:space="0"/>
              <w:bottom w:val="single" w:color="auto" w:sz="4" w:space="0"/>
              <w:right w:val="single" w:color="auto" w:sz="4" w:space="0"/>
            </w:tcBorders>
            <w:noWrap/>
          </w:tcPr>
          <w:p w14:paraId="7BC48632">
            <w:pPr>
              <w:widowControl/>
              <w:spacing w:after="317" w:afterLines="100" w:line="400" w:lineRule="exact"/>
              <w:jc w:val="left"/>
              <w:outlineLvl w:val="0"/>
              <w:rPr>
                <w:rFonts w:ascii="宋体" w:hAnsi="宋体" w:cs="宋体"/>
                <w:kern w:val="0"/>
                <w:sz w:val="24"/>
                <w:szCs w:val="20"/>
                <w:highlight w:val="none"/>
              </w:rPr>
            </w:pPr>
          </w:p>
        </w:tc>
        <w:tc>
          <w:tcPr>
            <w:tcW w:w="648" w:type="pct"/>
            <w:tcBorders>
              <w:top w:val="single" w:color="auto" w:sz="4" w:space="0"/>
              <w:left w:val="single" w:color="auto" w:sz="4" w:space="0"/>
              <w:bottom w:val="single" w:color="auto" w:sz="4" w:space="0"/>
              <w:right w:val="single" w:color="auto" w:sz="4" w:space="0"/>
            </w:tcBorders>
            <w:noWrap/>
          </w:tcPr>
          <w:p w14:paraId="6AD5259F">
            <w:pPr>
              <w:widowControl/>
              <w:spacing w:after="317" w:afterLines="100" w:line="400" w:lineRule="exact"/>
              <w:jc w:val="left"/>
              <w:outlineLvl w:val="0"/>
              <w:rPr>
                <w:rFonts w:ascii="宋体" w:hAnsi="宋体" w:cs="宋体"/>
                <w:kern w:val="0"/>
                <w:sz w:val="24"/>
                <w:szCs w:val="20"/>
                <w:highlight w:val="none"/>
              </w:rPr>
            </w:pPr>
          </w:p>
        </w:tc>
        <w:tc>
          <w:tcPr>
            <w:tcW w:w="916" w:type="pct"/>
            <w:tcBorders>
              <w:top w:val="single" w:color="auto" w:sz="4" w:space="0"/>
              <w:left w:val="single" w:color="auto" w:sz="4" w:space="0"/>
              <w:bottom w:val="single" w:color="auto" w:sz="4" w:space="0"/>
              <w:right w:val="single" w:color="auto" w:sz="4" w:space="0"/>
            </w:tcBorders>
            <w:noWrap/>
          </w:tcPr>
          <w:p w14:paraId="030B53B3">
            <w:pPr>
              <w:widowControl/>
              <w:spacing w:after="317" w:afterLines="100" w:line="400" w:lineRule="exact"/>
              <w:jc w:val="left"/>
              <w:outlineLvl w:val="0"/>
              <w:rPr>
                <w:rFonts w:ascii="宋体" w:hAnsi="宋体" w:cs="宋体"/>
                <w:kern w:val="0"/>
                <w:sz w:val="24"/>
                <w:szCs w:val="20"/>
                <w:highlight w:val="none"/>
              </w:rPr>
            </w:pPr>
          </w:p>
        </w:tc>
        <w:tc>
          <w:tcPr>
            <w:tcW w:w="486" w:type="pct"/>
            <w:tcBorders>
              <w:top w:val="single" w:color="auto" w:sz="4" w:space="0"/>
              <w:left w:val="single" w:color="auto" w:sz="4" w:space="0"/>
              <w:bottom w:val="single" w:color="auto" w:sz="4" w:space="0"/>
              <w:right w:val="single" w:color="auto" w:sz="4" w:space="0"/>
            </w:tcBorders>
            <w:noWrap/>
          </w:tcPr>
          <w:p w14:paraId="39D08E20">
            <w:pPr>
              <w:widowControl/>
              <w:spacing w:after="317" w:afterLines="100" w:line="400" w:lineRule="exact"/>
              <w:jc w:val="left"/>
              <w:outlineLvl w:val="0"/>
              <w:rPr>
                <w:rFonts w:ascii="宋体" w:hAnsi="宋体" w:cs="宋体"/>
                <w:kern w:val="0"/>
                <w:sz w:val="24"/>
                <w:szCs w:val="20"/>
                <w:highlight w:val="none"/>
              </w:rPr>
            </w:pPr>
          </w:p>
        </w:tc>
      </w:tr>
      <w:tr w14:paraId="23ED4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trPr>
        <w:tc>
          <w:tcPr>
            <w:tcW w:w="882" w:type="pct"/>
            <w:tcBorders>
              <w:top w:val="single" w:color="auto" w:sz="4" w:space="0"/>
              <w:left w:val="single" w:color="auto" w:sz="4" w:space="0"/>
              <w:bottom w:val="single" w:color="auto" w:sz="4" w:space="0"/>
              <w:right w:val="single" w:color="auto" w:sz="4" w:space="0"/>
            </w:tcBorders>
            <w:noWrap/>
          </w:tcPr>
          <w:p w14:paraId="0A3069B1">
            <w:pPr>
              <w:widowControl/>
              <w:spacing w:after="317" w:afterLines="100" w:line="400" w:lineRule="exact"/>
              <w:jc w:val="left"/>
              <w:outlineLvl w:val="0"/>
              <w:rPr>
                <w:rFonts w:ascii="宋体" w:hAnsi="宋体" w:cs="宋体"/>
                <w:kern w:val="0"/>
                <w:sz w:val="24"/>
                <w:szCs w:val="20"/>
                <w:highlight w:val="none"/>
              </w:rPr>
            </w:pPr>
          </w:p>
        </w:tc>
        <w:tc>
          <w:tcPr>
            <w:tcW w:w="749" w:type="pct"/>
            <w:tcBorders>
              <w:top w:val="single" w:color="auto" w:sz="4" w:space="0"/>
              <w:left w:val="single" w:color="auto" w:sz="4" w:space="0"/>
              <w:bottom w:val="single" w:color="auto" w:sz="4" w:space="0"/>
              <w:right w:val="single" w:color="auto" w:sz="4" w:space="0"/>
            </w:tcBorders>
            <w:noWrap/>
          </w:tcPr>
          <w:p w14:paraId="2BC841FD">
            <w:pPr>
              <w:widowControl/>
              <w:spacing w:after="317" w:afterLines="100" w:line="400" w:lineRule="exact"/>
              <w:jc w:val="left"/>
              <w:outlineLvl w:val="0"/>
              <w:rPr>
                <w:rFonts w:ascii="宋体" w:hAnsi="宋体" w:cs="宋体"/>
                <w:kern w:val="0"/>
                <w:sz w:val="24"/>
                <w:szCs w:val="20"/>
                <w:highlight w:val="none"/>
              </w:rPr>
            </w:pPr>
          </w:p>
        </w:tc>
        <w:tc>
          <w:tcPr>
            <w:tcW w:w="529" w:type="pct"/>
            <w:tcBorders>
              <w:top w:val="single" w:color="auto" w:sz="4" w:space="0"/>
              <w:left w:val="single" w:color="auto" w:sz="4" w:space="0"/>
              <w:bottom w:val="single" w:color="auto" w:sz="4" w:space="0"/>
              <w:right w:val="single" w:color="auto" w:sz="4" w:space="0"/>
            </w:tcBorders>
            <w:noWrap/>
          </w:tcPr>
          <w:p w14:paraId="5E28CB9F">
            <w:pPr>
              <w:widowControl/>
              <w:spacing w:after="317" w:afterLines="100" w:line="400" w:lineRule="exact"/>
              <w:jc w:val="left"/>
              <w:outlineLvl w:val="0"/>
              <w:rPr>
                <w:rFonts w:ascii="宋体" w:hAnsi="宋体" w:cs="宋体"/>
                <w:kern w:val="0"/>
                <w:sz w:val="24"/>
                <w:szCs w:val="20"/>
                <w:highlight w:val="none"/>
              </w:rPr>
            </w:pPr>
          </w:p>
        </w:tc>
        <w:tc>
          <w:tcPr>
            <w:tcW w:w="786" w:type="pct"/>
            <w:tcBorders>
              <w:top w:val="single" w:color="auto" w:sz="4" w:space="0"/>
              <w:left w:val="single" w:color="auto" w:sz="4" w:space="0"/>
              <w:bottom w:val="single" w:color="auto" w:sz="4" w:space="0"/>
              <w:right w:val="single" w:color="auto" w:sz="4" w:space="0"/>
            </w:tcBorders>
            <w:noWrap/>
          </w:tcPr>
          <w:p w14:paraId="11161BFF">
            <w:pPr>
              <w:widowControl/>
              <w:spacing w:after="317" w:afterLines="100" w:line="400" w:lineRule="exact"/>
              <w:jc w:val="left"/>
              <w:outlineLvl w:val="0"/>
              <w:rPr>
                <w:rFonts w:ascii="宋体" w:hAnsi="宋体" w:cs="宋体"/>
                <w:kern w:val="0"/>
                <w:sz w:val="24"/>
                <w:szCs w:val="20"/>
                <w:highlight w:val="none"/>
              </w:rPr>
            </w:pPr>
          </w:p>
        </w:tc>
        <w:tc>
          <w:tcPr>
            <w:tcW w:w="648" w:type="pct"/>
            <w:tcBorders>
              <w:top w:val="single" w:color="auto" w:sz="4" w:space="0"/>
              <w:left w:val="single" w:color="auto" w:sz="4" w:space="0"/>
              <w:bottom w:val="single" w:color="auto" w:sz="4" w:space="0"/>
              <w:right w:val="single" w:color="auto" w:sz="4" w:space="0"/>
            </w:tcBorders>
            <w:noWrap/>
          </w:tcPr>
          <w:p w14:paraId="45C3CB43">
            <w:pPr>
              <w:widowControl/>
              <w:spacing w:after="317" w:afterLines="100" w:line="400" w:lineRule="exact"/>
              <w:jc w:val="left"/>
              <w:outlineLvl w:val="0"/>
              <w:rPr>
                <w:rFonts w:ascii="宋体" w:hAnsi="宋体" w:cs="宋体"/>
                <w:kern w:val="0"/>
                <w:sz w:val="24"/>
                <w:szCs w:val="20"/>
                <w:highlight w:val="none"/>
              </w:rPr>
            </w:pPr>
          </w:p>
        </w:tc>
        <w:tc>
          <w:tcPr>
            <w:tcW w:w="916" w:type="pct"/>
            <w:tcBorders>
              <w:top w:val="single" w:color="auto" w:sz="4" w:space="0"/>
              <w:left w:val="single" w:color="auto" w:sz="4" w:space="0"/>
              <w:bottom w:val="single" w:color="auto" w:sz="4" w:space="0"/>
              <w:right w:val="single" w:color="auto" w:sz="4" w:space="0"/>
            </w:tcBorders>
            <w:noWrap/>
          </w:tcPr>
          <w:p w14:paraId="65AE5BCE">
            <w:pPr>
              <w:widowControl/>
              <w:spacing w:after="317" w:afterLines="100" w:line="400" w:lineRule="exact"/>
              <w:jc w:val="left"/>
              <w:outlineLvl w:val="0"/>
              <w:rPr>
                <w:rFonts w:ascii="宋体" w:hAnsi="宋体" w:cs="宋体"/>
                <w:kern w:val="0"/>
                <w:sz w:val="24"/>
                <w:szCs w:val="20"/>
                <w:highlight w:val="none"/>
              </w:rPr>
            </w:pPr>
          </w:p>
        </w:tc>
        <w:tc>
          <w:tcPr>
            <w:tcW w:w="486" w:type="pct"/>
            <w:tcBorders>
              <w:top w:val="single" w:color="auto" w:sz="4" w:space="0"/>
              <w:left w:val="single" w:color="auto" w:sz="4" w:space="0"/>
              <w:bottom w:val="single" w:color="auto" w:sz="4" w:space="0"/>
              <w:right w:val="single" w:color="auto" w:sz="4" w:space="0"/>
            </w:tcBorders>
            <w:noWrap/>
          </w:tcPr>
          <w:p w14:paraId="154DF6DF">
            <w:pPr>
              <w:widowControl/>
              <w:spacing w:after="317" w:afterLines="100" w:line="400" w:lineRule="exact"/>
              <w:jc w:val="left"/>
              <w:outlineLvl w:val="0"/>
              <w:rPr>
                <w:rFonts w:ascii="宋体" w:hAnsi="宋体" w:cs="宋体"/>
                <w:kern w:val="0"/>
                <w:sz w:val="24"/>
                <w:szCs w:val="20"/>
                <w:highlight w:val="none"/>
              </w:rPr>
            </w:pPr>
          </w:p>
        </w:tc>
      </w:tr>
      <w:tr w14:paraId="37FE1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882" w:type="pct"/>
            <w:tcBorders>
              <w:top w:val="single" w:color="auto" w:sz="4" w:space="0"/>
              <w:left w:val="single" w:color="auto" w:sz="4" w:space="0"/>
              <w:bottom w:val="single" w:color="auto" w:sz="4" w:space="0"/>
              <w:right w:val="single" w:color="auto" w:sz="4" w:space="0"/>
            </w:tcBorders>
            <w:noWrap/>
          </w:tcPr>
          <w:p w14:paraId="54AA6F2C">
            <w:pPr>
              <w:widowControl/>
              <w:spacing w:after="317" w:afterLines="100" w:line="400" w:lineRule="exact"/>
              <w:jc w:val="left"/>
              <w:outlineLvl w:val="0"/>
              <w:rPr>
                <w:rFonts w:ascii="宋体" w:hAnsi="宋体" w:cs="宋体"/>
                <w:kern w:val="0"/>
                <w:sz w:val="24"/>
                <w:szCs w:val="20"/>
                <w:highlight w:val="none"/>
              </w:rPr>
            </w:pPr>
          </w:p>
        </w:tc>
        <w:tc>
          <w:tcPr>
            <w:tcW w:w="749" w:type="pct"/>
            <w:tcBorders>
              <w:top w:val="single" w:color="auto" w:sz="4" w:space="0"/>
              <w:left w:val="single" w:color="auto" w:sz="4" w:space="0"/>
              <w:bottom w:val="single" w:color="auto" w:sz="4" w:space="0"/>
              <w:right w:val="single" w:color="auto" w:sz="4" w:space="0"/>
            </w:tcBorders>
            <w:noWrap/>
          </w:tcPr>
          <w:p w14:paraId="7B51055C">
            <w:pPr>
              <w:widowControl/>
              <w:spacing w:after="317" w:afterLines="100" w:line="400" w:lineRule="exact"/>
              <w:jc w:val="left"/>
              <w:outlineLvl w:val="0"/>
              <w:rPr>
                <w:rFonts w:ascii="宋体" w:hAnsi="宋体" w:cs="宋体"/>
                <w:kern w:val="0"/>
                <w:sz w:val="24"/>
                <w:szCs w:val="20"/>
                <w:highlight w:val="none"/>
              </w:rPr>
            </w:pPr>
          </w:p>
        </w:tc>
        <w:tc>
          <w:tcPr>
            <w:tcW w:w="529" w:type="pct"/>
            <w:tcBorders>
              <w:top w:val="single" w:color="auto" w:sz="4" w:space="0"/>
              <w:left w:val="single" w:color="auto" w:sz="4" w:space="0"/>
              <w:bottom w:val="single" w:color="auto" w:sz="4" w:space="0"/>
              <w:right w:val="single" w:color="auto" w:sz="4" w:space="0"/>
            </w:tcBorders>
            <w:noWrap/>
          </w:tcPr>
          <w:p w14:paraId="3E9C376A">
            <w:pPr>
              <w:widowControl/>
              <w:spacing w:after="317" w:afterLines="100" w:line="400" w:lineRule="exact"/>
              <w:jc w:val="left"/>
              <w:outlineLvl w:val="0"/>
              <w:rPr>
                <w:rFonts w:ascii="宋体" w:hAnsi="宋体" w:cs="宋体"/>
                <w:kern w:val="0"/>
                <w:sz w:val="24"/>
                <w:szCs w:val="20"/>
                <w:highlight w:val="none"/>
              </w:rPr>
            </w:pPr>
          </w:p>
        </w:tc>
        <w:tc>
          <w:tcPr>
            <w:tcW w:w="786" w:type="pct"/>
            <w:tcBorders>
              <w:top w:val="single" w:color="auto" w:sz="4" w:space="0"/>
              <w:left w:val="single" w:color="auto" w:sz="4" w:space="0"/>
              <w:bottom w:val="single" w:color="auto" w:sz="4" w:space="0"/>
              <w:right w:val="single" w:color="auto" w:sz="4" w:space="0"/>
            </w:tcBorders>
            <w:noWrap/>
          </w:tcPr>
          <w:p w14:paraId="0D2D9913">
            <w:pPr>
              <w:widowControl/>
              <w:spacing w:after="317" w:afterLines="100" w:line="400" w:lineRule="exact"/>
              <w:jc w:val="left"/>
              <w:outlineLvl w:val="0"/>
              <w:rPr>
                <w:rFonts w:ascii="宋体" w:hAnsi="宋体" w:cs="宋体"/>
                <w:kern w:val="0"/>
                <w:sz w:val="24"/>
                <w:szCs w:val="20"/>
                <w:highlight w:val="none"/>
              </w:rPr>
            </w:pPr>
          </w:p>
        </w:tc>
        <w:tc>
          <w:tcPr>
            <w:tcW w:w="648" w:type="pct"/>
            <w:tcBorders>
              <w:top w:val="single" w:color="auto" w:sz="4" w:space="0"/>
              <w:left w:val="single" w:color="auto" w:sz="4" w:space="0"/>
              <w:bottom w:val="single" w:color="auto" w:sz="4" w:space="0"/>
              <w:right w:val="single" w:color="auto" w:sz="4" w:space="0"/>
            </w:tcBorders>
            <w:noWrap/>
          </w:tcPr>
          <w:p w14:paraId="6F68E101">
            <w:pPr>
              <w:widowControl/>
              <w:spacing w:after="317" w:afterLines="100" w:line="400" w:lineRule="exact"/>
              <w:jc w:val="left"/>
              <w:outlineLvl w:val="0"/>
              <w:rPr>
                <w:rFonts w:ascii="宋体" w:hAnsi="宋体" w:cs="宋体"/>
                <w:kern w:val="0"/>
                <w:sz w:val="24"/>
                <w:szCs w:val="20"/>
                <w:highlight w:val="none"/>
              </w:rPr>
            </w:pPr>
          </w:p>
        </w:tc>
        <w:tc>
          <w:tcPr>
            <w:tcW w:w="916" w:type="pct"/>
            <w:tcBorders>
              <w:top w:val="single" w:color="auto" w:sz="4" w:space="0"/>
              <w:left w:val="single" w:color="auto" w:sz="4" w:space="0"/>
              <w:bottom w:val="single" w:color="auto" w:sz="4" w:space="0"/>
              <w:right w:val="single" w:color="auto" w:sz="4" w:space="0"/>
            </w:tcBorders>
            <w:noWrap/>
          </w:tcPr>
          <w:p w14:paraId="6FF80130">
            <w:pPr>
              <w:widowControl/>
              <w:spacing w:after="317" w:afterLines="100" w:line="400" w:lineRule="exact"/>
              <w:jc w:val="left"/>
              <w:outlineLvl w:val="0"/>
              <w:rPr>
                <w:rFonts w:ascii="宋体" w:hAnsi="宋体" w:cs="宋体"/>
                <w:kern w:val="0"/>
                <w:sz w:val="24"/>
                <w:szCs w:val="20"/>
                <w:highlight w:val="none"/>
              </w:rPr>
            </w:pPr>
          </w:p>
        </w:tc>
        <w:tc>
          <w:tcPr>
            <w:tcW w:w="486" w:type="pct"/>
            <w:tcBorders>
              <w:top w:val="single" w:color="auto" w:sz="4" w:space="0"/>
              <w:left w:val="single" w:color="auto" w:sz="4" w:space="0"/>
              <w:bottom w:val="single" w:color="auto" w:sz="4" w:space="0"/>
              <w:right w:val="single" w:color="auto" w:sz="4" w:space="0"/>
            </w:tcBorders>
            <w:noWrap/>
          </w:tcPr>
          <w:p w14:paraId="2A7DBFFF">
            <w:pPr>
              <w:widowControl/>
              <w:spacing w:after="317" w:afterLines="100" w:line="400" w:lineRule="exact"/>
              <w:jc w:val="left"/>
              <w:outlineLvl w:val="0"/>
              <w:rPr>
                <w:rFonts w:ascii="宋体" w:hAnsi="宋体" w:cs="宋体"/>
                <w:kern w:val="0"/>
                <w:sz w:val="24"/>
                <w:szCs w:val="20"/>
                <w:highlight w:val="none"/>
              </w:rPr>
            </w:pPr>
          </w:p>
        </w:tc>
      </w:tr>
    </w:tbl>
    <w:p w14:paraId="3F9CF52C">
      <w:pPr>
        <w:widowControl/>
        <w:spacing w:line="40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注：</w:t>
      </w:r>
      <w:r>
        <w:rPr>
          <w:rFonts w:hint="eastAsia" w:ascii="仿宋" w:hAnsi="仿宋" w:eastAsia="仿宋" w:cs="仿宋"/>
          <w:kern w:val="0"/>
          <w:sz w:val="24"/>
          <w:szCs w:val="24"/>
          <w:highlight w:val="none"/>
          <w:lang w:val="en-US" w:eastAsia="zh-CN"/>
        </w:rPr>
        <w:t>1、</w:t>
      </w:r>
      <w:r>
        <w:rPr>
          <w:rFonts w:hint="eastAsia" w:ascii="仿宋" w:hAnsi="仿宋" w:eastAsia="仿宋" w:cs="仿宋"/>
          <w:kern w:val="0"/>
          <w:sz w:val="24"/>
          <w:szCs w:val="24"/>
          <w:highlight w:val="none"/>
        </w:rPr>
        <w:t>“目前状况”应说明已使用所限、是否完好以及目前是否正在使用，“来源”分为“自有”和“市场租赁”两种情况 。</w:t>
      </w:r>
    </w:p>
    <w:p w14:paraId="745E3159">
      <w:pPr>
        <w:widowControl/>
        <w:spacing w:line="400" w:lineRule="exact"/>
        <w:ind w:firstLine="482" w:firstLineChars="200"/>
        <w:jc w:val="left"/>
        <w:rPr>
          <w:rFonts w:hint="default" w:ascii="仿宋" w:hAnsi="仿宋" w:eastAsia="仿宋" w:cs="仿宋"/>
          <w:b/>
          <w:bCs/>
          <w:kern w:val="0"/>
          <w:sz w:val="24"/>
          <w:szCs w:val="24"/>
          <w:highlight w:val="none"/>
          <w:lang w:val="en-US" w:eastAsia="zh-CN"/>
        </w:rPr>
      </w:pPr>
      <w:r>
        <w:rPr>
          <w:rFonts w:hint="eastAsia" w:ascii="仿宋" w:hAnsi="仿宋" w:eastAsia="仿宋" w:cs="仿宋"/>
          <w:b/>
          <w:bCs/>
          <w:kern w:val="0"/>
          <w:sz w:val="24"/>
          <w:szCs w:val="24"/>
          <w:highlight w:val="none"/>
          <w:lang w:val="en-US" w:eastAsia="zh-CN"/>
        </w:rPr>
        <w:t>2、后附相关证明材料</w:t>
      </w:r>
    </w:p>
    <w:p w14:paraId="1BDC94E6">
      <w:pPr>
        <w:rPr>
          <w:rFonts w:hint="eastAsia" w:ascii="仿宋" w:hAnsi="仿宋" w:eastAsia="仿宋" w:cs="仿宋"/>
          <w:b/>
          <w:bCs/>
          <w:color w:val="auto"/>
          <w:sz w:val="30"/>
          <w:szCs w:val="30"/>
          <w:highlight w:val="none"/>
          <w:lang w:val="en-US" w:eastAsia="zh-CN"/>
        </w:rPr>
      </w:pPr>
      <w:bookmarkStart w:id="137" w:name="_Toc31051"/>
      <w:r>
        <w:rPr>
          <w:rFonts w:hint="eastAsia" w:ascii="仿宋" w:hAnsi="仿宋" w:eastAsia="仿宋" w:cs="仿宋"/>
          <w:b/>
          <w:bCs/>
          <w:color w:val="auto"/>
          <w:sz w:val="30"/>
          <w:szCs w:val="30"/>
          <w:highlight w:val="none"/>
          <w:lang w:val="en-US" w:eastAsia="zh-CN"/>
        </w:rPr>
        <w:br w:type="page"/>
      </w:r>
    </w:p>
    <w:p w14:paraId="0A107A0E">
      <w:pPr>
        <w:pStyle w:val="10"/>
        <w:jc w:val="center"/>
        <w:outlineLvl w:val="1"/>
        <w:rPr>
          <w:rFonts w:ascii="仿宋" w:hAnsi="仿宋" w:eastAsia="仿宋" w:cs="仿宋"/>
          <w:sz w:val="32"/>
          <w:highlight w:val="none"/>
        </w:rPr>
      </w:pPr>
      <w:r>
        <w:rPr>
          <w:rFonts w:hint="eastAsia" w:ascii="仿宋" w:hAnsi="仿宋" w:eastAsia="仿宋" w:cs="仿宋"/>
          <w:b/>
          <w:bCs/>
          <w:color w:val="auto"/>
          <w:sz w:val="30"/>
          <w:szCs w:val="30"/>
          <w:highlight w:val="none"/>
          <w:lang w:val="en-US" w:eastAsia="zh-CN"/>
        </w:rPr>
        <w:t>九</w:t>
      </w:r>
      <w:r>
        <w:rPr>
          <w:rFonts w:hint="eastAsia" w:ascii="仿宋" w:hAnsi="仿宋" w:eastAsia="仿宋" w:cs="仿宋"/>
          <w:b/>
          <w:bCs/>
          <w:color w:val="auto"/>
          <w:sz w:val="30"/>
          <w:szCs w:val="30"/>
          <w:highlight w:val="none"/>
        </w:rPr>
        <w:t>、资格证明文件</w:t>
      </w:r>
      <w:bookmarkEnd w:id="125"/>
      <w:bookmarkEnd w:id="137"/>
    </w:p>
    <w:p w14:paraId="09F4E2DE">
      <w:pPr>
        <w:overflowPunct w:val="0"/>
        <w:spacing w:before="158" w:beforeLines="50" w:after="158" w:afterLines="50" w:line="500" w:lineRule="exact"/>
        <w:jc w:val="center"/>
        <w:rPr>
          <w:rFonts w:ascii="仿宋" w:hAnsi="仿宋" w:eastAsia="仿宋" w:cs="仿宋"/>
          <w:b/>
          <w:bCs/>
          <w:sz w:val="28"/>
          <w:szCs w:val="28"/>
          <w:highlight w:val="none"/>
        </w:rPr>
      </w:pPr>
      <w:r>
        <w:rPr>
          <w:rFonts w:hint="eastAsia" w:ascii="仿宋" w:hAnsi="仿宋" w:eastAsia="仿宋" w:cs="仿宋"/>
          <w:b/>
          <w:bCs/>
          <w:sz w:val="28"/>
          <w:szCs w:val="28"/>
          <w:highlight w:val="none"/>
        </w:rPr>
        <w:t>供应商情况表</w:t>
      </w:r>
    </w:p>
    <w:tbl>
      <w:tblPr>
        <w:tblStyle w:val="27"/>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4"/>
        <w:gridCol w:w="2790"/>
        <w:gridCol w:w="2285"/>
        <w:gridCol w:w="1867"/>
      </w:tblGrid>
      <w:tr w14:paraId="2573D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1192" w:type="pct"/>
          </w:tcPr>
          <w:p w14:paraId="6F9D1279">
            <w:pPr>
              <w:overflowPunct w:val="0"/>
              <w:spacing w:line="400" w:lineRule="atLeast"/>
              <w:jc w:val="center"/>
              <w:rPr>
                <w:rFonts w:ascii="仿宋" w:hAnsi="仿宋" w:eastAsia="仿宋" w:cs="仿宋"/>
                <w:sz w:val="24"/>
                <w:szCs w:val="24"/>
              </w:rPr>
            </w:pPr>
            <w:r>
              <w:rPr>
                <w:rFonts w:hint="eastAsia" w:ascii="仿宋" w:hAnsi="仿宋" w:eastAsia="仿宋" w:cs="仿宋"/>
                <w:sz w:val="24"/>
                <w:szCs w:val="24"/>
              </w:rPr>
              <w:t>单位名称</w:t>
            </w:r>
          </w:p>
        </w:tc>
        <w:tc>
          <w:tcPr>
            <w:tcW w:w="3807" w:type="pct"/>
            <w:gridSpan w:val="3"/>
          </w:tcPr>
          <w:p w14:paraId="1836ADCD">
            <w:pPr>
              <w:overflowPunct w:val="0"/>
              <w:spacing w:line="400" w:lineRule="atLeast"/>
              <w:jc w:val="center"/>
              <w:rPr>
                <w:rFonts w:ascii="仿宋" w:hAnsi="仿宋" w:eastAsia="仿宋" w:cs="仿宋"/>
                <w:sz w:val="24"/>
                <w:szCs w:val="24"/>
              </w:rPr>
            </w:pPr>
          </w:p>
        </w:tc>
      </w:tr>
      <w:tr w14:paraId="6F480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1192" w:type="pct"/>
          </w:tcPr>
          <w:p w14:paraId="1B1D50AF">
            <w:pPr>
              <w:overflowPunct w:val="0"/>
              <w:spacing w:line="400" w:lineRule="atLeast"/>
              <w:jc w:val="center"/>
              <w:rPr>
                <w:rFonts w:ascii="仿宋" w:hAnsi="仿宋" w:eastAsia="仿宋" w:cs="仿宋"/>
                <w:sz w:val="24"/>
                <w:szCs w:val="24"/>
              </w:rPr>
            </w:pPr>
            <w:r>
              <w:rPr>
                <w:rFonts w:hint="eastAsia" w:ascii="仿宋" w:hAnsi="仿宋" w:eastAsia="仿宋" w:cs="仿宋"/>
                <w:sz w:val="24"/>
                <w:szCs w:val="24"/>
              </w:rPr>
              <w:t>统一社会信用代码</w:t>
            </w:r>
          </w:p>
        </w:tc>
        <w:tc>
          <w:tcPr>
            <w:tcW w:w="1530" w:type="pct"/>
          </w:tcPr>
          <w:p w14:paraId="5DD24967">
            <w:pPr>
              <w:overflowPunct w:val="0"/>
              <w:spacing w:line="400" w:lineRule="atLeast"/>
              <w:jc w:val="center"/>
              <w:rPr>
                <w:rFonts w:ascii="仿宋" w:hAnsi="仿宋" w:eastAsia="仿宋" w:cs="仿宋"/>
                <w:sz w:val="24"/>
                <w:szCs w:val="24"/>
              </w:rPr>
            </w:pPr>
          </w:p>
        </w:tc>
        <w:tc>
          <w:tcPr>
            <w:tcW w:w="1253" w:type="pct"/>
          </w:tcPr>
          <w:p w14:paraId="3E5E3F3A">
            <w:pPr>
              <w:overflowPunct w:val="0"/>
              <w:spacing w:line="400" w:lineRule="atLeast"/>
              <w:jc w:val="center"/>
              <w:rPr>
                <w:rFonts w:ascii="仿宋" w:hAnsi="仿宋" w:eastAsia="仿宋" w:cs="仿宋"/>
                <w:sz w:val="24"/>
                <w:szCs w:val="24"/>
              </w:rPr>
            </w:pPr>
            <w:r>
              <w:rPr>
                <w:rFonts w:hint="eastAsia" w:ascii="仿宋" w:hAnsi="仿宋" w:eastAsia="仿宋" w:cs="仿宋"/>
                <w:sz w:val="24"/>
                <w:szCs w:val="24"/>
              </w:rPr>
              <w:t>注册日期</w:t>
            </w:r>
          </w:p>
        </w:tc>
        <w:tc>
          <w:tcPr>
            <w:tcW w:w="1023" w:type="pct"/>
          </w:tcPr>
          <w:p w14:paraId="71545B54">
            <w:pPr>
              <w:overflowPunct w:val="0"/>
              <w:spacing w:line="400" w:lineRule="atLeast"/>
              <w:jc w:val="center"/>
              <w:rPr>
                <w:rFonts w:ascii="仿宋" w:hAnsi="仿宋" w:eastAsia="仿宋" w:cs="仿宋"/>
                <w:sz w:val="24"/>
                <w:szCs w:val="24"/>
              </w:rPr>
            </w:pPr>
          </w:p>
        </w:tc>
      </w:tr>
      <w:tr w14:paraId="6FBCF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1192" w:type="pct"/>
          </w:tcPr>
          <w:p w14:paraId="02581F81">
            <w:pPr>
              <w:overflowPunct w:val="0"/>
              <w:spacing w:line="400" w:lineRule="atLeast"/>
              <w:jc w:val="center"/>
              <w:rPr>
                <w:rFonts w:ascii="仿宋" w:hAnsi="仿宋" w:eastAsia="仿宋" w:cs="仿宋"/>
                <w:sz w:val="24"/>
                <w:szCs w:val="24"/>
              </w:rPr>
            </w:pPr>
            <w:r>
              <w:rPr>
                <w:rFonts w:hint="eastAsia" w:ascii="仿宋" w:hAnsi="仿宋" w:eastAsia="仿宋" w:cs="仿宋"/>
                <w:sz w:val="24"/>
                <w:szCs w:val="24"/>
              </w:rPr>
              <w:t>营业地址</w:t>
            </w:r>
          </w:p>
        </w:tc>
        <w:tc>
          <w:tcPr>
            <w:tcW w:w="1530" w:type="pct"/>
          </w:tcPr>
          <w:p w14:paraId="74F0ADEE">
            <w:pPr>
              <w:overflowPunct w:val="0"/>
              <w:spacing w:line="400" w:lineRule="atLeast"/>
              <w:jc w:val="center"/>
              <w:rPr>
                <w:rFonts w:ascii="仿宋" w:hAnsi="仿宋" w:eastAsia="仿宋" w:cs="仿宋"/>
                <w:sz w:val="24"/>
                <w:szCs w:val="24"/>
              </w:rPr>
            </w:pPr>
          </w:p>
        </w:tc>
        <w:tc>
          <w:tcPr>
            <w:tcW w:w="1253" w:type="pct"/>
          </w:tcPr>
          <w:p w14:paraId="5BC16B0F">
            <w:pPr>
              <w:overflowPunct w:val="0"/>
              <w:spacing w:line="400" w:lineRule="atLeast"/>
              <w:jc w:val="center"/>
              <w:rPr>
                <w:rFonts w:ascii="仿宋" w:hAnsi="仿宋" w:eastAsia="仿宋" w:cs="仿宋"/>
                <w:sz w:val="24"/>
                <w:szCs w:val="24"/>
              </w:rPr>
            </w:pPr>
            <w:r>
              <w:rPr>
                <w:rFonts w:hint="eastAsia" w:ascii="仿宋" w:hAnsi="仿宋" w:eastAsia="仿宋" w:cs="仿宋"/>
                <w:sz w:val="24"/>
                <w:szCs w:val="24"/>
              </w:rPr>
              <w:t>注册资金</w:t>
            </w:r>
          </w:p>
        </w:tc>
        <w:tc>
          <w:tcPr>
            <w:tcW w:w="1023" w:type="pct"/>
          </w:tcPr>
          <w:p w14:paraId="7B94C54B">
            <w:pPr>
              <w:overflowPunct w:val="0"/>
              <w:spacing w:line="400" w:lineRule="atLeast"/>
              <w:jc w:val="center"/>
              <w:rPr>
                <w:rFonts w:ascii="仿宋" w:hAnsi="仿宋" w:eastAsia="仿宋" w:cs="仿宋"/>
                <w:sz w:val="24"/>
                <w:szCs w:val="24"/>
              </w:rPr>
            </w:pPr>
          </w:p>
        </w:tc>
      </w:tr>
      <w:tr w14:paraId="2D50D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1192" w:type="pct"/>
          </w:tcPr>
          <w:p w14:paraId="6C5783B1">
            <w:pPr>
              <w:overflowPunct w:val="0"/>
              <w:spacing w:line="400" w:lineRule="atLeast"/>
              <w:jc w:val="center"/>
              <w:rPr>
                <w:rFonts w:ascii="仿宋" w:hAnsi="仿宋" w:eastAsia="仿宋" w:cs="仿宋"/>
                <w:sz w:val="24"/>
                <w:szCs w:val="24"/>
              </w:rPr>
            </w:pPr>
            <w:r>
              <w:rPr>
                <w:rFonts w:hint="eastAsia" w:ascii="仿宋" w:hAnsi="仿宋" w:eastAsia="仿宋" w:cs="仿宋"/>
                <w:sz w:val="24"/>
                <w:szCs w:val="24"/>
              </w:rPr>
              <w:t>法定代表人</w:t>
            </w:r>
          </w:p>
        </w:tc>
        <w:tc>
          <w:tcPr>
            <w:tcW w:w="1530" w:type="pct"/>
          </w:tcPr>
          <w:p w14:paraId="4D513C0B">
            <w:pPr>
              <w:overflowPunct w:val="0"/>
              <w:spacing w:line="400" w:lineRule="atLeast"/>
              <w:jc w:val="center"/>
              <w:rPr>
                <w:rFonts w:ascii="仿宋" w:hAnsi="仿宋" w:eastAsia="仿宋" w:cs="仿宋"/>
                <w:sz w:val="24"/>
                <w:szCs w:val="24"/>
              </w:rPr>
            </w:pPr>
          </w:p>
        </w:tc>
        <w:tc>
          <w:tcPr>
            <w:tcW w:w="1253" w:type="pct"/>
          </w:tcPr>
          <w:p w14:paraId="2E52EF8C">
            <w:pPr>
              <w:overflowPunct w:val="0"/>
              <w:spacing w:line="400" w:lineRule="atLeast"/>
              <w:jc w:val="center"/>
              <w:rPr>
                <w:rFonts w:ascii="仿宋" w:hAnsi="仿宋" w:eastAsia="仿宋" w:cs="仿宋"/>
                <w:sz w:val="24"/>
                <w:szCs w:val="24"/>
              </w:rPr>
            </w:pPr>
            <w:r>
              <w:rPr>
                <w:rFonts w:hint="eastAsia" w:ascii="仿宋" w:hAnsi="仿宋" w:eastAsia="仿宋" w:cs="仿宋"/>
                <w:sz w:val="24"/>
                <w:szCs w:val="24"/>
              </w:rPr>
              <w:t>联系方式</w:t>
            </w:r>
          </w:p>
        </w:tc>
        <w:tc>
          <w:tcPr>
            <w:tcW w:w="1023" w:type="pct"/>
          </w:tcPr>
          <w:p w14:paraId="7D92386F">
            <w:pPr>
              <w:overflowPunct w:val="0"/>
              <w:spacing w:line="400" w:lineRule="atLeast"/>
              <w:jc w:val="center"/>
              <w:rPr>
                <w:rFonts w:ascii="仿宋" w:hAnsi="仿宋" w:eastAsia="仿宋" w:cs="仿宋"/>
                <w:sz w:val="24"/>
                <w:szCs w:val="24"/>
              </w:rPr>
            </w:pPr>
          </w:p>
        </w:tc>
      </w:tr>
      <w:tr w14:paraId="47B2E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1192" w:type="pct"/>
          </w:tcPr>
          <w:p w14:paraId="5128F2CD">
            <w:pPr>
              <w:overflowPunct w:val="0"/>
              <w:spacing w:line="400" w:lineRule="atLeast"/>
              <w:jc w:val="center"/>
              <w:rPr>
                <w:rFonts w:ascii="仿宋" w:hAnsi="仿宋" w:eastAsia="仿宋" w:cs="仿宋"/>
                <w:sz w:val="24"/>
                <w:szCs w:val="24"/>
              </w:rPr>
            </w:pPr>
            <w:r>
              <w:rPr>
                <w:rFonts w:hint="eastAsia" w:ascii="仿宋" w:hAnsi="仿宋" w:eastAsia="仿宋" w:cs="仿宋"/>
                <w:sz w:val="24"/>
                <w:szCs w:val="24"/>
              </w:rPr>
              <w:t>授权代表人</w:t>
            </w:r>
          </w:p>
        </w:tc>
        <w:tc>
          <w:tcPr>
            <w:tcW w:w="1530" w:type="pct"/>
          </w:tcPr>
          <w:p w14:paraId="13C058F0">
            <w:pPr>
              <w:overflowPunct w:val="0"/>
              <w:spacing w:line="400" w:lineRule="atLeast"/>
              <w:jc w:val="center"/>
              <w:rPr>
                <w:rFonts w:ascii="仿宋" w:hAnsi="仿宋" w:eastAsia="仿宋" w:cs="仿宋"/>
                <w:sz w:val="24"/>
                <w:szCs w:val="24"/>
              </w:rPr>
            </w:pPr>
          </w:p>
        </w:tc>
        <w:tc>
          <w:tcPr>
            <w:tcW w:w="1253" w:type="pct"/>
          </w:tcPr>
          <w:p w14:paraId="1B4BB04E">
            <w:pPr>
              <w:overflowPunct w:val="0"/>
              <w:spacing w:line="400" w:lineRule="atLeast"/>
              <w:jc w:val="center"/>
              <w:rPr>
                <w:rFonts w:ascii="仿宋" w:hAnsi="仿宋" w:eastAsia="仿宋" w:cs="仿宋"/>
                <w:sz w:val="24"/>
                <w:szCs w:val="24"/>
              </w:rPr>
            </w:pPr>
            <w:r>
              <w:rPr>
                <w:rFonts w:hint="eastAsia" w:ascii="仿宋" w:hAnsi="仿宋" w:eastAsia="仿宋" w:cs="仿宋"/>
                <w:sz w:val="24"/>
                <w:szCs w:val="24"/>
              </w:rPr>
              <w:t>联系方式</w:t>
            </w:r>
          </w:p>
        </w:tc>
        <w:tc>
          <w:tcPr>
            <w:tcW w:w="1023" w:type="pct"/>
          </w:tcPr>
          <w:p w14:paraId="65C6C72F">
            <w:pPr>
              <w:overflowPunct w:val="0"/>
              <w:spacing w:line="400" w:lineRule="atLeast"/>
              <w:jc w:val="center"/>
              <w:rPr>
                <w:rFonts w:ascii="仿宋" w:hAnsi="仿宋" w:eastAsia="仿宋" w:cs="仿宋"/>
                <w:sz w:val="24"/>
                <w:szCs w:val="24"/>
              </w:rPr>
            </w:pPr>
          </w:p>
        </w:tc>
      </w:tr>
      <w:tr w14:paraId="3A635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1192" w:type="pct"/>
          </w:tcPr>
          <w:p w14:paraId="0E119E5C">
            <w:pPr>
              <w:overflowPunct w:val="0"/>
              <w:spacing w:line="400" w:lineRule="atLeast"/>
              <w:jc w:val="center"/>
              <w:rPr>
                <w:rFonts w:ascii="仿宋" w:hAnsi="仿宋" w:eastAsia="仿宋" w:cs="仿宋"/>
                <w:sz w:val="24"/>
                <w:szCs w:val="24"/>
              </w:rPr>
            </w:pPr>
            <w:r>
              <w:rPr>
                <w:rFonts w:hint="eastAsia" w:ascii="仿宋" w:hAnsi="仿宋" w:eastAsia="仿宋" w:cs="仿宋"/>
                <w:sz w:val="24"/>
                <w:szCs w:val="24"/>
              </w:rPr>
              <w:t>企业基本户开户行</w:t>
            </w:r>
          </w:p>
        </w:tc>
        <w:tc>
          <w:tcPr>
            <w:tcW w:w="3807" w:type="pct"/>
            <w:gridSpan w:val="3"/>
          </w:tcPr>
          <w:p w14:paraId="620DF7E5">
            <w:pPr>
              <w:overflowPunct w:val="0"/>
              <w:spacing w:line="400" w:lineRule="atLeast"/>
              <w:jc w:val="center"/>
              <w:rPr>
                <w:rFonts w:ascii="仿宋" w:hAnsi="仿宋" w:eastAsia="仿宋" w:cs="仿宋"/>
                <w:sz w:val="24"/>
                <w:szCs w:val="24"/>
              </w:rPr>
            </w:pPr>
          </w:p>
        </w:tc>
      </w:tr>
      <w:tr w14:paraId="6824F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jc w:val="center"/>
        </w:trPr>
        <w:tc>
          <w:tcPr>
            <w:tcW w:w="1192" w:type="pct"/>
          </w:tcPr>
          <w:p w14:paraId="5C219D21">
            <w:pPr>
              <w:overflowPunct w:val="0"/>
              <w:spacing w:line="400" w:lineRule="atLeast"/>
              <w:jc w:val="center"/>
              <w:rPr>
                <w:rFonts w:ascii="仿宋" w:hAnsi="仿宋" w:eastAsia="仿宋" w:cs="仿宋"/>
                <w:sz w:val="24"/>
                <w:szCs w:val="24"/>
              </w:rPr>
            </w:pPr>
            <w:r>
              <w:rPr>
                <w:rFonts w:hint="eastAsia" w:ascii="仿宋" w:hAnsi="仿宋" w:eastAsia="仿宋" w:cs="仿宋"/>
                <w:sz w:val="24"/>
                <w:szCs w:val="24"/>
              </w:rPr>
              <w:t>账号</w:t>
            </w:r>
          </w:p>
        </w:tc>
        <w:tc>
          <w:tcPr>
            <w:tcW w:w="3807" w:type="pct"/>
            <w:gridSpan w:val="3"/>
          </w:tcPr>
          <w:p w14:paraId="60889F50">
            <w:pPr>
              <w:overflowPunct w:val="0"/>
              <w:spacing w:line="400" w:lineRule="atLeast"/>
              <w:jc w:val="center"/>
              <w:rPr>
                <w:rFonts w:ascii="仿宋" w:hAnsi="仿宋" w:eastAsia="仿宋" w:cs="仿宋"/>
                <w:sz w:val="24"/>
                <w:szCs w:val="24"/>
              </w:rPr>
            </w:pPr>
          </w:p>
        </w:tc>
      </w:tr>
      <w:tr w14:paraId="37A8E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0" w:hRule="atLeast"/>
          <w:jc w:val="center"/>
        </w:trPr>
        <w:tc>
          <w:tcPr>
            <w:tcW w:w="1192" w:type="pct"/>
            <w:vAlign w:val="center"/>
          </w:tcPr>
          <w:p w14:paraId="61BB9645">
            <w:pPr>
              <w:overflowPunct w:val="0"/>
              <w:spacing w:line="400" w:lineRule="atLeast"/>
              <w:jc w:val="center"/>
              <w:rPr>
                <w:rFonts w:ascii="仿宋" w:hAnsi="仿宋" w:eastAsia="仿宋" w:cs="仿宋"/>
                <w:sz w:val="24"/>
                <w:szCs w:val="24"/>
              </w:rPr>
            </w:pPr>
            <w:r>
              <w:rPr>
                <w:rFonts w:hint="eastAsia" w:ascii="仿宋" w:hAnsi="仿宋" w:eastAsia="仿宋" w:cs="仿宋"/>
                <w:sz w:val="24"/>
                <w:szCs w:val="24"/>
              </w:rPr>
              <w:t>主要营业范围</w:t>
            </w:r>
          </w:p>
        </w:tc>
        <w:tc>
          <w:tcPr>
            <w:tcW w:w="3807" w:type="pct"/>
            <w:gridSpan w:val="3"/>
          </w:tcPr>
          <w:p w14:paraId="3478A58F">
            <w:pPr>
              <w:overflowPunct w:val="0"/>
              <w:spacing w:line="400" w:lineRule="atLeast"/>
              <w:jc w:val="center"/>
              <w:rPr>
                <w:rFonts w:ascii="仿宋" w:hAnsi="仿宋" w:eastAsia="仿宋" w:cs="仿宋"/>
                <w:sz w:val="24"/>
                <w:szCs w:val="24"/>
              </w:rPr>
            </w:pPr>
          </w:p>
        </w:tc>
      </w:tr>
      <w:tr w14:paraId="2CE6C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0" w:hRule="atLeast"/>
          <w:jc w:val="center"/>
        </w:trPr>
        <w:tc>
          <w:tcPr>
            <w:tcW w:w="1192" w:type="pct"/>
            <w:vAlign w:val="center"/>
          </w:tcPr>
          <w:p w14:paraId="399749C3">
            <w:pPr>
              <w:overflowPunct w:val="0"/>
              <w:spacing w:line="400" w:lineRule="atLeast"/>
              <w:jc w:val="center"/>
              <w:rPr>
                <w:rFonts w:ascii="仿宋" w:hAnsi="仿宋" w:eastAsia="仿宋" w:cs="仿宋"/>
                <w:sz w:val="24"/>
                <w:szCs w:val="24"/>
              </w:rPr>
            </w:pPr>
            <w:r>
              <w:rPr>
                <w:rFonts w:hint="eastAsia" w:ascii="仿宋" w:hAnsi="仿宋" w:eastAsia="仿宋" w:cs="仿宋"/>
                <w:sz w:val="24"/>
                <w:szCs w:val="24"/>
              </w:rPr>
              <w:t>企业概况</w:t>
            </w:r>
          </w:p>
        </w:tc>
        <w:tc>
          <w:tcPr>
            <w:tcW w:w="3807" w:type="pct"/>
            <w:gridSpan w:val="3"/>
          </w:tcPr>
          <w:p w14:paraId="3B72AA0A">
            <w:pPr>
              <w:overflowPunct w:val="0"/>
              <w:spacing w:line="400" w:lineRule="atLeast"/>
              <w:jc w:val="center"/>
              <w:rPr>
                <w:rFonts w:ascii="仿宋" w:hAnsi="仿宋" w:eastAsia="仿宋" w:cs="仿宋"/>
                <w:sz w:val="24"/>
                <w:szCs w:val="24"/>
              </w:rPr>
            </w:pPr>
          </w:p>
        </w:tc>
      </w:tr>
      <w:tr w14:paraId="3F2A1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7" w:hRule="atLeast"/>
          <w:jc w:val="center"/>
        </w:trPr>
        <w:tc>
          <w:tcPr>
            <w:tcW w:w="1192" w:type="pct"/>
            <w:vAlign w:val="center"/>
          </w:tcPr>
          <w:p w14:paraId="2D0047DF">
            <w:pPr>
              <w:overflowPunct w:val="0"/>
              <w:spacing w:line="400" w:lineRule="atLeast"/>
              <w:jc w:val="center"/>
              <w:rPr>
                <w:rFonts w:ascii="仿宋" w:hAnsi="仿宋" w:eastAsia="仿宋" w:cs="仿宋"/>
                <w:sz w:val="24"/>
                <w:szCs w:val="24"/>
              </w:rPr>
            </w:pPr>
            <w:r>
              <w:rPr>
                <w:rFonts w:hint="eastAsia" w:ascii="仿宋" w:hAnsi="仿宋" w:eastAsia="仿宋" w:cs="仿宋"/>
                <w:sz w:val="24"/>
                <w:szCs w:val="24"/>
              </w:rPr>
              <w:t>备注</w:t>
            </w:r>
          </w:p>
        </w:tc>
        <w:tc>
          <w:tcPr>
            <w:tcW w:w="3807" w:type="pct"/>
            <w:gridSpan w:val="3"/>
          </w:tcPr>
          <w:p w14:paraId="06A50C02">
            <w:pPr>
              <w:overflowPunct w:val="0"/>
              <w:spacing w:line="400" w:lineRule="atLeast"/>
              <w:jc w:val="center"/>
              <w:rPr>
                <w:rFonts w:ascii="仿宋" w:hAnsi="仿宋" w:eastAsia="仿宋" w:cs="仿宋"/>
                <w:sz w:val="24"/>
                <w:szCs w:val="24"/>
              </w:rPr>
            </w:pPr>
          </w:p>
        </w:tc>
      </w:tr>
    </w:tbl>
    <w:p w14:paraId="1719F70F">
      <w:pPr>
        <w:rPr>
          <w:rFonts w:hint="eastAsia" w:ascii="仿宋" w:hAnsi="仿宋" w:eastAsia="仿宋" w:cs="仿宋"/>
          <w:b/>
          <w:bCs/>
          <w:highlight w:val="none"/>
        </w:rPr>
      </w:pPr>
      <w:r>
        <w:rPr>
          <w:rFonts w:hint="eastAsia" w:ascii="仿宋" w:hAnsi="仿宋" w:eastAsia="仿宋" w:cs="仿宋"/>
          <w:b/>
          <w:bCs/>
          <w:highlight w:val="none"/>
        </w:rPr>
        <w:br w:type="page"/>
      </w:r>
    </w:p>
    <w:p w14:paraId="36EE0F77">
      <w:pPr>
        <w:spacing w:line="360" w:lineRule="auto"/>
        <w:jc w:val="left"/>
        <w:rPr>
          <w:rFonts w:hint="eastAsia" w:ascii="仿宋" w:hAnsi="仿宋" w:eastAsia="仿宋" w:cs="仿宋"/>
          <w:sz w:val="24"/>
          <w:szCs w:val="24"/>
        </w:rPr>
      </w:pPr>
      <w:r>
        <w:rPr>
          <w:rFonts w:hint="eastAsia" w:ascii="仿宋" w:hAnsi="仿宋" w:eastAsia="仿宋" w:cs="仿宋"/>
          <w:sz w:val="24"/>
          <w:szCs w:val="24"/>
          <w:lang w:eastAsia="zh-CN"/>
        </w:rPr>
        <w:t>综合审判办公楼一层（不含附楼）空调管道维修改造工程（二次）</w:t>
      </w:r>
      <w:r>
        <w:rPr>
          <w:rFonts w:hint="eastAsia" w:ascii="仿宋" w:hAnsi="仿宋" w:eastAsia="仿宋" w:cs="仿宋"/>
          <w:sz w:val="24"/>
          <w:szCs w:val="24"/>
        </w:rPr>
        <w:t>的供应商资格能力要求：</w:t>
      </w:r>
    </w:p>
    <w:p w14:paraId="3BB16E8D">
      <w:pPr>
        <w:pStyle w:val="24"/>
        <w:keepNext w:val="0"/>
        <w:keepLines w:val="0"/>
        <w:pageBreakBefore w:val="0"/>
        <w:kinsoku/>
        <w:wordWrap w:val="0"/>
        <w:overflowPunct/>
        <w:topLinePunct w:val="0"/>
        <w:autoSpaceDE/>
        <w:autoSpaceDN/>
        <w:bidi w:val="0"/>
        <w:adjustRightInd w:val="0"/>
        <w:snapToGrid w:val="0"/>
        <w:spacing w:beforeAutospacing="0" w:afterAutospacing="0" w:line="360" w:lineRule="auto"/>
        <w:ind w:firstLine="0"/>
        <w:jc w:val="both"/>
        <w:textAlignment w:val="auto"/>
        <w:rPr>
          <w:rFonts w:ascii="仿宋" w:hAnsi="仿宋" w:eastAsia="仿宋" w:cs="仿宋"/>
        </w:rPr>
      </w:pPr>
      <w:r>
        <w:rPr>
          <w:rFonts w:hint="eastAsia" w:ascii="仿宋" w:hAnsi="仿宋" w:eastAsia="仿宋" w:cs="仿宋"/>
        </w:rPr>
        <w:t>1、营业执照等主体资格证明文件：具有独立承担民事责任能力的法人、其他组织或自然人，提供合法有效的统一社会信用代码营业执照（事业单位法人证书/专业服务机构执业许可证/民办非企业单位登记证书，自然人提供身份证）；</w:t>
      </w:r>
    </w:p>
    <w:p w14:paraId="68565F2D">
      <w:pPr>
        <w:pStyle w:val="24"/>
        <w:keepNext w:val="0"/>
        <w:keepLines w:val="0"/>
        <w:pageBreakBefore w:val="0"/>
        <w:kinsoku/>
        <w:wordWrap w:val="0"/>
        <w:overflowPunct/>
        <w:topLinePunct w:val="0"/>
        <w:autoSpaceDE/>
        <w:autoSpaceDN/>
        <w:bidi w:val="0"/>
        <w:adjustRightInd w:val="0"/>
        <w:snapToGrid w:val="0"/>
        <w:spacing w:beforeAutospacing="0" w:afterAutospacing="0" w:line="360" w:lineRule="auto"/>
        <w:ind w:firstLine="0"/>
        <w:jc w:val="both"/>
        <w:textAlignment w:val="auto"/>
        <w:rPr>
          <w:rFonts w:ascii="仿宋" w:hAnsi="仿宋" w:eastAsia="仿宋" w:cs="仿宋"/>
        </w:rPr>
      </w:pPr>
      <w:r>
        <w:rPr>
          <w:rFonts w:hint="eastAsia" w:ascii="仿宋" w:hAnsi="仿宋" w:eastAsia="仿宋" w:cs="仿宋"/>
        </w:rPr>
        <w:t>2、财务状况报告：</w:t>
      </w:r>
      <w:r>
        <w:rPr>
          <w:rFonts w:hint="eastAsia" w:ascii="仿宋" w:hAnsi="仿宋" w:eastAsia="仿宋" w:cs="仿宋"/>
          <w:i w:val="0"/>
          <w:iCs w:val="0"/>
          <w:caps w:val="0"/>
          <w:color w:val="auto"/>
          <w:spacing w:val="0"/>
          <w:sz w:val="24"/>
          <w:szCs w:val="24"/>
          <w:highlight w:val="none"/>
        </w:rPr>
        <w:t>提供完整的</w:t>
      </w:r>
      <w:r>
        <w:rPr>
          <w:rFonts w:hint="eastAsia" w:ascii="仿宋" w:hAnsi="仿宋" w:eastAsia="仿宋" w:cs="仿宋"/>
          <w:i w:val="0"/>
          <w:iCs w:val="0"/>
          <w:caps w:val="0"/>
          <w:color w:val="auto"/>
          <w:spacing w:val="0"/>
          <w:sz w:val="24"/>
          <w:szCs w:val="24"/>
          <w:highlight w:val="none"/>
          <w:lang w:val="en-US" w:eastAsia="zh-CN"/>
        </w:rPr>
        <w:t>2025</w:t>
      </w:r>
      <w:r>
        <w:rPr>
          <w:rFonts w:hint="eastAsia" w:ascii="仿宋" w:hAnsi="仿宋" w:eastAsia="仿宋" w:cs="仿宋"/>
          <w:i w:val="0"/>
          <w:iCs w:val="0"/>
          <w:caps w:val="0"/>
          <w:color w:val="auto"/>
          <w:spacing w:val="0"/>
          <w:sz w:val="24"/>
          <w:szCs w:val="24"/>
          <w:highlight w:val="none"/>
        </w:rPr>
        <w:t>年度经审计的财务报告，审计报告应当经过注册会计师行业统一监管平台备案赋码（成立时间至提交响应文件截止时间不足一年的可提供成立后任意时段的资产负债表），或其递交响应文件截止之日前三个月内基本开户银行出具的资信证明，或信用担保机构出具的</w:t>
      </w:r>
      <w:r>
        <w:rPr>
          <w:rFonts w:hint="eastAsia" w:ascii="仿宋" w:hAnsi="仿宋" w:eastAsia="仿宋" w:cs="仿宋"/>
          <w:i w:val="0"/>
          <w:iCs w:val="0"/>
          <w:caps w:val="0"/>
          <w:color w:val="auto"/>
          <w:spacing w:val="0"/>
          <w:sz w:val="24"/>
          <w:szCs w:val="24"/>
          <w:highlight w:val="none"/>
          <w:lang w:val="en-US" w:eastAsia="zh-CN"/>
        </w:rPr>
        <w:t>磋商</w:t>
      </w:r>
      <w:r>
        <w:rPr>
          <w:rFonts w:hint="eastAsia" w:ascii="仿宋" w:hAnsi="仿宋" w:eastAsia="仿宋" w:cs="仿宋"/>
          <w:i w:val="0"/>
          <w:iCs w:val="0"/>
          <w:caps w:val="0"/>
          <w:color w:val="auto"/>
          <w:spacing w:val="0"/>
          <w:sz w:val="24"/>
          <w:szCs w:val="24"/>
          <w:highlight w:val="none"/>
        </w:rPr>
        <w:t>担保函（以上三种形式的资料提供任何一种即可）</w:t>
      </w:r>
      <w:r>
        <w:rPr>
          <w:rFonts w:hint="eastAsia" w:ascii="仿宋" w:hAnsi="仿宋" w:eastAsia="仿宋" w:cs="仿宋"/>
        </w:rPr>
        <w:t>；</w:t>
      </w:r>
    </w:p>
    <w:p w14:paraId="4562A430">
      <w:pPr>
        <w:pStyle w:val="24"/>
        <w:keepNext w:val="0"/>
        <w:keepLines w:val="0"/>
        <w:pageBreakBefore w:val="0"/>
        <w:kinsoku/>
        <w:wordWrap w:val="0"/>
        <w:overflowPunct/>
        <w:topLinePunct w:val="0"/>
        <w:autoSpaceDE/>
        <w:autoSpaceDN/>
        <w:bidi w:val="0"/>
        <w:adjustRightInd w:val="0"/>
        <w:snapToGrid w:val="0"/>
        <w:spacing w:beforeAutospacing="0" w:afterAutospacing="0" w:line="360" w:lineRule="auto"/>
        <w:ind w:firstLine="0"/>
        <w:jc w:val="both"/>
        <w:textAlignment w:val="auto"/>
        <w:rPr>
          <w:rFonts w:ascii="仿宋" w:hAnsi="仿宋" w:eastAsia="仿宋" w:cs="仿宋"/>
        </w:rPr>
      </w:pPr>
      <w:r>
        <w:rPr>
          <w:rFonts w:hint="eastAsia" w:ascii="仿宋" w:hAnsi="仿宋" w:eastAsia="仿宋" w:cs="仿宋"/>
        </w:rPr>
        <w:t>3、税收缴纳证明：提供递交响应文件截止之日前六个月内任意一个月的依法缴纳税收的相关凭据，凭据应有税务机关或代收机关的公章或业务专用章。依法免税或无须缴纳税收的供应商，应提供相应证明文件；</w:t>
      </w:r>
    </w:p>
    <w:p w14:paraId="0C52650E">
      <w:pPr>
        <w:pStyle w:val="24"/>
        <w:keepNext w:val="0"/>
        <w:keepLines w:val="0"/>
        <w:pageBreakBefore w:val="0"/>
        <w:kinsoku/>
        <w:wordWrap w:val="0"/>
        <w:overflowPunct/>
        <w:topLinePunct w:val="0"/>
        <w:autoSpaceDE/>
        <w:autoSpaceDN/>
        <w:bidi w:val="0"/>
        <w:adjustRightInd w:val="0"/>
        <w:snapToGrid w:val="0"/>
        <w:spacing w:beforeAutospacing="0" w:afterAutospacing="0" w:line="360" w:lineRule="auto"/>
        <w:ind w:firstLine="0"/>
        <w:jc w:val="both"/>
        <w:textAlignment w:val="auto"/>
        <w:rPr>
          <w:rFonts w:ascii="仿宋" w:hAnsi="仿宋" w:eastAsia="仿宋" w:cs="仿宋"/>
        </w:rPr>
      </w:pPr>
      <w:r>
        <w:rPr>
          <w:rFonts w:hint="eastAsia" w:ascii="仿宋" w:hAnsi="仿宋" w:eastAsia="仿宋" w:cs="仿宋"/>
        </w:rPr>
        <w:t>4、社会保障资金缴纳证明：提供递交响应文件截止之日前六个月内任意一个月的社会保障资金缴存单据或社保机构开具的社会保险参保缴费情况证明。依法不需要缴纳社会保障资金的供应商应提供相关证明文件；</w:t>
      </w:r>
    </w:p>
    <w:p w14:paraId="5B0409B7">
      <w:pPr>
        <w:pStyle w:val="24"/>
        <w:keepNext w:val="0"/>
        <w:keepLines w:val="0"/>
        <w:pageBreakBefore w:val="0"/>
        <w:kinsoku/>
        <w:wordWrap w:val="0"/>
        <w:overflowPunct/>
        <w:topLinePunct w:val="0"/>
        <w:autoSpaceDE/>
        <w:autoSpaceDN/>
        <w:bidi w:val="0"/>
        <w:adjustRightInd w:val="0"/>
        <w:snapToGrid w:val="0"/>
        <w:spacing w:beforeAutospacing="0" w:afterAutospacing="0" w:line="360" w:lineRule="auto"/>
        <w:ind w:firstLine="0"/>
        <w:jc w:val="both"/>
        <w:textAlignment w:val="auto"/>
        <w:rPr>
          <w:rFonts w:ascii="仿宋" w:hAnsi="仿宋" w:eastAsia="仿宋" w:cs="仿宋"/>
        </w:rPr>
      </w:pPr>
      <w:r>
        <w:rPr>
          <w:rFonts w:hint="eastAsia" w:ascii="仿宋" w:hAnsi="仿宋" w:eastAsia="仿宋" w:cs="仿宋"/>
        </w:rPr>
        <w:t>5、书面声明：提供具有履行本合同所必需的专业技术能力的书面声明；</w:t>
      </w:r>
    </w:p>
    <w:p w14:paraId="1BC131D8">
      <w:pPr>
        <w:pStyle w:val="24"/>
        <w:keepNext w:val="0"/>
        <w:keepLines w:val="0"/>
        <w:pageBreakBefore w:val="0"/>
        <w:kinsoku/>
        <w:wordWrap w:val="0"/>
        <w:overflowPunct/>
        <w:topLinePunct w:val="0"/>
        <w:autoSpaceDE/>
        <w:autoSpaceDN/>
        <w:bidi w:val="0"/>
        <w:adjustRightInd w:val="0"/>
        <w:snapToGrid w:val="0"/>
        <w:spacing w:beforeAutospacing="0" w:afterAutospacing="0" w:line="360" w:lineRule="auto"/>
        <w:ind w:firstLine="0"/>
        <w:jc w:val="both"/>
        <w:textAlignment w:val="auto"/>
        <w:rPr>
          <w:rFonts w:ascii="仿宋" w:hAnsi="仿宋" w:eastAsia="仿宋" w:cs="仿宋"/>
        </w:rPr>
      </w:pPr>
      <w:r>
        <w:rPr>
          <w:rFonts w:hint="eastAsia" w:ascii="仿宋" w:hAnsi="仿宋" w:eastAsia="仿宋" w:cs="仿宋"/>
        </w:rPr>
        <w:t>6、无重大违法记录声明：参加本次政府采购活动前 3 年内在经营活动中没有重大违纪，以及未被列入失信被执行人、重大税收违法失信主体、政府采购严重违法失信行为记录名单的书面声明；</w:t>
      </w:r>
    </w:p>
    <w:p w14:paraId="4A2970EC">
      <w:pPr>
        <w:pStyle w:val="24"/>
        <w:keepNext w:val="0"/>
        <w:keepLines w:val="0"/>
        <w:pageBreakBefore w:val="0"/>
        <w:kinsoku/>
        <w:wordWrap w:val="0"/>
        <w:overflowPunct/>
        <w:topLinePunct w:val="0"/>
        <w:autoSpaceDE/>
        <w:autoSpaceDN/>
        <w:bidi w:val="0"/>
        <w:adjustRightInd w:val="0"/>
        <w:snapToGrid w:val="0"/>
        <w:spacing w:beforeAutospacing="0" w:afterAutospacing="0" w:line="360" w:lineRule="auto"/>
        <w:ind w:firstLine="0"/>
        <w:jc w:val="both"/>
        <w:textAlignment w:val="auto"/>
        <w:rPr>
          <w:rFonts w:ascii="仿宋" w:hAnsi="仿宋" w:eastAsia="仿宋" w:cs="仿宋"/>
        </w:rPr>
      </w:pPr>
      <w:r>
        <w:rPr>
          <w:rFonts w:hint="eastAsia" w:ascii="仿宋" w:hAnsi="仿宋" w:eastAsia="仿宋" w:cs="仿宋"/>
        </w:rPr>
        <w:t>7、法定代表人授权委托书：法定代表人直接参加磋商的，须出具法定代表人身份证明书及身份证；授权代表参加磋商的，须出具法定代表人授权书及授权代表身份证；</w:t>
      </w:r>
    </w:p>
    <w:p w14:paraId="198AF6EB">
      <w:pPr>
        <w:pStyle w:val="24"/>
        <w:keepNext w:val="0"/>
        <w:keepLines w:val="0"/>
        <w:pageBreakBefore w:val="0"/>
        <w:kinsoku/>
        <w:wordWrap w:val="0"/>
        <w:overflowPunct/>
        <w:topLinePunct w:val="0"/>
        <w:autoSpaceDE/>
        <w:autoSpaceDN/>
        <w:bidi w:val="0"/>
        <w:adjustRightInd w:val="0"/>
        <w:snapToGrid w:val="0"/>
        <w:spacing w:beforeAutospacing="0" w:afterAutospacing="0" w:line="360" w:lineRule="auto"/>
        <w:ind w:firstLine="0"/>
        <w:jc w:val="both"/>
        <w:textAlignment w:val="auto"/>
        <w:rPr>
          <w:rFonts w:ascii="仿宋" w:hAnsi="仿宋" w:eastAsia="仿宋" w:cs="仿宋"/>
          <w:highlight w:val="none"/>
        </w:rPr>
      </w:pPr>
      <w:r>
        <w:rPr>
          <w:rFonts w:hint="eastAsia" w:ascii="仿宋" w:hAnsi="仿宋" w:eastAsia="仿宋" w:cs="仿宋"/>
        </w:rPr>
        <w:t>8、信用记录：供应商不得为“信用中国”网站（www.creditchina.gov.cn）中列入失信被执行人和重大税收违法失信主体的供应商，不得为中国政府采购网（www.ccgp.gov.cn）政府采购严重违法失</w:t>
      </w:r>
      <w:r>
        <w:rPr>
          <w:rFonts w:hint="eastAsia" w:ascii="仿宋" w:hAnsi="仿宋" w:eastAsia="仿宋" w:cs="仿宋"/>
          <w:highlight w:val="none"/>
        </w:rPr>
        <w:t>信行为记录名单中被财政部门禁止参加政府采购活动的供应商；</w:t>
      </w:r>
    </w:p>
    <w:p w14:paraId="71E48BE9">
      <w:pPr>
        <w:pStyle w:val="24"/>
        <w:keepNext w:val="0"/>
        <w:keepLines w:val="0"/>
        <w:pageBreakBefore w:val="0"/>
        <w:kinsoku/>
        <w:wordWrap w:val="0"/>
        <w:overflowPunct/>
        <w:topLinePunct w:val="0"/>
        <w:autoSpaceDE/>
        <w:autoSpaceDN/>
        <w:bidi w:val="0"/>
        <w:adjustRightInd w:val="0"/>
        <w:snapToGrid w:val="0"/>
        <w:spacing w:beforeAutospacing="0" w:afterAutospacing="0" w:line="360" w:lineRule="auto"/>
        <w:ind w:firstLine="0"/>
        <w:jc w:val="both"/>
        <w:textAlignment w:val="auto"/>
        <w:rPr>
          <w:rFonts w:hint="eastAsia" w:ascii="仿宋" w:hAnsi="仿宋" w:eastAsia="仿宋" w:cs="仿宋"/>
          <w:highlight w:val="none"/>
        </w:rPr>
      </w:pPr>
      <w:r>
        <w:rPr>
          <w:rFonts w:hint="eastAsia" w:ascii="仿宋" w:hAnsi="仿宋" w:eastAsia="仿宋" w:cs="仿宋"/>
          <w:highlight w:val="none"/>
        </w:rPr>
        <w:t>9、供应商关联关系声明：供应商关联关系声明，包括：①控股管理关系（不得与参加本项目的其他供应商单位负责人为同一人或者存在直接控股、管理关系），②未为本项目提供整体设计、规范编制或者项目管理、监理、检测等服务；</w:t>
      </w:r>
    </w:p>
    <w:p w14:paraId="2A69B0B7">
      <w:pPr>
        <w:pStyle w:val="24"/>
        <w:keepNext w:val="0"/>
        <w:keepLines w:val="0"/>
        <w:pageBreakBefore w:val="0"/>
        <w:kinsoku/>
        <w:wordWrap w:val="0"/>
        <w:overflowPunct/>
        <w:topLinePunct w:val="0"/>
        <w:autoSpaceDE/>
        <w:autoSpaceDN/>
        <w:bidi w:val="0"/>
        <w:adjustRightInd w:val="0"/>
        <w:snapToGrid w:val="0"/>
        <w:spacing w:beforeAutospacing="0" w:afterAutospacing="0" w:line="360" w:lineRule="auto"/>
        <w:ind w:firstLine="0"/>
        <w:jc w:val="both"/>
        <w:textAlignment w:val="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t>10、供应商须具备建筑工程施工总承包三级及以上（含三级）资质或机电工程施工总承包三级及以上（含三级）资质或建筑机电安装工程专业承包三级及以上（含三级）资质，并具有合格有效的安全生产许可证；</w:t>
      </w:r>
    </w:p>
    <w:p w14:paraId="65B4DA3C">
      <w:pPr>
        <w:pStyle w:val="24"/>
        <w:keepNext w:val="0"/>
        <w:keepLines w:val="0"/>
        <w:pageBreakBefore w:val="0"/>
        <w:kinsoku/>
        <w:wordWrap w:val="0"/>
        <w:overflowPunct/>
        <w:topLinePunct w:val="0"/>
        <w:autoSpaceDE/>
        <w:autoSpaceDN/>
        <w:bidi w:val="0"/>
        <w:adjustRightInd w:val="0"/>
        <w:snapToGrid w:val="0"/>
        <w:spacing w:beforeAutospacing="0" w:afterAutospacing="0" w:line="360" w:lineRule="auto"/>
        <w:ind w:firstLine="0"/>
        <w:jc w:val="both"/>
        <w:textAlignment w:val="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t>11、供应商拟派项目经理具备机电工程专业二级及以上（含二级）注册建造师执业资格证且在本单位注册证明，具备有效的安全生产考核合格证（建安B证）及无在建工程的承诺书；</w:t>
      </w:r>
    </w:p>
    <w:p w14:paraId="3C664667">
      <w:pPr>
        <w:pStyle w:val="24"/>
        <w:keepNext w:val="0"/>
        <w:keepLines w:val="0"/>
        <w:pageBreakBefore w:val="0"/>
        <w:kinsoku/>
        <w:wordWrap w:val="0"/>
        <w:overflowPunct/>
        <w:topLinePunct w:val="0"/>
        <w:autoSpaceDE/>
        <w:autoSpaceDN/>
        <w:bidi w:val="0"/>
        <w:adjustRightInd w:val="0"/>
        <w:snapToGrid w:val="0"/>
        <w:spacing w:beforeAutospacing="0" w:afterAutospacing="0" w:line="360" w:lineRule="auto"/>
        <w:ind w:firstLine="0"/>
        <w:jc w:val="both"/>
        <w:textAlignment w:val="auto"/>
        <w:rPr>
          <w:rFonts w:hint="default" w:ascii="仿宋" w:hAnsi="仿宋" w:eastAsia="仿宋" w:cs="仿宋"/>
          <w:highlight w:val="none"/>
          <w:lang w:val="en-US" w:eastAsia="zh-CN"/>
        </w:rPr>
      </w:pPr>
      <w:r>
        <w:rPr>
          <w:rFonts w:hint="eastAsia" w:ascii="仿宋" w:hAnsi="仿宋" w:eastAsia="仿宋" w:cs="仿宋"/>
          <w:highlight w:val="none"/>
          <w:lang w:val="en-US" w:eastAsia="zh-CN"/>
        </w:rPr>
        <w:t>12、本项目专门面向中小企业，需提供中小企业声明函；</w:t>
      </w:r>
    </w:p>
    <w:p w14:paraId="1F0BA150">
      <w:pPr>
        <w:keepNext w:val="0"/>
        <w:keepLines w:val="0"/>
        <w:pageBreakBefore w:val="0"/>
        <w:kinsoku/>
        <w:overflowPunct/>
        <w:topLinePunct w:val="0"/>
        <w:autoSpaceDE/>
        <w:autoSpaceDN/>
        <w:bidi w:val="0"/>
        <w:spacing w:line="360" w:lineRule="auto"/>
        <w:ind w:firstLine="0"/>
        <w:jc w:val="left"/>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13、非联合体声明：本项目不接受联合体磋商。</w:t>
      </w:r>
    </w:p>
    <w:p w14:paraId="31E89D38">
      <w:pPr>
        <w:spacing w:line="440" w:lineRule="exact"/>
        <w:jc w:val="left"/>
        <w:rPr>
          <w:rFonts w:ascii="仿宋" w:hAnsi="仿宋" w:eastAsia="仿宋" w:cs="仿宋"/>
          <w:b/>
          <w:bCs/>
          <w:sz w:val="24"/>
          <w:highlight w:val="none"/>
        </w:rPr>
      </w:pPr>
      <w:r>
        <w:rPr>
          <w:rFonts w:hint="eastAsia" w:ascii="仿宋" w:hAnsi="仿宋" w:eastAsia="仿宋" w:cs="仿宋"/>
          <w:b/>
          <w:bCs/>
          <w:sz w:val="24"/>
          <w:highlight w:val="none"/>
        </w:rPr>
        <w:t>备注：</w:t>
      </w:r>
    </w:p>
    <w:bookmarkEnd w:id="103"/>
    <w:bookmarkEnd w:id="104"/>
    <w:bookmarkEnd w:id="105"/>
    <w:bookmarkEnd w:id="106"/>
    <w:p w14:paraId="0D510E60">
      <w:pPr>
        <w:spacing w:line="360" w:lineRule="auto"/>
        <w:jc w:val="left"/>
        <w:rPr>
          <w:rFonts w:hint="eastAsia" w:ascii="仿宋" w:hAnsi="仿宋" w:eastAsia="仿宋" w:cs="仿宋"/>
          <w:sz w:val="24"/>
          <w:szCs w:val="24"/>
        </w:rPr>
      </w:pPr>
      <w:r>
        <w:rPr>
          <w:rFonts w:hint="eastAsia" w:ascii="仿宋" w:hAnsi="仿宋" w:eastAsia="仿宋" w:cs="仿宋"/>
          <w:sz w:val="24"/>
          <w:szCs w:val="24"/>
        </w:rPr>
        <w:t>①以上资格证明文件供应商必须完全提供，复印件胶装在响应文件中并加盖供应商公章（如相关证明材料由第三方出具，应有第三方公章），缺项或未按要求响应的视为无效响应；</w:t>
      </w:r>
    </w:p>
    <w:p w14:paraId="2B507A72">
      <w:pPr>
        <w:spacing w:line="360" w:lineRule="auto"/>
        <w:jc w:val="left"/>
        <w:rPr>
          <w:rFonts w:hint="eastAsia" w:ascii="仿宋" w:hAnsi="仿宋" w:eastAsia="仿宋" w:cs="仿宋"/>
          <w:sz w:val="24"/>
          <w:szCs w:val="24"/>
        </w:rPr>
      </w:pPr>
      <w:r>
        <w:rPr>
          <w:rFonts w:hint="eastAsia" w:ascii="仿宋" w:hAnsi="仿宋" w:eastAsia="仿宋" w:cs="仿宋"/>
          <w:sz w:val="24"/>
          <w:szCs w:val="24"/>
          <w:lang w:val="en-US" w:eastAsia="zh-CN"/>
        </w:rPr>
        <w:t>②</w:t>
      </w:r>
      <w:r>
        <w:rPr>
          <w:rFonts w:hint="eastAsia" w:ascii="仿宋" w:hAnsi="仿宋" w:eastAsia="仿宋" w:cs="仿宋"/>
          <w:sz w:val="24"/>
          <w:szCs w:val="24"/>
        </w:rPr>
        <w:t>事业单位法人参与响应可不提供财务状况报告、社会保障资金缴纳证明及税收缴纳证明。</w:t>
      </w:r>
    </w:p>
    <w:p w14:paraId="2B243D90">
      <w:pPr>
        <w:pStyle w:val="7"/>
        <w:ind w:firstLine="480"/>
        <w:rPr>
          <w:rFonts w:ascii="仿宋" w:hAnsi="仿宋" w:eastAsia="仿宋" w:cs="仿宋"/>
          <w:bCs/>
          <w:sz w:val="30"/>
          <w:szCs w:val="30"/>
          <w:highlight w:val="none"/>
        </w:rPr>
      </w:pPr>
      <w:r>
        <w:rPr>
          <w:rFonts w:hint="eastAsia" w:ascii="仿宋" w:hAnsi="仿宋" w:eastAsia="仿宋" w:cs="仿宋"/>
          <w:bCs/>
          <w:sz w:val="30"/>
          <w:szCs w:val="30"/>
          <w:highlight w:val="none"/>
        </w:rPr>
        <w:br w:type="page"/>
      </w:r>
    </w:p>
    <w:p w14:paraId="6D15D794">
      <w:pPr>
        <w:pStyle w:val="76"/>
        <w:spacing w:line="520" w:lineRule="exact"/>
        <w:ind w:firstLine="0" w:firstLineChars="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附件</w:t>
      </w:r>
      <w:r>
        <w:rPr>
          <w:rFonts w:hint="eastAsia" w:ascii="仿宋" w:hAnsi="仿宋" w:eastAsia="仿宋" w:cs="仿宋"/>
          <w:sz w:val="28"/>
          <w:szCs w:val="28"/>
          <w:highlight w:val="none"/>
          <w:lang w:val="en-US" w:eastAsia="zh-CN"/>
        </w:rPr>
        <w:t>1:</w:t>
      </w:r>
    </w:p>
    <w:p w14:paraId="732495F9">
      <w:pPr>
        <w:widowControl/>
        <w:spacing w:line="360" w:lineRule="auto"/>
        <w:ind w:left="1"/>
        <w:jc w:val="center"/>
        <w:rPr>
          <w:rFonts w:hint="eastAsia" w:ascii="仿宋" w:hAnsi="仿宋" w:eastAsia="仿宋" w:cs="仿宋"/>
          <w:b/>
          <w:color w:val="auto"/>
          <w:kern w:val="0"/>
          <w:sz w:val="30"/>
          <w:szCs w:val="30"/>
          <w:highlight w:val="none"/>
          <w:lang w:val="en-US" w:eastAsia="zh-CN"/>
        </w:rPr>
      </w:pPr>
      <w:r>
        <w:rPr>
          <w:rFonts w:hint="eastAsia" w:ascii="仿宋" w:hAnsi="仿宋" w:eastAsia="仿宋" w:cs="仿宋"/>
          <w:b/>
          <w:color w:val="auto"/>
          <w:kern w:val="0"/>
          <w:sz w:val="30"/>
          <w:szCs w:val="30"/>
          <w:highlight w:val="none"/>
          <w:lang w:val="en-US" w:eastAsia="zh-CN"/>
        </w:rPr>
        <w:t>履行合同所必需的设备和专业技术能力的声明</w:t>
      </w:r>
    </w:p>
    <w:p w14:paraId="12F87273">
      <w:pPr>
        <w:keepNext w:val="0"/>
        <w:keepLines w:val="0"/>
        <w:pageBreakBefore w:val="0"/>
        <w:widowControl w:val="0"/>
        <w:kinsoku/>
        <w:wordWrap/>
        <w:overflowPunct/>
        <w:topLinePunct w:val="0"/>
        <w:autoSpaceDE/>
        <w:autoSpaceDN/>
        <w:bidi w:val="0"/>
        <w:snapToGrid/>
        <w:spacing w:line="360" w:lineRule="auto"/>
        <w:textAlignment w:val="auto"/>
        <w:rPr>
          <w:rFonts w:hint="eastAsia" w:ascii="仿宋" w:hAnsi="仿宋" w:eastAsia="仿宋" w:cs="仿宋"/>
          <w:spacing w:val="4"/>
          <w:sz w:val="24"/>
          <w:highlight w:val="none"/>
          <w:u w:val="single"/>
        </w:rPr>
      </w:pPr>
      <w:r>
        <w:rPr>
          <w:rFonts w:hint="eastAsia" w:ascii="仿宋" w:hAnsi="仿宋" w:eastAsia="仿宋" w:cs="仿宋"/>
          <w:spacing w:val="4"/>
          <w:sz w:val="24"/>
          <w:highlight w:val="none"/>
          <w:u w:val="single"/>
        </w:rPr>
        <w:t xml:space="preserve">     （采购人名称）    ：</w:t>
      </w:r>
    </w:p>
    <w:p w14:paraId="046522D7">
      <w:pPr>
        <w:pStyle w:val="10"/>
      </w:pPr>
    </w:p>
    <w:p w14:paraId="1628C845">
      <w:pPr>
        <w:pStyle w:val="13"/>
        <w:keepNext w:val="0"/>
        <w:keepLines w:val="0"/>
        <w:pageBreakBefore w:val="0"/>
        <w:widowControl w:val="0"/>
        <w:kinsoku/>
        <w:wordWrap/>
        <w:overflowPunct/>
        <w:topLinePunct w:val="0"/>
        <w:autoSpaceDE/>
        <w:autoSpaceDN/>
        <w:bidi w:val="0"/>
        <w:adjustRightInd w:val="0"/>
        <w:snapToGrid/>
        <w:spacing w:line="360" w:lineRule="auto"/>
        <w:ind w:firstLine="496" w:firstLineChars="200"/>
        <w:textAlignment w:val="auto"/>
        <w:rPr>
          <w:rFonts w:hint="eastAsia" w:ascii="仿宋" w:hAnsi="仿宋" w:eastAsia="仿宋" w:cs="仿宋"/>
          <w:spacing w:val="4"/>
          <w:sz w:val="24"/>
          <w:szCs w:val="24"/>
          <w:highlight w:val="none"/>
        </w:rPr>
      </w:pPr>
      <w:r>
        <w:rPr>
          <w:rFonts w:hint="eastAsia" w:ascii="仿宋" w:hAnsi="仿宋" w:eastAsia="仿宋" w:cs="仿宋"/>
          <w:spacing w:val="4"/>
          <w:sz w:val="24"/>
          <w:szCs w:val="24"/>
          <w:highlight w:val="none"/>
          <w:u w:val="single"/>
        </w:rPr>
        <w:t xml:space="preserve">      （供应商名称）    </w:t>
      </w:r>
      <w:r>
        <w:rPr>
          <w:rFonts w:hint="eastAsia" w:ascii="仿宋" w:hAnsi="仿宋" w:eastAsia="仿宋" w:cs="仿宋"/>
          <w:spacing w:val="4"/>
          <w:sz w:val="24"/>
          <w:szCs w:val="24"/>
          <w:highlight w:val="none"/>
        </w:rPr>
        <w:t xml:space="preserve"> 于</w:t>
      </w:r>
      <w:r>
        <w:rPr>
          <w:rFonts w:hint="eastAsia" w:ascii="仿宋" w:hAnsi="仿宋" w:eastAsia="仿宋" w:cs="仿宋"/>
          <w:spacing w:val="4"/>
          <w:sz w:val="24"/>
          <w:szCs w:val="24"/>
          <w:highlight w:val="none"/>
          <w:u w:val="single"/>
        </w:rPr>
        <w:t xml:space="preserve">     </w:t>
      </w:r>
      <w:r>
        <w:rPr>
          <w:rFonts w:hint="eastAsia" w:ascii="仿宋" w:hAnsi="仿宋" w:eastAsia="仿宋" w:cs="仿宋"/>
          <w:spacing w:val="4"/>
          <w:sz w:val="24"/>
          <w:szCs w:val="24"/>
          <w:highlight w:val="none"/>
        </w:rPr>
        <w:t>年</w:t>
      </w:r>
      <w:r>
        <w:rPr>
          <w:rFonts w:hint="eastAsia" w:ascii="仿宋" w:hAnsi="仿宋" w:eastAsia="仿宋" w:cs="仿宋"/>
          <w:spacing w:val="4"/>
          <w:sz w:val="24"/>
          <w:szCs w:val="24"/>
          <w:highlight w:val="none"/>
          <w:u w:val="single"/>
        </w:rPr>
        <w:t xml:space="preserve">    </w:t>
      </w:r>
      <w:r>
        <w:rPr>
          <w:rFonts w:hint="eastAsia" w:ascii="仿宋" w:hAnsi="仿宋" w:eastAsia="仿宋" w:cs="仿宋"/>
          <w:spacing w:val="4"/>
          <w:sz w:val="24"/>
          <w:szCs w:val="24"/>
          <w:highlight w:val="none"/>
        </w:rPr>
        <w:t>月</w:t>
      </w:r>
      <w:r>
        <w:rPr>
          <w:rFonts w:hint="eastAsia" w:ascii="仿宋" w:hAnsi="仿宋" w:eastAsia="仿宋" w:cs="仿宋"/>
          <w:spacing w:val="4"/>
          <w:sz w:val="24"/>
          <w:szCs w:val="24"/>
          <w:highlight w:val="none"/>
          <w:u w:val="single"/>
        </w:rPr>
        <w:t xml:space="preserve">   </w:t>
      </w:r>
      <w:r>
        <w:rPr>
          <w:rFonts w:hint="eastAsia" w:ascii="仿宋" w:hAnsi="仿宋" w:eastAsia="仿宋" w:cs="仿宋"/>
          <w:spacing w:val="4"/>
          <w:sz w:val="24"/>
          <w:szCs w:val="24"/>
          <w:highlight w:val="none"/>
        </w:rPr>
        <w:t>日在中华人民共和国境内</w:t>
      </w:r>
      <w:r>
        <w:rPr>
          <w:rFonts w:hint="eastAsia" w:ascii="仿宋" w:hAnsi="仿宋" w:eastAsia="仿宋" w:cs="仿宋"/>
          <w:spacing w:val="4"/>
          <w:sz w:val="24"/>
          <w:szCs w:val="24"/>
          <w:highlight w:val="none"/>
          <w:u w:val="single"/>
        </w:rPr>
        <w:t xml:space="preserve">               （详细注册地址）     </w:t>
      </w:r>
      <w:r>
        <w:rPr>
          <w:rFonts w:hint="eastAsia" w:ascii="仿宋" w:hAnsi="仿宋" w:eastAsia="仿宋" w:cs="仿宋"/>
          <w:spacing w:val="4"/>
          <w:sz w:val="24"/>
          <w:szCs w:val="24"/>
          <w:highlight w:val="none"/>
        </w:rPr>
        <w:t>合法注册并经营，公司主营业务为</w:t>
      </w:r>
      <w:r>
        <w:rPr>
          <w:rFonts w:hint="eastAsia" w:ascii="仿宋" w:hAnsi="仿宋" w:eastAsia="仿宋" w:cs="仿宋"/>
          <w:spacing w:val="4"/>
          <w:sz w:val="24"/>
          <w:szCs w:val="24"/>
          <w:highlight w:val="none"/>
          <w:u w:val="single"/>
        </w:rPr>
        <w:t xml:space="preserve">                          </w:t>
      </w:r>
      <w:r>
        <w:rPr>
          <w:rFonts w:hint="eastAsia" w:ascii="仿宋" w:hAnsi="仿宋" w:eastAsia="仿宋" w:cs="仿宋"/>
          <w:spacing w:val="4"/>
          <w:sz w:val="24"/>
          <w:szCs w:val="24"/>
          <w:highlight w:val="none"/>
        </w:rPr>
        <w:t>，营业（生产经营）面积为</w:t>
      </w:r>
      <w:r>
        <w:rPr>
          <w:rFonts w:hint="eastAsia" w:ascii="仿宋" w:hAnsi="仿宋" w:eastAsia="仿宋" w:cs="仿宋"/>
          <w:spacing w:val="4"/>
          <w:sz w:val="24"/>
          <w:szCs w:val="24"/>
          <w:highlight w:val="none"/>
          <w:u w:val="single"/>
        </w:rPr>
        <w:t xml:space="preserve">             </w:t>
      </w:r>
      <w:r>
        <w:rPr>
          <w:rFonts w:hint="eastAsia" w:ascii="仿宋" w:hAnsi="仿宋" w:eastAsia="仿宋" w:cs="仿宋"/>
          <w:spacing w:val="4"/>
          <w:sz w:val="24"/>
          <w:szCs w:val="24"/>
          <w:highlight w:val="none"/>
        </w:rPr>
        <w:t xml:space="preserve"> ，现有员工数量为</w:t>
      </w:r>
      <w:r>
        <w:rPr>
          <w:rFonts w:hint="eastAsia" w:ascii="仿宋" w:hAnsi="仿宋" w:eastAsia="仿宋" w:cs="仿宋"/>
          <w:spacing w:val="4"/>
          <w:sz w:val="24"/>
          <w:szCs w:val="24"/>
          <w:highlight w:val="none"/>
          <w:u w:val="single"/>
        </w:rPr>
        <w:t xml:space="preserve">         </w:t>
      </w:r>
      <w:r>
        <w:rPr>
          <w:rFonts w:hint="eastAsia" w:ascii="仿宋" w:hAnsi="仿宋" w:eastAsia="仿宋" w:cs="仿宋"/>
          <w:spacing w:val="4"/>
          <w:sz w:val="24"/>
          <w:szCs w:val="24"/>
          <w:highlight w:val="none"/>
        </w:rPr>
        <w:t>，其中与履行本合同相关的专业技术人员有（</w:t>
      </w:r>
      <w:r>
        <w:rPr>
          <w:rFonts w:hint="eastAsia" w:ascii="仿宋" w:hAnsi="仿宋" w:eastAsia="仿宋" w:cs="仿宋"/>
          <w:spacing w:val="4"/>
          <w:sz w:val="24"/>
          <w:szCs w:val="24"/>
          <w:highlight w:val="none"/>
          <w:u w:val="single"/>
        </w:rPr>
        <w:t xml:space="preserve">             专业能力、数量        </w:t>
      </w:r>
      <w:r>
        <w:rPr>
          <w:rFonts w:hint="eastAsia" w:ascii="仿宋" w:hAnsi="仿宋" w:eastAsia="仿宋" w:cs="仿宋"/>
          <w:spacing w:val="4"/>
          <w:sz w:val="24"/>
          <w:szCs w:val="24"/>
          <w:highlight w:val="none"/>
        </w:rPr>
        <w:t>），拟投入本合同相关的主要设备有（</w:t>
      </w:r>
      <w:r>
        <w:rPr>
          <w:rFonts w:hint="eastAsia" w:ascii="仿宋" w:hAnsi="仿宋" w:eastAsia="仿宋" w:cs="仿宋"/>
          <w:spacing w:val="4"/>
          <w:sz w:val="24"/>
          <w:szCs w:val="24"/>
          <w:highlight w:val="none"/>
          <w:u w:val="single"/>
        </w:rPr>
        <w:t xml:space="preserve">             设备型号、数量        </w:t>
      </w:r>
      <w:r>
        <w:rPr>
          <w:rFonts w:hint="eastAsia" w:ascii="仿宋" w:hAnsi="仿宋" w:eastAsia="仿宋" w:cs="仿宋"/>
          <w:spacing w:val="4"/>
          <w:sz w:val="24"/>
          <w:szCs w:val="24"/>
          <w:highlight w:val="none"/>
        </w:rPr>
        <w:t>）。</w:t>
      </w:r>
    </w:p>
    <w:p w14:paraId="149A1E98">
      <w:pPr>
        <w:pStyle w:val="13"/>
        <w:keepNext w:val="0"/>
        <w:keepLines w:val="0"/>
        <w:pageBreakBefore w:val="0"/>
        <w:widowControl w:val="0"/>
        <w:kinsoku/>
        <w:wordWrap/>
        <w:overflowPunct/>
        <w:topLinePunct w:val="0"/>
        <w:autoSpaceDE/>
        <w:autoSpaceDN/>
        <w:bidi w:val="0"/>
        <w:adjustRightInd w:val="0"/>
        <w:snapToGrid/>
        <w:spacing w:line="360" w:lineRule="auto"/>
        <w:ind w:firstLine="496" w:firstLineChars="200"/>
        <w:textAlignment w:val="auto"/>
        <w:rPr>
          <w:rFonts w:hint="eastAsia" w:ascii="仿宋" w:hAnsi="仿宋" w:eastAsia="仿宋" w:cs="仿宋"/>
          <w:spacing w:val="4"/>
          <w:sz w:val="24"/>
          <w:szCs w:val="24"/>
          <w:highlight w:val="none"/>
        </w:rPr>
      </w:pPr>
      <w:r>
        <w:rPr>
          <w:rFonts w:hint="eastAsia" w:ascii="仿宋" w:hAnsi="仿宋" w:eastAsia="仿宋" w:cs="仿宋"/>
          <w:spacing w:val="4"/>
          <w:sz w:val="24"/>
          <w:szCs w:val="24"/>
          <w:highlight w:val="none"/>
        </w:rPr>
        <w:t>我公司郑重承诺，我公司具有履行本合同所必需的设备和专业技术能力，合同履约中将无条件增加相关设备、人员，直至满足项目需求。</w:t>
      </w:r>
    </w:p>
    <w:p w14:paraId="5E207D61">
      <w:pPr>
        <w:pStyle w:val="13"/>
        <w:adjustRightInd w:val="0"/>
        <w:snapToGrid w:val="0"/>
        <w:spacing w:line="720" w:lineRule="exact"/>
        <w:rPr>
          <w:rFonts w:ascii="仿宋" w:hAnsi="仿宋" w:eastAsia="仿宋" w:cs="仿宋"/>
          <w:spacing w:val="4"/>
          <w:sz w:val="24"/>
          <w:szCs w:val="24"/>
          <w:highlight w:val="none"/>
        </w:rPr>
      </w:pPr>
    </w:p>
    <w:p w14:paraId="137A3C64">
      <w:pPr>
        <w:pStyle w:val="13"/>
        <w:adjustRightInd w:val="0"/>
        <w:snapToGrid w:val="0"/>
        <w:spacing w:line="720" w:lineRule="exact"/>
        <w:rPr>
          <w:rFonts w:ascii="仿宋" w:hAnsi="仿宋" w:eastAsia="仿宋" w:cs="仿宋"/>
          <w:spacing w:val="4"/>
          <w:sz w:val="24"/>
          <w:szCs w:val="24"/>
          <w:highlight w:val="none"/>
        </w:rPr>
      </w:pPr>
    </w:p>
    <w:p w14:paraId="19B71BBF">
      <w:pPr>
        <w:pStyle w:val="13"/>
        <w:adjustRightInd w:val="0"/>
        <w:snapToGrid w:val="0"/>
        <w:spacing w:line="720" w:lineRule="exact"/>
        <w:rPr>
          <w:rFonts w:ascii="仿宋" w:hAnsi="仿宋" w:eastAsia="仿宋" w:cs="仿宋"/>
          <w:spacing w:val="4"/>
          <w:sz w:val="24"/>
          <w:szCs w:val="24"/>
          <w:highlight w:val="none"/>
        </w:rPr>
      </w:pPr>
    </w:p>
    <w:p w14:paraId="2ECD89B0">
      <w:pPr>
        <w:spacing w:line="360" w:lineRule="auto"/>
        <w:jc w:val="center"/>
        <w:rPr>
          <w:rFonts w:hint="eastAsia" w:ascii="仿宋" w:hAnsi="仿宋" w:eastAsia="仿宋" w:cs="仿宋"/>
          <w:color w:val="auto"/>
          <w:sz w:val="24"/>
          <w:highlight w:val="none"/>
        </w:rPr>
      </w:pPr>
    </w:p>
    <w:p w14:paraId="11B6D74A">
      <w:pPr>
        <w:spacing w:line="360" w:lineRule="auto"/>
        <w:ind w:firstLine="3828" w:firstLineChars="1595"/>
        <w:jc w:val="lef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（盖章）</w:t>
      </w:r>
    </w:p>
    <w:p w14:paraId="30877942">
      <w:pPr>
        <w:spacing w:line="360" w:lineRule="auto"/>
        <w:ind w:firstLine="3828" w:firstLineChars="1595"/>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w:t>
      </w:r>
    </w:p>
    <w:p w14:paraId="4621EA2B">
      <w:pPr>
        <w:spacing w:line="360" w:lineRule="auto"/>
        <w:ind w:firstLine="3828" w:firstLineChars="1595"/>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kern w:val="0"/>
          <w:sz w:val="24"/>
          <w:highlight w:val="none"/>
        </w:rPr>
        <w:t>(签字或盖章)</w:t>
      </w:r>
    </w:p>
    <w:p w14:paraId="785E6171">
      <w:pPr>
        <w:spacing w:line="360" w:lineRule="auto"/>
        <w:ind w:firstLine="3828" w:firstLineChars="1595"/>
        <w:jc w:val="left"/>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日      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10AE7BFD">
      <w:pPr>
        <w:rPr>
          <w:rFonts w:hint="eastAsia" w:ascii="仿宋" w:hAnsi="仿宋" w:eastAsia="仿宋" w:cs="仿宋"/>
          <w:bCs/>
          <w:sz w:val="30"/>
          <w:szCs w:val="30"/>
          <w:highlight w:val="none"/>
        </w:rPr>
      </w:pPr>
      <w:r>
        <w:rPr>
          <w:rFonts w:hint="eastAsia" w:ascii="仿宋" w:hAnsi="仿宋" w:eastAsia="仿宋" w:cs="仿宋"/>
          <w:bCs/>
          <w:sz w:val="30"/>
          <w:szCs w:val="30"/>
          <w:highlight w:val="none"/>
        </w:rPr>
        <w:br w:type="page"/>
      </w:r>
    </w:p>
    <w:p w14:paraId="286DD184">
      <w:pPr>
        <w:spacing w:line="480" w:lineRule="auto"/>
        <w:rPr>
          <w:rFonts w:ascii="仿宋" w:hAnsi="仿宋" w:eastAsia="仿宋" w:cs="仿宋"/>
          <w:sz w:val="30"/>
          <w:szCs w:val="30"/>
          <w:highlight w:val="none"/>
        </w:rPr>
      </w:pPr>
      <w:r>
        <w:rPr>
          <w:rFonts w:hint="eastAsia" w:ascii="仿宋" w:hAnsi="仿宋" w:eastAsia="仿宋" w:cs="仿宋"/>
          <w:bCs/>
          <w:sz w:val="30"/>
          <w:szCs w:val="30"/>
          <w:highlight w:val="none"/>
        </w:rPr>
        <w:t>附</w:t>
      </w:r>
      <w:r>
        <w:rPr>
          <w:rFonts w:hint="eastAsia" w:ascii="仿宋" w:hAnsi="仿宋" w:eastAsia="仿宋" w:cs="仿宋"/>
          <w:sz w:val="30"/>
          <w:szCs w:val="30"/>
          <w:highlight w:val="none"/>
        </w:rPr>
        <w:t>件</w:t>
      </w:r>
      <w:r>
        <w:rPr>
          <w:rFonts w:hint="eastAsia" w:ascii="仿宋" w:hAnsi="仿宋" w:eastAsia="仿宋" w:cs="仿宋"/>
          <w:bCs/>
          <w:sz w:val="30"/>
          <w:szCs w:val="30"/>
          <w:highlight w:val="none"/>
          <w:lang w:val="en-US" w:eastAsia="zh-CN"/>
        </w:rPr>
        <w:t>2</w:t>
      </w:r>
      <w:r>
        <w:rPr>
          <w:rFonts w:hint="eastAsia" w:ascii="仿宋" w:hAnsi="仿宋" w:eastAsia="仿宋" w:cs="仿宋"/>
          <w:bCs/>
          <w:sz w:val="30"/>
          <w:szCs w:val="30"/>
          <w:highlight w:val="none"/>
        </w:rPr>
        <w:t>：</w:t>
      </w:r>
    </w:p>
    <w:p w14:paraId="60CCE2B6">
      <w:pPr>
        <w:widowControl/>
        <w:spacing w:line="360" w:lineRule="auto"/>
        <w:ind w:left="1"/>
        <w:jc w:val="center"/>
        <w:rPr>
          <w:rFonts w:hint="eastAsia" w:ascii="仿宋" w:hAnsi="仿宋" w:eastAsia="仿宋" w:cs="仿宋"/>
          <w:b/>
          <w:color w:val="auto"/>
          <w:kern w:val="0"/>
          <w:sz w:val="30"/>
          <w:szCs w:val="30"/>
          <w:highlight w:val="none"/>
          <w:lang w:val="en-US" w:eastAsia="zh-CN"/>
        </w:rPr>
      </w:pPr>
      <w:r>
        <w:rPr>
          <w:rFonts w:hint="eastAsia" w:ascii="仿宋" w:hAnsi="仿宋" w:eastAsia="仿宋" w:cs="仿宋"/>
          <w:b/>
          <w:color w:val="auto"/>
          <w:kern w:val="0"/>
          <w:sz w:val="30"/>
          <w:szCs w:val="30"/>
          <w:highlight w:val="none"/>
          <w:lang w:val="en-US" w:eastAsia="zh-CN"/>
        </w:rPr>
        <w:t>参加政府采购活动前3年内在经营活动中没有重大违法记录的</w:t>
      </w:r>
    </w:p>
    <w:p w14:paraId="41DA88A5">
      <w:pPr>
        <w:widowControl/>
        <w:spacing w:line="360" w:lineRule="auto"/>
        <w:ind w:left="1"/>
        <w:jc w:val="center"/>
        <w:rPr>
          <w:rFonts w:hint="eastAsia" w:ascii="仿宋" w:hAnsi="仿宋" w:eastAsia="仿宋" w:cs="仿宋"/>
          <w:b/>
          <w:color w:val="auto"/>
          <w:kern w:val="0"/>
          <w:sz w:val="30"/>
          <w:szCs w:val="30"/>
          <w:highlight w:val="none"/>
          <w:lang w:val="en-US" w:eastAsia="zh-CN"/>
        </w:rPr>
      </w:pPr>
      <w:r>
        <w:rPr>
          <w:rFonts w:hint="eastAsia" w:ascii="仿宋" w:hAnsi="仿宋" w:eastAsia="仿宋" w:cs="仿宋"/>
          <w:b/>
          <w:color w:val="auto"/>
          <w:kern w:val="0"/>
          <w:sz w:val="30"/>
          <w:szCs w:val="30"/>
          <w:highlight w:val="none"/>
          <w:lang w:val="en-US" w:eastAsia="zh-CN"/>
        </w:rPr>
        <w:t>书面声明</w:t>
      </w:r>
    </w:p>
    <w:p w14:paraId="30BBC1B9">
      <w:pPr>
        <w:spacing w:line="500" w:lineRule="exact"/>
        <w:ind w:firstLine="480" w:firstLineChars="200"/>
        <w:rPr>
          <w:rFonts w:hint="eastAsia" w:ascii="仿宋" w:hAnsi="仿宋" w:eastAsia="仿宋" w:cs="仿宋"/>
          <w:sz w:val="24"/>
          <w:szCs w:val="24"/>
          <w:shd w:val="clear" w:color="auto" w:fill="FFFFFF"/>
        </w:rPr>
      </w:pPr>
      <w:r>
        <w:rPr>
          <w:rFonts w:hint="eastAsia" w:ascii="仿宋" w:hAnsi="仿宋" w:eastAsia="仿宋" w:cs="仿宋"/>
          <w:sz w:val="24"/>
          <w:szCs w:val="24"/>
          <w:shd w:val="clear" w:color="auto" w:fill="FFFFFF"/>
        </w:rPr>
        <w:t>本单位郑重声明：</w:t>
      </w:r>
    </w:p>
    <w:p w14:paraId="180DBC6C">
      <w:pPr>
        <w:spacing w:line="500" w:lineRule="exact"/>
        <w:ind w:firstLine="480" w:firstLineChars="200"/>
        <w:rPr>
          <w:rFonts w:hint="eastAsia" w:ascii="仿宋" w:hAnsi="仿宋" w:eastAsia="仿宋" w:cs="仿宋"/>
          <w:sz w:val="24"/>
          <w:szCs w:val="24"/>
          <w:shd w:val="clear" w:color="auto" w:fill="FFFFFF"/>
        </w:rPr>
      </w:pPr>
      <w:r>
        <w:rPr>
          <w:rFonts w:hint="eastAsia" w:ascii="仿宋" w:hAnsi="仿宋" w:eastAsia="仿宋" w:cs="仿宋"/>
          <w:sz w:val="24"/>
          <w:szCs w:val="24"/>
          <w:shd w:val="clear" w:color="auto" w:fill="FFFFFF"/>
        </w:rPr>
        <w:t>1、我单位在参加采购活动前三年内在经营活动中没有《政府采购法》第二十二条第一款第(五)项所称重大违法记录。</w:t>
      </w:r>
    </w:p>
    <w:p w14:paraId="21159202">
      <w:pPr>
        <w:spacing w:line="500" w:lineRule="exact"/>
        <w:ind w:firstLine="480" w:firstLineChars="200"/>
        <w:rPr>
          <w:rFonts w:hint="eastAsia" w:ascii="仿宋" w:hAnsi="仿宋" w:eastAsia="仿宋" w:cs="仿宋"/>
          <w:sz w:val="24"/>
          <w:szCs w:val="24"/>
          <w:shd w:val="clear" w:color="auto" w:fill="FFFFFF"/>
        </w:rPr>
      </w:pPr>
      <w:r>
        <w:rPr>
          <w:rFonts w:hint="eastAsia" w:ascii="仿宋" w:hAnsi="仿宋" w:eastAsia="仿宋" w:cs="仿宋"/>
          <w:sz w:val="24"/>
          <w:szCs w:val="24"/>
          <w:shd w:val="clear" w:color="auto" w:fill="FFFFFF"/>
        </w:rPr>
        <w:t>2、我单位或者其法定代表人、董事、监事、高级管理人员未因经营活动中的违法行为受到刑事处罚或者责令停产停业、吊销许可证或者执照、较大数额罚款等行政处罚。</w:t>
      </w:r>
    </w:p>
    <w:p w14:paraId="5617D28A">
      <w:pPr>
        <w:spacing w:line="500" w:lineRule="exact"/>
        <w:ind w:firstLine="480" w:firstLineChars="200"/>
        <w:rPr>
          <w:rFonts w:hint="eastAsia" w:ascii="仿宋" w:hAnsi="仿宋" w:eastAsia="仿宋" w:cs="仿宋"/>
          <w:sz w:val="24"/>
          <w:szCs w:val="24"/>
          <w:shd w:val="clear" w:color="auto" w:fill="FFFFFF"/>
        </w:rPr>
      </w:pPr>
      <w:r>
        <w:rPr>
          <w:rFonts w:hint="eastAsia" w:ascii="仿宋" w:hAnsi="仿宋" w:eastAsia="仿宋" w:cs="仿宋"/>
          <w:sz w:val="24"/>
          <w:szCs w:val="24"/>
          <w:shd w:val="clear" w:color="auto" w:fill="FFFFFF"/>
        </w:rPr>
        <w:t>3、我方_____（填“未被列入”或“被列入”）失信被执行人名单。</w:t>
      </w:r>
    </w:p>
    <w:p w14:paraId="2C3242EB">
      <w:pPr>
        <w:spacing w:line="500" w:lineRule="exact"/>
        <w:ind w:firstLine="480" w:firstLineChars="200"/>
        <w:rPr>
          <w:rFonts w:hint="eastAsia" w:ascii="仿宋" w:hAnsi="仿宋" w:eastAsia="仿宋" w:cs="仿宋"/>
          <w:sz w:val="24"/>
          <w:szCs w:val="24"/>
          <w:shd w:val="clear" w:color="auto" w:fill="FFFFFF"/>
        </w:rPr>
      </w:pPr>
      <w:r>
        <w:rPr>
          <w:rFonts w:hint="eastAsia" w:ascii="仿宋" w:hAnsi="仿宋" w:eastAsia="仿宋" w:cs="仿宋"/>
          <w:sz w:val="24"/>
          <w:szCs w:val="24"/>
          <w:shd w:val="clear" w:color="auto" w:fill="FFFFFF"/>
        </w:rPr>
        <w:t>4、我方_____（填“未被列入”或“被列入”）重大税收违法失信主体。</w:t>
      </w:r>
    </w:p>
    <w:p w14:paraId="345EA28E">
      <w:pPr>
        <w:spacing w:line="500" w:lineRule="exact"/>
        <w:ind w:firstLine="480" w:firstLineChars="200"/>
        <w:rPr>
          <w:rFonts w:hint="eastAsia" w:ascii="仿宋" w:hAnsi="仿宋" w:eastAsia="仿宋" w:cs="仿宋"/>
          <w:sz w:val="24"/>
          <w:szCs w:val="24"/>
          <w:shd w:val="clear" w:color="auto" w:fill="FFFFFF"/>
        </w:rPr>
      </w:pPr>
      <w:r>
        <w:rPr>
          <w:rFonts w:hint="eastAsia" w:ascii="仿宋" w:hAnsi="仿宋" w:eastAsia="仿宋" w:cs="仿宋"/>
          <w:sz w:val="24"/>
          <w:szCs w:val="24"/>
          <w:shd w:val="clear" w:color="auto" w:fill="FFFFFF"/>
        </w:rPr>
        <w:t>5、我方_____（填“未被列入”或“被列入”）政府采购严重违法失信行为记录名单。</w:t>
      </w:r>
    </w:p>
    <w:p w14:paraId="52D0B2B7">
      <w:pPr>
        <w:spacing w:line="500" w:lineRule="exact"/>
        <w:ind w:firstLine="480" w:firstLineChars="200"/>
        <w:rPr>
          <w:rFonts w:hint="eastAsia" w:ascii="仿宋" w:hAnsi="仿宋" w:eastAsia="仿宋" w:cs="仿宋"/>
          <w:sz w:val="24"/>
          <w:szCs w:val="24"/>
          <w:shd w:val="clear" w:color="auto" w:fill="FFFFFF"/>
        </w:rPr>
      </w:pPr>
      <w:r>
        <w:rPr>
          <w:rFonts w:hint="eastAsia" w:ascii="仿宋" w:hAnsi="仿宋" w:eastAsia="仿宋" w:cs="仿宋"/>
          <w:sz w:val="24"/>
          <w:szCs w:val="24"/>
          <w:shd w:val="clear" w:color="auto" w:fill="FFFFFF"/>
        </w:rPr>
        <w:t>我单位已就上述不良信用行为按照</w:t>
      </w:r>
      <w:r>
        <w:rPr>
          <w:rFonts w:hint="eastAsia" w:ascii="仿宋" w:hAnsi="仿宋" w:eastAsia="仿宋" w:cs="仿宋"/>
          <w:sz w:val="24"/>
          <w:szCs w:val="24"/>
          <w:shd w:val="clear" w:color="auto" w:fill="FFFFFF"/>
          <w:lang w:eastAsia="zh-CN"/>
        </w:rPr>
        <w:t>磋商文件</w:t>
      </w:r>
      <w:r>
        <w:rPr>
          <w:rFonts w:hint="eastAsia" w:ascii="仿宋" w:hAnsi="仿宋" w:eastAsia="仿宋" w:cs="仿宋"/>
          <w:sz w:val="24"/>
          <w:szCs w:val="24"/>
          <w:shd w:val="clear" w:color="auto" w:fill="FFFFFF"/>
        </w:rPr>
        <w:t>中供应商须知前附表规定进行了查询。我单位承诺：合同签订前，若我单位具有不良信用记录情形，贵方可取消我单位中标资格或者不授予合同，所有责任由我单位自行承担。同时，我单位愿意无条件接受监管部门的调查处理。</w:t>
      </w:r>
    </w:p>
    <w:p w14:paraId="0D4F528C">
      <w:pPr>
        <w:spacing w:line="500" w:lineRule="exact"/>
        <w:ind w:firstLine="480" w:firstLineChars="200"/>
        <w:rPr>
          <w:rFonts w:hint="eastAsia" w:ascii="仿宋" w:hAnsi="仿宋" w:eastAsia="仿宋" w:cs="仿宋"/>
          <w:sz w:val="24"/>
          <w:szCs w:val="24"/>
          <w:shd w:val="clear" w:color="auto" w:fill="FFFFFF"/>
        </w:rPr>
      </w:pPr>
      <w:r>
        <w:rPr>
          <w:rFonts w:hint="eastAsia" w:ascii="仿宋" w:hAnsi="仿宋" w:eastAsia="仿宋" w:cs="仿宋"/>
          <w:sz w:val="24"/>
          <w:szCs w:val="24"/>
          <w:shd w:val="clear" w:color="auto" w:fill="FFFFFF"/>
        </w:rPr>
        <w:t>特此声明！</w:t>
      </w:r>
    </w:p>
    <w:p w14:paraId="58482535">
      <w:pPr>
        <w:pStyle w:val="24"/>
        <w:wordWrap w:val="0"/>
        <w:spacing w:beforeAutospacing="0" w:afterAutospacing="0" w:line="560" w:lineRule="exact"/>
        <w:ind w:firstLine="420"/>
        <w:rPr>
          <w:rFonts w:ascii="仿宋" w:hAnsi="仿宋" w:eastAsia="仿宋" w:cs="仿宋"/>
          <w:sz w:val="24"/>
          <w:szCs w:val="24"/>
          <w:highlight w:val="none"/>
          <w:shd w:val="clear" w:color="auto" w:fill="FFFFFF"/>
        </w:rPr>
      </w:pPr>
      <w:r>
        <w:rPr>
          <w:rFonts w:hint="eastAsia" w:ascii="仿宋" w:hAnsi="仿宋" w:eastAsia="仿宋" w:cs="仿宋"/>
          <w:sz w:val="24"/>
          <w:szCs w:val="24"/>
          <w:shd w:val="clear" w:color="auto" w:fill="FFFFFF"/>
        </w:rPr>
        <w:t>备注：供应商在参加政府采购活动前3年内因违法经营被禁止在一定期限内参加政府采购活动，期限届满的，可以参加政府采购活动，但应提供期限届满的证明材料。</w:t>
      </w:r>
    </w:p>
    <w:p w14:paraId="71651785">
      <w:pPr>
        <w:spacing w:line="360" w:lineRule="auto"/>
        <w:jc w:val="center"/>
        <w:rPr>
          <w:rFonts w:hint="eastAsia" w:ascii="仿宋" w:hAnsi="仿宋" w:eastAsia="仿宋" w:cs="仿宋"/>
          <w:color w:val="auto"/>
          <w:sz w:val="24"/>
          <w:highlight w:val="none"/>
        </w:rPr>
      </w:pPr>
    </w:p>
    <w:p w14:paraId="2F8BEB4D">
      <w:pPr>
        <w:spacing w:line="360" w:lineRule="auto"/>
        <w:ind w:firstLine="3360" w:firstLineChars="1400"/>
        <w:jc w:val="lef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（盖章）</w:t>
      </w:r>
    </w:p>
    <w:p w14:paraId="65958CB2">
      <w:pPr>
        <w:spacing w:line="360" w:lineRule="auto"/>
        <w:ind w:firstLine="3360" w:firstLineChars="14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w:t>
      </w:r>
    </w:p>
    <w:p w14:paraId="1F038A61">
      <w:pPr>
        <w:tabs>
          <w:tab w:val="left" w:pos="1100"/>
        </w:tabs>
        <w:spacing w:line="360" w:lineRule="auto"/>
        <w:ind w:firstLine="3360" w:firstLineChars="1400"/>
        <w:jc w:val="left"/>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kern w:val="0"/>
          <w:sz w:val="24"/>
          <w:highlight w:val="none"/>
        </w:rPr>
        <w:t>(签字或盖章)</w:t>
      </w:r>
    </w:p>
    <w:p w14:paraId="1AFA5A00">
      <w:pPr>
        <w:pStyle w:val="12"/>
        <w:overflowPunct w:val="0"/>
        <w:spacing w:before="120"/>
        <w:ind w:left="2167" w:right="1470" w:hanging="697"/>
        <w:jc w:val="center"/>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日      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07F6C25D">
      <w:pPr>
        <w:spacing w:line="360" w:lineRule="auto"/>
        <w:rPr>
          <w:rFonts w:hint="eastAsia" w:ascii="仿宋" w:hAnsi="仿宋" w:eastAsia="仿宋" w:cs="仿宋"/>
          <w:bCs/>
          <w:kern w:val="0"/>
          <w:sz w:val="28"/>
          <w:szCs w:val="28"/>
        </w:rPr>
      </w:pPr>
    </w:p>
    <w:p w14:paraId="7C30067B">
      <w:pPr>
        <w:spacing w:line="360" w:lineRule="auto"/>
        <w:rPr>
          <w:rFonts w:ascii="仿宋" w:hAnsi="仿宋" w:eastAsia="仿宋" w:cs="仿宋"/>
          <w:bCs/>
          <w:kern w:val="0"/>
          <w:sz w:val="28"/>
          <w:szCs w:val="28"/>
        </w:rPr>
      </w:pPr>
      <w:r>
        <w:rPr>
          <w:rFonts w:hint="eastAsia" w:ascii="仿宋" w:hAnsi="仿宋" w:eastAsia="仿宋" w:cs="仿宋"/>
          <w:bCs/>
          <w:kern w:val="0"/>
          <w:sz w:val="28"/>
          <w:szCs w:val="28"/>
        </w:rPr>
        <w:t>附件3：</w:t>
      </w:r>
    </w:p>
    <w:p w14:paraId="32AF9F3E">
      <w:pPr>
        <w:widowControl/>
        <w:spacing w:line="360" w:lineRule="auto"/>
        <w:ind w:left="1"/>
        <w:jc w:val="center"/>
        <w:rPr>
          <w:rFonts w:ascii="仿宋" w:hAnsi="仿宋" w:eastAsia="仿宋" w:cs="仿宋"/>
          <w:b/>
          <w:kern w:val="0"/>
          <w:sz w:val="30"/>
          <w:szCs w:val="30"/>
        </w:rPr>
      </w:pPr>
      <w:r>
        <w:rPr>
          <w:rFonts w:hint="eastAsia" w:ascii="仿宋" w:hAnsi="仿宋" w:eastAsia="仿宋" w:cs="仿宋"/>
          <w:b/>
          <w:kern w:val="0"/>
          <w:sz w:val="30"/>
          <w:szCs w:val="30"/>
        </w:rPr>
        <w:t>供应商企业关系关联声明</w:t>
      </w:r>
    </w:p>
    <w:p w14:paraId="519DDB36">
      <w:pPr>
        <w:spacing w:line="540" w:lineRule="exact"/>
        <w:ind w:right="-197" w:rightChars="-94"/>
        <w:jc w:val="left"/>
        <w:rPr>
          <w:rFonts w:ascii="仿宋_GB2312" w:eastAsia="仿宋_GB2312"/>
          <w:sz w:val="24"/>
          <w:szCs w:val="24"/>
          <w:u w:val="single"/>
        </w:rPr>
      </w:pPr>
      <w:r>
        <w:rPr>
          <w:rFonts w:hint="eastAsia" w:ascii="仿宋_GB2312" w:eastAsia="仿宋_GB2312"/>
          <w:sz w:val="24"/>
          <w:szCs w:val="24"/>
          <w:u w:val="single"/>
        </w:rPr>
        <w:t>（采购人名称）    ：</w:t>
      </w:r>
    </w:p>
    <w:p w14:paraId="0E3CCBB2">
      <w:pPr>
        <w:spacing w:line="540" w:lineRule="exact"/>
        <w:ind w:right="-197" w:rightChars="-94" w:firstLine="480" w:firstLineChars="200"/>
        <w:jc w:val="left"/>
        <w:rPr>
          <w:rFonts w:ascii="仿宋_GB2312" w:eastAsia="仿宋_GB2312"/>
          <w:sz w:val="24"/>
          <w:szCs w:val="24"/>
        </w:rPr>
      </w:pPr>
      <w:r>
        <w:rPr>
          <w:rFonts w:hint="eastAsia" w:ascii="仿宋_GB2312" w:eastAsia="仿宋_GB2312"/>
          <w:sz w:val="24"/>
          <w:szCs w:val="24"/>
        </w:rPr>
        <w:t>一、关联关系清单</w:t>
      </w:r>
    </w:p>
    <w:tbl>
      <w:tblPr>
        <w:tblStyle w:val="28"/>
        <w:tblW w:w="91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4"/>
        <w:gridCol w:w="4040"/>
        <w:gridCol w:w="3080"/>
        <w:gridCol w:w="900"/>
      </w:tblGrid>
      <w:tr w14:paraId="4F408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9104" w:type="dxa"/>
            <w:gridSpan w:val="4"/>
            <w:vAlign w:val="center"/>
          </w:tcPr>
          <w:p w14:paraId="5744C2A1">
            <w:pPr>
              <w:widowControl/>
              <w:jc w:val="center"/>
              <w:rPr>
                <w:rFonts w:ascii="仿宋" w:hAnsi="仿宋" w:eastAsia="仿宋" w:cs="仿宋"/>
                <w:b/>
                <w:bCs/>
                <w:sz w:val="24"/>
                <w:szCs w:val="24"/>
              </w:rPr>
            </w:pPr>
            <w:r>
              <w:rPr>
                <w:rFonts w:hint="eastAsia" w:ascii="仿宋" w:hAnsi="仿宋" w:eastAsia="仿宋" w:cs="仿宋"/>
                <w:b/>
                <w:bCs/>
                <w:sz w:val="24"/>
                <w:szCs w:val="24"/>
              </w:rPr>
              <w:t>存在直接控股、管理关系的相关单位</w:t>
            </w:r>
          </w:p>
        </w:tc>
      </w:tr>
      <w:tr w14:paraId="128B9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vAlign w:val="center"/>
          </w:tcPr>
          <w:p w14:paraId="6A735183">
            <w:pPr>
              <w:widowControl/>
              <w:jc w:val="center"/>
              <w:rPr>
                <w:rFonts w:ascii="仿宋" w:hAnsi="仿宋" w:eastAsia="仿宋" w:cs="仿宋"/>
                <w:b/>
                <w:bCs/>
                <w:sz w:val="24"/>
                <w:szCs w:val="24"/>
              </w:rPr>
            </w:pPr>
            <w:r>
              <w:rPr>
                <w:rFonts w:hint="eastAsia" w:ascii="仿宋" w:hAnsi="仿宋" w:eastAsia="仿宋" w:cs="仿宋"/>
                <w:b/>
                <w:bCs/>
                <w:sz w:val="24"/>
                <w:szCs w:val="24"/>
              </w:rPr>
              <w:t>序号</w:t>
            </w:r>
          </w:p>
        </w:tc>
        <w:tc>
          <w:tcPr>
            <w:tcW w:w="4040" w:type="dxa"/>
            <w:vAlign w:val="center"/>
          </w:tcPr>
          <w:p w14:paraId="51529214">
            <w:pPr>
              <w:widowControl/>
              <w:jc w:val="center"/>
              <w:rPr>
                <w:rFonts w:ascii="仿宋" w:hAnsi="仿宋" w:eastAsia="仿宋" w:cs="仿宋"/>
                <w:b/>
                <w:bCs/>
                <w:sz w:val="24"/>
                <w:szCs w:val="24"/>
              </w:rPr>
            </w:pPr>
            <w:r>
              <w:rPr>
                <w:rFonts w:hint="eastAsia" w:ascii="仿宋" w:hAnsi="仿宋" w:eastAsia="仿宋" w:cs="仿宋"/>
                <w:b/>
                <w:bCs/>
                <w:sz w:val="24"/>
                <w:szCs w:val="24"/>
              </w:rPr>
              <w:t>直接控股股东名称及出资比例</w:t>
            </w:r>
          </w:p>
        </w:tc>
        <w:tc>
          <w:tcPr>
            <w:tcW w:w="3080" w:type="dxa"/>
            <w:vAlign w:val="center"/>
          </w:tcPr>
          <w:p w14:paraId="76265CB8">
            <w:pPr>
              <w:widowControl/>
              <w:jc w:val="center"/>
              <w:rPr>
                <w:rFonts w:ascii="仿宋" w:hAnsi="仿宋" w:eastAsia="仿宋" w:cs="仿宋"/>
                <w:b/>
                <w:bCs/>
                <w:sz w:val="24"/>
                <w:szCs w:val="24"/>
              </w:rPr>
            </w:pPr>
            <w:r>
              <w:rPr>
                <w:rFonts w:hint="eastAsia" w:ascii="仿宋" w:hAnsi="仿宋" w:eastAsia="仿宋" w:cs="仿宋"/>
                <w:b/>
                <w:bCs/>
                <w:sz w:val="24"/>
                <w:szCs w:val="24"/>
              </w:rPr>
              <w:t>直接管理关系单位名称</w:t>
            </w:r>
          </w:p>
        </w:tc>
        <w:tc>
          <w:tcPr>
            <w:tcW w:w="900" w:type="dxa"/>
            <w:vAlign w:val="center"/>
          </w:tcPr>
          <w:p w14:paraId="0F550FFD">
            <w:pPr>
              <w:widowControl/>
              <w:jc w:val="center"/>
              <w:rPr>
                <w:rFonts w:ascii="仿宋" w:hAnsi="仿宋" w:eastAsia="仿宋" w:cs="仿宋"/>
                <w:b/>
                <w:bCs/>
                <w:sz w:val="24"/>
                <w:szCs w:val="24"/>
              </w:rPr>
            </w:pPr>
            <w:r>
              <w:rPr>
                <w:rFonts w:hint="eastAsia" w:ascii="仿宋" w:hAnsi="仿宋" w:eastAsia="仿宋" w:cs="仿宋"/>
                <w:b/>
                <w:bCs/>
                <w:sz w:val="24"/>
                <w:szCs w:val="24"/>
              </w:rPr>
              <w:t>备注</w:t>
            </w:r>
          </w:p>
        </w:tc>
      </w:tr>
      <w:tr w14:paraId="07496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vAlign w:val="center"/>
          </w:tcPr>
          <w:p w14:paraId="05432C14">
            <w:pPr>
              <w:widowControl/>
              <w:jc w:val="center"/>
              <w:rPr>
                <w:rFonts w:ascii="仿宋" w:hAnsi="仿宋" w:eastAsia="仿宋" w:cs="仿宋"/>
                <w:sz w:val="24"/>
                <w:szCs w:val="24"/>
              </w:rPr>
            </w:pPr>
            <w:r>
              <w:rPr>
                <w:rFonts w:hint="eastAsia" w:ascii="仿宋" w:hAnsi="仿宋" w:eastAsia="仿宋" w:cs="仿宋"/>
                <w:sz w:val="24"/>
                <w:szCs w:val="24"/>
              </w:rPr>
              <w:t>1</w:t>
            </w:r>
          </w:p>
        </w:tc>
        <w:tc>
          <w:tcPr>
            <w:tcW w:w="4040" w:type="dxa"/>
          </w:tcPr>
          <w:p w14:paraId="4C76E148">
            <w:pPr>
              <w:widowControl/>
              <w:rPr>
                <w:rFonts w:ascii="仿宋" w:hAnsi="仿宋" w:eastAsia="仿宋" w:cs="仿宋"/>
                <w:sz w:val="24"/>
                <w:szCs w:val="24"/>
              </w:rPr>
            </w:pPr>
          </w:p>
        </w:tc>
        <w:tc>
          <w:tcPr>
            <w:tcW w:w="3080" w:type="dxa"/>
          </w:tcPr>
          <w:p w14:paraId="0B86D1A7">
            <w:pPr>
              <w:widowControl/>
              <w:rPr>
                <w:rFonts w:ascii="仿宋" w:hAnsi="仿宋" w:eastAsia="仿宋" w:cs="仿宋"/>
                <w:sz w:val="24"/>
                <w:szCs w:val="24"/>
              </w:rPr>
            </w:pPr>
          </w:p>
        </w:tc>
        <w:tc>
          <w:tcPr>
            <w:tcW w:w="900" w:type="dxa"/>
          </w:tcPr>
          <w:p w14:paraId="2991458C">
            <w:pPr>
              <w:widowControl/>
              <w:rPr>
                <w:rFonts w:ascii="仿宋" w:hAnsi="仿宋" w:eastAsia="仿宋" w:cs="仿宋"/>
                <w:sz w:val="24"/>
                <w:szCs w:val="24"/>
              </w:rPr>
            </w:pPr>
          </w:p>
        </w:tc>
      </w:tr>
      <w:tr w14:paraId="1DBA2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vAlign w:val="center"/>
          </w:tcPr>
          <w:p w14:paraId="65A8B994">
            <w:pPr>
              <w:widowControl/>
              <w:jc w:val="center"/>
              <w:rPr>
                <w:rFonts w:ascii="仿宋" w:hAnsi="仿宋" w:eastAsia="仿宋" w:cs="仿宋"/>
                <w:sz w:val="24"/>
                <w:szCs w:val="24"/>
              </w:rPr>
            </w:pPr>
            <w:r>
              <w:rPr>
                <w:rFonts w:hint="eastAsia" w:ascii="仿宋" w:hAnsi="仿宋" w:eastAsia="仿宋" w:cs="仿宋"/>
                <w:sz w:val="24"/>
                <w:szCs w:val="24"/>
              </w:rPr>
              <w:t>2</w:t>
            </w:r>
          </w:p>
        </w:tc>
        <w:tc>
          <w:tcPr>
            <w:tcW w:w="4040" w:type="dxa"/>
          </w:tcPr>
          <w:p w14:paraId="60E2F14F">
            <w:pPr>
              <w:widowControl/>
              <w:rPr>
                <w:rFonts w:ascii="仿宋" w:hAnsi="仿宋" w:eastAsia="仿宋" w:cs="仿宋"/>
                <w:sz w:val="24"/>
                <w:szCs w:val="24"/>
              </w:rPr>
            </w:pPr>
          </w:p>
        </w:tc>
        <w:tc>
          <w:tcPr>
            <w:tcW w:w="3080" w:type="dxa"/>
          </w:tcPr>
          <w:p w14:paraId="24A3D36C">
            <w:pPr>
              <w:widowControl/>
              <w:rPr>
                <w:rFonts w:ascii="仿宋" w:hAnsi="仿宋" w:eastAsia="仿宋" w:cs="仿宋"/>
                <w:sz w:val="24"/>
                <w:szCs w:val="24"/>
              </w:rPr>
            </w:pPr>
          </w:p>
        </w:tc>
        <w:tc>
          <w:tcPr>
            <w:tcW w:w="900" w:type="dxa"/>
          </w:tcPr>
          <w:p w14:paraId="351BD3FD">
            <w:pPr>
              <w:widowControl/>
              <w:rPr>
                <w:rFonts w:ascii="仿宋" w:hAnsi="仿宋" w:eastAsia="仿宋" w:cs="仿宋"/>
                <w:sz w:val="24"/>
                <w:szCs w:val="24"/>
              </w:rPr>
            </w:pPr>
          </w:p>
        </w:tc>
      </w:tr>
      <w:tr w14:paraId="0FFF9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vAlign w:val="center"/>
          </w:tcPr>
          <w:p w14:paraId="1AEEFF12">
            <w:pPr>
              <w:widowControl/>
              <w:jc w:val="center"/>
              <w:rPr>
                <w:rFonts w:ascii="仿宋" w:hAnsi="仿宋" w:eastAsia="仿宋" w:cs="仿宋"/>
                <w:sz w:val="24"/>
                <w:szCs w:val="24"/>
              </w:rPr>
            </w:pPr>
            <w:r>
              <w:rPr>
                <w:rFonts w:hint="eastAsia" w:ascii="仿宋" w:hAnsi="仿宋" w:eastAsia="仿宋" w:cs="仿宋"/>
                <w:sz w:val="24"/>
                <w:szCs w:val="24"/>
              </w:rPr>
              <w:t>3</w:t>
            </w:r>
          </w:p>
        </w:tc>
        <w:tc>
          <w:tcPr>
            <w:tcW w:w="4040" w:type="dxa"/>
          </w:tcPr>
          <w:p w14:paraId="09818605">
            <w:pPr>
              <w:widowControl/>
              <w:rPr>
                <w:rFonts w:ascii="仿宋" w:hAnsi="仿宋" w:eastAsia="仿宋" w:cs="仿宋"/>
                <w:sz w:val="24"/>
                <w:szCs w:val="24"/>
              </w:rPr>
            </w:pPr>
          </w:p>
        </w:tc>
        <w:tc>
          <w:tcPr>
            <w:tcW w:w="3080" w:type="dxa"/>
          </w:tcPr>
          <w:p w14:paraId="57EFB501">
            <w:pPr>
              <w:widowControl/>
              <w:rPr>
                <w:rFonts w:ascii="仿宋" w:hAnsi="仿宋" w:eastAsia="仿宋" w:cs="仿宋"/>
                <w:sz w:val="24"/>
                <w:szCs w:val="24"/>
              </w:rPr>
            </w:pPr>
          </w:p>
        </w:tc>
        <w:tc>
          <w:tcPr>
            <w:tcW w:w="900" w:type="dxa"/>
          </w:tcPr>
          <w:p w14:paraId="7AADE3F9">
            <w:pPr>
              <w:widowControl/>
              <w:rPr>
                <w:rFonts w:ascii="仿宋" w:hAnsi="仿宋" w:eastAsia="仿宋" w:cs="仿宋"/>
                <w:sz w:val="24"/>
                <w:szCs w:val="24"/>
              </w:rPr>
            </w:pPr>
          </w:p>
        </w:tc>
      </w:tr>
      <w:tr w14:paraId="57CDC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vAlign w:val="center"/>
          </w:tcPr>
          <w:p w14:paraId="7E7D1E43">
            <w:pPr>
              <w:widowControl/>
              <w:jc w:val="center"/>
              <w:rPr>
                <w:rFonts w:ascii="仿宋" w:hAnsi="仿宋" w:eastAsia="仿宋" w:cs="仿宋"/>
                <w:sz w:val="24"/>
                <w:szCs w:val="24"/>
              </w:rPr>
            </w:pPr>
            <w:r>
              <w:rPr>
                <w:rFonts w:hint="eastAsia" w:ascii="仿宋" w:hAnsi="仿宋" w:eastAsia="仿宋" w:cs="仿宋"/>
                <w:sz w:val="24"/>
                <w:szCs w:val="24"/>
              </w:rPr>
              <w:t>...</w:t>
            </w:r>
          </w:p>
        </w:tc>
        <w:tc>
          <w:tcPr>
            <w:tcW w:w="4040" w:type="dxa"/>
          </w:tcPr>
          <w:p w14:paraId="575B2387">
            <w:pPr>
              <w:widowControl/>
              <w:rPr>
                <w:rFonts w:ascii="仿宋" w:hAnsi="仿宋" w:eastAsia="仿宋" w:cs="仿宋"/>
                <w:sz w:val="24"/>
                <w:szCs w:val="24"/>
              </w:rPr>
            </w:pPr>
          </w:p>
        </w:tc>
        <w:tc>
          <w:tcPr>
            <w:tcW w:w="3080" w:type="dxa"/>
          </w:tcPr>
          <w:p w14:paraId="766EB8EB">
            <w:pPr>
              <w:widowControl/>
              <w:rPr>
                <w:rFonts w:ascii="仿宋" w:hAnsi="仿宋" w:eastAsia="仿宋" w:cs="仿宋"/>
                <w:sz w:val="24"/>
                <w:szCs w:val="24"/>
              </w:rPr>
            </w:pPr>
          </w:p>
        </w:tc>
        <w:tc>
          <w:tcPr>
            <w:tcW w:w="900" w:type="dxa"/>
          </w:tcPr>
          <w:p w14:paraId="1E5AAF49">
            <w:pPr>
              <w:widowControl/>
              <w:rPr>
                <w:rFonts w:ascii="仿宋" w:hAnsi="仿宋" w:eastAsia="仿宋" w:cs="仿宋"/>
                <w:sz w:val="24"/>
                <w:szCs w:val="24"/>
              </w:rPr>
            </w:pPr>
          </w:p>
        </w:tc>
      </w:tr>
    </w:tbl>
    <w:p w14:paraId="7F9367E0">
      <w:pPr>
        <w:spacing w:line="540" w:lineRule="exact"/>
        <w:ind w:right="-197" w:rightChars="-94" w:firstLine="480" w:firstLineChars="200"/>
        <w:jc w:val="left"/>
        <w:rPr>
          <w:rFonts w:ascii="仿宋_GB2312" w:eastAsia="仿宋_GB2312"/>
          <w:sz w:val="24"/>
          <w:szCs w:val="24"/>
        </w:rPr>
      </w:pPr>
      <w:r>
        <w:rPr>
          <w:rFonts w:hint="eastAsia" w:ascii="仿宋_GB2312" w:eastAsia="仿宋_GB2312"/>
          <w:sz w:val="24"/>
          <w:szCs w:val="24"/>
        </w:rPr>
        <w:t>二、我单位不属于为本采购项目提供过整体设计、规范编制或者项目管理、监理、检测等服务的供应商。</w:t>
      </w:r>
    </w:p>
    <w:p w14:paraId="623E38E5">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仿宋_GB2312" w:eastAsia="仿宋_GB2312"/>
          <w:sz w:val="24"/>
          <w:szCs w:val="24"/>
        </w:rPr>
      </w:pPr>
      <w:r>
        <w:rPr>
          <w:rFonts w:hint="eastAsia" w:ascii="仿宋_GB2312" w:hAnsi="Times New Roman" w:eastAsia="仿宋_GB2312" w:cs="Times New Roman"/>
          <w:sz w:val="24"/>
          <w:szCs w:val="24"/>
        </w:rPr>
        <w:t>本单位对上述声明的真实性负责，如有虚假，我方将无条件地退出本项目的采购活动，并遵照《中华人民共和国政府采购法》有关"提供虚假材料的规定"接受处罚。</w:t>
      </w:r>
      <w:r>
        <w:rPr>
          <w:rFonts w:hint="eastAsia" w:ascii="仿宋_GB2312" w:eastAsia="仿宋_GB2312"/>
          <w:sz w:val="24"/>
          <w:szCs w:val="24"/>
        </w:rPr>
        <w:br w:type="textWrapping"/>
      </w:r>
      <w:r>
        <w:rPr>
          <w:rFonts w:hint="eastAsia" w:ascii="仿宋_GB2312" w:eastAsia="仿宋_GB2312"/>
          <w:sz w:val="24"/>
          <w:szCs w:val="24"/>
        </w:rPr>
        <w:t xml:space="preserve">     特此声明。</w:t>
      </w:r>
    </w:p>
    <w:p w14:paraId="0042C188">
      <w:pPr>
        <w:rPr>
          <w:rFonts w:hint="eastAsia" w:ascii="仿宋_GB2312" w:eastAsia="仿宋_GB2312"/>
          <w:sz w:val="24"/>
          <w:szCs w:val="24"/>
        </w:rPr>
      </w:pPr>
    </w:p>
    <w:p w14:paraId="54C9BF3A">
      <w:pPr>
        <w:rPr>
          <w:rFonts w:hint="eastAsia" w:ascii="仿宋_GB2312" w:eastAsia="仿宋_GB2312"/>
          <w:sz w:val="24"/>
          <w:szCs w:val="24"/>
        </w:rPr>
      </w:pPr>
    </w:p>
    <w:p w14:paraId="442E6CBB">
      <w:pPr>
        <w:spacing w:line="360" w:lineRule="auto"/>
        <w:ind w:firstLine="3828" w:firstLineChars="1595"/>
        <w:jc w:val="lef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（盖章）</w:t>
      </w:r>
    </w:p>
    <w:p w14:paraId="3F49F4BF">
      <w:pPr>
        <w:spacing w:line="360" w:lineRule="auto"/>
        <w:ind w:firstLine="3828" w:firstLineChars="1595"/>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w:t>
      </w:r>
    </w:p>
    <w:p w14:paraId="4D76AAC6">
      <w:pPr>
        <w:spacing w:line="360" w:lineRule="auto"/>
        <w:ind w:firstLine="3828" w:firstLineChars="1595"/>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kern w:val="0"/>
          <w:sz w:val="24"/>
          <w:highlight w:val="none"/>
        </w:rPr>
        <w:t>(签字或盖章)</w:t>
      </w:r>
    </w:p>
    <w:p w14:paraId="6BDAC906">
      <w:pPr>
        <w:spacing w:line="360" w:lineRule="auto"/>
        <w:ind w:firstLine="3828" w:firstLineChars="1595"/>
        <w:jc w:val="left"/>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日      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20FD183F">
      <w:pPr>
        <w:keepNext w:val="0"/>
        <w:keepLines w:val="0"/>
        <w:pageBreakBefore w:val="0"/>
        <w:widowControl w:val="0"/>
        <w:kinsoku w:val="0"/>
        <w:wordWrap/>
        <w:overflowPunct/>
        <w:topLinePunct w:val="0"/>
        <w:autoSpaceDE/>
        <w:autoSpaceDN/>
        <w:bidi w:val="0"/>
        <w:adjustRightInd w:val="0"/>
        <w:snapToGrid w:val="0"/>
        <w:spacing w:line="400" w:lineRule="exact"/>
        <w:ind w:firstLine="480" w:firstLineChars="200"/>
        <w:jc w:val="left"/>
        <w:textAlignment w:val="auto"/>
        <w:rPr>
          <w:rFonts w:hint="eastAsia" w:ascii="仿宋" w:hAnsi="仿宋" w:eastAsia="仿宋" w:cs="仿宋"/>
          <w:b w:val="0"/>
          <w:bCs/>
          <w:kern w:val="0"/>
          <w:sz w:val="24"/>
          <w:szCs w:val="24"/>
          <w:highlight w:val="none"/>
          <w:lang w:val="zh-CN"/>
        </w:rPr>
      </w:pPr>
      <w:r>
        <w:rPr>
          <w:rFonts w:hint="eastAsia" w:ascii="仿宋" w:hAnsi="仿宋" w:eastAsia="仿宋" w:cs="仿宋"/>
          <w:b w:val="0"/>
          <w:bCs/>
          <w:kern w:val="0"/>
          <w:sz w:val="24"/>
          <w:szCs w:val="24"/>
          <w:highlight w:val="none"/>
          <w:lang w:val="zh-CN"/>
        </w:rPr>
        <w:t>备注：</w:t>
      </w:r>
      <w:r>
        <w:rPr>
          <w:rFonts w:hint="eastAsia" w:ascii="仿宋" w:hAnsi="仿宋" w:eastAsia="仿宋" w:cs="仿宋"/>
          <w:b w:val="0"/>
          <w:bCs/>
          <w:kern w:val="0"/>
          <w:sz w:val="24"/>
          <w:szCs w:val="24"/>
          <w:highlight w:val="none"/>
          <w:lang w:val="zh-CN" w:eastAsia="zh-CN"/>
        </w:rPr>
        <w:t xml:space="preserve">1.直接控股股东：是指其出资额占有限责任公司资本总额百分之五十以上或者其持有的股份占股份有限公司股份总额百分之五十以上的股东；出资额或者持有股份的比例虽然不足百分之五，但依其出资额或者持有的股份所享有的表决权已足以对股东会、股东大会的决议产生重大影响的股东。 </w:t>
      </w:r>
    </w:p>
    <w:p w14:paraId="3A36C57F">
      <w:pPr>
        <w:keepNext w:val="0"/>
        <w:keepLines w:val="0"/>
        <w:pageBreakBefore w:val="0"/>
        <w:widowControl w:val="0"/>
        <w:kinsoku w:val="0"/>
        <w:wordWrap/>
        <w:overflowPunct/>
        <w:topLinePunct w:val="0"/>
        <w:autoSpaceDE/>
        <w:autoSpaceDN/>
        <w:bidi w:val="0"/>
        <w:adjustRightInd w:val="0"/>
        <w:snapToGrid w:val="0"/>
        <w:spacing w:line="400" w:lineRule="exact"/>
        <w:ind w:firstLine="480" w:firstLineChars="200"/>
        <w:jc w:val="left"/>
        <w:textAlignment w:val="auto"/>
        <w:rPr>
          <w:rFonts w:hint="eastAsia" w:ascii="仿宋" w:hAnsi="仿宋" w:eastAsia="仿宋" w:cs="仿宋"/>
          <w:b w:val="0"/>
          <w:bCs/>
          <w:kern w:val="0"/>
          <w:sz w:val="24"/>
          <w:szCs w:val="24"/>
          <w:highlight w:val="none"/>
          <w:lang w:val="zh-CN"/>
        </w:rPr>
      </w:pPr>
      <w:r>
        <w:rPr>
          <w:rFonts w:hint="eastAsia" w:ascii="仿宋" w:hAnsi="仿宋" w:eastAsia="仿宋" w:cs="仿宋"/>
          <w:b w:val="0"/>
          <w:bCs/>
          <w:kern w:val="0"/>
          <w:sz w:val="24"/>
          <w:szCs w:val="24"/>
          <w:highlight w:val="none"/>
          <w:lang w:val="zh-CN" w:eastAsia="zh-CN"/>
        </w:rPr>
        <w:t>2.</w:t>
      </w:r>
      <w:r>
        <w:rPr>
          <w:rFonts w:hint="eastAsia" w:ascii="仿宋" w:hAnsi="仿宋" w:eastAsia="仿宋" w:cs="仿宋"/>
          <w:b w:val="0"/>
          <w:bCs/>
          <w:kern w:val="0"/>
          <w:sz w:val="24"/>
          <w:szCs w:val="24"/>
          <w:highlight w:val="none"/>
          <w:lang w:val="en-US" w:eastAsia="zh-CN"/>
        </w:rPr>
        <w:t>直接</w:t>
      </w:r>
      <w:r>
        <w:rPr>
          <w:rFonts w:hint="eastAsia" w:ascii="仿宋" w:hAnsi="仿宋" w:eastAsia="仿宋" w:cs="仿宋"/>
          <w:b w:val="0"/>
          <w:bCs/>
          <w:kern w:val="0"/>
          <w:sz w:val="24"/>
          <w:szCs w:val="24"/>
          <w:highlight w:val="none"/>
          <w:lang w:val="zh-CN" w:eastAsia="zh-CN"/>
        </w:rPr>
        <w:t xml:space="preserve">管理关系：是指不具有出资持股关系的其他单位之间存在的管理与被管理关系，如一些上下级关系的事业单位和团体组织。 </w:t>
      </w:r>
    </w:p>
    <w:p w14:paraId="730318A9">
      <w:pPr>
        <w:keepNext w:val="0"/>
        <w:keepLines w:val="0"/>
        <w:pageBreakBefore w:val="0"/>
        <w:widowControl w:val="0"/>
        <w:kinsoku w:val="0"/>
        <w:wordWrap/>
        <w:overflowPunct/>
        <w:topLinePunct w:val="0"/>
        <w:autoSpaceDE/>
        <w:autoSpaceDN/>
        <w:bidi w:val="0"/>
        <w:adjustRightInd w:val="0"/>
        <w:snapToGrid w:val="0"/>
        <w:spacing w:line="400" w:lineRule="exact"/>
        <w:ind w:firstLine="480" w:firstLineChars="200"/>
        <w:jc w:val="left"/>
        <w:textAlignment w:val="auto"/>
        <w:rPr>
          <w:rFonts w:hint="eastAsia" w:ascii="仿宋" w:hAnsi="仿宋" w:eastAsia="仿宋" w:cs="仿宋"/>
          <w:b w:val="0"/>
          <w:bCs/>
          <w:kern w:val="0"/>
          <w:sz w:val="24"/>
          <w:szCs w:val="24"/>
          <w:highlight w:val="none"/>
          <w:lang w:val="zh-CN" w:eastAsia="zh-CN"/>
        </w:rPr>
      </w:pPr>
      <w:r>
        <w:rPr>
          <w:rFonts w:hint="eastAsia" w:ascii="仿宋" w:hAnsi="仿宋" w:eastAsia="仿宋" w:cs="仿宋"/>
          <w:b w:val="0"/>
          <w:bCs/>
          <w:kern w:val="0"/>
          <w:sz w:val="24"/>
          <w:szCs w:val="24"/>
          <w:highlight w:val="none"/>
          <w:lang w:val="zh-CN" w:eastAsia="zh-CN"/>
        </w:rPr>
        <w:t xml:space="preserve">3.本表所指的控股、管理关系仅限于直接控股、直接管理关系，不包括间接的控股或管理关系。公司实际控制人与公司之间的关系不属于本表所指的直接控股关系。 </w:t>
      </w:r>
    </w:p>
    <w:p w14:paraId="078FF56C">
      <w:pPr>
        <w:keepNext w:val="0"/>
        <w:keepLines w:val="0"/>
        <w:pageBreakBefore w:val="0"/>
        <w:widowControl w:val="0"/>
        <w:kinsoku w:val="0"/>
        <w:wordWrap/>
        <w:overflowPunct/>
        <w:topLinePunct w:val="0"/>
        <w:autoSpaceDE/>
        <w:autoSpaceDN/>
        <w:bidi w:val="0"/>
        <w:adjustRightInd w:val="0"/>
        <w:snapToGrid w:val="0"/>
        <w:spacing w:line="400" w:lineRule="exact"/>
        <w:ind w:firstLine="480" w:firstLineChars="200"/>
        <w:jc w:val="left"/>
        <w:textAlignment w:val="auto"/>
        <w:rPr>
          <w:rFonts w:hint="eastAsia" w:ascii="仿宋" w:hAnsi="仿宋" w:eastAsia="仿宋" w:cs="仿宋"/>
          <w:b w:val="0"/>
          <w:bCs/>
          <w:kern w:val="0"/>
          <w:sz w:val="24"/>
          <w:szCs w:val="24"/>
          <w:highlight w:val="none"/>
          <w:lang w:val="en-US" w:eastAsia="zh-CN"/>
        </w:rPr>
      </w:pPr>
      <w:r>
        <w:rPr>
          <w:rFonts w:hint="eastAsia" w:ascii="仿宋" w:hAnsi="仿宋" w:eastAsia="仿宋" w:cs="仿宋"/>
          <w:b w:val="0"/>
          <w:bCs/>
          <w:kern w:val="0"/>
          <w:sz w:val="24"/>
          <w:szCs w:val="24"/>
          <w:highlight w:val="none"/>
          <w:lang w:val="zh-CN" w:eastAsia="zh-CN"/>
        </w:rPr>
        <w:t>4.</w:t>
      </w:r>
      <w:r>
        <w:rPr>
          <w:rFonts w:hint="eastAsia" w:ascii="仿宋" w:hAnsi="仿宋" w:eastAsia="仿宋" w:cs="仿宋"/>
          <w:b w:val="0"/>
          <w:bCs/>
          <w:kern w:val="0"/>
          <w:sz w:val="24"/>
          <w:szCs w:val="24"/>
          <w:highlight w:val="none"/>
          <w:lang w:val="en-US" w:eastAsia="zh-CN"/>
        </w:rPr>
        <w:t>供应商</w:t>
      </w:r>
      <w:r>
        <w:rPr>
          <w:rFonts w:hint="eastAsia" w:ascii="仿宋" w:hAnsi="仿宋" w:eastAsia="仿宋" w:cs="仿宋"/>
          <w:b w:val="0"/>
          <w:bCs/>
          <w:kern w:val="0"/>
          <w:sz w:val="24"/>
          <w:szCs w:val="24"/>
          <w:highlight w:val="none"/>
          <w:lang w:val="zh-CN" w:eastAsia="zh-CN"/>
        </w:rPr>
        <w:t>如不存在直接控股股东的，则在“直接控股股东名称及出资比例”处填写“无”或“/”。</w:t>
      </w:r>
      <w:r>
        <w:rPr>
          <w:rFonts w:hint="eastAsia" w:ascii="仿宋" w:hAnsi="仿宋" w:eastAsia="仿宋" w:cs="仿宋"/>
          <w:b w:val="0"/>
          <w:bCs/>
          <w:kern w:val="0"/>
          <w:sz w:val="24"/>
          <w:szCs w:val="24"/>
          <w:highlight w:val="none"/>
          <w:lang w:val="en-US" w:eastAsia="zh-CN"/>
        </w:rPr>
        <w:t>供应商</w:t>
      </w:r>
      <w:r>
        <w:rPr>
          <w:rFonts w:hint="eastAsia" w:ascii="仿宋" w:hAnsi="仿宋" w:eastAsia="仿宋" w:cs="仿宋"/>
          <w:b w:val="0"/>
          <w:bCs/>
          <w:kern w:val="0"/>
          <w:sz w:val="24"/>
          <w:szCs w:val="24"/>
          <w:highlight w:val="none"/>
          <w:lang w:val="zh-CN" w:eastAsia="zh-CN"/>
        </w:rPr>
        <w:t>不存在直接管理关系的，则在“直接管理关系单位名称”中填“无”或“/”。</w:t>
      </w:r>
    </w:p>
    <w:p w14:paraId="08FBC4DA">
      <w:pPr>
        <w:rPr>
          <w:rFonts w:hint="eastAsia" w:ascii="仿宋" w:hAnsi="仿宋" w:eastAsia="仿宋" w:cs="仿宋"/>
          <w:bCs/>
          <w:sz w:val="28"/>
          <w:szCs w:val="28"/>
          <w:highlight w:val="none"/>
        </w:rPr>
      </w:pPr>
      <w:r>
        <w:rPr>
          <w:rFonts w:hint="eastAsia" w:ascii="仿宋" w:hAnsi="仿宋" w:eastAsia="仿宋" w:cs="仿宋"/>
          <w:bCs/>
          <w:sz w:val="28"/>
          <w:szCs w:val="28"/>
          <w:highlight w:val="none"/>
        </w:rPr>
        <w:br w:type="page"/>
      </w:r>
    </w:p>
    <w:p w14:paraId="0AE074BD">
      <w:pPr>
        <w:overflowPunct w:val="0"/>
        <w:adjustRightInd w:val="0"/>
        <w:snapToGrid w:val="0"/>
        <w:spacing w:line="440" w:lineRule="exact"/>
        <w:jc w:val="left"/>
        <w:rPr>
          <w:rFonts w:ascii="仿宋" w:hAnsi="仿宋" w:eastAsia="仿宋" w:cs="仿宋"/>
          <w:sz w:val="30"/>
          <w:szCs w:val="30"/>
        </w:rPr>
      </w:pPr>
      <w:r>
        <w:rPr>
          <w:rFonts w:hint="eastAsia" w:ascii="仿宋" w:hAnsi="仿宋" w:eastAsia="仿宋" w:cs="仿宋"/>
          <w:bCs/>
          <w:sz w:val="28"/>
          <w:szCs w:val="28"/>
        </w:rPr>
        <w:t>附件</w:t>
      </w:r>
      <w:r>
        <w:rPr>
          <w:rFonts w:hint="eastAsia" w:ascii="仿宋" w:hAnsi="仿宋" w:eastAsia="仿宋" w:cs="仿宋"/>
          <w:bCs/>
          <w:sz w:val="28"/>
          <w:szCs w:val="28"/>
          <w:lang w:val="en-US" w:eastAsia="zh-CN"/>
        </w:rPr>
        <w:t>4</w:t>
      </w:r>
      <w:r>
        <w:rPr>
          <w:rFonts w:hint="eastAsia" w:ascii="仿宋" w:hAnsi="仿宋" w:eastAsia="仿宋" w:cs="仿宋"/>
          <w:bCs/>
          <w:sz w:val="28"/>
          <w:szCs w:val="28"/>
        </w:rPr>
        <w:t>：</w:t>
      </w:r>
    </w:p>
    <w:p w14:paraId="34DD9A75">
      <w:pPr>
        <w:tabs>
          <w:tab w:val="left" w:pos="210"/>
        </w:tabs>
        <w:spacing w:line="360" w:lineRule="auto"/>
        <w:jc w:val="center"/>
        <w:rPr>
          <w:rFonts w:hint="eastAsia" w:ascii="仿宋" w:hAnsi="仿宋" w:eastAsia="仿宋" w:cs="仿宋"/>
          <w:b/>
          <w:kern w:val="0"/>
          <w:sz w:val="32"/>
          <w:szCs w:val="32"/>
          <w:lang w:val="en-US" w:eastAsia="zh-CN"/>
        </w:rPr>
      </w:pPr>
      <w:r>
        <w:rPr>
          <w:rFonts w:hint="eastAsia" w:ascii="仿宋" w:hAnsi="仿宋" w:eastAsia="仿宋" w:cs="仿宋"/>
          <w:b/>
          <w:kern w:val="0"/>
          <w:sz w:val="32"/>
          <w:szCs w:val="32"/>
          <w:lang w:val="en-US" w:eastAsia="zh-CN"/>
        </w:rPr>
        <w:t>项目经理无在建承诺书</w:t>
      </w:r>
    </w:p>
    <w:p w14:paraId="3B825B86">
      <w:pPr>
        <w:spacing w:after="312" w:afterLines="10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采购人</w:t>
      </w:r>
      <w:r>
        <w:rPr>
          <w:rFonts w:hint="eastAsia" w:ascii="仿宋" w:hAnsi="仿宋" w:eastAsia="仿宋" w:cs="仿宋"/>
          <w:color w:val="auto"/>
          <w:sz w:val="24"/>
          <w:szCs w:val="24"/>
          <w:highlight w:val="none"/>
        </w:rPr>
        <w:t>名称）：</w:t>
      </w:r>
    </w:p>
    <w:p w14:paraId="74A007B6">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我方在此声明，我方拟派往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（项目名称）（以下简称“本工程”）的项目经理</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（项目经理姓名）现阶段没有担任任何在施建设工程项目的项目经理。</w:t>
      </w:r>
    </w:p>
    <w:p w14:paraId="20F7ED74">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我方保证上述信息的真实和准确，并愿意承担因我方就此弄虚作假所引起的一切法律后果。</w:t>
      </w:r>
    </w:p>
    <w:p w14:paraId="0484A8F6">
      <w:pPr>
        <w:spacing w:line="440" w:lineRule="exact"/>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特此承诺</w:t>
      </w:r>
      <w:r>
        <w:rPr>
          <w:rFonts w:hint="eastAsia" w:ascii="仿宋" w:hAnsi="仿宋" w:eastAsia="仿宋" w:cs="仿宋"/>
          <w:color w:val="auto"/>
          <w:sz w:val="24"/>
          <w:szCs w:val="24"/>
          <w:highlight w:val="none"/>
          <w:lang w:eastAsia="zh-CN"/>
        </w:rPr>
        <w:t>。</w:t>
      </w:r>
    </w:p>
    <w:p w14:paraId="7E52737C">
      <w:pPr>
        <w:shd w:val="clear" w:color="auto" w:fill="auto"/>
        <w:spacing w:line="500" w:lineRule="exact"/>
        <w:rPr>
          <w:rFonts w:hint="eastAsia" w:ascii="仿宋" w:hAnsi="仿宋" w:eastAsia="仿宋" w:cs="仿宋"/>
          <w:b w:val="0"/>
          <w:bCs/>
          <w:kern w:val="0"/>
          <w:sz w:val="21"/>
          <w:szCs w:val="21"/>
          <w:highlight w:val="none"/>
          <w:lang w:val="zh-CN" w:eastAsia="zh-CN"/>
        </w:rPr>
      </w:pPr>
    </w:p>
    <w:p w14:paraId="6324556F">
      <w:pPr>
        <w:spacing w:line="360" w:lineRule="auto"/>
        <w:ind w:firstLine="3360" w:firstLineChars="1400"/>
        <w:jc w:val="lef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（盖章）</w:t>
      </w:r>
    </w:p>
    <w:p w14:paraId="1F2C3AEB">
      <w:pPr>
        <w:spacing w:line="360" w:lineRule="auto"/>
        <w:ind w:firstLine="3360" w:firstLineChars="14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w:t>
      </w:r>
    </w:p>
    <w:p w14:paraId="773FFE86">
      <w:pPr>
        <w:tabs>
          <w:tab w:val="left" w:pos="1100"/>
        </w:tabs>
        <w:spacing w:line="360" w:lineRule="auto"/>
        <w:ind w:firstLine="3360" w:firstLineChars="1400"/>
        <w:jc w:val="left"/>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kern w:val="0"/>
          <w:sz w:val="24"/>
          <w:highlight w:val="none"/>
        </w:rPr>
        <w:t>(签字或盖章)</w:t>
      </w:r>
    </w:p>
    <w:p w14:paraId="7A8E1303">
      <w:pPr>
        <w:pStyle w:val="12"/>
        <w:overflowPunct w:val="0"/>
        <w:spacing w:before="120"/>
        <w:ind w:left="2167" w:right="1470" w:hanging="697"/>
        <w:jc w:val="center"/>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日      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4BB8FCD9">
      <w:pPr>
        <w:adjustRightInd w:val="0"/>
        <w:snapToGrid w:val="0"/>
        <w:spacing w:line="360" w:lineRule="auto"/>
        <w:jc w:val="center"/>
        <w:rPr>
          <w:b/>
          <w:bCs/>
          <w:sz w:val="28"/>
          <w:szCs w:val="28"/>
        </w:rPr>
      </w:pPr>
    </w:p>
    <w:p w14:paraId="57155027">
      <w:pPr>
        <w:rPr>
          <w:rFonts w:hint="eastAsia" w:ascii="仿宋" w:hAnsi="仿宋" w:eastAsia="仿宋" w:cs="仿宋"/>
          <w:b/>
          <w:kern w:val="0"/>
          <w:sz w:val="30"/>
          <w:szCs w:val="30"/>
        </w:rPr>
      </w:pPr>
      <w:r>
        <w:rPr>
          <w:rFonts w:hint="eastAsia" w:ascii="仿宋" w:hAnsi="仿宋" w:eastAsia="仿宋" w:cs="仿宋"/>
          <w:b/>
          <w:kern w:val="0"/>
          <w:sz w:val="30"/>
          <w:szCs w:val="30"/>
        </w:rPr>
        <w:br w:type="page"/>
      </w:r>
    </w:p>
    <w:p w14:paraId="386BF68E">
      <w:pPr>
        <w:overflowPunct w:val="0"/>
        <w:adjustRightInd w:val="0"/>
        <w:snapToGrid w:val="0"/>
        <w:spacing w:line="440" w:lineRule="exact"/>
        <w:jc w:val="left"/>
        <w:rPr>
          <w:rFonts w:ascii="仿宋" w:hAnsi="仿宋" w:eastAsia="仿宋" w:cs="仿宋"/>
          <w:sz w:val="30"/>
          <w:szCs w:val="30"/>
        </w:rPr>
      </w:pPr>
      <w:r>
        <w:rPr>
          <w:rFonts w:hint="eastAsia" w:ascii="仿宋" w:hAnsi="仿宋" w:eastAsia="仿宋" w:cs="仿宋"/>
          <w:bCs/>
          <w:sz w:val="28"/>
          <w:szCs w:val="28"/>
        </w:rPr>
        <w:t>附件</w:t>
      </w:r>
      <w:r>
        <w:rPr>
          <w:rFonts w:hint="eastAsia" w:ascii="仿宋" w:hAnsi="仿宋" w:eastAsia="仿宋" w:cs="仿宋"/>
          <w:bCs/>
          <w:sz w:val="28"/>
          <w:szCs w:val="28"/>
          <w:lang w:val="en-US" w:eastAsia="zh-CN"/>
        </w:rPr>
        <w:t>5</w:t>
      </w:r>
      <w:r>
        <w:rPr>
          <w:rFonts w:hint="eastAsia" w:ascii="仿宋" w:hAnsi="仿宋" w:eastAsia="仿宋" w:cs="仿宋"/>
          <w:bCs/>
          <w:sz w:val="28"/>
          <w:szCs w:val="28"/>
        </w:rPr>
        <w:t>：</w:t>
      </w:r>
    </w:p>
    <w:p w14:paraId="00234629">
      <w:pPr>
        <w:widowControl/>
        <w:spacing w:line="360" w:lineRule="auto"/>
        <w:ind w:left="1"/>
        <w:jc w:val="center"/>
        <w:rPr>
          <w:rFonts w:hint="eastAsia" w:ascii="仿宋" w:hAnsi="仿宋" w:eastAsia="仿宋" w:cs="仿宋"/>
          <w:b/>
          <w:kern w:val="0"/>
          <w:sz w:val="30"/>
          <w:szCs w:val="30"/>
        </w:rPr>
      </w:pPr>
    </w:p>
    <w:p w14:paraId="287C0585">
      <w:pPr>
        <w:widowControl/>
        <w:spacing w:line="360" w:lineRule="auto"/>
        <w:ind w:left="1"/>
        <w:jc w:val="center"/>
        <w:rPr>
          <w:rFonts w:ascii="仿宋" w:hAnsi="仿宋" w:eastAsia="仿宋" w:cs="仿宋"/>
          <w:b/>
          <w:kern w:val="0"/>
          <w:sz w:val="30"/>
          <w:szCs w:val="30"/>
        </w:rPr>
      </w:pPr>
      <w:r>
        <w:rPr>
          <w:rFonts w:hint="eastAsia" w:ascii="仿宋" w:hAnsi="仿宋" w:eastAsia="仿宋" w:cs="仿宋"/>
          <w:b/>
          <w:kern w:val="0"/>
          <w:sz w:val="30"/>
          <w:szCs w:val="30"/>
        </w:rPr>
        <w:t>非联合体不分包响应声明</w:t>
      </w:r>
    </w:p>
    <w:p w14:paraId="10AEF91A">
      <w:pPr>
        <w:spacing w:line="480" w:lineRule="auto"/>
        <w:ind w:right="-197" w:rightChars="-94"/>
        <w:jc w:val="left"/>
        <w:rPr>
          <w:rFonts w:hint="eastAsia" w:ascii="仿宋" w:hAnsi="仿宋" w:eastAsia="仿宋" w:cs="仿宋"/>
          <w:sz w:val="24"/>
          <w:szCs w:val="24"/>
          <w:u w:val="single"/>
        </w:rPr>
      </w:pPr>
      <w:r>
        <w:rPr>
          <w:rFonts w:hint="eastAsia" w:ascii="仿宋" w:hAnsi="仿宋" w:eastAsia="仿宋" w:cs="仿宋"/>
          <w:sz w:val="24"/>
          <w:szCs w:val="24"/>
          <w:u w:val="single"/>
        </w:rPr>
        <w:t>（采购人名称）    ：</w:t>
      </w:r>
    </w:p>
    <w:p w14:paraId="7F88EBC3">
      <w:pPr>
        <w:widowControl/>
        <w:spacing w:line="48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我单位作为</w:t>
      </w:r>
      <w:r>
        <w:rPr>
          <w:rFonts w:hint="eastAsia" w:ascii="仿宋" w:hAnsi="仿宋" w:eastAsia="仿宋" w:cs="仿宋"/>
          <w:sz w:val="24"/>
          <w:szCs w:val="24"/>
          <w:u w:val="single"/>
        </w:rPr>
        <w:t xml:space="preserve">   （项目名称）    </w:t>
      </w:r>
      <w:r>
        <w:rPr>
          <w:rFonts w:hint="eastAsia" w:ascii="仿宋" w:hAnsi="仿宋" w:eastAsia="仿宋" w:cs="仿宋"/>
          <w:sz w:val="24"/>
          <w:szCs w:val="24"/>
        </w:rPr>
        <w:t xml:space="preserve">的供应商，在此郑重声明本项目为非联合体磋商，本项目实施过程由本单位独立承担。 </w:t>
      </w:r>
    </w:p>
    <w:p w14:paraId="712ADBE7">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本单位对上述声明的真实性负责。如有虚假，将依法承担相应责任。</w:t>
      </w:r>
    </w:p>
    <w:p w14:paraId="77993E1E">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仿宋" w:hAnsi="仿宋" w:eastAsia="仿宋" w:cs="仿宋"/>
          <w:sz w:val="24"/>
          <w:szCs w:val="24"/>
        </w:rPr>
      </w:pPr>
    </w:p>
    <w:p w14:paraId="309B5214">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仿宋" w:hAnsi="仿宋" w:eastAsia="仿宋" w:cs="仿宋"/>
          <w:sz w:val="24"/>
          <w:szCs w:val="24"/>
        </w:rPr>
      </w:pPr>
    </w:p>
    <w:p w14:paraId="76A602A4">
      <w:pPr>
        <w:spacing w:line="360" w:lineRule="auto"/>
        <w:ind w:firstLine="3828" w:firstLineChars="1595"/>
        <w:jc w:val="lef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（盖章）</w:t>
      </w:r>
    </w:p>
    <w:p w14:paraId="127E8245">
      <w:pPr>
        <w:spacing w:line="360" w:lineRule="auto"/>
        <w:ind w:firstLine="3828" w:firstLineChars="1595"/>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w:t>
      </w:r>
    </w:p>
    <w:p w14:paraId="6FFA769F">
      <w:pPr>
        <w:spacing w:line="360" w:lineRule="auto"/>
        <w:ind w:firstLine="3828" w:firstLineChars="1595"/>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kern w:val="0"/>
          <w:sz w:val="24"/>
          <w:highlight w:val="none"/>
        </w:rPr>
        <w:t>(签字或盖章)</w:t>
      </w:r>
    </w:p>
    <w:p w14:paraId="645AC7DC">
      <w:pPr>
        <w:spacing w:line="360" w:lineRule="auto"/>
        <w:ind w:firstLine="3828" w:firstLineChars="1595"/>
        <w:jc w:val="left"/>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日      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2528AA18">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br w:type="page"/>
      </w:r>
    </w:p>
    <w:p w14:paraId="3F7F12FD">
      <w:pPr>
        <w:overflowPunct w:val="0"/>
        <w:adjustRightInd w:val="0"/>
        <w:snapToGrid w:val="0"/>
        <w:spacing w:line="440" w:lineRule="exact"/>
        <w:jc w:val="left"/>
        <w:rPr>
          <w:rFonts w:ascii="仿宋" w:hAnsi="仿宋" w:eastAsia="仿宋" w:cs="仿宋"/>
          <w:sz w:val="28"/>
          <w:szCs w:val="28"/>
          <w:highlight w:val="none"/>
        </w:rPr>
      </w:pPr>
      <w:r>
        <w:rPr>
          <w:rFonts w:hint="eastAsia" w:ascii="仿宋" w:hAnsi="仿宋" w:eastAsia="仿宋" w:cs="仿宋"/>
          <w:bCs/>
          <w:sz w:val="28"/>
          <w:szCs w:val="28"/>
          <w:highlight w:val="none"/>
        </w:rPr>
        <w:t>附</w:t>
      </w:r>
      <w:r>
        <w:rPr>
          <w:rFonts w:hint="eastAsia" w:ascii="仿宋" w:hAnsi="仿宋" w:eastAsia="仿宋" w:cs="仿宋"/>
          <w:sz w:val="28"/>
          <w:szCs w:val="28"/>
          <w:highlight w:val="none"/>
        </w:rPr>
        <w:t>件</w:t>
      </w:r>
      <w:r>
        <w:rPr>
          <w:rFonts w:hint="eastAsia" w:ascii="仿宋" w:hAnsi="仿宋" w:eastAsia="仿宋" w:cs="仿宋"/>
          <w:bCs/>
          <w:sz w:val="28"/>
          <w:szCs w:val="28"/>
          <w:highlight w:val="none"/>
          <w:lang w:val="en-US" w:eastAsia="zh-CN"/>
        </w:rPr>
        <w:t>6</w:t>
      </w:r>
      <w:r>
        <w:rPr>
          <w:rFonts w:hint="eastAsia" w:ascii="仿宋" w:hAnsi="仿宋" w:eastAsia="仿宋" w:cs="仿宋"/>
          <w:bCs/>
          <w:sz w:val="28"/>
          <w:szCs w:val="28"/>
          <w:highlight w:val="none"/>
        </w:rPr>
        <w:t>：</w:t>
      </w:r>
    </w:p>
    <w:p w14:paraId="41709CA1">
      <w:pPr>
        <w:widowControl/>
        <w:spacing w:line="360" w:lineRule="auto"/>
        <w:ind w:left="1"/>
        <w:jc w:val="center"/>
        <w:rPr>
          <w:rFonts w:hint="eastAsia" w:ascii="仿宋" w:hAnsi="仿宋" w:eastAsia="仿宋" w:cs="仿宋"/>
          <w:b/>
          <w:color w:val="auto"/>
          <w:kern w:val="0"/>
          <w:sz w:val="30"/>
          <w:szCs w:val="30"/>
          <w:highlight w:val="none"/>
          <w:lang w:val="en-US" w:eastAsia="zh-CN"/>
        </w:rPr>
      </w:pPr>
      <w:r>
        <w:rPr>
          <w:rFonts w:hint="eastAsia" w:ascii="仿宋" w:hAnsi="仿宋" w:eastAsia="仿宋" w:cs="仿宋"/>
          <w:b/>
          <w:color w:val="auto"/>
          <w:kern w:val="0"/>
          <w:sz w:val="30"/>
          <w:szCs w:val="30"/>
          <w:highlight w:val="none"/>
          <w:lang w:val="en-US" w:eastAsia="zh-CN"/>
        </w:rPr>
        <w:t>拒绝商业贿赂承诺书</w:t>
      </w:r>
    </w:p>
    <w:p w14:paraId="491FF5E2">
      <w:pPr>
        <w:overflowPunct w:val="0"/>
        <w:spacing w:line="560" w:lineRule="exact"/>
        <w:ind w:firstLine="496" w:firstLineChars="200"/>
        <w:rPr>
          <w:rFonts w:ascii="仿宋" w:hAnsi="仿宋" w:eastAsia="仿宋" w:cs="仿宋"/>
          <w:spacing w:val="4"/>
          <w:sz w:val="24"/>
          <w:highlight w:val="none"/>
        </w:rPr>
      </w:pPr>
      <w:r>
        <w:rPr>
          <w:rFonts w:hint="eastAsia" w:ascii="仿宋" w:hAnsi="仿宋" w:eastAsia="仿宋" w:cs="仿宋"/>
          <w:spacing w:val="4"/>
          <w:sz w:val="24"/>
          <w:highlight w:val="none"/>
        </w:rPr>
        <w:t>为响应党中央、国务院关于治理政府采购领域商业贿赂行为的号召，我公司在此庄严承诺：</w:t>
      </w:r>
    </w:p>
    <w:p w14:paraId="62DF5A5D">
      <w:pPr>
        <w:overflowPunct w:val="0"/>
        <w:spacing w:line="560" w:lineRule="exact"/>
        <w:ind w:firstLine="496" w:firstLineChars="200"/>
        <w:rPr>
          <w:rFonts w:ascii="仿宋" w:hAnsi="仿宋" w:eastAsia="仿宋" w:cs="仿宋"/>
          <w:spacing w:val="4"/>
          <w:sz w:val="24"/>
          <w:highlight w:val="none"/>
        </w:rPr>
      </w:pPr>
      <w:r>
        <w:rPr>
          <w:rFonts w:hint="eastAsia" w:ascii="仿宋" w:hAnsi="仿宋" w:eastAsia="仿宋" w:cs="仿宋"/>
          <w:spacing w:val="4"/>
          <w:sz w:val="24"/>
          <w:highlight w:val="none"/>
        </w:rPr>
        <w:t>1、在参与政府采购活动中遵纪守法、诚信经营、公平竞标。</w:t>
      </w:r>
    </w:p>
    <w:p w14:paraId="5AD9D34C">
      <w:pPr>
        <w:overflowPunct w:val="0"/>
        <w:spacing w:line="560" w:lineRule="exact"/>
        <w:ind w:firstLine="496" w:firstLineChars="200"/>
        <w:rPr>
          <w:rFonts w:ascii="仿宋" w:hAnsi="仿宋" w:eastAsia="仿宋" w:cs="仿宋"/>
          <w:spacing w:val="4"/>
          <w:sz w:val="24"/>
          <w:highlight w:val="none"/>
        </w:rPr>
      </w:pPr>
      <w:r>
        <w:rPr>
          <w:rFonts w:hint="eastAsia" w:ascii="仿宋" w:hAnsi="仿宋" w:eastAsia="仿宋" w:cs="仿宋"/>
          <w:spacing w:val="4"/>
          <w:sz w:val="24"/>
          <w:highlight w:val="none"/>
        </w:rPr>
        <w:t>2、不向政府采购人、采购代理机构和政府采购评审专家进行任何形式的商业贿赂以谋取交易机会。</w:t>
      </w:r>
    </w:p>
    <w:p w14:paraId="661B9C27">
      <w:pPr>
        <w:overflowPunct w:val="0"/>
        <w:spacing w:line="560" w:lineRule="exact"/>
        <w:ind w:firstLine="496" w:firstLineChars="200"/>
        <w:rPr>
          <w:rFonts w:ascii="仿宋" w:hAnsi="仿宋" w:eastAsia="仿宋" w:cs="仿宋"/>
          <w:spacing w:val="4"/>
          <w:sz w:val="24"/>
          <w:highlight w:val="none"/>
        </w:rPr>
      </w:pPr>
      <w:r>
        <w:rPr>
          <w:rFonts w:hint="eastAsia" w:ascii="仿宋" w:hAnsi="仿宋" w:eastAsia="仿宋" w:cs="仿宋"/>
          <w:spacing w:val="4"/>
          <w:sz w:val="24"/>
          <w:highlight w:val="none"/>
        </w:rPr>
        <w:t>3、不向政府采购代理机构和采购人提供虚假资质证明文件或采用虚假应标方式参与政府采购市场竞争并谋取中标、成交。</w:t>
      </w:r>
    </w:p>
    <w:p w14:paraId="263D0839">
      <w:pPr>
        <w:overflowPunct w:val="0"/>
        <w:spacing w:line="560" w:lineRule="exact"/>
        <w:ind w:firstLine="496" w:firstLineChars="200"/>
        <w:rPr>
          <w:rFonts w:ascii="仿宋" w:hAnsi="仿宋" w:eastAsia="仿宋" w:cs="仿宋"/>
          <w:spacing w:val="4"/>
          <w:sz w:val="24"/>
          <w:highlight w:val="none"/>
        </w:rPr>
      </w:pPr>
      <w:r>
        <w:rPr>
          <w:rFonts w:hint="eastAsia" w:ascii="仿宋" w:hAnsi="仿宋" w:eastAsia="仿宋" w:cs="仿宋"/>
          <w:spacing w:val="4"/>
          <w:sz w:val="24"/>
          <w:highlight w:val="none"/>
        </w:rPr>
        <w:t>4、不采取“围标、陪标”等商业欺诈手段获得政府采购订单。</w:t>
      </w:r>
    </w:p>
    <w:p w14:paraId="02142173">
      <w:pPr>
        <w:overflowPunct w:val="0"/>
        <w:spacing w:line="560" w:lineRule="exact"/>
        <w:ind w:firstLine="496" w:firstLineChars="200"/>
        <w:rPr>
          <w:rFonts w:ascii="仿宋" w:hAnsi="仿宋" w:eastAsia="仿宋" w:cs="仿宋"/>
          <w:spacing w:val="4"/>
          <w:sz w:val="24"/>
          <w:highlight w:val="none"/>
        </w:rPr>
      </w:pPr>
      <w:r>
        <w:rPr>
          <w:rFonts w:hint="eastAsia" w:ascii="仿宋" w:hAnsi="仿宋" w:eastAsia="仿宋" w:cs="仿宋"/>
          <w:spacing w:val="4"/>
          <w:sz w:val="24"/>
          <w:highlight w:val="none"/>
        </w:rPr>
        <w:t>5、不采取不正当手段诋毁、排挤其他供应商。</w:t>
      </w:r>
    </w:p>
    <w:p w14:paraId="678B8346">
      <w:pPr>
        <w:overflowPunct w:val="0"/>
        <w:spacing w:line="560" w:lineRule="exact"/>
        <w:ind w:firstLine="496" w:firstLineChars="200"/>
        <w:rPr>
          <w:rFonts w:ascii="仿宋" w:hAnsi="仿宋" w:eastAsia="仿宋" w:cs="仿宋"/>
          <w:spacing w:val="4"/>
          <w:sz w:val="24"/>
          <w:highlight w:val="none"/>
        </w:rPr>
      </w:pPr>
      <w:r>
        <w:rPr>
          <w:rFonts w:hint="eastAsia" w:ascii="仿宋" w:hAnsi="仿宋" w:eastAsia="仿宋" w:cs="仿宋"/>
          <w:spacing w:val="4"/>
          <w:sz w:val="24"/>
          <w:highlight w:val="none"/>
        </w:rPr>
        <w:t>6、不在提供商品和服务时“偷梁换柱、以次充好”损害采购人的合法权益。</w:t>
      </w:r>
    </w:p>
    <w:p w14:paraId="28439133">
      <w:pPr>
        <w:overflowPunct w:val="0"/>
        <w:spacing w:line="560" w:lineRule="exact"/>
        <w:ind w:firstLine="496" w:firstLineChars="200"/>
        <w:rPr>
          <w:rFonts w:ascii="仿宋" w:hAnsi="仿宋" w:eastAsia="仿宋" w:cs="仿宋"/>
          <w:spacing w:val="4"/>
          <w:sz w:val="24"/>
          <w:highlight w:val="none"/>
        </w:rPr>
      </w:pPr>
      <w:r>
        <w:rPr>
          <w:rFonts w:hint="eastAsia" w:ascii="仿宋" w:hAnsi="仿宋" w:eastAsia="仿宋" w:cs="仿宋"/>
          <w:spacing w:val="4"/>
          <w:sz w:val="24"/>
          <w:highlight w:val="none"/>
        </w:rPr>
        <w:t>7、不与采购人、采购代理机构、政府采购评审专家或其它供应商恶意串通，进行质疑和投诉，维护政府采购市场秩序。</w:t>
      </w:r>
    </w:p>
    <w:p w14:paraId="0A0ED55D">
      <w:pPr>
        <w:overflowPunct w:val="0"/>
        <w:spacing w:line="560" w:lineRule="exact"/>
        <w:ind w:firstLine="496" w:firstLineChars="200"/>
        <w:rPr>
          <w:rFonts w:ascii="仿宋" w:hAnsi="仿宋" w:eastAsia="仿宋" w:cs="仿宋"/>
          <w:spacing w:val="4"/>
          <w:sz w:val="24"/>
          <w:highlight w:val="none"/>
        </w:rPr>
      </w:pPr>
      <w:r>
        <w:rPr>
          <w:rFonts w:hint="eastAsia" w:ascii="仿宋" w:hAnsi="仿宋" w:eastAsia="仿宋" w:cs="仿宋"/>
          <w:spacing w:val="4"/>
          <w:sz w:val="24"/>
          <w:highlight w:val="none"/>
        </w:rPr>
        <w:t>8、尊重和接受政府采购监督管理部门的监督和政府采购代理机构招标采购要求，承担因违约行为给采购人造成的损失。</w:t>
      </w:r>
    </w:p>
    <w:p w14:paraId="5EE70E89">
      <w:pPr>
        <w:overflowPunct w:val="0"/>
        <w:spacing w:line="560" w:lineRule="exact"/>
        <w:ind w:firstLine="496" w:firstLineChars="200"/>
        <w:rPr>
          <w:rFonts w:ascii="仿宋" w:hAnsi="仿宋" w:eastAsia="仿宋" w:cs="仿宋"/>
          <w:b/>
          <w:bCs/>
          <w:sz w:val="24"/>
          <w:highlight w:val="none"/>
        </w:rPr>
      </w:pPr>
      <w:r>
        <w:rPr>
          <w:rFonts w:hint="eastAsia" w:ascii="仿宋" w:hAnsi="仿宋" w:eastAsia="仿宋" w:cs="仿宋"/>
          <w:spacing w:val="4"/>
          <w:sz w:val="24"/>
          <w:highlight w:val="none"/>
        </w:rPr>
        <w:t>9、不发生其他有悖于政府采购公开、公平、公正和诚信原则的行为。</w:t>
      </w:r>
    </w:p>
    <w:p w14:paraId="47E469CC">
      <w:pPr>
        <w:spacing w:line="500" w:lineRule="exact"/>
        <w:ind w:firstLine="2707" w:firstLineChars="1128"/>
        <w:rPr>
          <w:rFonts w:ascii="仿宋" w:hAnsi="仿宋" w:eastAsia="仿宋" w:cs="仿宋"/>
          <w:sz w:val="24"/>
          <w:highlight w:val="none"/>
        </w:rPr>
      </w:pPr>
    </w:p>
    <w:p w14:paraId="6082D4A5">
      <w:pPr>
        <w:spacing w:line="360" w:lineRule="auto"/>
        <w:ind w:firstLine="3828" w:firstLineChars="1595"/>
        <w:jc w:val="lef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（盖章）</w:t>
      </w:r>
    </w:p>
    <w:p w14:paraId="6C7538B0">
      <w:pPr>
        <w:spacing w:line="360" w:lineRule="auto"/>
        <w:ind w:firstLine="3828" w:firstLineChars="1595"/>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w:t>
      </w:r>
    </w:p>
    <w:p w14:paraId="5679DF8C">
      <w:pPr>
        <w:spacing w:line="360" w:lineRule="auto"/>
        <w:ind w:firstLine="3828" w:firstLineChars="1595"/>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kern w:val="0"/>
          <w:sz w:val="24"/>
          <w:highlight w:val="none"/>
        </w:rPr>
        <w:t>(签字或盖章)</w:t>
      </w:r>
    </w:p>
    <w:p w14:paraId="0F62986C">
      <w:pPr>
        <w:spacing w:line="360" w:lineRule="auto"/>
        <w:ind w:firstLine="3828" w:firstLineChars="1595"/>
        <w:jc w:val="left"/>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日      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093176A3">
      <w:pPr>
        <w:tabs>
          <w:tab w:val="left" w:pos="-180"/>
        </w:tabs>
        <w:ind w:right="178" w:rightChars="85"/>
        <w:rPr>
          <w:rFonts w:ascii="仿宋" w:hAnsi="仿宋" w:eastAsia="仿宋" w:cs="仿宋"/>
          <w:sz w:val="24"/>
          <w:highlight w:val="none"/>
        </w:rPr>
      </w:pPr>
    </w:p>
    <w:p w14:paraId="7887899E">
      <w:pPr>
        <w:rPr>
          <w:rFonts w:ascii="仿宋" w:hAnsi="仿宋" w:eastAsia="仿宋" w:cs="仿宋"/>
          <w:sz w:val="30"/>
          <w:szCs w:val="30"/>
          <w:highlight w:val="none"/>
        </w:rPr>
      </w:pPr>
      <w:r>
        <w:rPr>
          <w:rFonts w:hint="eastAsia" w:ascii="仿宋" w:hAnsi="仿宋" w:eastAsia="仿宋" w:cs="仿宋"/>
          <w:sz w:val="30"/>
          <w:szCs w:val="30"/>
          <w:highlight w:val="none"/>
        </w:rPr>
        <w:br w:type="page"/>
      </w:r>
    </w:p>
    <w:p w14:paraId="3A662AFE">
      <w:pPr>
        <w:tabs>
          <w:tab w:val="left" w:pos="-180"/>
        </w:tabs>
        <w:ind w:right="178" w:rightChars="85"/>
        <w:jc w:val="both"/>
        <w:rPr>
          <w:rFonts w:hint="default" w:ascii="仿宋" w:hAnsi="仿宋" w:eastAsia="仿宋" w:cs="仿宋"/>
          <w:sz w:val="28"/>
          <w:szCs w:val="28"/>
          <w:highlight w:val="none"/>
          <w:lang w:val="en-US" w:eastAsia="zh-CN"/>
        </w:rPr>
      </w:pPr>
      <w:bookmarkStart w:id="138" w:name="_Toc17157"/>
      <w:r>
        <w:rPr>
          <w:rFonts w:hint="eastAsia" w:ascii="仿宋" w:hAnsi="仿宋" w:eastAsia="仿宋" w:cs="仿宋"/>
          <w:sz w:val="28"/>
          <w:szCs w:val="28"/>
          <w:highlight w:val="none"/>
        </w:rPr>
        <w:t>附件</w:t>
      </w:r>
      <w:r>
        <w:rPr>
          <w:rFonts w:hint="eastAsia" w:ascii="仿宋" w:hAnsi="仿宋" w:eastAsia="仿宋" w:cs="仿宋"/>
          <w:sz w:val="28"/>
          <w:szCs w:val="28"/>
          <w:highlight w:val="none"/>
          <w:lang w:val="en-US" w:eastAsia="zh-CN"/>
        </w:rPr>
        <w:t>7:</w:t>
      </w:r>
    </w:p>
    <w:p w14:paraId="2FABA9DA">
      <w:pPr>
        <w:tabs>
          <w:tab w:val="left" w:pos="-180"/>
        </w:tabs>
        <w:ind w:right="178" w:rightChars="85"/>
        <w:jc w:val="center"/>
        <w:rPr>
          <w:rFonts w:ascii="仿宋" w:hAnsi="仿宋" w:eastAsia="仿宋" w:cs="仿宋"/>
          <w:b/>
          <w:sz w:val="32"/>
          <w:szCs w:val="32"/>
          <w:highlight w:val="none"/>
        </w:rPr>
      </w:pPr>
      <w:r>
        <w:rPr>
          <w:rFonts w:hint="eastAsia" w:ascii="仿宋" w:hAnsi="仿宋" w:eastAsia="仿宋" w:cs="仿宋"/>
          <w:b/>
          <w:sz w:val="32"/>
          <w:szCs w:val="32"/>
          <w:highlight w:val="none"/>
        </w:rPr>
        <w:t>无围标、串标行为承诺书</w:t>
      </w:r>
    </w:p>
    <w:p w14:paraId="4D66B854">
      <w:pPr>
        <w:pStyle w:val="76"/>
        <w:spacing w:line="500" w:lineRule="exact"/>
        <w:ind w:firstLine="480"/>
        <w:rPr>
          <w:rFonts w:ascii="仿宋" w:hAnsi="仿宋" w:eastAsia="仿宋" w:cs="仿宋"/>
          <w:sz w:val="24"/>
          <w:szCs w:val="24"/>
          <w:highlight w:val="none"/>
        </w:rPr>
      </w:pPr>
      <w:r>
        <w:rPr>
          <w:rFonts w:hint="eastAsia" w:ascii="仿宋" w:hAnsi="仿宋" w:eastAsia="仿宋" w:cs="仿宋"/>
          <w:sz w:val="24"/>
          <w:szCs w:val="24"/>
          <w:highlight w:val="none"/>
        </w:rPr>
        <w:t>本公司郑重承诺：我公司自觉遵守《中华人民共和国政府采购法》、《中华人民共和国政府采购法实施条例》、《中华人民共和国招标投标法》和《中华人民共和国招标投标法实施条例》以及政府采购、招投标管理的有关规定。我公司在参加本次项目</w:t>
      </w:r>
      <w:r>
        <w:rPr>
          <w:rFonts w:hint="eastAsia" w:ascii="仿宋" w:hAnsi="仿宋" w:eastAsia="仿宋" w:cs="仿宋"/>
          <w:sz w:val="24"/>
          <w:szCs w:val="24"/>
          <w:highlight w:val="none"/>
          <w:u w:val="single"/>
        </w:rPr>
        <w:t>（项目名称：，项目编号：）</w:t>
      </w:r>
      <w:r>
        <w:rPr>
          <w:rFonts w:hint="eastAsia" w:ascii="仿宋" w:hAnsi="仿宋" w:eastAsia="仿宋" w:cs="仿宋"/>
          <w:sz w:val="24"/>
          <w:szCs w:val="24"/>
          <w:highlight w:val="none"/>
        </w:rPr>
        <w:t>活动中，无以下围标、串标行为：</w:t>
      </w:r>
    </w:p>
    <w:p w14:paraId="1B8C97AF">
      <w:pPr>
        <w:pStyle w:val="76"/>
        <w:spacing w:line="500" w:lineRule="exact"/>
        <w:ind w:firstLineChars="175"/>
        <w:rPr>
          <w:rFonts w:ascii="仿宋" w:hAnsi="仿宋" w:eastAsia="仿宋" w:cs="仿宋"/>
          <w:sz w:val="24"/>
          <w:szCs w:val="24"/>
          <w:highlight w:val="none"/>
        </w:rPr>
      </w:pPr>
      <w:r>
        <w:rPr>
          <w:rFonts w:hint="eastAsia" w:ascii="仿宋" w:hAnsi="仿宋" w:eastAsia="仿宋" w:cs="仿宋"/>
          <w:sz w:val="24"/>
          <w:szCs w:val="24"/>
          <w:highlight w:val="none"/>
        </w:rPr>
        <w:t>1）不同供应商的投标（响应）文件由同一单位或者个人编制；</w:t>
      </w:r>
    </w:p>
    <w:p w14:paraId="7EEC5434">
      <w:pPr>
        <w:pStyle w:val="76"/>
        <w:spacing w:line="500" w:lineRule="exact"/>
        <w:ind w:firstLineChars="175"/>
        <w:rPr>
          <w:rFonts w:ascii="仿宋" w:hAnsi="仿宋" w:eastAsia="仿宋" w:cs="仿宋"/>
          <w:sz w:val="24"/>
          <w:szCs w:val="24"/>
          <w:highlight w:val="none"/>
        </w:rPr>
      </w:pPr>
      <w:r>
        <w:rPr>
          <w:rFonts w:hint="eastAsia" w:ascii="仿宋" w:hAnsi="仿宋" w:eastAsia="仿宋" w:cs="仿宋"/>
          <w:sz w:val="24"/>
          <w:szCs w:val="24"/>
          <w:highlight w:val="none"/>
        </w:rPr>
        <w:t>2）不同供应商委托同一单位或者个人办理投标（谈判、磋商）事宜；</w:t>
      </w:r>
    </w:p>
    <w:p w14:paraId="7D93D21C">
      <w:pPr>
        <w:pStyle w:val="76"/>
        <w:spacing w:line="500" w:lineRule="exact"/>
        <w:ind w:firstLineChars="175"/>
        <w:rPr>
          <w:rFonts w:ascii="仿宋" w:hAnsi="仿宋" w:eastAsia="仿宋" w:cs="仿宋"/>
          <w:sz w:val="24"/>
          <w:szCs w:val="24"/>
          <w:highlight w:val="none"/>
        </w:rPr>
      </w:pPr>
      <w:r>
        <w:rPr>
          <w:rFonts w:hint="eastAsia" w:ascii="仿宋" w:hAnsi="仿宋" w:eastAsia="仿宋" w:cs="仿宋"/>
          <w:sz w:val="24"/>
          <w:szCs w:val="24"/>
          <w:highlight w:val="none"/>
        </w:rPr>
        <w:t>3）不同供应商的投标（响应）文件载明的项目管理成员或者联系人员为同一人；</w:t>
      </w:r>
    </w:p>
    <w:p w14:paraId="26B3EA6B">
      <w:pPr>
        <w:pStyle w:val="76"/>
        <w:spacing w:line="500" w:lineRule="exact"/>
        <w:ind w:firstLineChars="175"/>
        <w:rPr>
          <w:rFonts w:ascii="仿宋" w:hAnsi="仿宋" w:eastAsia="仿宋" w:cs="仿宋"/>
          <w:sz w:val="24"/>
          <w:szCs w:val="24"/>
          <w:highlight w:val="none"/>
        </w:rPr>
      </w:pPr>
      <w:r>
        <w:rPr>
          <w:rFonts w:hint="eastAsia" w:ascii="仿宋" w:hAnsi="仿宋" w:eastAsia="仿宋" w:cs="仿宋"/>
          <w:sz w:val="24"/>
          <w:szCs w:val="24"/>
          <w:highlight w:val="none"/>
        </w:rPr>
        <w:t>4）不同供应商的投标（响应）文件异常一致或者投标（响应）报价呈规律性差异；</w:t>
      </w:r>
    </w:p>
    <w:p w14:paraId="3C6478E3">
      <w:pPr>
        <w:pStyle w:val="76"/>
        <w:spacing w:line="500" w:lineRule="exact"/>
        <w:ind w:firstLineChars="175"/>
        <w:rPr>
          <w:rFonts w:ascii="仿宋" w:hAnsi="仿宋" w:eastAsia="仿宋" w:cs="仿宋"/>
          <w:sz w:val="24"/>
          <w:szCs w:val="24"/>
          <w:highlight w:val="none"/>
        </w:rPr>
      </w:pPr>
      <w:r>
        <w:rPr>
          <w:rFonts w:hint="eastAsia" w:ascii="仿宋" w:hAnsi="仿宋" w:eastAsia="仿宋" w:cs="仿宋"/>
          <w:sz w:val="24"/>
          <w:szCs w:val="24"/>
          <w:highlight w:val="none"/>
        </w:rPr>
        <w:t>5）不同供应商的投标（响应）文件相互混装；</w:t>
      </w:r>
    </w:p>
    <w:p w14:paraId="624FCA21">
      <w:pPr>
        <w:pStyle w:val="76"/>
        <w:spacing w:line="500" w:lineRule="exact"/>
        <w:ind w:firstLineChars="175"/>
        <w:rPr>
          <w:rFonts w:ascii="仿宋" w:hAnsi="仿宋" w:eastAsia="仿宋" w:cs="仿宋"/>
          <w:sz w:val="24"/>
          <w:szCs w:val="24"/>
          <w:highlight w:val="none"/>
        </w:rPr>
      </w:pPr>
      <w:r>
        <w:rPr>
          <w:rFonts w:hint="eastAsia" w:ascii="仿宋" w:hAnsi="仿宋" w:eastAsia="仿宋" w:cs="仿宋"/>
          <w:sz w:val="24"/>
          <w:szCs w:val="24"/>
          <w:highlight w:val="none"/>
        </w:rPr>
        <w:t>6）不同供应商的投标（谈判、磋商）保证金从同一单位或者个人的账户转出；</w:t>
      </w:r>
    </w:p>
    <w:p w14:paraId="2BB9465C">
      <w:pPr>
        <w:pStyle w:val="76"/>
        <w:spacing w:line="500" w:lineRule="exact"/>
        <w:ind w:firstLineChars="175"/>
        <w:rPr>
          <w:rFonts w:ascii="仿宋" w:hAnsi="仿宋" w:eastAsia="仿宋" w:cs="仿宋"/>
          <w:sz w:val="24"/>
          <w:szCs w:val="24"/>
          <w:highlight w:val="none"/>
        </w:rPr>
      </w:pPr>
      <w:r>
        <w:rPr>
          <w:rFonts w:hint="eastAsia" w:ascii="仿宋" w:hAnsi="仿宋" w:eastAsia="仿宋" w:cs="仿宋"/>
          <w:sz w:val="24"/>
          <w:szCs w:val="24"/>
          <w:highlight w:val="none"/>
        </w:rPr>
        <w:t>7）不同供应商的单位负责人为同一人或者存在直接控股、管理关系的不同供应商，参加同一合同项下的政府采购活动；</w:t>
      </w:r>
    </w:p>
    <w:p w14:paraId="5ED6EBFB">
      <w:pPr>
        <w:pStyle w:val="76"/>
        <w:spacing w:line="500" w:lineRule="exact"/>
        <w:ind w:firstLineChars="175"/>
        <w:rPr>
          <w:rFonts w:ascii="仿宋" w:hAnsi="仿宋" w:eastAsia="仿宋" w:cs="仿宋"/>
          <w:sz w:val="24"/>
          <w:szCs w:val="24"/>
          <w:highlight w:val="none"/>
        </w:rPr>
      </w:pPr>
      <w:r>
        <w:rPr>
          <w:rFonts w:hint="eastAsia" w:ascii="仿宋" w:hAnsi="仿宋" w:eastAsia="仿宋" w:cs="仿宋"/>
          <w:sz w:val="24"/>
          <w:szCs w:val="24"/>
          <w:highlight w:val="none"/>
        </w:rPr>
        <w:t>8）法律法规界定的其他围标串标行为。</w:t>
      </w:r>
    </w:p>
    <w:p w14:paraId="3FC11450">
      <w:pPr>
        <w:pStyle w:val="76"/>
        <w:spacing w:line="500" w:lineRule="exact"/>
        <w:ind w:firstLineChars="175"/>
        <w:rPr>
          <w:rFonts w:ascii="仿宋" w:hAnsi="仿宋" w:eastAsia="仿宋" w:cs="仿宋"/>
          <w:sz w:val="24"/>
          <w:szCs w:val="24"/>
          <w:highlight w:val="none"/>
        </w:rPr>
      </w:pPr>
      <w:r>
        <w:rPr>
          <w:rFonts w:hint="eastAsia" w:ascii="仿宋" w:hAnsi="仿宋" w:eastAsia="仿宋" w:cs="仿宋"/>
          <w:sz w:val="24"/>
          <w:szCs w:val="24"/>
          <w:highlight w:val="none"/>
        </w:rPr>
        <w:t>如有发现我公司存在围标、串标行为，我公司愿承担一切法律责任。</w:t>
      </w:r>
    </w:p>
    <w:p w14:paraId="11A10DF6">
      <w:pPr>
        <w:pStyle w:val="76"/>
        <w:spacing w:line="500" w:lineRule="exact"/>
        <w:ind w:firstLineChars="175"/>
        <w:rPr>
          <w:rFonts w:ascii="仿宋" w:hAnsi="仿宋" w:eastAsia="仿宋" w:cs="仿宋"/>
          <w:sz w:val="24"/>
          <w:szCs w:val="24"/>
          <w:highlight w:val="none"/>
        </w:rPr>
      </w:pPr>
      <w:r>
        <w:rPr>
          <w:rFonts w:hint="eastAsia" w:ascii="仿宋" w:hAnsi="仿宋" w:eastAsia="仿宋" w:cs="仿宋"/>
          <w:sz w:val="24"/>
          <w:szCs w:val="24"/>
          <w:highlight w:val="none"/>
        </w:rPr>
        <w:t>特此承诺！</w:t>
      </w:r>
    </w:p>
    <w:p w14:paraId="5E1B4C2D">
      <w:pPr>
        <w:pStyle w:val="76"/>
        <w:spacing w:line="500" w:lineRule="exact"/>
        <w:ind w:firstLine="0" w:firstLineChars="0"/>
        <w:rPr>
          <w:rFonts w:ascii="仿宋" w:hAnsi="仿宋" w:eastAsia="仿宋" w:cs="仿宋"/>
          <w:sz w:val="24"/>
          <w:szCs w:val="24"/>
          <w:highlight w:val="none"/>
        </w:rPr>
      </w:pPr>
      <w:r>
        <w:rPr>
          <w:rFonts w:hint="eastAsia" w:ascii="仿宋" w:hAnsi="仿宋" w:eastAsia="仿宋" w:cs="仿宋"/>
          <w:sz w:val="24"/>
          <w:szCs w:val="24"/>
          <w:highlight w:val="none"/>
        </w:rPr>
        <w:t>注：以上格式不得修改。</w:t>
      </w:r>
    </w:p>
    <w:p w14:paraId="44D6C29D">
      <w:pPr>
        <w:spacing w:line="360" w:lineRule="auto"/>
        <w:jc w:val="center"/>
        <w:rPr>
          <w:rFonts w:hint="eastAsia" w:ascii="仿宋" w:hAnsi="仿宋" w:eastAsia="仿宋" w:cs="仿宋"/>
          <w:color w:val="auto"/>
          <w:sz w:val="24"/>
          <w:highlight w:val="none"/>
        </w:rPr>
      </w:pPr>
    </w:p>
    <w:p w14:paraId="2C43323F">
      <w:pPr>
        <w:spacing w:line="360" w:lineRule="auto"/>
        <w:ind w:firstLine="3828" w:firstLineChars="1595"/>
        <w:jc w:val="lef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（盖章）</w:t>
      </w:r>
    </w:p>
    <w:p w14:paraId="2A3C74F3">
      <w:pPr>
        <w:spacing w:line="360" w:lineRule="auto"/>
        <w:ind w:firstLine="3828" w:firstLineChars="1595"/>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w:t>
      </w:r>
    </w:p>
    <w:p w14:paraId="69B5F675">
      <w:pPr>
        <w:spacing w:line="360" w:lineRule="auto"/>
        <w:ind w:firstLine="3828" w:firstLineChars="1595"/>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kern w:val="0"/>
          <w:sz w:val="24"/>
          <w:highlight w:val="none"/>
        </w:rPr>
        <w:t>(签字或盖章)</w:t>
      </w:r>
    </w:p>
    <w:p w14:paraId="53AC130F">
      <w:pPr>
        <w:spacing w:line="360" w:lineRule="auto"/>
        <w:ind w:firstLine="3828" w:firstLineChars="1595"/>
        <w:jc w:val="left"/>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日      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5A86C168">
      <w:pPr>
        <w:spacing w:line="360" w:lineRule="auto"/>
        <w:jc w:val="left"/>
        <w:rPr>
          <w:rFonts w:ascii="仿宋" w:hAnsi="仿宋" w:eastAsia="仿宋" w:cs="仿宋"/>
          <w:sz w:val="28"/>
          <w:szCs w:val="28"/>
          <w:highlight w:val="none"/>
        </w:rPr>
      </w:pPr>
      <w:r>
        <w:rPr>
          <w:rFonts w:hint="eastAsia" w:ascii="仿宋" w:hAnsi="仿宋" w:eastAsia="仿宋" w:cs="仿宋"/>
          <w:sz w:val="28"/>
          <w:szCs w:val="28"/>
          <w:highlight w:val="none"/>
        </w:rPr>
        <w:br w:type="page"/>
      </w:r>
      <w:r>
        <w:rPr>
          <w:rFonts w:hint="eastAsia" w:ascii="仿宋" w:hAnsi="仿宋" w:eastAsia="仿宋" w:cs="仿宋"/>
          <w:sz w:val="28"/>
          <w:szCs w:val="28"/>
          <w:highlight w:val="none"/>
        </w:rPr>
        <w:t>附件</w:t>
      </w:r>
      <w:r>
        <w:rPr>
          <w:rFonts w:hint="eastAsia" w:ascii="仿宋" w:hAnsi="仿宋" w:eastAsia="仿宋" w:cs="仿宋"/>
          <w:sz w:val="28"/>
          <w:szCs w:val="28"/>
          <w:highlight w:val="none"/>
          <w:lang w:val="en-US" w:eastAsia="zh-CN"/>
        </w:rPr>
        <w:t>8</w:t>
      </w:r>
      <w:r>
        <w:rPr>
          <w:rFonts w:hint="eastAsia" w:ascii="仿宋" w:hAnsi="仿宋" w:eastAsia="仿宋" w:cs="仿宋"/>
          <w:sz w:val="28"/>
          <w:szCs w:val="28"/>
          <w:highlight w:val="none"/>
        </w:rPr>
        <w:t>：</w:t>
      </w:r>
    </w:p>
    <w:p w14:paraId="5C08007D">
      <w:pPr>
        <w:tabs>
          <w:tab w:val="left" w:pos="-180"/>
        </w:tabs>
        <w:ind w:right="178" w:rightChars="85"/>
        <w:jc w:val="center"/>
        <w:rPr>
          <w:rFonts w:hint="eastAsia" w:ascii="仿宋" w:hAnsi="仿宋" w:eastAsia="仿宋" w:cs="仿宋"/>
          <w:b/>
          <w:sz w:val="32"/>
          <w:szCs w:val="32"/>
          <w:highlight w:val="none"/>
        </w:rPr>
      </w:pPr>
      <w:r>
        <w:rPr>
          <w:rFonts w:hint="eastAsia" w:ascii="仿宋" w:hAnsi="仿宋" w:eastAsia="仿宋" w:cs="仿宋"/>
          <w:b/>
          <w:sz w:val="32"/>
          <w:szCs w:val="32"/>
          <w:highlight w:val="none"/>
        </w:rPr>
        <w:t>中小企业声明函（工程）</w:t>
      </w:r>
    </w:p>
    <w:p w14:paraId="489D6F3E">
      <w:pPr>
        <w:pStyle w:val="10"/>
        <w:jc w:val="center"/>
        <w:rPr>
          <w:rFonts w:hint="eastAsia"/>
          <w:b/>
          <w:bCs/>
          <w:color w:val="auto"/>
        </w:rPr>
      </w:pPr>
      <w:r>
        <w:rPr>
          <w:rFonts w:hint="eastAsia" w:ascii="仿宋" w:hAnsi="仿宋" w:eastAsia="仿宋" w:cs="仿宋"/>
          <w:b/>
          <w:bCs/>
          <w:color w:val="auto"/>
          <w:sz w:val="24"/>
          <w:szCs w:val="22"/>
          <w:highlight w:val="none"/>
        </w:rPr>
        <w:t>（注：符合中小企业划型标准的企业请提供本函，不符合的不提供本函）</w:t>
      </w:r>
    </w:p>
    <w:p w14:paraId="4AADFE51">
      <w:pPr>
        <w:spacing w:line="56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本公司（联合体）郑重声明，根据《政府采购促进中小企业发展管理办法》（财库﹝2020﹞46号）的规定，本公司（联合体）参加</w:t>
      </w:r>
      <w:r>
        <w:rPr>
          <w:rFonts w:hint="eastAsia" w:ascii="仿宋" w:hAnsi="仿宋" w:eastAsia="仿宋" w:cs="仿宋"/>
          <w:sz w:val="24"/>
          <w:highlight w:val="none"/>
          <w:u w:val="single"/>
        </w:rPr>
        <w:t>（单位名称）</w:t>
      </w:r>
      <w:r>
        <w:rPr>
          <w:rFonts w:hint="eastAsia" w:ascii="仿宋" w:hAnsi="仿宋" w:eastAsia="仿宋" w:cs="仿宋"/>
          <w:sz w:val="24"/>
          <w:highlight w:val="none"/>
        </w:rPr>
        <w:t>的</w:t>
      </w:r>
      <w:r>
        <w:rPr>
          <w:rFonts w:hint="eastAsia" w:ascii="仿宋" w:hAnsi="仿宋" w:eastAsia="仿宋" w:cs="仿宋"/>
          <w:sz w:val="24"/>
          <w:highlight w:val="none"/>
          <w:u w:val="single"/>
        </w:rPr>
        <w:t>（项目名称）</w:t>
      </w:r>
      <w:r>
        <w:rPr>
          <w:rFonts w:hint="eastAsia" w:ascii="仿宋" w:hAnsi="仿宋" w:eastAsia="仿宋" w:cs="仿宋"/>
          <w:sz w:val="24"/>
          <w:highlight w:val="none"/>
        </w:rPr>
        <w:t xml:space="preserve">采购活动，工程的施工单位全部为符合政策要求的中小企业。相关企业（含联合体中的中小企业、签订分包意向协议的中小企业）的具体情况如下： </w:t>
      </w:r>
    </w:p>
    <w:p w14:paraId="2D56E856">
      <w:pPr>
        <w:numPr>
          <w:ilvl w:val="0"/>
          <w:numId w:val="4"/>
        </w:numPr>
        <w:spacing w:line="560" w:lineRule="exact"/>
        <w:ind w:firstLine="480" w:firstLineChars="200"/>
        <w:rPr>
          <w:rFonts w:ascii="仿宋" w:hAnsi="仿宋" w:eastAsia="仿宋" w:cs="仿宋"/>
          <w:sz w:val="24"/>
          <w:highlight w:val="none"/>
        </w:rPr>
      </w:pPr>
      <w:r>
        <w:rPr>
          <w:rFonts w:hint="eastAsia" w:ascii="仿宋" w:hAnsi="仿宋" w:eastAsia="仿宋" w:cs="仿宋"/>
          <w:sz w:val="24"/>
          <w:highlight w:val="none"/>
          <w:u w:val="single"/>
        </w:rPr>
        <w:t xml:space="preserve">（标的名称） </w:t>
      </w:r>
      <w:r>
        <w:rPr>
          <w:rFonts w:hint="eastAsia" w:ascii="仿宋" w:hAnsi="仿宋" w:eastAsia="仿宋" w:cs="仿宋"/>
          <w:sz w:val="24"/>
          <w:highlight w:val="none"/>
        </w:rPr>
        <w:t>，属于</w:t>
      </w:r>
      <w:r>
        <w:rPr>
          <w:rFonts w:hint="eastAsia" w:ascii="仿宋" w:hAnsi="仿宋" w:eastAsia="仿宋" w:cs="仿宋"/>
          <w:sz w:val="24"/>
          <w:highlight w:val="none"/>
          <w:u w:val="single"/>
        </w:rPr>
        <w:t>（采购文件中明确的所属行业）</w:t>
      </w:r>
      <w:r>
        <w:rPr>
          <w:rFonts w:hint="eastAsia" w:ascii="仿宋" w:hAnsi="仿宋" w:eastAsia="仿宋" w:cs="仿宋"/>
          <w:sz w:val="24"/>
          <w:highlight w:val="none"/>
        </w:rPr>
        <w:t>； 承建（承接）企业为</w:t>
      </w:r>
      <w:r>
        <w:rPr>
          <w:rFonts w:hint="eastAsia" w:ascii="仿宋" w:hAnsi="仿宋" w:eastAsia="仿宋" w:cs="仿宋"/>
          <w:sz w:val="24"/>
          <w:highlight w:val="none"/>
          <w:u w:val="single"/>
        </w:rPr>
        <w:t>（企业名称）</w:t>
      </w:r>
      <w:r>
        <w:rPr>
          <w:rFonts w:hint="eastAsia" w:ascii="仿宋" w:hAnsi="仿宋" w:eastAsia="仿宋" w:cs="仿宋"/>
          <w:sz w:val="24"/>
          <w:highlight w:val="none"/>
        </w:rPr>
        <w:t>，从业人员</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rPr>
        <w:t>人，营业收入为</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rPr>
        <w:t>万元</w:t>
      </w:r>
      <w:r>
        <w:rPr>
          <w:rStyle w:val="37"/>
          <w:rFonts w:hint="eastAsia" w:ascii="仿宋" w:hAnsi="仿宋" w:eastAsia="仿宋" w:cs="仿宋"/>
          <w:sz w:val="24"/>
          <w:highlight w:val="none"/>
        </w:rPr>
        <w:footnoteReference w:id="0"/>
      </w:r>
      <w:r>
        <w:rPr>
          <w:rFonts w:hint="eastAsia" w:ascii="仿宋" w:hAnsi="仿宋" w:eastAsia="仿宋" w:cs="仿宋"/>
          <w:sz w:val="24"/>
          <w:highlight w:val="none"/>
        </w:rPr>
        <w:t>，资产总额为</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rPr>
        <w:t>万元，属于</w:t>
      </w:r>
      <w:r>
        <w:rPr>
          <w:rFonts w:hint="eastAsia" w:ascii="仿宋" w:hAnsi="仿宋" w:eastAsia="仿宋" w:cs="仿宋"/>
          <w:sz w:val="24"/>
          <w:highlight w:val="none"/>
          <w:u w:val="single"/>
        </w:rPr>
        <w:t>（中型企业、 小型企业、微型企业）</w:t>
      </w:r>
      <w:r>
        <w:rPr>
          <w:rFonts w:hint="eastAsia" w:ascii="仿宋" w:hAnsi="仿宋" w:eastAsia="仿宋" w:cs="仿宋"/>
          <w:sz w:val="24"/>
          <w:highlight w:val="none"/>
        </w:rPr>
        <w:t xml:space="preserve">； </w:t>
      </w:r>
    </w:p>
    <w:p w14:paraId="0092F4C4">
      <w:pPr>
        <w:numPr>
          <w:ilvl w:val="0"/>
          <w:numId w:val="4"/>
        </w:numPr>
        <w:spacing w:line="560" w:lineRule="exact"/>
        <w:ind w:firstLine="480" w:firstLineChars="200"/>
        <w:rPr>
          <w:rFonts w:ascii="仿宋" w:hAnsi="仿宋" w:eastAsia="仿宋" w:cs="仿宋"/>
          <w:sz w:val="24"/>
          <w:highlight w:val="none"/>
        </w:rPr>
      </w:pPr>
      <w:r>
        <w:rPr>
          <w:rFonts w:hint="eastAsia" w:ascii="仿宋" w:hAnsi="仿宋" w:eastAsia="仿宋" w:cs="仿宋"/>
          <w:sz w:val="24"/>
          <w:highlight w:val="none"/>
          <w:u w:val="single"/>
        </w:rPr>
        <w:t xml:space="preserve"> （标的名称）</w:t>
      </w:r>
      <w:r>
        <w:rPr>
          <w:rFonts w:hint="eastAsia" w:ascii="仿宋" w:hAnsi="仿宋" w:eastAsia="仿宋" w:cs="仿宋"/>
          <w:sz w:val="24"/>
          <w:highlight w:val="none"/>
        </w:rPr>
        <w:t xml:space="preserve"> ，属于</w:t>
      </w:r>
      <w:r>
        <w:rPr>
          <w:rFonts w:hint="eastAsia" w:ascii="仿宋" w:hAnsi="仿宋" w:eastAsia="仿宋" w:cs="仿宋"/>
          <w:sz w:val="24"/>
          <w:highlight w:val="none"/>
          <w:u w:val="single"/>
        </w:rPr>
        <w:t>（采购文件中明确的所属行业）</w:t>
      </w:r>
      <w:r>
        <w:rPr>
          <w:rFonts w:hint="eastAsia" w:ascii="仿宋" w:hAnsi="仿宋" w:eastAsia="仿宋" w:cs="仿宋"/>
          <w:sz w:val="24"/>
          <w:highlight w:val="none"/>
        </w:rPr>
        <w:t>； 承建（承接）企业为</w:t>
      </w:r>
      <w:r>
        <w:rPr>
          <w:rFonts w:hint="eastAsia" w:ascii="仿宋" w:hAnsi="仿宋" w:eastAsia="仿宋" w:cs="仿宋"/>
          <w:sz w:val="24"/>
          <w:highlight w:val="none"/>
          <w:u w:val="single"/>
        </w:rPr>
        <w:t>（企业名称）</w:t>
      </w:r>
      <w:r>
        <w:rPr>
          <w:rFonts w:hint="eastAsia" w:ascii="仿宋" w:hAnsi="仿宋" w:eastAsia="仿宋" w:cs="仿宋"/>
          <w:sz w:val="24"/>
          <w:highlight w:val="none"/>
        </w:rPr>
        <w:t>，从业人员</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rPr>
        <w:t>人，营业收入为</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rPr>
        <w:t>万元，资产总额为</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rPr>
        <w:t>万元，属于</w:t>
      </w:r>
      <w:r>
        <w:rPr>
          <w:rFonts w:hint="eastAsia" w:ascii="仿宋" w:hAnsi="仿宋" w:eastAsia="仿宋" w:cs="仿宋"/>
          <w:sz w:val="24"/>
          <w:highlight w:val="none"/>
          <w:u w:val="single"/>
        </w:rPr>
        <w:t>（中型企业、小型企业、微型企业）</w:t>
      </w:r>
      <w:r>
        <w:rPr>
          <w:rFonts w:hint="eastAsia" w:ascii="仿宋" w:hAnsi="仿宋" w:eastAsia="仿宋" w:cs="仿宋"/>
          <w:sz w:val="24"/>
          <w:highlight w:val="none"/>
        </w:rPr>
        <w:t xml:space="preserve">； </w:t>
      </w:r>
    </w:p>
    <w:p w14:paraId="6FFF3005">
      <w:pPr>
        <w:spacing w:line="56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 xml:space="preserve">…… </w:t>
      </w:r>
    </w:p>
    <w:p w14:paraId="68368ECE">
      <w:pPr>
        <w:spacing w:line="56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 xml:space="preserve">以上企业，不属于大企业的分支机构，不存在控股股东为大企业的情形，也不存在与大企业的负责人为同一人的情形。 </w:t>
      </w:r>
    </w:p>
    <w:p w14:paraId="61171B13">
      <w:pPr>
        <w:spacing w:line="56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 xml:space="preserve">本企业对上述声明内容的真实性负责。如有虚假，将依 法承担相应责任。 </w:t>
      </w:r>
    </w:p>
    <w:p w14:paraId="1900B407">
      <w:pPr>
        <w:ind w:firstLine="3960" w:firstLineChars="1650"/>
        <w:rPr>
          <w:rFonts w:ascii="仿宋" w:hAnsi="仿宋" w:eastAsia="仿宋" w:cs="仿宋"/>
          <w:sz w:val="24"/>
          <w:highlight w:val="none"/>
        </w:rPr>
      </w:pPr>
      <w:r>
        <w:rPr>
          <w:rFonts w:hint="eastAsia" w:ascii="仿宋" w:hAnsi="仿宋" w:eastAsia="仿宋" w:cs="仿宋"/>
          <w:sz w:val="24"/>
          <w:highlight w:val="none"/>
        </w:rPr>
        <w:t xml:space="preserve">企业名称（盖章）： </w:t>
      </w:r>
    </w:p>
    <w:p w14:paraId="29D62749">
      <w:pPr>
        <w:ind w:firstLine="3960" w:firstLineChars="1650"/>
        <w:rPr>
          <w:rFonts w:ascii="仿宋" w:hAnsi="仿宋" w:eastAsia="仿宋" w:cs="仿宋"/>
          <w:sz w:val="24"/>
          <w:highlight w:val="none"/>
        </w:rPr>
      </w:pPr>
      <w:r>
        <w:rPr>
          <w:rFonts w:hint="eastAsia" w:ascii="仿宋" w:hAnsi="仿宋" w:eastAsia="仿宋" w:cs="仿宋"/>
          <w:sz w:val="24"/>
          <w:highlight w:val="none"/>
        </w:rPr>
        <w:t xml:space="preserve">日 期： </w:t>
      </w:r>
    </w:p>
    <w:p w14:paraId="3CDFA442">
      <w:pPr>
        <w:keepNext w:val="0"/>
        <w:keepLines w:val="0"/>
        <w:pageBreakBefore w:val="0"/>
        <w:widowControl w:val="0"/>
        <w:kinsoku/>
        <w:wordWrap/>
        <w:overflowPunct/>
        <w:topLinePunct w:val="0"/>
        <w:autoSpaceDE/>
        <w:autoSpaceDN/>
        <w:bidi w:val="0"/>
        <w:adjustRightInd/>
        <w:snapToGrid/>
        <w:spacing w:line="280" w:lineRule="exact"/>
        <w:ind w:firstLine="492" w:firstLineChars="200"/>
        <w:textAlignment w:val="auto"/>
        <w:rPr>
          <w:rFonts w:hint="eastAsia" w:ascii="仿宋" w:hAnsi="仿宋" w:eastAsia="仿宋" w:cs="仿宋"/>
          <w:spacing w:val="13"/>
          <w:sz w:val="22"/>
          <w:szCs w:val="22"/>
        </w:rPr>
      </w:pPr>
    </w:p>
    <w:p w14:paraId="53B9B0BD">
      <w:pPr>
        <w:keepNext w:val="0"/>
        <w:keepLines w:val="0"/>
        <w:pageBreakBefore w:val="0"/>
        <w:widowControl w:val="0"/>
        <w:kinsoku/>
        <w:wordWrap/>
        <w:overflowPunct/>
        <w:topLinePunct w:val="0"/>
        <w:autoSpaceDE/>
        <w:autoSpaceDN/>
        <w:bidi w:val="0"/>
        <w:adjustRightInd/>
        <w:snapToGrid/>
        <w:spacing w:line="280" w:lineRule="exact"/>
        <w:ind w:firstLine="492" w:firstLineChars="200"/>
        <w:textAlignment w:val="auto"/>
        <w:rPr>
          <w:rFonts w:hint="eastAsia" w:ascii="仿宋" w:hAnsi="仿宋" w:eastAsia="仿宋" w:cs="仿宋"/>
          <w:spacing w:val="13"/>
          <w:sz w:val="22"/>
          <w:szCs w:val="22"/>
        </w:rPr>
      </w:pPr>
      <w:r>
        <w:rPr>
          <w:rFonts w:hint="eastAsia" w:ascii="仿宋" w:hAnsi="仿宋" w:eastAsia="仿宋" w:cs="仿宋"/>
          <w:spacing w:val="13"/>
          <w:sz w:val="22"/>
          <w:szCs w:val="22"/>
        </w:rPr>
        <w:t>备注： 1、填写前请认真阅读《工业和信息化部、国家统计局、国家发展和改革委员会、财政部关于印发中小企业划型标准规定的通知》（工信部联企业[2011]300 号）和财政部、工业和信息化部关于印发《政府采购促进中小企业发展管理办法》 的通知(财库[2020]46 号)相关规定。</w:t>
      </w:r>
    </w:p>
    <w:p w14:paraId="6E8B073B">
      <w:pPr>
        <w:keepNext w:val="0"/>
        <w:keepLines w:val="0"/>
        <w:pageBreakBefore w:val="0"/>
        <w:widowControl w:val="0"/>
        <w:kinsoku/>
        <w:wordWrap/>
        <w:overflowPunct/>
        <w:topLinePunct w:val="0"/>
        <w:autoSpaceDE/>
        <w:autoSpaceDN/>
        <w:bidi w:val="0"/>
        <w:adjustRightInd/>
        <w:snapToGrid/>
        <w:spacing w:line="280" w:lineRule="exact"/>
        <w:ind w:firstLine="492" w:firstLineChars="200"/>
        <w:textAlignment w:val="auto"/>
        <w:rPr>
          <w:rFonts w:hint="eastAsia" w:ascii="仿宋" w:hAnsi="仿宋" w:eastAsia="仿宋" w:cs="仿宋"/>
          <w:spacing w:val="13"/>
          <w:sz w:val="22"/>
          <w:szCs w:val="22"/>
        </w:rPr>
      </w:pPr>
      <w:r>
        <w:rPr>
          <w:rFonts w:hint="eastAsia" w:ascii="仿宋" w:hAnsi="仿宋" w:eastAsia="仿宋" w:cs="仿宋"/>
          <w:spacing w:val="13"/>
          <w:sz w:val="22"/>
          <w:szCs w:val="22"/>
        </w:rPr>
        <w:t>2、从业人员、营业收入、资产总额填报上一年度数据，无上一年度数据的新成立企业可不填报。</w:t>
      </w:r>
    </w:p>
    <w:p w14:paraId="240475D3">
      <w:pPr>
        <w:keepNext w:val="0"/>
        <w:keepLines w:val="0"/>
        <w:pageBreakBefore w:val="0"/>
        <w:widowControl w:val="0"/>
        <w:kinsoku/>
        <w:wordWrap/>
        <w:overflowPunct/>
        <w:topLinePunct w:val="0"/>
        <w:autoSpaceDE/>
        <w:autoSpaceDN/>
        <w:bidi w:val="0"/>
        <w:adjustRightInd/>
        <w:snapToGrid/>
        <w:spacing w:line="280" w:lineRule="exact"/>
        <w:ind w:firstLine="492" w:firstLineChars="200"/>
        <w:textAlignment w:val="auto"/>
        <w:rPr>
          <w:rFonts w:hint="eastAsia" w:ascii="仿宋" w:hAnsi="仿宋" w:eastAsia="仿宋" w:cs="仿宋"/>
          <w:sz w:val="28"/>
          <w:szCs w:val="28"/>
          <w:highlight w:val="none"/>
        </w:rPr>
      </w:pPr>
      <w:r>
        <w:rPr>
          <w:rFonts w:hint="eastAsia" w:ascii="仿宋" w:hAnsi="仿宋" w:eastAsia="仿宋" w:cs="仿宋"/>
          <w:spacing w:val="13"/>
          <w:sz w:val="22"/>
          <w:szCs w:val="22"/>
          <w:lang w:val="en-US" w:eastAsia="zh-CN"/>
        </w:rPr>
        <w:t>3</w:t>
      </w:r>
      <w:r>
        <w:rPr>
          <w:rFonts w:hint="eastAsia" w:ascii="仿宋" w:hAnsi="仿宋" w:eastAsia="仿宋" w:cs="仿宋"/>
          <w:spacing w:val="13"/>
          <w:sz w:val="22"/>
          <w:szCs w:val="22"/>
        </w:rPr>
        <w:t>、根据《工业和信息化部、国家统计局、国家发展和改革委员会、财政部关于印发中小企业 划型标准规定的通知》（工信部联企业[2011]300 号）。</w:t>
      </w:r>
      <w:r>
        <w:rPr>
          <w:rFonts w:hint="eastAsia" w:ascii="仿宋" w:hAnsi="仿宋" w:eastAsia="仿宋" w:cs="仿宋"/>
          <w:sz w:val="28"/>
          <w:szCs w:val="28"/>
          <w:highlight w:val="none"/>
        </w:rPr>
        <w:br w:type="page"/>
      </w:r>
    </w:p>
    <w:p w14:paraId="1D91F2E8">
      <w:pPr>
        <w:spacing w:line="500" w:lineRule="exact"/>
        <w:jc w:val="left"/>
        <w:rPr>
          <w:rFonts w:ascii="仿宋" w:hAnsi="仿宋" w:eastAsia="仿宋" w:cs="仿宋"/>
          <w:sz w:val="28"/>
          <w:szCs w:val="28"/>
          <w:highlight w:val="none"/>
        </w:rPr>
      </w:pPr>
      <w:r>
        <w:rPr>
          <w:rFonts w:hint="eastAsia" w:ascii="仿宋" w:hAnsi="仿宋" w:eastAsia="仿宋" w:cs="仿宋"/>
          <w:sz w:val="28"/>
          <w:szCs w:val="28"/>
          <w:highlight w:val="none"/>
        </w:rPr>
        <w:t>附件</w:t>
      </w:r>
      <w:r>
        <w:rPr>
          <w:rFonts w:hint="eastAsia" w:ascii="仿宋" w:hAnsi="仿宋" w:eastAsia="仿宋" w:cs="仿宋"/>
          <w:sz w:val="28"/>
          <w:szCs w:val="28"/>
          <w:highlight w:val="none"/>
          <w:lang w:val="en-US" w:eastAsia="zh-CN"/>
        </w:rPr>
        <w:t>9</w:t>
      </w:r>
      <w:r>
        <w:rPr>
          <w:rFonts w:hint="eastAsia" w:ascii="仿宋" w:hAnsi="仿宋" w:eastAsia="仿宋" w:cs="仿宋"/>
          <w:sz w:val="28"/>
          <w:szCs w:val="28"/>
          <w:highlight w:val="none"/>
        </w:rPr>
        <w:t>：</w:t>
      </w:r>
    </w:p>
    <w:p w14:paraId="1BF7D381">
      <w:pPr>
        <w:spacing w:line="360" w:lineRule="auto"/>
        <w:jc w:val="center"/>
        <w:rPr>
          <w:rFonts w:ascii="仿宋" w:hAnsi="仿宋" w:eastAsia="仿宋" w:cs="仿宋"/>
          <w:b/>
          <w:spacing w:val="6"/>
          <w:sz w:val="32"/>
          <w:szCs w:val="32"/>
        </w:rPr>
      </w:pPr>
      <w:r>
        <w:rPr>
          <w:rFonts w:hint="eastAsia" w:ascii="仿宋" w:hAnsi="仿宋" w:eastAsia="仿宋" w:cs="仿宋"/>
          <w:b/>
          <w:spacing w:val="6"/>
          <w:sz w:val="32"/>
          <w:szCs w:val="32"/>
        </w:rPr>
        <w:t>残疾人福利性单位声明函</w:t>
      </w:r>
    </w:p>
    <w:p w14:paraId="35C48082">
      <w:pPr>
        <w:pStyle w:val="10"/>
        <w:spacing w:line="360" w:lineRule="auto"/>
        <w:ind w:firstLine="964" w:firstLineChars="4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（注：符合残疾人福利性的企业请提供本函，不符合的不提供本函）</w:t>
      </w:r>
    </w:p>
    <w:p w14:paraId="2D9278C5">
      <w:pPr>
        <w:spacing w:line="500" w:lineRule="exact"/>
        <w:ind w:firstLine="504" w:firstLineChars="200"/>
        <w:rPr>
          <w:rFonts w:hint="eastAsia" w:ascii="仿宋" w:hAnsi="仿宋" w:eastAsia="仿宋" w:cs="仿宋"/>
          <w:spacing w:val="6"/>
          <w:sz w:val="24"/>
          <w:szCs w:val="24"/>
          <w:highlight w:val="none"/>
        </w:rPr>
      </w:pPr>
      <w:r>
        <w:rPr>
          <w:rFonts w:hint="eastAsia" w:ascii="仿宋" w:hAnsi="仿宋" w:eastAsia="仿宋" w:cs="仿宋"/>
          <w:spacing w:val="6"/>
          <w:sz w:val="24"/>
          <w:szCs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spacing w:val="6"/>
          <w:sz w:val="24"/>
          <w:szCs w:val="24"/>
          <w:highlight w:val="none"/>
          <w:u w:val="single"/>
        </w:rPr>
        <w:t xml:space="preserve"> </w:t>
      </w:r>
      <w:r>
        <w:rPr>
          <w:rFonts w:hint="eastAsia" w:ascii="仿宋" w:hAnsi="仿宋" w:eastAsia="仿宋" w:cs="仿宋"/>
          <w:spacing w:val="6"/>
          <w:sz w:val="24"/>
          <w:szCs w:val="24"/>
          <w:highlight w:val="none"/>
          <w:u w:val="single"/>
          <w:lang w:val="en-US" w:eastAsia="zh-CN"/>
        </w:rPr>
        <w:t xml:space="preserve">       </w:t>
      </w:r>
      <w:r>
        <w:rPr>
          <w:rFonts w:hint="eastAsia" w:ascii="仿宋" w:hAnsi="仿宋" w:eastAsia="仿宋" w:cs="仿宋"/>
          <w:spacing w:val="6"/>
          <w:sz w:val="24"/>
          <w:szCs w:val="24"/>
          <w:highlight w:val="none"/>
          <w:u w:val="single"/>
        </w:rPr>
        <w:t xml:space="preserve">   </w:t>
      </w:r>
      <w:r>
        <w:rPr>
          <w:rFonts w:hint="eastAsia" w:ascii="仿宋" w:hAnsi="仿宋" w:eastAsia="仿宋" w:cs="仿宋"/>
          <w:spacing w:val="6"/>
          <w:sz w:val="24"/>
          <w:szCs w:val="24"/>
          <w:highlight w:val="none"/>
          <w:lang w:val="en-US" w:eastAsia="zh-CN"/>
        </w:rPr>
        <w:t>单位的</w:t>
      </w:r>
      <w:r>
        <w:rPr>
          <w:rFonts w:hint="eastAsia" w:ascii="仿宋" w:hAnsi="仿宋" w:eastAsia="仿宋" w:cs="仿宋"/>
          <w:spacing w:val="6"/>
          <w:sz w:val="24"/>
          <w:szCs w:val="24"/>
          <w:highlight w:val="none"/>
          <w:u w:val="single"/>
        </w:rPr>
        <w:t xml:space="preserve"> 项目名称</w:t>
      </w:r>
      <w:r>
        <w:rPr>
          <w:rFonts w:hint="eastAsia" w:ascii="仿宋" w:hAnsi="仿宋" w:eastAsia="仿宋" w:cs="仿宋"/>
          <w:spacing w:val="6"/>
          <w:sz w:val="24"/>
          <w:szCs w:val="24"/>
          <w:highlight w:val="none"/>
          <w:u w:val="single"/>
          <w:lang w:eastAsia="zh-CN"/>
        </w:rPr>
        <w:t>：</w:t>
      </w:r>
      <w:r>
        <w:rPr>
          <w:rFonts w:hint="eastAsia" w:ascii="仿宋" w:hAnsi="仿宋" w:eastAsia="仿宋" w:cs="仿宋"/>
          <w:spacing w:val="6"/>
          <w:sz w:val="24"/>
          <w:szCs w:val="24"/>
          <w:highlight w:val="none"/>
          <w:u w:val="single"/>
          <w:lang w:val="en-US" w:eastAsia="zh-CN"/>
        </w:rPr>
        <w:t xml:space="preserve">  </w:t>
      </w:r>
      <w:r>
        <w:rPr>
          <w:rFonts w:hint="eastAsia" w:ascii="仿宋" w:hAnsi="仿宋" w:eastAsia="仿宋" w:cs="仿宋"/>
          <w:spacing w:val="6"/>
          <w:sz w:val="24"/>
          <w:szCs w:val="24"/>
          <w:highlight w:val="none"/>
          <w:u w:val="single"/>
        </w:rPr>
        <w:t xml:space="preserve"> </w:t>
      </w:r>
      <w:r>
        <w:rPr>
          <w:rFonts w:hint="eastAsia" w:ascii="仿宋" w:hAnsi="仿宋" w:eastAsia="仿宋" w:cs="仿宋"/>
          <w:spacing w:val="6"/>
          <w:sz w:val="24"/>
          <w:szCs w:val="24"/>
          <w:highlight w:val="none"/>
        </w:rPr>
        <w:t>（项目编号：</w:t>
      </w:r>
      <w:r>
        <w:rPr>
          <w:rFonts w:hint="eastAsia" w:ascii="仿宋" w:hAnsi="仿宋" w:eastAsia="仿宋" w:cs="仿宋"/>
          <w:spacing w:val="6"/>
          <w:sz w:val="24"/>
          <w:szCs w:val="24"/>
          <w:highlight w:val="none"/>
          <w:u w:val="single"/>
        </w:rPr>
        <w:t xml:space="preserve">      </w:t>
      </w:r>
      <w:r>
        <w:rPr>
          <w:rFonts w:hint="eastAsia" w:ascii="仿宋" w:hAnsi="仿宋" w:eastAsia="仿宋" w:cs="仿宋"/>
          <w:spacing w:val="6"/>
          <w:sz w:val="24"/>
          <w:szCs w:val="24"/>
          <w:highlight w:val="none"/>
        </w:rPr>
        <w:t>）</w:t>
      </w:r>
      <w:r>
        <w:rPr>
          <w:rFonts w:hint="eastAsia" w:ascii="仿宋" w:hAnsi="仿宋" w:eastAsia="仿宋" w:cs="仿宋"/>
          <w:spacing w:val="6"/>
          <w:sz w:val="24"/>
          <w:szCs w:val="24"/>
          <w:highlight w:val="none"/>
          <w:lang w:val="en-US" w:eastAsia="zh-CN"/>
        </w:rPr>
        <w:t>项目</w:t>
      </w:r>
      <w:r>
        <w:rPr>
          <w:rFonts w:hint="eastAsia" w:ascii="仿宋" w:hAnsi="仿宋" w:eastAsia="仿宋" w:cs="仿宋"/>
          <w:spacing w:val="6"/>
          <w:sz w:val="24"/>
          <w:szCs w:val="24"/>
          <w:highlight w:val="none"/>
        </w:rPr>
        <w:t>采购活动提供本单位制造的货物（由本单位承担工程/提供服务），或者提供其他残疾人福利性单位制造的货物（不包括使用非残疾人福利性单位注册商标的货物）。</w:t>
      </w:r>
    </w:p>
    <w:p w14:paraId="4F134973">
      <w:pPr>
        <w:spacing w:line="500" w:lineRule="exact"/>
        <w:ind w:firstLine="504" w:firstLineChars="200"/>
        <w:rPr>
          <w:rFonts w:hint="eastAsia" w:ascii="仿宋" w:hAnsi="仿宋" w:eastAsia="仿宋" w:cs="仿宋"/>
          <w:spacing w:val="6"/>
          <w:sz w:val="24"/>
          <w:szCs w:val="24"/>
          <w:highlight w:val="none"/>
        </w:rPr>
      </w:pPr>
      <w:r>
        <w:rPr>
          <w:rFonts w:hint="eastAsia" w:ascii="仿宋" w:hAnsi="仿宋" w:eastAsia="仿宋" w:cs="仿宋"/>
          <w:spacing w:val="6"/>
          <w:sz w:val="24"/>
          <w:szCs w:val="24"/>
          <w:highlight w:val="none"/>
        </w:rPr>
        <w:t>本单位对上述声明的真实性负责。如有虚假，将依法承担相应责任。</w:t>
      </w:r>
    </w:p>
    <w:p w14:paraId="0457A30F">
      <w:pPr>
        <w:spacing w:line="500" w:lineRule="exact"/>
        <w:ind w:left="1258" w:leftChars="599" w:firstLine="2740" w:firstLineChars="1142"/>
        <w:rPr>
          <w:rFonts w:hint="eastAsia" w:ascii="仿宋" w:hAnsi="仿宋" w:eastAsia="仿宋" w:cs="仿宋"/>
          <w:kern w:val="0"/>
          <w:sz w:val="24"/>
          <w:szCs w:val="24"/>
        </w:rPr>
      </w:pPr>
    </w:p>
    <w:p w14:paraId="339DB6A6">
      <w:pPr>
        <w:spacing w:line="500" w:lineRule="exact"/>
        <w:ind w:left="1258" w:leftChars="599" w:firstLine="2740" w:firstLineChars="1142"/>
        <w:rPr>
          <w:rFonts w:ascii="仿宋" w:hAnsi="仿宋" w:eastAsia="仿宋" w:cs="仿宋"/>
          <w:kern w:val="0"/>
          <w:sz w:val="24"/>
          <w:szCs w:val="24"/>
          <w:u w:val="single"/>
        </w:rPr>
      </w:pPr>
      <w:r>
        <w:rPr>
          <w:rFonts w:hint="eastAsia" w:ascii="仿宋" w:hAnsi="仿宋" w:eastAsia="仿宋" w:cs="仿宋"/>
          <w:kern w:val="0"/>
          <w:sz w:val="24"/>
          <w:szCs w:val="24"/>
        </w:rPr>
        <w:t>残疾人福利性单位（盖公章）：</w:t>
      </w:r>
    </w:p>
    <w:p w14:paraId="3717A04E">
      <w:pPr>
        <w:spacing w:line="500" w:lineRule="exact"/>
        <w:ind w:left="1258" w:leftChars="599" w:firstLine="2740" w:firstLineChars="1142"/>
        <w:rPr>
          <w:rFonts w:ascii="仿宋" w:hAnsi="仿宋" w:eastAsia="仿宋" w:cs="仿宋"/>
          <w:kern w:val="0"/>
          <w:sz w:val="24"/>
          <w:szCs w:val="24"/>
        </w:rPr>
      </w:pPr>
      <w:r>
        <w:rPr>
          <w:rFonts w:hint="eastAsia" w:ascii="仿宋" w:hAnsi="仿宋" w:eastAsia="仿宋" w:cs="仿宋"/>
          <w:kern w:val="0"/>
          <w:sz w:val="24"/>
          <w:szCs w:val="24"/>
        </w:rPr>
        <w:t xml:space="preserve">法定代表人或委托代理人（签字或盖章）:  </w:t>
      </w:r>
    </w:p>
    <w:p w14:paraId="682B08F4">
      <w:pPr>
        <w:spacing w:line="500" w:lineRule="exact"/>
        <w:ind w:firstLine="4080" w:firstLineChars="1700"/>
        <w:rPr>
          <w:rFonts w:hint="eastAsia" w:ascii="仿宋" w:hAnsi="仿宋" w:eastAsia="仿宋" w:cs="仿宋"/>
          <w:kern w:val="0"/>
          <w:sz w:val="24"/>
          <w:szCs w:val="24"/>
        </w:rPr>
      </w:pPr>
      <w:r>
        <w:rPr>
          <w:rFonts w:hint="eastAsia" w:ascii="仿宋" w:hAnsi="仿宋" w:eastAsia="仿宋" w:cs="仿宋"/>
          <w:kern w:val="0"/>
          <w:sz w:val="24"/>
          <w:szCs w:val="24"/>
        </w:rPr>
        <w:t>日          期：</w:t>
      </w:r>
    </w:p>
    <w:p w14:paraId="428712C2">
      <w:pPr>
        <w:keepNext w:val="0"/>
        <w:keepLines w:val="0"/>
        <w:pageBreakBefore w:val="0"/>
        <w:widowControl w:val="0"/>
        <w:kinsoku/>
        <w:wordWrap/>
        <w:overflowPunct/>
        <w:topLinePunct w:val="0"/>
        <w:autoSpaceDE/>
        <w:autoSpaceDN/>
        <w:bidi w:val="0"/>
        <w:adjustRightInd/>
        <w:snapToGrid w:val="0"/>
        <w:spacing w:line="240" w:lineRule="auto"/>
        <w:ind w:firstLine="494" w:firstLineChars="200"/>
        <w:textAlignment w:val="auto"/>
        <w:rPr>
          <w:rFonts w:hint="eastAsia" w:ascii="仿宋" w:hAnsi="仿宋" w:eastAsia="仿宋" w:cs="仿宋"/>
          <w:spacing w:val="13"/>
          <w:sz w:val="22"/>
          <w:szCs w:val="22"/>
          <w:highlight w:val="none"/>
          <w:lang w:val="en-US" w:eastAsia="zh-CN"/>
        </w:rPr>
      </w:pPr>
      <w:r>
        <w:rPr>
          <w:rFonts w:hint="eastAsia" w:ascii="仿宋" w:hAnsi="仿宋" w:eastAsia="仿宋" w:cs="仿宋"/>
          <w:b/>
          <w:bCs/>
          <w:spacing w:val="13"/>
          <w:sz w:val="22"/>
          <w:szCs w:val="22"/>
          <w:highlight w:val="none"/>
          <w:lang w:val="en-US" w:eastAsia="zh-CN"/>
        </w:rPr>
        <w:t>备注：</w:t>
      </w:r>
      <w:r>
        <w:rPr>
          <w:rFonts w:hint="eastAsia" w:ascii="仿宋" w:hAnsi="仿宋" w:eastAsia="仿宋" w:cs="仿宋"/>
          <w:spacing w:val="13"/>
          <w:sz w:val="22"/>
          <w:szCs w:val="22"/>
          <w:highlight w:val="none"/>
          <w:lang w:val="en-US" w:eastAsia="zh-CN"/>
        </w:rPr>
        <w:t>项目不分标段的，第</w:t>
      </w:r>
      <w:r>
        <w:rPr>
          <w:rFonts w:hint="eastAsia" w:ascii="仿宋" w:hAnsi="仿宋" w:eastAsia="仿宋" w:cs="仿宋"/>
          <w:spacing w:val="13"/>
          <w:sz w:val="22"/>
          <w:szCs w:val="22"/>
          <w:highlight w:val="none"/>
          <w:u w:val="single"/>
          <w:lang w:val="en-US" w:eastAsia="zh-CN"/>
        </w:rPr>
        <w:t xml:space="preserve">     </w:t>
      </w:r>
      <w:r>
        <w:rPr>
          <w:rFonts w:hint="eastAsia" w:ascii="仿宋" w:hAnsi="仿宋" w:eastAsia="仿宋" w:cs="仿宋"/>
          <w:spacing w:val="13"/>
          <w:sz w:val="22"/>
          <w:szCs w:val="22"/>
          <w:highlight w:val="none"/>
          <w:lang w:val="en-US" w:eastAsia="zh-CN"/>
        </w:rPr>
        <w:t>标段空白处填写“/ ”。</w:t>
      </w:r>
    </w:p>
    <w:p w14:paraId="3F6AF648">
      <w:pPr>
        <w:keepNext w:val="0"/>
        <w:keepLines w:val="0"/>
        <w:pageBreakBefore w:val="0"/>
        <w:widowControl w:val="0"/>
        <w:kinsoku/>
        <w:wordWrap/>
        <w:overflowPunct/>
        <w:topLinePunct w:val="0"/>
        <w:autoSpaceDE/>
        <w:autoSpaceDN/>
        <w:bidi w:val="0"/>
        <w:adjustRightInd/>
        <w:snapToGrid w:val="0"/>
        <w:spacing w:line="240" w:lineRule="auto"/>
        <w:ind w:firstLine="492" w:firstLineChars="200"/>
        <w:textAlignment w:val="auto"/>
        <w:rPr>
          <w:rFonts w:hint="eastAsia" w:ascii="仿宋" w:hAnsi="仿宋" w:eastAsia="仿宋" w:cs="仿宋"/>
          <w:spacing w:val="13"/>
          <w:sz w:val="22"/>
          <w:szCs w:val="22"/>
          <w:highlight w:val="none"/>
          <w:lang w:val="en-US" w:eastAsia="zh-CN"/>
        </w:rPr>
      </w:pPr>
      <w:r>
        <w:rPr>
          <w:rFonts w:hint="eastAsia" w:ascii="仿宋" w:hAnsi="仿宋" w:eastAsia="仿宋" w:cs="仿宋"/>
          <w:spacing w:val="13"/>
          <w:sz w:val="22"/>
          <w:szCs w:val="22"/>
          <w:highlight w:val="none"/>
          <w:lang w:val="en-US" w:eastAsia="zh-CN"/>
        </w:rPr>
        <w:t>根据《财政部 民政部 中国残疾人联合会关于促进残疾人就业政府采购政策的通知》（财库[2017] 141 号） 的规定：</w:t>
      </w:r>
    </w:p>
    <w:p w14:paraId="7632FC33">
      <w:pPr>
        <w:keepNext w:val="0"/>
        <w:keepLines w:val="0"/>
        <w:pageBreakBefore w:val="0"/>
        <w:widowControl w:val="0"/>
        <w:kinsoku/>
        <w:wordWrap/>
        <w:overflowPunct/>
        <w:topLinePunct w:val="0"/>
        <w:autoSpaceDE/>
        <w:autoSpaceDN/>
        <w:bidi w:val="0"/>
        <w:adjustRightInd/>
        <w:snapToGrid w:val="0"/>
        <w:spacing w:line="240" w:lineRule="auto"/>
        <w:ind w:firstLine="246" w:firstLineChars="100"/>
        <w:textAlignment w:val="auto"/>
        <w:rPr>
          <w:rFonts w:hint="eastAsia" w:ascii="仿宋" w:hAnsi="仿宋" w:eastAsia="仿宋" w:cs="仿宋"/>
          <w:spacing w:val="13"/>
          <w:sz w:val="22"/>
          <w:szCs w:val="22"/>
          <w:highlight w:val="none"/>
          <w:lang w:val="en-US" w:eastAsia="zh-CN"/>
        </w:rPr>
      </w:pPr>
      <w:r>
        <w:rPr>
          <w:rFonts w:hint="eastAsia" w:ascii="仿宋" w:hAnsi="仿宋" w:eastAsia="仿宋" w:cs="仿宋"/>
          <w:spacing w:val="13"/>
          <w:sz w:val="22"/>
          <w:szCs w:val="22"/>
          <w:highlight w:val="none"/>
          <w:lang w:val="en-US" w:eastAsia="zh-CN"/>
        </w:rPr>
        <w:t>一、享受政府采购支持政策的残疾人福利性单位应当同时满足以下条件：</w:t>
      </w:r>
    </w:p>
    <w:p w14:paraId="396632FC">
      <w:pPr>
        <w:keepNext w:val="0"/>
        <w:keepLines w:val="0"/>
        <w:pageBreakBefore w:val="0"/>
        <w:widowControl w:val="0"/>
        <w:kinsoku/>
        <w:wordWrap/>
        <w:overflowPunct/>
        <w:topLinePunct w:val="0"/>
        <w:autoSpaceDE/>
        <w:autoSpaceDN/>
        <w:bidi w:val="0"/>
        <w:adjustRightInd/>
        <w:snapToGrid w:val="0"/>
        <w:spacing w:line="240" w:lineRule="auto"/>
        <w:ind w:firstLine="492" w:firstLineChars="200"/>
        <w:textAlignment w:val="auto"/>
        <w:rPr>
          <w:rFonts w:hint="eastAsia" w:ascii="仿宋" w:hAnsi="仿宋" w:eastAsia="仿宋" w:cs="仿宋"/>
          <w:spacing w:val="13"/>
          <w:sz w:val="22"/>
          <w:szCs w:val="22"/>
          <w:highlight w:val="none"/>
          <w:lang w:val="en-US" w:eastAsia="zh-CN"/>
        </w:rPr>
      </w:pPr>
      <w:r>
        <w:rPr>
          <w:rFonts w:hint="eastAsia" w:ascii="仿宋" w:hAnsi="仿宋" w:eastAsia="仿宋" w:cs="仿宋"/>
          <w:spacing w:val="13"/>
          <w:sz w:val="22"/>
          <w:szCs w:val="22"/>
          <w:highlight w:val="none"/>
          <w:lang w:val="en-US" w:eastAsia="zh-CN"/>
        </w:rPr>
        <w:t>（一）安置的残疾人占本单位在职职工人数的比例不低于 25%（含 25%），并且安置的残疾人人数不少于 10 人（含 10 人）；</w:t>
      </w:r>
    </w:p>
    <w:p w14:paraId="74304B50">
      <w:pPr>
        <w:keepNext w:val="0"/>
        <w:keepLines w:val="0"/>
        <w:pageBreakBefore w:val="0"/>
        <w:widowControl w:val="0"/>
        <w:kinsoku/>
        <w:wordWrap/>
        <w:overflowPunct/>
        <w:topLinePunct w:val="0"/>
        <w:autoSpaceDE/>
        <w:autoSpaceDN/>
        <w:bidi w:val="0"/>
        <w:adjustRightInd/>
        <w:snapToGrid w:val="0"/>
        <w:spacing w:line="240" w:lineRule="auto"/>
        <w:ind w:firstLine="492" w:firstLineChars="200"/>
        <w:textAlignment w:val="auto"/>
        <w:rPr>
          <w:rFonts w:hint="eastAsia" w:ascii="仿宋" w:hAnsi="仿宋" w:eastAsia="仿宋" w:cs="仿宋"/>
          <w:spacing w:val="13"/>
          <w:sz w:val="22"/>
          <w:szCs w:val="22"/>
          <w:highlight w:val="none"/>
          <w:lang w:val="en-US" w:eastAsia="zh-CN"/>
        </w:rPr>
      </w:pPr>
      <w:r>
        <w:rPr>
          <w:rFonts w:hint="eastAsia" w:ascii="仿宋" w:hAnsi="仿宋" w:eastAsia="仿宋" w:cs="仿宋"/>
          <w:spacing w:val="13"/>
          <w:sz w:val="22"/>
          <w:szCs w:val="22"/>
          <w:highlight w:val="none"/>
          <w:lang w:val="en-US" w:eastAsia="zh-CN"/>
        </w:rPr>
        <w:t>（二）依法与安置的每位残疾人签订了一年以上（含一年）的劳动合同或服务协议；</w:t>
      </w:r>
    </w:p>
    <w:p w14:paraId="5A15747E">
      <w:pPr>
        <w:keepNext w:val="0"/>
        <w:keepLines w:val="0"/>
        <w:pageBreakBefore w:val="0"/>
        <w:widowControl w:val="0"/>
        <w:kinsoku/>
        <w:wordWrap/>
        <w:overflowPunct/>
        <w:topLinePunct w:val="0"/>
        <w:autoSpaceDE/>
        <w:autoSpaceDN/>
        <w:bidi w:val="0"/>
        <w:adjustRightInd/>
        <w:snapToGrid w:val="0"/>
        <w:spacing w:line="240" w:lineRule="auto"/>
        <w:ind w:firstLine="492" w:firstLineChars="200"/>
        <w:textAlignment w:val="auto"/>
        <w:rPr>
          <w:rFonts w:hint="eastAsia" w:ascii="仿宋" w:hAnsi="仿宋" w:eastAsia="仿宋" w:cs="仿宋"/>
          <w:spacing w:val="13"/>
          <w:sz w:val="22"/>
          <w:szCs w:val="22"/>
          <w:highlight w:val="none"/>
          <w:lang w:val="en-US" w:eastAsia="zh-CN"/>
        </w:rPr>
      </w:pPr>
      <w:r>
        <w:rPr>
          <w:rFonts w:hint="eastAsia" w:ascii="仿宋" w:hAnsi="仿宋" w:eastAsia="仿宋" w:cs="仿宋"/>
          <w:spacing w:val="13"/>
          <w:sz w:val="22"/>
          <w:szCs w:val="22"/>
          <w:highlight w:val="none"/>
          <w:lang w:val="en-US" w:eastAsia="zh-CN"/>
        </w:rPr>
        <w:t>（三）为安置的每位残疾人按月足额缴纳了基本养老保险、基本医疗保险、失业保险、工伤保险和生育保险等社会保险费；</w:t>
      </w:r>
    </w:p>
    <w:p w14:paraId="5E797745">
      <w:pPr>
        <w:keepNext w:val="0"/>
        <w:keepLines w:val="0"/>
        <w:pageBreakBefore w:val="0"/>
        <w:widowControl w:val="0"/>
        <w:kinsoku/>
        <w:wordWrap/>
        <w:overflowPunct/>
        <w:topLinePunct w:val="0"/>
        <w:autoSpaceDE/>
        <w:autoSpaceDN/>
        <w:bidi w:val="0"/>
        <w:adjustRightInd/>
        <w:snapToGrid w:val="0"/>
        <w:spacing w:line="240" w:lineRule="auto"/>
        <w:ind w:firstLine="492" w:firstLineChars="200"/>
        <w:textAlignment w:val="auto"/>
        <w:rPr>
          <w:rFonts w:hint="eastAsia" w:ascii="仿宋" w:hAnsi="仿宋" w:eastAsia="仿宋" w:cs="仿宋"/>
          <w:spacing w:val="13"/>
          <w:sz w:val="22"/>
          <w:szCs w:val="22"/>
          <w:highlight w:val="none"/>
          <w:lang w:val="en-US" w:eastAsia="zh-CN"/>
        </w:rPr>
      </w:pPr>
      <w:r>
        <w:rPr>
          <w:rFonts w:hint="eastAsia" w:ascii="仿宋" w:hAnsi="仿宋" w:eastAsia="仿宋" w:cs="仿宋"/>
          <w:spacing w:val="13"/>
          <w:sz w:val="22"/>
          <w:szCs w:val="22"/>
          <w:highlight w:val="none"/>
          <w:lang w:val="en-US" w:eastAsia="zh-CN"/>
        </w:rPr>
        <w:t>（四）通过银行等金融机构向安置的每位残疾人，按月支付了不低于单位所在区县适用的经省级人民政府批准的月最低工资标准的工资；</w:t>
      </w:r>
    </w:p>
    <w:p w14:paraId="37296E04">
      <w:pPr>
        <w:keepNext w:val="0"/>
        <w:keepLines w:val="0"/>
        <w:pageBreakBefore w:val="0"/>
        <w:widowControl w:val="0"/>
        <w:kinsoku/>
        <w:wordWrap/>
        <w:overflowPunct/>
        <w:topLinePunct w:val="0"/>
        <w:autoSpaceDE/>
        <w:autoSpaceDN/>
        <w:bidi w:val="0"/>
        <w:adjustRightInd/>
        <w:snapToGrid w:val="0"/>
        <w:spacing w:line="240" w:lineRule="auto"/>
        <w:ind w:firstLine="492" w:firstLineChars="200"/>
        <w:textAlignment w:val="auto"/>
        <w:rPr>
          <w:rFonts w:hint="eastAsia" w:ascii="仿宋" w:hAnsi="仿宋" w:eastAsia="仿宋" w:cs="仿宋"/>
          <w:spacing w:val="13"/>
          <w:sz w:val="22"/>
          <w:szCs w:val="22"/>
          <w:highlight w:val="none"/>
          <w:lang w:val="en-US" w:eastAsia="zh-CN"/>
        </w:rPr>
      </w:pPr>
      <w:r>
        <w:rPr>
          <w:rFonts w:hint="eastAsia" w:ascii="仿宋" w:hAnsi="仿宋" w:eastAsia="仿宋" w:cs="仿宋"/>
          <w:spacing w:val="13"/>
          <w:sz w:val="22"/>
          <w:szCs w:val="22"/>
          <w:highlight w:val="none"/>
          <w:lang w:val="en-US" w:eastAsia="zh-CN"/>
        </w:rPr>
        <w:t>（五）提供本单位制造的货物、承担的工程或者服务（以下简称产品），或者提供其他残疾人福利性单位制造的货物（不包括使用非残疾人福利性单位注册商标的货物）。</w:t>
      </w:r>
    </w:p>
    <w:p w14:paraId="342DBF64">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spacing w:val="13"/>
          <w:sz w:val="22"/>
          <w:szCs w:val="22"/>
          <w:highlight w:val="none"/>
          <w:lang w:val="en-US" w:eastAsia="zh-CN"/>
        </w:rPr>
      </w:pPr>
      <w:r>
        <w:rPr>
          <w:rFonts w:hint="eastAsia" w:ascii="仿宋" w:hAnsi="仿宋" w:eastAsia="仿宋" w:cs="仿宋"/>
          <w:spacing w:val="13"/>
          <w:sz w:val="22"/>
          <w:szCs w:val="22"/>
          <w:highlight w:val="none"/>
          <w:lang w:val="en-US" w:eastAsia="zh-CN"/>
        </w:rPr>
        <w:t>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级）》的自然人，包括具有劳动条件和劳动意愿的精神残疾人。在职职工人数是指与残疾人福利性单位建立劳动关系并依法签订劳动合同或者服务协议的雇员人数。</w:t>
      </w:r>
    </w:p>
    <w:p w14:paraId="56A390A0">
      <w:pPr>
        <w:keepNext w:val="0"/>
        <w:keepLines w:val="0"/>
        <w:pageBreakBefore w:val="0"/>
        <w:widowControl w:val="0"/>
        <w:kinsoku/>
        <w:wordWrap/>
        <w:overflowPunct/>
        <w:topLinePunct w:val="0"/>
        <w:autoSpaceDE/>
        <w:autoSpaceDN/>
        <w:bidi w:val="0"/>
        <w:adjustRightInd/>
        <w:snapToGrid w:val="0"/>
        <w:spacing w:line="240" w:lineRule="auto"/>
        <w:ind w:firstLine="492" w:firstLineChars="200"/>
        <w:textAlignment w:val="auto"/>
        <w:rPr>
          <w:rFonts w:hint="eastAsia" w:ascii="仿宋" w:hAnsi="仿宋" w:eastAsia="仿宋" w:cs="仿宋"/>
          <w:spacing w:val="6"/>
          <w:sz w:val="24"/>
          <w:szCs w:val="24"/>
          <w:highlight w:val="none"/>
        </w:rPr>
      </w:pPr>
      <w:r>
        <w:rPr>
          <w:rFonts w:hint="eastAsia" w:ascii="仿宋" w:hAnsi="仿宋" w:eastAsia="仿宋" w:cs="仿宋"/>
          <w:spacing w:val="13"/>
          <w:sz w:val="22"/>
          <w:szCs w:val="22"/>
          <w:highlight w:val="none"/>
          <w:lang w:val="en-US" w:eastAsia="zh-CN"/>
        </w:rPr>
        <w:t>二、中标、成交供应商为残疾人福利性单位的，采购人或者其委托的采购代理机构应当随中标、成交结果同时公告其《残疾人福利性单位声明函》，接受社会监督</w:t>
      </w:r>
      <w:r>
        <w:rPr>
          <w:rFonts w:hint="eastAsia" w:ascii="仿宋" w:hAnsi="仿宋" w:eastAsia="仿宋" w:cs="仿宋"/>
          <w:spacing w:val="6"/>
          <w:sz w:val="24"/>
          <w:szCs w:val="24"/>
          <w:highlight w:val="none"/>
        </w:rPr>
        <w:t>。</w:t>
      </w:r>
    </w:p>
    <w:p w14:paraId="70478575">
      <w:pPr>
        <w:overflowPunct w:val="0"/>
        <w:spacing w:line="360" w:lineRule="auto"/>
        <w:jc w:val="center"/>
        <w:outlineLvl w:val="1"/>
        <w:rPr>
          <w:rFonts w:hint="eastAsia" w:ascii="仿宋" w:hAnsi="仿宋" w:eastAsia="仿宋" w:cs="仿宋"/>
          <w:b/>
          <w:bCs/>
          <w:sz w:val="30"/>
          <w:szCs w:val="30"/>
          <w:highlight w:val="none"/>
          <w:lang w:val="en-US" w:eastAsia="zh-CN"/>
        </w:rPr>
        <w:sectPr>
          <w:footerReference r:id="rId14" w:type="default"/>
          <w:pgSz w:w="11906" w:h="16838"/>
          <w:pgMar w:top="1440" w:right="1417" w:bottom="1440" w:left="1587" w:header="850" w:footer="567" w:gutter="0"/>
          <w:pgNumType w:fmt="numberInDash"/>
          <w:cols w:space="0" w:num="1"/>
          <w:rtlGutter w:val="0"/>
          <w:docGrid w:type="lines" w:linePitch="317" w:charSpace="0"/>
        </w:sectPr>
      </w:pPr>
    </w:p>
    <w:p w14:paraId="136B4BCA">
      <w:pPr>
        <w:widowControl/>
        <w:spacing w:line="360" w:lineRule="auto"/>
        <w:rPr>
          <w:rFonts w:hint="eastAsia" w:ascii="仿宋" w:hAnsi="仿宋" w:eastAsia="仿宋" w:cs="仿宋"/>
          <w:bCs/>
          <w:sz w:val="28"/>
          <w:szCs w:val="28"/>
        </w:rPr>
      </w:pPr>
      <w:r>
        <w:rPr>
          <w:rFonts w:hint="eastAsia" w:ascii="仿宋" w:hAnsi="仿宋" w:eastAsia="仿宋" w:cs="仿宋"/>
          <w:bCs/>
          <w:sz w:val="28"/>
          <w:szCs w:val="28"/>
        </w:rPr>
        <w:t>附件</w:t>
      </w:r>
      <w:r>
        <w:rPr>
          <w:rFonts w:hint="eastAsia" w:ascii="仿宋" w:hAnsi="仿宋" w:eastAsia="仿宋" w:cs="仿宋"/>
          <w:bCs/>
          <w:sz w:val="28"/>
          <w:szCs w:val="28"/>
          <w:lang w:val="en-US" w:eastAsia="zh-CN"/>
        </w:rPr>
        <w:t>10</w:t>
      </w:r>
      <w:r>
        <w:rPr>
          <w:rFonts w:hint="eastAsia" w:ascii="仿宋" w:hAnsi="仿宋" w:eastAsia="仿宋" w:cs="仿宋"/>
          <w:bCs/>
          <w:sz w:val="28"/>
          <w:szCs w:val="28"/>
        </w:rPr>
        <w:t>：</w:t>
      </w:r>
    </w:p>
    <w:p w14:paraId="198A08D0">
      <w:pPr>
        <w:widowControl/>
        <w:spacing w:line="360" w:lineRule="auto"/>
        <w:jc w:val="center"/>
        <w:rPr>
          <w:rFonts w:hint="eastAsia" w:ascii="仿宋" w:hAnsi="仿宋" w:eastAsia="仿宋" w:cs="仿宋"/>
          <w:b/>
          <w:kern w:val="0"/>
          <w:sz w:val="30"/>
          <w:szCs w:val="30"/>
          <w:highlight w:val="none"/>
          <w:lang w:val="zh-CN" w:eastAsia="zh-CN"/>
        </w:rPr>
      </w:pPr>
      <w:r>
        <w:rPr>
          <w:rFonts w:hint="eastAsia" w:ascii="仿宋" w:hAnsi="仿宋" w:eastAsia="仿宋" w:cs="仿宋"/>
          <w:b/>
          <w:kern w:val="0"/>
          <w:sz w:val="30"/>
          <w:szCs w:val="30"/>
          <w:highlight w:val="none"/>
          <w:lang w:val="zh-CN" w:eastAsia="zh-CN"/>
        </w:rPr>
        <w:t>监狱、戒毒企业声明函</w:t>
      </w:r>
    </w:p>
    <w:p w14:paraId="050C3732">
      <w:pPr>
        <w:pStyle w:val="10"/>
        <w:spacing w:line="360" w:lineRule="auto"/>
        <w:ind w:firstLine="964" w:firstLineChars="400"/>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4"/>
          <w:szCs w:val="24"/>
          <w:highlight w:val="none"/>
        </w:rPr>
        <w:t>（注：符合</w:t>
      </w:r>
      <w:r>
        <w:rPr>
          <w:rFonts w:hint="eastAsia" w:ascii="仿宋" w:hAnsi="仿宋" w:eastAsia="仿宋" w:cs="仿宋"/>
          <w:b/>
          <w:bCs w:val="0"/>
          <w:color w:val="auto"/>
          <w:sz w:val="24"/>
          <w:szCs w:val="24"/>
          <w:highlight w:val="none"/>
          <w:lang w:val="zh-CN" w:eastAsia="zh-CN"/>
        </w:rPr>
        <w:t>监狱、戒毒企业</w:t>
      </w:r>
      <w:r>
        <w:rPr>
          <w:rFonts w:hint="eastAsia" w:ascii="仿宋" w:hAnsi="仿宋" w:eastAsia="仿宋" w:cs="仿宋"/>
          <w:b/>
          <w:bCs w:val="0"/>
          <w:color w:val="auto"/>
          <w:sz w:val="24"/>
          <w:szCs w:val="24"/>
          <w:highlight w:val="none"/>
        </w:rPr>
        <w:t>的企业请提供本函，不符合的不提供本函）</w:t>
      </w:r>
    </w:p>
    <w:p w14:paraId="04AF3BD6">
      <w:pPr>
        <w:keepNext w:val="0"/>
        <w:keepLines w:val="0"/>
        <w:pageBreakBefore w:val="0"/>
        <w:widowControl w:val="0"/>
        <w:kinsoku/>
        <w:wordWrap/>
        <w:overflowPunct/>
        <w:topLinePunct w:val="0"/>
        <w:autoSpaceDE/>
        <w:autoSpaceDN/>
        <w:bidi w:val="0"/>
        <w:adjustRightInd/>
        <w:snapToGrid/>
        <w:spacing w:line="480" w:lineRule="auto"/>
        <w:ind w:firstLine="482"/>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本单位郑重声明，根据《财政部司法部关于政府采购支持监狱企业发展有关问题的通知》（财库</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2014</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68号）的规定，本单位为符合条件的监狱、戒毒企业，且本单位参加的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项目采购活动提供本单位制造的货物（由本单位承担工程/提供服务），或者提供其他监狱、戒毒企业制造的货物（不包括使用非监狱、戒毒企业注册商标的货物）。</w:t>
      </w:r>
    </w:p>
    <w:p w14:paraId="24AC7EE5">
      <w:pPr>
        <w:spacing w:line="480" w:lineRule="auto"/>
        <w:ind w:firstLine="482"/>
        <w:rPr>
          <w:rFonts w:hint="eastAsia" w:ascii="仿宋_GB2312" w:hAnsi="仿宋_GB2312" w:eastAsia="仿宋_GB2312" w:cs="仿宋_GB2312"/>
          <w:sz w:val="24"/>
          <w:szCs w:val="24"/>
        </w:rPr>
      </w:pPr>
      <w:r>
        <w:rPr>
          <w:rFonts w:hint="eastAsia" w:ascii="仿宋" w:hAnsi="仿宋" w:eastAsia="仿宋" w:cs="仿宋"/>
          <w:color w:val="auto"/>
          <w:sz w:val="24"/>
          <w:szCs w:val="24"/>
          <w:highlight w:val="none"/>
        </w:rPr>
        <w:t>本单位对上述声明的真实性负责。如有虚假，将依法承担相应责任</w:t>
      </w:r>
      <w:r>
        <w:rPr>
          <w:rFonts w:hint="eastAsia" w:ascii="仿宋_GB2312" w:hAnsi="仿宋_GB2312" w:eastAsia="仿宋_GB2312" w:cs="仿宋_GB2312"/>
          <w:sz w:val="24"/>
          <w:szCs w:val="24"/>
        </w:rPr>
        <w:t>。</w:t>
      </w:r>
    </w:p>
    <w:p w14:paraId="09E81117">
      <w:pPr>
        <w:spacing w:line="480" w:lineRule="auto"/>
        <w:ind w:firstLine="482"/>
        <w:rPr>
          <w:rFonts w:hint="eastAsia" w:ascii="仿宋_GB2312" w:hAnsi="仿宋_GB2312" w:eastAsia="仿宋_GB2312" w:cs="仿宋_GB2312"/>
          <w:sz w:val="24"/>
          <w:szCs w:val="24"/>
        </w:rPr>
      </w:pPr>
    </w:p>
    <w:p w14:paraId="1A4BE137">
      <w:pPr>
        <w:spacing w:line="500" w:lineRule="exact"/>
        <w:ind w:firstLine="2880" w:firstLineChars="1200"/>
        <w:rPr>
          <w:rFonts w:ascii="仿宋" w:hAnsi="仿宋" w:eastAsia="仿宋" w:cs="仿宋"/>
          <w:color w:val="auto"/>
          <w:kern w:val="0"/>
          <w:sz w:val="24"/>
          <w:highlight w:val="none"/>
          <w:u w:val="single"/>
        </w:rPr>
      </w:pPr>
      <w:r>
        <w:rPr>
          <w:rFonts w:hint="eastAsia" w:ascii="仿宋" w:hAnsi="仿宋" w:eastAsia="仿宋" w:cs="仿宋"/>
          <w:color w:val="auto"/>
          <w:kern w:val="0"/>
          <w:sz w:val="24"/>
          <w:highlight w:val="none"/>
          <w:lang w:val="en-US" w:eastAsia="zh-CN"/>
        </w:rPr>
        <w:t>监狱戒毒企业</w:t>
      </w:r>
      <w:r>
        <w:rPr>
          <w:rFonts w:hint="eastAsia" w:ascii="仿宋" w:hAnsi="仿宋" w:eastAsia="仿宋" w:cs="仿宋"/>
          <w:color w:val="auto"/>
          <w:kern w:val="0"/>
          <w:sz w:val="24"/>
          <w:highlight w:val="none"/>
        </w:rPr>
        <w:t>（盖公章）：</w:t>
      </w:r>
      <w:r>
        <w:rPr>
          <w:rFonts w:hint="eastAsia" w:ascii="仿宋" w:hAnsi="仿宋" w:eastAsia="仿宋" w:cs="仿宋"/>
          <w:color w:val="auto"/>
          <w:kern w:val="0"/>
          <w:sz w:val="24"/>
          <w:highlight w:val="none"/>
          <w:u w:val="single"/>
        </w:rPr>
        <w:t xml:space="preserve">                  </w:t>
      </w:r>
    </w:p>
    <w:p w14:paraId="4E5BDB89">
      <w:pPr>
        <w:spacing w:line="500" w:lineRule="exact"/>
        <w:ind w:firstLine="2880" w:firstLineChars="1200"/>
        <w:rPr>
          <w:rFonts w:ascii="仿宋" w:hAnsi="仿宋" w:eastAsia="仿宋" w:cs="仿宋"/>
          <w:color w:val="auto"/>
          <w:kern w:val="0"/>
          <w:sz w:val="24"/>
          <w:highlight w:val="none"/>
        </w:rPr>
      </w:pPr>
      <w:r>
        <w:rPr>
          <w:rFonts w:hint="eastAsia" w:ascii="仿宋" w:hAnsi="仿宋" w:eastAsia="仿宋" w:cs="仿宋"/>
          <w:color w:val="auto"/>
          <w:kern w:val="0"/>
          <w:sz w:val="24"/>
          <w:szCs w:val="24"/>
          <w:highlight w:val="none"/>
        </w:rPr>
        <w:t>法定代表人或委托代理人</w:t>
      </w:r>
      <w:r>
        <w:rPr>
          <w:rFonts w:hint="eastAsia" w:ascii="仿宋" w:hAnsi="仿宋" w:eastAsia="仿宋" w:cs="仿宋"/>
          <w:color w:val="auto"/>
          <w:sz w:val="24"/>
          <w:szCs w:val="24"/>
          <w:highlight w:val="none"/>
        </w:rPr>
        <w:t>（签字或盖章）</w:t>
      </w:r>
      <w:r>
        <w:rPr>
          <w:rFonts w:hint="eastAsia" w:ascii="仿宋" w:hAnsi="仿宋" w:eastAsia="仿宋" w:cs="仿宋"/>
          <w:color w:val="auto"/>
          <w:kern w:val="0"/>
          <w:sz w:val="24"/>
          <w:szCs w:val="24"/>
          <w:highlight w:val="none"/>
        </w:rPr>
        <w:t xml:space="preserve">:  </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szCs w:val="24"/>
          <w:highlight w:val="none"/>
        </w:rPr>
        <w:t xml:space="preserve">         </w:t>
      </w:r>
    </w:p>
    <w:p w14:paraId="7688C932">
      <w:pPr>
        <w:tabs>
          <w:tab w:val="left" w:pos="4860"/>
        </w:tabs>
        <w:spacing w:line="360" w:lineRule="auto"/>
        <w:ind w:right="1560" w:firstLine="2880" w:firstLineChars="1200"/>
        <w:jc w:val="both"/>
        <w:rPr>
          <w:rFonts w:hint="eastAsia" w:ascii="仿宋_GB2312" w:hAnsi="仿宋_GB2312" w:eastAsia="仿宋_GB2312" w:cs="仿宋_GB2312"/>
          <w:color w:val="auto"/>
          <w:sz w:val="28"/>
          <w:szCs w:val="28"/>
          <w:highlight w:val="none"/>
        </w:rPr>
      </w:pPr>
      <w:r>
        <w:rPr>
          <w:rFonts w:hint="eastAsia" w:ascii="仿宋" w:hAnsi="仿宋" w:eastAsia="仿宋" w:cs="仿宋"/>
          <w:color w:val="auto"/>
          <w:kern w:val="0"/>
          <w:sz w:val="24"/>
          <w:highlight w:val="none"/>
        </w:rPr>
        <w:t>日          期：</w:t>
      </w:r>
      <w:r>
        <w:rPr>
          <w:rFonts w:hint="eastAsia" w:ascii="仿宋" w:hAnsi="仿宋" w:eastAsia="仿宋" w:cs="仿宋"/>
          <w:color w:val="auto"/>
          <w:kern w:val="0"/>
          <w:sz w:val="24"/>
          <w:highlight w:val="none"/>
          <w:u w:val="single"/>
        </w:rPr>
        <w:t xml:space="preserve">                          </w:t>
      </w:r>
    </w:p>
    <w:p w14:paraId="533DFA87">
      <w:pPr>
        <w:spacing w:line="480" w:lineRule="auto"/>
        <w:ind w:firstLine="482"/>
        <w:rPr>
          <w:rFonts w:hint="eastAsia" w:ascii="仿宋_GB2312" w:hAnsi="仿宋_GB2312" w:eastAsia="仿宋_GB2312" w:cs="仿宋_GB2312"/>
          <w:sz w:val="24"/>
          <w:szCs w:val="24"/>
        </w:rPr>
      </w:pPr>
    </w:p>
    <w:p w14:paraId="3D2788D7">
      <w:r>
        <w:br w:type="page"/>
      </w:r>
    </w:p>
    <w:p w14:paraId="1D771562">
      <w:pPr>
        <w:adjustRightInd w:val="0"/>
        <w:snapToGrid w:val="0"/>
        <w:spacing w:line="360" w:lineRule="auto"/>
        <w:ind w:right="601"/>
        <w:jc w:val="center"/>
        <w:outlineLvl w:val="1"/>
        <w:rPr>
          <w:rFonts w:ascii="仿宋" w:hAnsi="仿宋" w:eastAsia="仿宋" w:cs="仿宋"/>
          <w:b/>
          <w:bCs/>
          <w:sz w:val="30"/>
          <w:szCs w:val="30"/>
          <w:highlight w:val="none"/>
        </w:rPr>
      </w:pPr>
      <w:bookmarkStart w:id="139" w:name="_Toc24567"/>
      <w:bookmarkStart w:id="140" w:name="_Toc9430"/>
      <w:r>
        <w:rPr>
          <w:rFonts w:hint="eastAsia" w:ascii="仿宋" w:hAnsi="仿宋" w:eastAsia="仿宋" w:cs="仿宋"/>
          <w:b/>
          <w:bCs/>
          <w:sz w:val="30"/>
          <w:szCs w:val="30"/>
          <w:highlight w:val="none"/>
          <w:lang w:val="en-US" w:eastAsia="zh-CN"/>
        </w:rPr>
        <w:t>十</w:t>
      </w:r>
      <w:r>
        <w:rPr>
          <w:rFonts w:hint="eastAsia" w:ascii="仿宋" w:hAnsi="仿宋" w:eastAsia="仿宋" w:cs="仿宋"/>
          <w:b/>
          <w:bCs/>
          <w:sz w:val="30"/>
          <w:szCs w:val="30"/>
          <w:highlight w:val="none"/>
        </w:rPr>
        <w:t>、其他资料</w:t>
      </w:r>
      <w:bookmarkEnd w:id="139"/>
      <w:bookmarkEnd w:id="140"/>
    </w:p>
    <w:p w14:paraId="4BBC8DE3">
      <w:pPr>
        <w:jc w:val="center"/>
        <w:outlineLvl w:val="9"/>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（附有关本次采购的其他说明资料）</w:t>
      </w:r>
    </w:p>
    <w:p w14:paraId="20929F7C">
      <w:pPr>
        <w:rPr>
          <w:rFonts w:ascii="仿宋" w:hAnsi="仿宋" w:eastAsia="仿宋" w:cs="仿宋"/>
          <w:sz w:val="28"/>
          <w:szCs w:val="28"/>
          <w:highlight w:val="none"/>
        </w:rPr>
      </w:pPr>
      <w:r>
        <w:rPr>
          <w:rFonts w:hint="eastAsia" w:ascii="仿宋" w:hAnsi="仿宋" w:eastAsia="仿宋" w:cs="仿宋"/>
          <w:sz w:val="28"/>
          <w:szCs w:val="28"/>
          <w:highlight w:val="none"/>
        </w:rPr>
        <w:br w:type="page"/>
      </w:r>
    </w:p>
    <w:p w14:paraId="3483E0B8">
      <w:pPr>
        <w:spacing w:before="120" w:beforeLines="50" w:after="240" w:afterLines="100"/>
        <w:jc w:val="both"/>
        <w:outlineLvl w:val="9"/>
        <w:rPr>
          <w:rFonts w:hint="default" w:ascii="仿宋" w:hAnsi="仿宋" w:eastAsia="仿宋" w:cs="仿宋"/>
          <w:b/>
          <w:bCs/>
          <w:color w:val="auto"/>
          <w:spacing w:val="4"/>
          <w:sz w:val="28"/>
          <w:szCs w:val="28"/>
          <w:highlight w:val="none"/>
          <w:lang w:val="en-US" w:eastAsia="zh-CN"/>
        </w:rPr>
      </w:pPr>
      <w:bookmarkStart w:id="141" w:name="_Toc18473"/>
      <w:bookmarkStart w:id="142" w:name="_Toc3918"/>
      <w:bookmarkStart w:id="143" w:name="OLE_LINK13"/>
      <w:bookmarkStart w:id="144" w:name="OLE_LINK14"/>
      <w:r>
        <w:rPr>
          <w:rFonts w:hint="eastAsia" w:ascii="仿宋" w:hAnsi="仿宋" w:eastAsia="仿宋" w:cs="仿宋"/>
          <w:b/>
          <w:bCs/>
          <w:color w:val="auto"/>
          <w:spacing w:val="4"/>
          <w:sz w:val="28"/>
          <w:szCs w:val="28"/>
          <w:highlight w:val="none"/>
          <w:lang w:val="en-US" w:eastAsia="zh-CN"/>
        </w:rPr>
        <w:t>附件1：磋商保证金转账凭证</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18"/>
      </w:tblGrid>
      <w:tr w14:paraId="6D71B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1" w:hRule="atLeast"/>
        </w:trPr>
        <w:tc>
          <w:tcPr>
            <w:tcW w:w="9118" w:type="dxa"/>
            <w:vAlign w:val="center"/>
          </w:tcPr>
          <w:p w14:paraId="1F28DA8B">
            <w:pPr>
              <w:jc w:val="center"/>
              <w:outlineLvl w:val="9"/>
              <w:rPr>
                <w:rFonts w:hint="default"/>
                <w:vertAlign w:val="baseline"/>
                <w:lang w:val="en-US" w:eastAsia="zh-CN"/>
              </w:rPr>
            </w:pPr>
            <w:r>
              <w:rPr>
                <w:rFonts w:hint="eastAsia" w:ascii="仿宋" w:hAnsi="仿宋" w:eastAsia="仿宋" w:cs="仿宋"/>
                <w:b w:val="0"/>
                <w:bCs w:val="0"/>
                <w:color w:val="auto"/>
                <w:spacing w:val="4"/>
                <w:sz w:val="24"/>
                <w:szCs w:val="24"/>
                <w:highlight w:val="none"/>
                <w:lang w:val="en-US" w:eastAsia="zh-CN"/>
              </w:rPr>
              <w:t>磋商保证金转账凭证粘贴处</w:t>
            </w:r>
          </w:p>
        </w:tc>
      </w:tr>
    </w:tbl>
    <w:p w14:paraId="09ECB244">
      <w:pPr>
        <w:outlineLvl w:val="9"/>
        <w:rPr>
          <w:rFonts w:hint="default"/>
          <w:lang w:val="en-US" w:eastAsia="zh-CN"/>
        </w:rPr>
      </w:pPr>
    </w:p>
    <w:p w14:paraId="1AF4CE0E">
      <w:pPr>
        <w:rPr>
          <w:rFonts w:hint="eastAsia" w:ascii="仿宋" w:hAnsi="仿宋" w:eastAsia="仿宋" w:cs="仿宋"/>
          <w:b/>
          <w:bCs/>
          <w:color w:val="auto"/>
          <w:spacing w:val="4"/>
          <w:sz w:val="28"/>
          <w:szCs w:val="28"/>
          <w:highlight w:val="none"/>
          <w:lang w:val="en-US" w:eastAsia="zh-CN"/>
        </w:rPr>
      </w:pPr>
      <w:r>
        <w:rPr>
          <w:rFonts w:hint="eastAsia" w:ascii="仿宋" w:hAnsi="仿宋" w:eastAsia="仿宋" w:cs="仿宋"/>
          <w:b/>
          <w:bCs/>
          <w:color w:val="auto"/>
          <w:spacing w:val="4"/>
          <w:sz w:val="28"/>
          <w:szCs w:val="28"/>
          <w:highlight w:val="none"/>
          <w:lang w:val="en-US" w:eastAsia="zh-CN"/>
        </w:rPr>
        <w:br w:type="page"/>
      </w:r>
    </w:p>
    <w:p w14:paraId="3EE89354">
      <w:pPr>
        <w:spacing w:before="120" w:beforeLines="50" w:after="240" w:afterLines="100"/>
        <w:jc w:val="both"/>
        <w:outlineLvl w:val="9"/>
        <w:rPr>
          <w:rFonts w:hint="eastAsia" w:ascii="仿宋" w:hAnsi="仿宋" w:eastAsia="仿宋" w:cs="仿宋"/>
          <w:b/>
          <w:bCs/>
          <w:color w:val="auto"/>
          <w:spacing w:val="4"/>
          <w:sz w:val="28"/>
          <w:szCs w:val="28"/>
          <w:highlight w:val="none"/>
        </w:rPr>
      </w:pPr>
      <w:r>
        <w:rPr>
          <w:rFonts w:hint="eastAsia" w:ascii="仿宋" w:hAnsi="仿宋" w:eastAsia="仿宋" w:cs="仿宋"/>
          <w:b/>
          <w:bCs/>
          <w:color w:val="auto"/>
          <w:spacing w:val="4"/>
          <w:sz w:val="28"/>
          <w:szCs w:val="28"/>
          <w:highlight w:val="none"/>
          <w:lang w:val="en-US" w:eastAsia="zh-CN"/>
        </w:rPr>
        <w:t>附件2：磋商保证金</w:t>
      </w:r>
      <w:r>
        <w:rPr>
          <w:rFonts w:hint="eastAsia" w:ascii="仿宋" w:hAnsi="仿宋" w:eastAsia="仿宋" w:cs="仿宋"/>
          <w:b/>
          <w:bCs/>
          <w:color w:val="auto"/>
          <w:spacing w:val="4"/>
          <w:sz w:val="28"/>
          <w:szCs w:val="28"/>
          <w:highlight w:val="none"/>
        </w:rPr>
        <w:t>退还信息表</w:t>
      </w:r>
      <w:bookmarkEnd w:id="141"/>
      <w:bookmarkEnd w:id="142"/>
    </w:p>
    <w:p w14:paraId="5C17B9C7">
      <w:pPr>
        <w:spacing w:line="48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pacing w:val="4"/>
          <w:sz w:val="24"/>
          <w:szCs w:val="24"/>
          <w:highlight w:val="none"/>
        </w:rPr>
        <w:t>致：</w:t>
      </w:r>
      <w:r>
        <w:rPr>
          <w:rFonts w:hint="eastAsia" w:ascii="仿宋" w:hAnsi="仿宋" w:eastAsia="仿宋" w:cs="仿宋"/>
          <w:b/>
          <w:bCs/>
          <w:color w:val="auto"/>
          <w:spacing w:val="4"/>
          <w:sz w:val="24"/>
          <w:szCs w:val="24"/>
          <w:highlight w:val="none"/>
          <w:u w:val="single"/>
          <w:lang w:val="en-US" w:eastAsia="zh-CN"/>
        </w:rPr>
        <w:t>陕西德仁招标有限公司</w:t>
      </w:r>
    </w:p>
    <w:p w14:paraId="772994F3">
      <w:pPr>
        <w:spacing w:line="480" w:lineRule="auto"/>
        <w:ind w:firstLine="48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我单位为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项目（项目编号：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）提交的保证金</w:t>
      </w:r>
      <w:r>
        <w:rPr>
          <w:rFonts w:hint="eastAsia" w:ascii="仿宋" w:hAnsi="仿宋" w:eastAsia="仿宋" w:cs="仿宋"/>
          <w:color w:val="auto"/>
          <w:sz w:val="24"/>
          <w:szCs w:val="24"/>
          <w:highlight w:val="none"/>
          <w:u w:val="single"/>
        </w:rPr>
        <w:t xml:space="preserve">人民币             </w:t>
      </w:r>
      <w:r>
        <w:rPr>
          <w:rFonts w:hint="eastAsia" w:ascii="仿宋" w:hAnsi="仿宋" w:eastAsia="仿宋" w:cs="仿宋"/>
          <w:color w:val="auto"/>
          <w:sz w:val="24"/>
          <w:szCs w:val="24"/>
          <w:highlight w:val="none"/>
        </w:rPr>
        <w:t>元（</w:t>
      </w:r>
      <w:r>
        <w:rPr>
          <w:rFonts w:hint="eastAsia" w:ascii="仿宋" w:hAnsi="仿宋" w:eastAsia="仿宋" w:cs="仿宋"/>
          <w:color w:val="auto"/>
          <w:sz w:val="24"/>
          <w:szCs w:val="24"/>
          <w:highlight w:val="none"/>
          <w:lang w:eastAsia="zh-CN"/>
        </w:rPr>
        <w:t>小写</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元），按</w:t>
      </w:r>
      <w:r>
        <w:rPr>
          <w:rFonts w:hint="eastAsia" w:ascii="仿宋" w:hAnsi="仿宋" w:eastAsia="仿宋" w:cs="仿宋"/>
          <w:color w:val="auto"/>
          <w:sz w:val="24"/>
          <w:szCs w:val="24"/>
          <w:highlight w:val="none"/>
          <w:lang w:val="en-US" w:eastAsia="zh-CN"/>
        </w:rPr>
        <w:t>竞争性磋商文件</w:t>
      </w:r>
      <w:r>
        <w:rPr>
          <w:rFonts w:hint="eastAsia" w:ascii="仿宋" w:hAnsi="仿宋" w:eastAsia="仿宋" w:cs="仿宋"/>
          <w:color w:val="auto"/>
          <w:sz w:val="24"/>
          <w:szCs w:val="24"/>
          <w:highlight w:val="none"/>
        </w:rPr>
        <w:t>规定退还至下列账户：</w:t>
      </w:r>
    </w:p>
    <w:tbl>
      <w:tblPr>
        <w:tblStyle w:val="27"/>
        <w:tblW w:w="8906" w:type="dxa"/>
        <w:jc w:val="center"/>
        <w:tblLayout w:type="fixed"/>
        <w:tblCellMar>
          <w:top w:w="0" w:type="dxa"/>
          <w:left w:w="108" w:type="dxa"/>
          <w:bottom w:w="0" w:type="dxa"/>
          <w:right w:w="108" w:type="dxa"/>
        </w:tblCellMar>
      </w:tblPr>
      <w:tblGrid>
        <w:gridCol w:w="606"/>
        <w:gridCol w:w="1995"/>
        <w:gridCol w:w="2469"/>
        <w:gridCol w:w="1711"/>
        <w:gridCol w:w="2125"/>
      </w:tblGrid>
      <w:tr w14:paraId="0ED0DF32">
        <w:tblPrEx>
          <w:tblCellMar>
            <w:top w:w="0" w:type="dxa"/>
            <w:left w:w="108" w:type="dxa"/>
            <w:bottom w:w="0" w:type="dxa"/>
            <w:right w:w="108" w:type="dxa"/>
          </w:tblCellMar>
        </w:tblPrEx>
        <w:trPr>
          <w:cantSplit/>
          <w:trHeight w:val="624" w:hRule="atLeast"/>
          <w:jc w:val="center"/>
        </w:trPr>
        <w:tc>
          <w:tcPr>
            <w:tcW w:w="606" w:type="dxa"/>
            <w:vMerge w:val="restart"/>
            <w:tcBorders>
              <w:top w:val="single" w:color="auto" w:sz="4" w:space="0"/>
              <w:left w:val="single" w:color="auto" w:sz="4" w:space="0"/>
              <w:bottom w:val="single" w:color="000000" w:sz="4" w:space="0"/>
              <w:right w:val="single" w:color="auto" w:sz="4" w:space="0"/>
            </w:tcBorders>
            <w:noWrap w:val="0"/>
            <w:vAlign w:val="center"/>
          </w:tcPr>
          <w:p w14:paraId="6ABB53BC">
            <w:pPr>
              <w:keepNext w:val="0"/>
              <w:keepLines w:val="0"/>
              <w:widowControl w:val="0"/>
              <w:suppressLineNumbers w:val="0"/>
              <w:spacing w:before="0" w:beforeAutospacing="0" w:after="0" w:afterAutospacing="0"/>
              <w:ind w:left="0" w:right="0"/>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lang w:val="en-US" w:eastAsia="zh-CN" w:bidi="ar"/>
              </w:rPr>
              <w:t>收款单位</w:t>
            </w:r>
          </w:p>
        </w:tc>
        <w:tc>
          <w:tcPr>
            <w:tcW w:w="1995" w:type="dxa"/>
            <w:tcBorders>
              <w:top w:val="single" w:color="auto" w:sz="4" w:space="0"/>
              <w:left w:val="nil"/>
              <w:bottom w:val="single" w:color="auto" w:sz="4" w:space="0"/>
              <w:right w:val="single" w:color="auto" w:sz="4" w:space="0"/>
            </w:tcBorders>
            <w:noWrap w:val="0"/>
            <w:vAlign w:val="center"/>
          </w:tcPr>
          <w:p w14:paraId="569E4E02">
            <w:pPr>
              <w:keepNext w:val="0"/>
              <w:keepLines w:val="0"/>
              <w:widowControl w:val="0"/>
              <w:suppressLineNumbers w:val="0"/>
              <w:spacing w:before="0" w:beforeAutospacing="0" w:after="0" w:afterAutospacing="0"/>
              <w:ind w:left="0" w:right="0"/>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lang w:val="en-US" w:eastAsia="zh-CN" w:bidi="ar"/>
              </w:rPr>
              <w:t>收款单位名称</w:t>
            </w:r>
          </w:p>
        </w:tc>
        <w:tc>
          <w:tcPr>
            <w:tcW w:w="6305" w:type="dxa"/>
            <w:gridSpan w:val="3"/>
            <w:tcBorders>
              <w:top w:val="single" w:color="auto" w:sz="4" w:space="0"/>
              <w:left w:val="nil"/>
              <w:bottom w:val="single" w:color="auto" w:sz="4" w:space="0"/>
              <w:right w:val="single" w:color="auto" w:sz="4" w:space="0"/>
            </w:tcBorders>
            <w:noWrap w:val="0"/>
            <w:vAlign w:val="center"/>
          </w:tcPr>
          <w:p w14:paraId="4E858A11">
            <w:pPr>
              <w:keepNext w:val="0"/>
              <w:keepLines w:val="0"/>
              <w:widowControl w:val="0"/>
              <w:suppressLineNumbers w:val="0"/>
              <w:spacing w:before="0" w:beforeAutospacing="0" w:after="0" w:afterAutospacing="0"/>
              <w:ind w:left="0" w:right="0"/>
              <w:jc w:val="both"/>
              <w:rPr>
                <w:rFonts w:hint="eastAsia" w:ascii="仿宋" w:hAnsi="仿宋" w:eastAsia="仿宋" w:cs="仿宋"/>
                <w:color w:val="auto"/>
                <w:kern w:val="2"/>
                <w:sz w:val="24"/>
                <w:szCs w:val="24"/>
                <w:highlight w:val="none"/>
              </w:rPr>
            </w:pPr>
          </w:p>
        </w:tc>
      </w:tr>
      <w:tr w14:paraId="7493FD35">
        <w:tblPrEx>
          <w:tblCellMar>
            <w:top w:w="0" w:type="dxa"/>
            <w:left w:w="108" w:type="dxa"/>
            <w:bottom w:w="0" w:type="dxa"/>
            <w:right w:w="108" w:type="dxa"/>
          </w:tblCellMar>
        </w:tblPrEx>
        <w:trPr>
          <w:cantSplit/>
          <w:trHeight w:val="624" w:hRule="atLeast"/>
          <w:jc w:val="center"/>
        </w:trPr>
        <w:tc>
          <w:tcPr>
            <w:tcW w:w="606" w:type="dxa"/>
            <w:vMerge w:val="continue"/>
            <w:tcBorders>
              <w:top w:val="single" w:color="auto" w:sz="4" w:space="0"/>
              <w:left w:val="single" w:color="auto" w:sz="4" w:space="0"/>
              <w:bottom w:val="single" w:color="000000" w:sz="4" w:space="0"/>
              <w:right w:val="single" w:color="auto" w:sz="4" w:space="0"/>
            </w:tcBorders>
            <w:noWrap w:val="0"/>
            <w:vAlign w:val="center"/>
          </w:tcPr>
          <w:p w14:paraId="06EBE30C">
            <w:pPr>
              <w:rPr>
                <w:rFonts w:hint="eastAsia" w:ascii="仿宋" w:hAnsi="仿宋" w:eastAsia="仿宋" w:cs="仿宋"/>
                <w:color w:val="auto"/>
                <w:sz w:val="24"/>
                <w:szCs w:val="24"/>
                <w:highlight w:val="none"/>
              </w:rPr>
            </w:pPr>
          </w:p>
        </w:tc>
        <w:tc>
          <w:tcPr>
            <w:tcW w:w="1995" w:type="dxa"/>
            <w:tcBorders>
              <w:top w:val="nil"/>
              <w:left w:val="nil"/>
              <w:bottom w:val="single" w:color="auto" w:sz="4" w:space="0"/>
              <w:right w:val="single" w:color="auto" w:sz="4" w:space="0"/>
            </w:tcBorders>
            <w:noWrap w:val="0"/>
            <w:vAlign w:val="center"/>
          </w:tcPr>
          <w:p w14:paraId="65EA68FD">
            <w:pPr>
              <w:keepNext w:val="0"/>
              <w:keepLines w:val="0"/>
              <w:widowControl w:val="0"/>
              <w:suppressLineNumbers w:val="0"/>
              <w:spacing w:before="0" w:beforeAutospacing="0" w:after="0" w:afterAutospacing="0"/>
              <w:ind w:left="0" w:right="0"/>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lang w:val="en-US" w:eastAsia="zh-CN" w:bidi="ar"/>
              </w:rPr>
              <w:t>账号</w:t>
            </w:r>
          </w:p>
        </w:tc>
        <w:tc>
          <w:tcPr>
            <w:tcW w:w="6305" w:type="dxa"/>
            <w:gridSpan w:val="3"/>
            <w:tcBorders>
              <w:top w:val="single" w:color="auto" w:sz="4" w:space="0"/>
              <w:left w:val="nil"/>
              <w:bottom w:val="single" w:color="auto" w:sz="4" w:space="0"/>
              <w:right w:val="single" w:color="auto" w:sz="4" w:space="0"/>
            </w:tcBorders>
            <w:noWrap w:val="0"/>
            <w:vAlign w:val="center"/>
          </w:tcPr>
          <w:p w14:paraId="573B9B17">
            <w:pPr>
              <w:keepNext w:val="0"/>
              <w:keepLines w:val="0"/>
              <w:widowControl w:val="0"/>
              <w:suppressLineNumbers w:val="0"/>
              <w:spacing w:before="0" w:beforeAutospacing="0" w:after="0" w:afterAutospacing="0"/>
              <w:ind w:left="0" w:right="0"/>
              <w:jc w:val="both"/>
              <w:rPr>
                <w:rFonts w:hint="eastAsia" w:ascii="仿宋" w:hAnsi="仿宋" w:eastAsia="仿宋" w:cs="仿宋"/>
                <w:color w:val="auto"/>
                <w:kern w:val="2"/>
                <w:sz w:val="24"/>
                <w:szCs w:val="24"/>
                <w:highlight w:val="none"/>
              </w:rPr>
            </w:pPr>
          </w:p>
        </w:tc>
      </w:tr>
      <w:tr w14:paraId="2062897E">
        <w:tblPrEx>
          <w:tblCellMar>
            <w:top w:w="0" w:type="dxa"/>
            <w:left w:w="108" w:type="dxa"/>
            <w:bottom w:w="0" w:type="dxa"/>
            <w:right w:w="108" w:type="dxa"/>
          </w:tblCellMar>
        </w:tblPrEx>
        <w:trPr>
          <w:cantSplit/>
          <w:trHeight w:val="624" w:hRule="atLeast"/>
          <w:jc w:val="center"/>
        </w:trPr>
        <w:tc>
          <w:tcPr>
            <w:tcW w:w="606" w:type="dxa"/>
            <w:vMerge w:val="continue"/>
            <w:tcBorders>
              <w:top w:val="single" w:color="auto" w:sz="4" w:space="0"/>
              <w:left w:val="single" w:color="auto" w:sz="4" w:space="0"/>
              <w:bottom w:val="single" w:color="000000" w:sz="4" w:space="0"/>
              <w:right w:val="single" w:color="auto" w:sz="4" w:space="0"/>
            </w:tcBorders>
            <w:noWrap w:val="0"/>
            <w:vAlign w:val="center"/>
          </w:tcPr>
          <w:p w14:paraId="1FB4F759">
            <w:pPr>
              <w:rPr>
                <w:rFonts w:hint="eastAsia" w:ascii="仿宋" w:hAnsi="仿宋" w:eastAsia="仿宋" w:cs="仿宋"/>
                <w:color w:val="auto"/>
                <w:sz w:val="24"/>
                <w:szCs w:val="24"/>
                <w:highlight w:val="none"/>
              </w:rPr>
            </w:pPr>
          </w:p>
        </w:tc>
        <w:tc>
          <w:tcPr>
            <w:tcW w:w="1995" w:type="dxa"/>
            <w:tcBorders>
              <w:top w:val="nil"/>
              <w:left w:val="nil"/>
              <w:bottom w:val="single" w:color="auto" w:sz="4" w:space="0"/>
              <w:right w:val="single" w:color="auto" w:sz="4" w:space="0"/>
            </w:tcBorders>
            <w:noWrap w:val="0"/>
            <w:vAlign w:val="center"/>
          </w:tcPr>
          <w:p w14:paraId="4C0D10EA">
            <w:pPr>
              <w:keepNext w:val="0"/>
              <w:keepLines w:val="0"/>
              <w:widowControl w:val="0"/>
              <w:suppressLineNumbers w:val="0"/>
              <w:spacing w:before="0" w:beforeAutospacing="0" w:after="0" w:afterAutospacing="0"/>
              <w:ind w:left="0" w:right="0"/>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lang w:val="en-US" w:eastAsia="zh-CN" w:bidi="ar"/>
              </w:rPr>
              <w:t>开户银行</w:t>
            </w:r>
          </w:p>
        </w:tc>
        <w:tc>
          <w:tcPr>
            <w:tcW w:w="6305" w:type="dxa"/>
            <w:gridSpan w:val="3"/>
            <w:tcBorders>
              <w:top w:val="single" w:color="auto" w:sz="4" w:space="0"/>
              <w:left w:val="nil"/>
              <w:bottom w:val="single" w:color="auto" w:sz="4" w:space="0"/>
              <w:right w:val="single" w:color="auto" w:sz="4" w:space="0"/>
            </w:tcBorders>
            <w:noWrap w:val="0"/>
            <w:vAlign w:val="center"/>
          </w:tcPr>
          <w:p w14:paraId="0A712D75">
            <w:pPr>
              <w:keepNext w:val="0"/>
              <w:keepLines w:val="0"/>
              <w:widowControl w:val="0"/>
              <w:suppressLineNumbers w:val="0"/>
              <w:spacing w:before="0" w:beforeAutospacing="0" w:after="0" w:afterAutospacing="0"/>
              <w:ind w:left="0" w:right="0"/>
              <w:jc w:val="both"/>
              <w:rPr>
                <w:rFonts w:hint="eastAsia" w:ascii="仿宋" w:hAnsi="仿宋" w:eastAsia="仿宋" w:cs="仿宋"/>
                <w:color w:val="auto"/>
                <w:kern w:val="2"/>
                <w:sz w:val="24"/>
                <w:szCs w:val="24"/>
                <w:highlight w:val="none"/>
              </w:rPr>
            </w:pPr>
          </w:p>
        </w:tc>
      </w:tr>
      <w:tr w14:paraId="7529C1E2">
        <w:tblPrEx>
          <w:tblCellMar>
            <w:top w:w="0" w:type="dxa"/>
            <w:left w:w="108" w:type="dxa"/>
            <w:bottom w:w="0" w:type="dxa"/>
            <w:right w:w="108" w:type="dxa"/>
          </w:tblCellMar>
        </w:tblPrEx>
        <w:trPr>
          <w:cantSplit/>
          <w:trHeight w:val="624" w:hRule="atLeast"/>
          <w:jc w:val="center"/>
        </w:trPr>
        <w:tc>
          <w:tcPr>
            <w:tcW w:w="606" w:type="dxa"/>
            <w:vMerge w:val="continue"/>
            <w:tcBorders>
              <w:top w:val="single" w:color="auto" w:sz="4" w:space="0"/>
              <w:left w:val="single" w:color="auto" w:sz="4" w:space="0"/>
              <w:bottom w:val="single" w:color="000000" w:sz="4" w:space="0"/>
              <w:right w:val="single" w:color="auto" w:sz="4" w:space="0"/>
            </w:tcBorders>
            <w:noWrap w:val="0"/>
            <w:vAlign w:val="center"/>
          </w:tcPr>
          <w:p w14:paraId="48B7B081">
            <w:pPr>
              <w:rPr>
                <w:rFonts w:hint="eastAsia" w:ascii="仿宋" w:hAnsi="仿宋" w:eastAsia="仿宋" w:cs="仿宋"/>
                <w:color w:val="auto"/>
                <w:sz w:val="24"/>
                <w:szCs w:val="24"/>
                <w:highlight w:val="none"/>
              </w:rPr>
            </w:pPr>
          </w:p>
        </w:tc>
        <w:tc>
          <w:tcPr>
            <w:tcW w:w="1995" w:type="dxa"/>
            <w:tcBorders>
              <w:top w:val="nil"/>
              <w:left w:val="nil"/>
              <w:bottom w:val="single" w:color="auto" w:sz="4" w:space="0"/>
              <w:right w:val="single" w:color="auto" w:sz="4" w:space="0"/>
            </w:tcBorders>
            <w:noWrap w:val="0"/>
            <w:vAlign w:val="center"/>
          </w:tcPr>
          <w:p w14:paraId="512A2B15">
            <w:pPr>
              <w:keepNext w:val="0"/>
              <w:keepLines w:val="0"/>
              <w:widowControl w:val="0"/>
              <w:suppressLineNumbers w:val="0"/>
              <w:spacing w:before="0" w:beforeAutospacing="0" w:after="0" w:afterAutospacing="0"/>
              <w:ind w:left="0" w:right="0"/>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lang w:val="en-US" w:eastAsia="zh-CN" w:bidi="ar"/>
              </w:rPr>
              <w:t>开户银行行号</w:t>
            </w:r>
          </w:p>
        </w:tc>
        <w:tc>
          <w:tcPr>
            <w:tcW w:w="6305" w:type="dxa"/>
            <w:gridSpan w:val="3"/>
            <w:tcBorders>
              <w:top w:val="single" w:color="auto" w:sz="4" w:space="0"/>
              <w:left w:val="nil"/>
              <w:bottom w:val="single" w:color="auto" w:sz="4" w:space="0"/>
              <w:right w:val="single" w:color="auto" w:sz="4" w:space="0"/>
            </w:tcBorders>
            <w:noWrap w:val="0"/>
            <w:vAlign w:val="center"/>
          </w:tcPr>
          <w:p w14:paraId="77EF4A0C">
            <w:pPr>
              <w:keepNext w:val="0"/>
              <w:keepLines w:val="0"/>
              <w:widowControl w:val="0"/>
              <w:suppressLineNumbers w:val="0"/>
              <w:spacing w:before="0" w:beforeAutospacing="0" w:after="0" w:afterAutospacing="0"/>
              <w:ind w:left="0" w:right="0"/>
              <w:jc w:val="both"/>
              <w:rPr>
                <w:rFonts w:hint="eastAsia" w:ascii="仿宋" w:hAnsi="仿宋" w:eastAsia="仿宋" w:cs="仿宋"/>
                <w:color w:val="auto"/>
                <w:kern w:val="2"/>
                <w:sz w:val="24"/>
                <w:szCs w:val="24"/>
                <w:highlight w:val="none"/>
              </w:rPr>
            </w:pPr>
          </w:p>
        </w:tc>
      </w:tr>
      <w:tr w14:paraId="564E859B">
        <w:tblPrEx>
          <w:tblCellMar>
            <w:top w:w="0" w:type="dxa"/>
            <w:left w:w="108" w:type="dxa"/>
            <w:bottom w:w="0" w:type="dxa"/>
            <w:right w:w="108" w:type="dxa"/>
          </w:tblCellMar>
        </w:tblPrEx>
        <w:trPr>
          <w:trHeight w:val="624" w:hRule="atLeast"/>
          <w:jc w:val="center"/>
        </w:trPr>
        <w:tc>
          <w:tcPr>
            <w:tcW w:w="606" w:type="dxa"/>
            <w:vMerge w:val="continue"/>
            <w:tcBorders>
              <w:top w:val="single" w:color="auto" w:sz="4" w:space="0"/>
              <w:left w:val="single" w:color="auto" w:sz="4" w:space="0"/>
              <w:bottom w:val="single" w:color="000000" w:sz="4" w:space="0"/>
              <w:right w:val="single" w:color="auto" w:sz="4" w:space="0"/>
            </w:tcBorders>
            <w:noWrap w:val="0"/>
            <w:vAlign w:val="center"/>
          </w:tcPr>
          <w:p w14:paraId="3FA485A2">
            <w:pPr>
              <w:rPr>
                <w:rFonts w:hint="eastAsia" w:ascii="仿宋" w:hAnsi="仿宋" w:eastAsia="仿宋" w:cs="仿宋"/>
                <w:color w:val="auto"/>
                <w:sz w:val="24"/>
                <w:szCs w:val="24"/>
                <w:highlight w:val="none"/>
              </w:rPr>
            </w:pPr>
          </w:p>
        </w:tc>
        <w:tc>
          <w:tcPr>
            <w:tcW w:w="1995" w:type="dxa"/>
            <w:tcBorders>
              <w:top w:val="single" w:color="auto" w:sz="4" w:space="0"/>
              <w:left w:val="nil"/>
              <w:bottom w:val="single" w:color="auto" w:sz="4" w:space="0"/>
              <w:right w:val="single" w:color="auto" w:sz="4" w:space="0"/>
            </w:tcBorders>
            <w:noWrap w:val="0"/>
            <w:vAlign w:val="center"/>
          </w:tcPr>
          <w:p w14:paraId="124FA646">
            <w:pPr>
              <w:keepNext w:val="0"/>
              <w:keepLines w:val="0"/>
              <w:widowControl w:val="0"/>
              <w:suppressLineNumbers w:val="0"/>
              <w:spacing w:before="0" w:beforeAutospacing="0" w:after="0" w:afterAutospacing="0"/>
              <w:ind w:left="0" w:right="0"/>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lang w:val="en-US" w:eastAsia="zh-CN" w:bidi="ar"/>
              </w:rPr>
              <w:t>联 系 人</w:t>
            </w:r>
          </w:p>
        </w:tc>
        <w:tc>
          <w:tcPr>
            <w:tcW w:w="2469" w:type="dxa"/>
            <w:tcBorders>
              <w:top w:val="single" w:color="auto" w:sz="4" w:space="0"/>
              <w:left w:val="nil"/>
              <w:bottom w:val="single" w:color="auto" w:sz="4" w:space="0"/>
              <w:right w:val="single" w:color="auto" w:sz="4" w:space="0"/>
            </w:tcBorders>
            <w:noWrap w:val="0"/>
            <w:vAlign w:val="center"/>
          </w:tcPr>
          <w:p w14:paraId="65D9F36C">
            <w:pPr>
              <w:keepNext w:val="0"/>
              <w:keepLines w:val="0"/>
              <w:widowControl w:val="0"/>
              <w:suppressLineNumbers w:val="0"/>
              <w:spacing w:before="0" w:beforeAutospacing="0" w:after="0" w:afterAutospacing="0"/>
              <w:ind w:left="0" w:right="0"/>
              <w:jc w:val="both"/>
              <w:rPr>
                <w:rFonts w:hint="eastAsia" w:ascii="仿宋" w:hAnsi="仿宋" w:eastAsia="仿宋" w:cs="仿宋"/>
                <w:color w:val="auto"/>
                <w:kern w:val="2"/>
                <w:sz w:val="24"/>
                <w:szCs w:val="24"/>
                <w:highlight w:val="none"/>
              </w:rPr>
            </w:pPr>
          </w:p>
        </w:tc>
        <w:tc>
          <w:tcPr>
            <w:tcW w:w="1711" w:type="dxa"/>
            <w:tcBorders>
              <w:top w:val="single" w:color="auto" w:sz="4" w:space="0"/>
              <w:left w:val="nil"/>
              <w:bottom w:val="single" w:color="auto" w:sz="4" w:space="0"/>
              <w:right w:val="single" w:color="auto" w:sz="4" w:space="0"/>
            </w:tcBorders>
            <w:noWrap w:val="0"/>
            <w:vAlign w:val="center"/>
          </w:tcPr>
          <w:p w14:paraId="52584130">
            <w:pPr>
              <w:keepNext w:val="0"/>
              <w:keepLines w:val="0"/>
              <w:widowControl w:val="0"/>
              <w:suppressLineNumbers w:val="0"/>
              <w:spacing w:before="0" w:beforeAutospacing="0" w:after="0" w:afterAutospacing="0"/>
              <w:ind w:left="0" w:right="0"/>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lang w:val="en-US" w:eastAsia="zh-CN" w:bidi="ar"/>
              </w:rPr>
              <w:t>联系电话</w:t>
            </w:r>
          </w:p>
        </w:tc>
        <w:tc>
          <w:tcPr>
            <w:tcW w:w="2125" w:type="dxa"/>
            <w:tcBorders>
              <w:top w:val="single" w:color="auto" w:sz="4" w:space="0"/>
              <w:left w:val="nil"/>
              <w:bottom w:val="single" w:color="auto" w:sz="4" w:space="0"/>
              <w:right w:val="single" w:color="auto" w:sz="4" w:space="0"/>
            </w:tcBorders>
            <w:noWrap w:val="0"/>
            <w:vAlign w:val="center"/>
          </w:tcPr>
          <w:p w14:paraId="45F2EEC0">
            <w:pPr>
              <w:keepNext w:val="0"/>
              <w:keepLines w:val="0"/>
              <w:widowControl w:val="0"/>
              <w:suppressLineNumbers w:val="0"/>
              <w:spacing w:before="0" w:beforeAutospacing="0" w:after="0" w:afterAutospacing="0"/>
              <w:ind w:left="0" w:right="0"/>
              <w:jc w:val="both"/>
              <w:rPr>
                <w:rFonts w:hint="eastAsia" w:ascii="仿宋" w:hAnsi="仿宋" w:eastAsia="仿宋" w:cs="仿宋"/>
                <w:color w:val="auto"/>
                <w:kern w:val="2"/>
                <w:sz w:val="24"/>
                <w:szCs w:val="24"/>
                <w:highlight w:val="none"/>
              </w:rPr>
            </w:pPr>
          </w:p>
        </w:tc>
      </w:tr>
    </w:tbl>
    <w:p w14:paraId="6398772B">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rPr>
        <w:t>1、</w:t>
      </w:r>
      <w:r>
        <w:rPr>
          <w:rFonts w:hint="eastAsia" w:ascii="仿宋" w:hAnsi="仿宋" w:eastAsia="仿宋" w:cs="仿宋"/>
          <w:b/>
          <w:color w:val="auto"/>
          <w:sz w:val="24"/>
          <w:szCs w:val="24"/>
          <w:highlight w:val="none"/>
          <w:lang w:val="en-US" w:eastAsia="zh-CN"/>
        </w:rPr>
        <w:t>磋商保证金</w:t>
      </w:r>
      <w:r>
        <w:rPr>
          <w:rFonts w:hint="eastAsia" w:ascii="仿宋" w:hAnsi="仿宋" w:eastAsia="仿宋" w:cs="仿宋"/>
          <w:b/>
          <w:color w:val="auto"/>
          <w:sz w:val="24"/>
          <w:szCs w:val="24"/>
          <w:highlight w:val="none"/>
        </w:rPr>
        <w:t>将退还至原转入账户，请按照转入保证金账户填写此表。</w:t>
      </w:r>
      <w:r>
        <w:rPr>
          <w:rFonts w:hint="eastAsia" w:ascii="仿宋" w:hAnsi="仿宋" w:eastAsia="仿宋" w:cs="仿宋"/>
          <w:b/>
          <w:color w:val="auto"/>
          <w:sz w:val="24"/>
          <w:szCs w:val="24"/>
          <w:highlight w:val="none"/>
          <w:lang w:val="en-US" w:eastAsia="zh-CN"/>
        </w:rPr>
        <w:t>如贵单位付款账户有单位结算卡，请将单位结算卡的账号信息出具情况说明并加盖公章与本表一同递交。</w:t>
      </w:r>
    </w:p>
    <w:p w14:paraId="03B23A21">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2、各</w:t>
      </w:r>
      <w:r>
        <w:rPr>
          <w:rFonts w:hint="eastAsia" w:ascii="仿宋" w:hAnsi="仿宋" w:eastAsia="仿宋" w:cs="仿宋"/>
          <w:b/>
          <w:color w:val="auto"/>
          <w:sz w:val="24"/>
          <w:szCs w:val="24"/>
          <w:highlight w:val="none"/>
          <w:lang w:val="en-US" w:eastAsia="zh-CN"/>
        </w:rPr>
        <w:t>供应商</w:t>
      </w:r>
      <w:r>
        <w:rPr>
          <w:rFonts w:hint="eastAsia" w:ascii="仿宋" w:hAnsi="仿宋" w:eastAsia="仿宋" w:cs="仿宋"/>
          <w:b/>
          <w:color w:val="auto"/>
          <w:sz w:val="24"/>
          <w:szCs w:val="24"/>
          <w:highlight w:val="none"/>
        </w:rPr>
        <w:t>请正确填写《</w:t>
      </w:r>
      <w:r>
        <w:rPr>
          <w:rFonts w:hint="eastAsia" w:ascii="仿宋" w:hAnsi="仿宋" w:eastAsia="仿宋" w:cs="仿宋"/>
          <w:b/>
          <w:color w:val="auto"/>
          <w:sz w:val="24"/>
          <w:szCs w:val="24"/>
          <w:highlight w:val="none"/>
          <w:lang w:val="en-US" w:eastAsia="zh-CN"/>
        </w:rPr>
        <w:t>磋商保证金</w:t>
      </w:r>
      <w:r>
        <w:rPr>
          <w:rFonts w:hint="eastAsia" w:ascii="仿宋" w:hAnsi="仿宋" w:eastAsia="仿宋" w:cs="仿宋"/>
          <w:b/>
          <w:color w:val="auto"/>
          <w:sz w:val="24"/>
          <w:szCs w:val="24"/>
          <w:highlight w:val="none"/>
        </w:rPr>
        <w:t>退还信息表》，</w:t>
      </w:r>
      <w:r>
        <w:rPr>
          <w:rFonts w:hint="eastAsia" w:ascii="仿宋" w:hAnsi="仿宋" w:eastAsia="仿宋" w:cs="仿宋"/>
          <w:b/>
          <w:color w:val="auto"/>
          <w:sz w:val="24"/>
          <w:szCs w:val="24"/>
          <w:highlight w:val="none"/>
          <w:u w:val="single"/>
          <w:lang w:val="en-US" w:eastAsia="zh-CN"/>
        </w:rPr>
        <w:t>开标现场手持</w:t>
      </w:r>
      <w:r>
        <w:rPr>
          <w:rFonts w:hint="eastAsia" w:ascii="仿宋" w:hAnsi="仿宋" w:eastAsia="仿宋" w:cs="仿宋"/>
          <w:b/>
          <w:color w:val="auto"/>
          <w:sz w:val="24"/>
          <w:szCs w:val="24"/>
          <w:highlight w:val="none"/>
          <w:u w:val="single"/>
        </w:rPr>
        <w:t>递交</w:t>
      </w:r>
      <w:r>
        <w:rPr>
          <w:rFonts w:hint="eastAsia" w:ascii="仿宋" w:hAnsi="仿宋" w:eastAsia="仿宋" w:cs="仿宋"/>
          <w:b/>
          <w:color w:val="auto"/>
          <w:sz w:val="24"/>
          <w:szCs w:val="24"/>
          <w:highlight w:val="none"/>
          <w:lang w:eastAsia="zh-CN"/>
        </w:rPr>
        <w:t>（</w:t>
      </w:r>
      <w:r>
        <w:rPr>
          <w:rFonts w:hint="eastAsia" w:ascii="仿宋" w:hAnsi="仿宋" w:eastAsia="仿宋" w:cs="仿宋"/>
          <w:b/>
          <w:color w:val="auto"/>
          <w:sz w:val="24"/>
          <w:szCs w:val="24"/>
          <w:highlight w:val="none"/>
          <w:lang w:val="en-US" w:eastAsia="zh-CN"/>
        </w:rPr>
        <w:t>无需密封</w:t>
      </w:r>
      <w:r>
        <w:rPr>
          <w:rFonts w:hint="eastAsia" w:ascii="仿宋" w:hAnsi="仿宋" w:eastAsia="仿宋" w:cs="仿宋"/>
          <w:b/>
          <w:color w:val="auto"/>
          <w:sz w:val="24"/>
          <w:szCs w:val="24"/>
          <w:highlight w:val="none"/>
          <w:lang w:eastAsia="zh-CN"/>
        </w:rPr>
        <w:t>）</w:t>
      </w:r>
      <w:r>
        <w:rPr>
          <w:rFonts w:hint="eastAsia" w:ascii="仿宋" w:hAnsi="仿宋" w:eastAsia="仿宋" w:cs="仿宋"/>
          <w:b/>
          <w:color w:val="auto"/>
          <w:sz w:val="24"/>
          <w:szCs w:val="24"/>
          <w:highlight w:val="none"/>
        </w:rPr>
        <w:t>，</w:t>
      </w:r>
      <w:r>
        <w:rPr>
          <w:rFonts w:hint="eastAsia" w:ascii="仿宋" w:hAnsi="仿宋" w:eastAsia="仿宋" w:cs="仿宋"/>
          <w:b/>
          <w:color w:val="auto"/>
          <w:sz w:val="24"/>
          <w:szCs w:val="24"/>
          <w:highlight w:val="none"/>
          <w:lang w:val="en-US" w:eastAsia="zh-CN"/>
        </w:rPr>
        <w:t>采购项目</w:t>
      </w:r>
      <w:r>
        <w:rPr>
          <w:rFonts w:hint="eastAsia" w:ascii="仿宋" w:hAnsi="仿宋" w:eastAsia="仿宋" w:cs="仿宋"/>
          <w:b/>
          <w:color w:val="auto"/>
          <w:sz w:val="24"/>
          <w:szCs w:val="24"/>
          <w:highlight w:val="none"/>
        </w:rPr>
        <w:t>结束后，将根据所提供信息退还各</w:t>
      </w:r>
      <w:r>
        <w:rPr>
          <w:rFonts w:hint="eastAsia" w:ascii="仿宋" w:hAnsi="仿宋" w:eastAsia="仿宋" w:cs="仿宋"/>
          <w:b/>
          <w:color w:val="auto"/>
          <w:sz w:val="24"/>
          <w:szCs w:val="24"/>
          <w:highlight w:val="none"/>
          <w:lang w:val="en-US" w:eastAsia="zh-CN"/>
        </w:rPr>
        <w:t>供应商</w:t>
      </w:r>
      <w:r>
        <w:rPr>
          <w:rFonts w:hint="eastAsia" w:ascii="仿宋" w:hAnsi="仿宋" w:eastAsia="仿宋" w:cs="仿宋"/>
          <w:b/>
          <w:color w:val="auto"/>
          <w:sz w:val="24"/>
          <w:szCs w:val="24"/>
          <w:highlight w:val="none"/>
        </w:rPr>
        <w:t>保证金。</w:t>
      </w:r>
    </w:p>
    <w:p w14:paraId="27280B39">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3、因</w:t>
      </w:r>
      <w:r>
        <w:rPr>
          <w:rFonts w:hint="eastAsia" w:ascii="仿宋" w:hAnsi="仿宋" w:eastAsia="仿宋" w:cs="仿宋"/>
          <w:b/>
          <w:color w:val="auto"/>
          <w:sz w:val="24"/>
          <w:szCs w:val="24"/>
          <w:highlight w:val="none"/>
          <w:lang w:val="en-US" w:eastAsia="zh-CN"/>
        </w:rPr>
        <w:t>供应商</w:t>
      </w:r>
      <w:r>
        <w:rPr>
          <w:rFonts w:hint="eastAsia" w:ascii="仿宋" w:hAnsi="仿宋" w:eastAsia="仿宋" w:cs="仿宋"/>
          <w:b/>
          <w:color w:val="auto"/>
          <w:sz w:val="24"/>
          <w:szCs w:val="24"/>
          <w:highlight w:val="none"/>
        </w:rPr>
        <w:t>自身原因导致未及时退还的，由</w:t>
      </w:r>
      <w:r>
        <w:rPr>
          <w:rFonts w:hint="eastAsia" w:ascii="仿宋" w:hAnsi="仿宋" w:eastAsia="仿宋" w:cs="仿宋"/>
          <w:b/>
          <w:color w:val="auto"/>
          <w:sz w:val="24"/>
          <w:szCs w:val="24"/>
          <w:highlight w:val="none"/>
          <w:lang w:val="en-US" w:eastAsia="zh-CN"/>
        </w:rPr>
        <w:t>供应商自</w:t>
      </w:r>
      <w:r>
        <w:rPr>
          <w:rFonts w:hint="eastAsia" w:ascii="仿宋" w:hAnsi="仿宋" w:eastAsia="仿宋" w:cs="仿宋"/>
          <w:b/>
          <w:color w:val="auto"/>
          <w:sz w:val="24"/>
          <w:szCs w:val="24"/>
          <w:highlight w:val="none"/>
        </w:rPr>
        <w:t>行负责。</w:t>
      </w:r>
    </w:p>
    <w:p w14:paraId="76BE0DC5">
      <w:pPr>
        <w:pStyle w:val="26"/>
        <w:rPr>
          <w:rFonts w:hint="eastAsia" w:ascii="仿宋" w:hAnsi="仿宋" w:eastAsia="仿宋" w:cs="仿宋"/>
          <w:color w:val="auto"/>
          <w:highlight w:val="none"/>
        </w:rPr>
      </w:pPr>
    </w:p>
    <w:p w14:paraId="1F666373">
      <w:pPr>
        <w:keepNext w:val="0"/>
        <w:keepLines w:val="0"/>
        <w:pageBreakBefore w:val="0"/>
        <w:widowControl w:val="0"/>
        <w:kinsoku/>
        <w:wordWrap/>
        <w:overflowPunct/>
        <w:topLinePunct w:val="0"/>
        <w:autoSpaceDE/>
        <w:autoSpaceDN/>
        <w:bidi w:val="0"/>
        <w:adjustRightInd/>
        <w:snapToGrid/>
        <w:spacing w:line="360" w:lineRule="auto"/>
        <w:ind w:firstLine="2160" w:firstLineChars="900"/>
        <w:jc w:val="left"/>
        <w:textAlignment w:val="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（盖章）</w:t>
      </w:r>
    </w:p>
    <w:p w14:paraId="0CF1501F">
      <w:pPr>
        <w:keepNext w:val="0"/>
        <w:keepLines w:val="0"/>
        <w:pageBreakBefore w:val="0"/>
        <w:widowControl w:val="0"/>
        <w:kinsoku/>
        <w:wordWrap/>
        <w:overflowPunct/>
        <w:topLinePunct w:val="0"/>
        <w:autoSpaceDE/>
        <w:autoSpaceDN/>
        <w:bidi w:val="0"/>
        <w:adjustRightInd/>
        <w:snapToGrid/>
        <w:spacing w:line="360" w:lineRule="auto"/>
        <w:ind w:firstLine="2160" w:firstLineChars="9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kern w:val="0"/>
          <w:sz w:val="24"/>
          <w:highlight w:val="none"/>
        </w:rPr>
        <w:t>(签字或盖章)</w:t>
      </w:r>
    </w:p>
    <w:p w14:paraId="7B57A4BA">
      <w:pPr>
        <w:keepNext w:val="0"/>
        <w:keepLines w:val="0"/>
        <w:pageBreakBefore w:val="0"/>
        <w:widowControl w:val="0"/>
        <w:kinsoku/>
        <w:wordWrap/>
        <w:overflowPunct/>
        <w:topLinePunct w:val="0"/>
        <w:autoSpaceDE/>
        <w:autoSpaceDN/>
        <w:bidi w:val="0"/>
        <w:adjustRightInd/>
        <w:snapToGrid/>
        <w:spacing w:line="360" w:lineRule="auto"/>
        <w:ind w:firstLine="2160" w:firstLineChars="900"/>
        <w:textAlignment w:val="auto"/>
        <w:rPr>
          <w:rFonts w:hint="eastAsia"/>
        </w:rPr>
      </w:pPr>
      <w:r>
        <w:rPr>
          <w:rFonts w:hint="eastAsia" w:ascii="仿宋" w:hAnsi="仿宋" w:eastAsia="仿宋" w:cs="仿宋"/>
          <w:color w:val="auto"/>
          <w:sz w:val="24"/>
          <w:highlight w:val="none"/>
        </w:rPr>
        <w:t>日      期：  年  月   日</w:t>
      </w:r>
    </w:p>
    <w:bookmarkEnd w:id="138"/>
    <w:bookmarkEnd w:id="143"/>
    <w:bookmarkEnd w:id="144"/>
    <w:p w14:paraId="29E2D602">
      <w:pPr>
        <w:jc w:val="both"/>
        <w:outlineLvl w:val="9"/>
        <w:rPr>
          <w:rFonts w:ascii="仿宋" w:hAnsi="仿宋" w:eastAsia="仿宋" w:cs="仿宋"/>
          <w:b w:val="0"/>
          <w:bCs w:val="0"/>
          <w:highlight w:val="none"/>
        </w:rPr>
      </w:pPr>
    </w:p>
    <w:sectPr>
      <w:pgSz w:w="11906" w:h="16838"/>
      <w:pgMar w:top="1440" w:right="1417" w:bottom="1440" w:left="1587" w:header="850" w:footer="850" w:gutter="0"/>
      <w:pgNumType w:fmt="numberInDash"/>
      <w:cols w:space="0" w:num="1"/>
      <w:docGrid w:type="lines" w:linePitch="317"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auto"/>
    <w:pitch w:val="default"/>
    <w:sig w:usb0="E0002EFF" w:usb1="C000785B" w:usb2="00000009" w:usb3="00000000" w:csb0="400001FF" w:csb1="FFFF0000"/>
  </w:font>
  <w:font w:name="宋体">
    <w:panose1 w:val="02010600030101010101"/>
    <w:charset w:val="CC"/>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Menlo">
    <w:altName w:val="Courier New"/>
    <w:panose1 w:val="00000000000000000000"/>
    <w:charset w:val="00"/>
    <w:family w:val="auto"/>
    <w:pitch w:val="default"/>
    <w:sig w:usb0="00000000" w:usb1="00000000" w:usb2="00000000" w:usb3="00000000" w:csb0="00000000"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Microsoft JhengHei">
    <w:panose1 w:val="020B0604030504040204"/>
    <w:charset w:val="88"/>
    <w:family w:val="swiss"/>
    <w:pitch w:val="default"/>
    <w:sig w:usb0="000002A7" w:usb1="28CF4400" w:usb2="00000016" w:usb3="00000000" w:csb0="00100009" w:csb1="00000000"/>
  </w:font>
  <w:font w:name="华文仿宋">
    <w:altName w:val="仿宋"/>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E44F9426">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5FFA4B">
    <w:pPr>
      <w:pBdr>
        <w:top w:val="double" w:color="auto" w:sz="4" w:space="0"/>
      </w:pBdr>
      <w:tabs>
        <w:tab w:val="center" w:pos="4685"/>
      </w:tabs>
      <w:jc w:val="left"/>
    </w:pPr>
    <w:r>
      <w:rPr>
        <w:rFonts w:hint="eastAsia" w:ascii="宋体" w:hAnsi="宋体" w:cs="宋体"/>
        <w:szCs w:val="21"/>
      </w:rPr>
      <w:t xml:space="preserve">陕西德仁招标有限公司 </w:t>
    </w:r>
    <w:r>
      <w:rPr>
        <w:rFonts w:hint="eastAsia" w:ascii="宋体" w:hAnsi="宋体" w:cs="宋体"/>
        <w:szCs w:val="21"/>
      </w:rPr>
      <w:tab/>
    </w:r>
    <w:r>
      <w:rPr>
        <w:rFonts w:hint="eastAsia" w:ascii="宋体" w:hAnsi="宋体" w:cs="宋体"/>
        <w:szCs w:val="21"/>
      </w:rPr>
      <w:t xml:space="preserve">       西安市高新区沣惠南路华晶广场B座23楼        029-85565073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7D3638">
    <w:pPr>
      <w:pStyle w:val="1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933262">
    <w:pPr>
      <w:pBdr>
        <w:top w:val="double" w:color="auto" w:sz="4" w:space="0"/>
      </w:pBdr>
      <w:tabs>
        <w:tab w:val="center" w:pos="4685"/>
      </w:tabs>
      <w:jc w:val="left"/>
      <w:rPr>
        <w:sz w:val="20"/>
        <w:szCs w:val="22"/>
      </w:rPr>
    </w:pPr>
    <w:r>
      <w:rPr>
        <w:rFonts w:hint="eastAsia" w:ascii="仿宋" w:hAnsi="仿宋" w:eastAsia="仿宋" w:cs="仿宋"/>
        <w:sz w:val="20"/>
        <w:szCs w:val="20"/>
      </w:rPr>
      <w:t xml:space="preserve">陕西德仁招标有限公司 </w:t>
    </w:r>
    <w:r>
      <w:rPr>
        <w:rFonts w:hint="eastAsia" w:ascii="仿宋" w:hAnsi="仿宋" w:eastAsia="仿宋" w:cs="仿宋"/>
        <w:sz w:val="20"/>
        <w:szCs w:val="20"/>
      </w:rPr>
      <w:tab/>
    </w:r>
    <w:r>
      <w:rPr>
        <w:rFonts w:hint="eastAsia" w:ascii="仿宋" w:hAnsi="仿宋" w:eastAsia="仿宋" w:cs="仿宋"/>
        <w:sz w:val="20"/>
        <w:szCs w:val="20"/>
      </w:rPr>
      <w:t xml:space="preserve">     西安市高新区唐延路37号CLASS公馆B栋1103       029-85565073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EDFEA6">
    <w:pPr>
      <w:pStyle w:val="17"/>
    </w:pPr>
    <w:r>
      <w:rPr>
        <w:rFonts w:hint="eastAsia" w:ascii="宋体" w:hAnsi="宋体" w:cs="宋体"/>
        <w:sz w:val="21"/>
        <w:szCs w:val="21"/>
      </w:rPr>
      <w:t xml:space="preserve">陕西德仁招标有限公司 </w:t>
    </w:r>
    <w:r>
      <w:rPr>
        <w:rFonts w:hint="eastAsia" w:ascii="宋体" w:hAnsi="宋体" w:cs="宋体"/>
        <w:sz w:val="21"/>
        <w:szCs w:val="21"/>
      </w:rPr>
      <w:tab/>
    </w:r>
    <w:r>
      <w:rPr>
        <w:rFonts w:hint="eastAsia" w:ascii="宋体" w:hAnsi="宋体" w:cs="宋体"/>
        <w:sz w:val="21"/>
        <w:szCs w:val="21"/>
      </w:rPr>
      <w:t xml:space="preserve">       西安市高新区沣惠南路华晶广场B座23楼        029-85565073</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DD589A">
    <w:pPr>
      <w:pBdr>
        <w:top w:val="double" w:color="auto" w:sz="4" w:space="0"/>
      </w:pBdr>
      <w:tabs>
        <w:tab w:val="center" w:pos="4685"/>
      </w:tabs>
      <w:jc w:val="left"/>
      <w:rPr>
        <w:rFonts w:ascii="宋体" w:hAnsi="宋体" w:cs="宋体"/>
        <w:sz w:val="20"/>
        <w:szCs w:val="20"/>
      </w:rPr>
    </w:pPr>
    <w:r>
      <w:rPr>
        <w:sz w:val="20"/>
      </w:rPr>
      <mc:AlternateContent>
        <mc:Choice Requires="wps">
          <w:drawing>
            <wp:anchor distT="0" distB="0" distL="114300" distR="114300" simplePos="0" relativeHeight="251659264" behindDoc="0" locked="0" layoutInCell="1" allowOverlap="1">
              <wp:simplePos x="0" y="0"/>
              <wp:positionH relativeFrom="margin">
                <wp:posOffset>2727960</wp:posOffset>
              </wp:positionH>
              <wp:positionV relativeFrom="paragraph">
                <wp:posOffset>223520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E32C79">
                          <w:pPr>
                            <w:pStyle w:val="17"/>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14.8pt;margin-top:17.6pt;height:144pt;width:144pt;mso-position-horizontal-relative:margin;mso-wrap-style:none;z-index:251659264;mso-width-relative:page;mso-height-relative:page;" filled="f" stroked="f" coordsize="21600,21600" o:gfxdata="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z5qRJtcAAAAKAQAADwAAAAAAAAABACAAAAAiAAAAZHJzL2Rvd25yZXYueG1s&#10;UEsBAhQAFAAAAAgAh07iQOGA044yAgAAYQQAAA4AAAAAAAAAAQAgAAAAJgEAAGRycy9lMm9Eb2Mu&#10;eG1sUEsFBgAAAAAGAAYAWQEAAMoFAAAAAA==&#10;">
              <v:fill on="f" focussize="0,0"/>
              <v:stroke on="f" weight="0.5pt"/>
              <v:imagedata o:title=""/>
              <o:lock v:ext="edit" aspectratio="f"/>
              <v:textbox inset="0mm,0mm,0mm,0mm" style="mso-fit-shape-to-text:t;">
                <w:txbxContent>
                  <w:p w14:paraId="33E32C79">
                    <w:pPr>
                      <w:pStyle w:val="17"/>
                    </w:pPr>
                    <w:r>
                      <w:fldChar w:fldCharType="begin"/>
                    </w:r>
                    <w:r>
                      <w:instrText xml:space="preserve"> PAGE  \* MERGEFORMAT </w:instrText>
                    </w:r>
                    <w:r>
                      <w:fldChar w:fldCharType="separate"/>
                    </w:r>
                    <w:r>
                      <w:t>2</w:t>
                    </w:r>
                    <w:r>
                      <w:fldChar w:fldCharType="end"/>
                    </w:r>
                  </w:p>
                </w:txbxContent>
              </v:textbox>
            </v:shape>
          </w:pict>
        </mc:Fallback>
      </mc:AlternateContent>
    </w:r>
    <w:r>
      <w:rPr>
        <w:rFonts w:hint="eastAsia" w:ascii="仿宋" w:hAnsi="仿宋" w:eastAsia="仿宋" w:cs="仿宋"/>
        <w:sz w:val="20"/>
        <w:szCs w:val="20"/>
      </w:rPr>
      <w:t xml:space="preserve">陕西德仁招标有限公司 </w:t>
    </w:r>
    <w:r>
      <w:rPr>
        <w:rFonts w:hint="eastAsia" w:ascii="仿宋" w:hAnsi="仿宋" w:eastAsia="仿宋" w:cs="仿宋"/>
        <w:sz w:val="20"/>
        <w:szCs w:val="20"/>
      </w:rPr>
      <w:tab/>
    </w:r>
    <w:r>
      <w:rPr>
        <w:rFonts w:hint="eastAsia" w:ascii="仿宋" w:hAnsi="仿宋" w:eastAsia="仿宋" w:cs="仿宋"/>
        <w:sz w:val="20"/>
        <w:szCs w:val="20"/>
      </w:rPr>
      <w:t xml:space="preserve">     西安市高新区唐延路37号CLASS公馆B栋1103       029-85565073</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E4FABF">
    <w:pPr>
      <w:pBdr>
        <w:top w:val="double" w:color="auto" w:sz="4" w:space="0"/>
      </w:pBdr>
      <w:tabs>
        <w:tab w:val="center" w:pos="4685"/>
      </w:tabs>
      <w:jc w:val="left"/>
      <w:rPr>
        <w:rFonts w:ascii="宋体" w:hAnsi="宋体" w:cs="宋体"/>
        <w:sz w:val="20"/>
        <w:szCs w:val="20"/>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64A6EC">
                          <w:pPr>
                            <w:pStyle w:val="17"/>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1864A6EC">
                    <w:pPr>
                      <w:pStyle w:val="17"/>
                    </w:pPr>
                    <w:r>
                      <w:fldChar w:fldCharType="begin"/>
                    </w:r>
                    <w:r>
                      <w:instrText xml:space="preserve"> PAGE  \* MERGEFORMAT </w:instrText>
                    </w:r>
                    <w:r>
                      <w:fldChar w:fldCharType="separate"/>
                    </w:r>
                    <w:r>
                      <w:t>30</w:t>
                    </w:r>
                    <w:r>
                      <w:fldChar w:fldCharType="end"/>
                    </w:r>
                  </w:p>
                </w:txbxContent>
              </v:textbox>
            </v:shape>
          </w:pict>
        </mc:Fallback>
      </mc:AlternateContent>
    </w:r>
    <w:r>
      <w:rPr>
        <w:rFonts w:hint="eastAsia" w:ascii="仿宋" w:hAnsi="仿宋" w:eastAsia="仿宋" w:cs="仿宋"/>
        <w:sz w:val="20"/>
        <w:szCs w:val="20"/>
      </w:rPr>
      <w:t xml:space="preserve">陕西德仁招标有限公司 </w:t>
    </w:r>
    <w:r>
      <w:rPr>
        <w:rFonts w:hint="eastAsia" w:ascii="仿宋" w:hAnsi="仿宋" w:eastAsia="仿宋" w:cs="仿宋"/>
        <w:sz w:val="20"/>
        <w:szCs w:val="20"/>
      </w:rPr>
      <w:tab/>
    </w:r>
    <w:r>
      <w:rPr>
        <w:rFonts w:hint="eastAsia" w:ascii="仿宋" w:hAnsi="仿宋" w:eastAsia="仿宋" w:cs="仿宋"/>
        <w:sz w:val="20"/>
        <w:szCs w:val="20"/>
      </w:rPr>
      <w:t xml:space="preserve">     西安市高新区唐延路37号CLASS公馆B栋1103       029-85565073</w:t>
    </w:r>
  </w:p>
  <w:p w14:paraId="0DE57CD5">
    <w:pPr>
      <w:pStyle w:val="17"/>
      <w:tabs>
        <w:tab w:val="left" w:pos="3442"/>
        <w:tab w:val="clear" w:pos="4153"/>
      </w:tabs>
      <w:rPr>
        <w:rFonts w:ascii="宋体" w:hAnsi="宋体"/>
        <w:sz w:val="21"/>
        <w:szCs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pPr>
        <w:spacing w:line="324" w:lineRule="auto"/>
      </w:pPr>
      <w:r>
        <w:separator/>
      </w:r>
    </w:p>
  </w:footnote>
  <w:footnote w:type="continuationSeparator" w:id="3">
    <w:p>
      <w:pPr>
        <w:spacing w:line="324" w:lineRule="auto"/>
      </w:pPr>
      <w:r>
        <w:continuationSeparator/>
      </w:r>
    </w:p>
  </w:footnote>
  <w:footnote w:id="0">
    <w:p w14:paraId="0FF644B1">
      <w:pPr>
        <w:pStyle w:val="20"/>
        <w:rPr>
          <w:rFonts w:hint="eastAsia" w:ascii="仿宋" w:hAnsi="仿宋" w:eastAsia="仿宋" w:cs="仿宋"/>
          <w:color w:val="auto"/>
          <w:sz w:val="24"/>
          <w:szCs w:val="24"/>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18908648"/>
    </w:sdtPr>
    <w:sdtContent>
      <w:p w14:paraId="7CDB402F">
        <w:pPr>
          <w:pStyle w:val="18"/>
          <w:pBdr>
            <w:bottom w:val="none" w:color="auto" w:sz="0" w:space="1"/>
          </w:pBdr>
          <w:jc w:val="right"/>
        </w:pPr>
      </w:p>
    </w:sdtContent>
  </w:sdt>
  <w:p w14:paraId="433EA7BB">
    <w:pPr>
      <w:pStyle w:val="18"/>
      <w:pBdr>
        <w:bottom w:val="double" w:color="auto" w:sz="8" w:space="1"/>
      </w:pBdr>
    </w:pPr>
    <w:r>
      <w:rPr>
        <w:rFonts w:hint="eastAsia"/>
      </w:rPr>
      <w:t>陕西省典型行业企业周边土壤污染状况调查数据分析和系统开发建设项目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696575">
    <w:pPr>
      <w:pStyle w:val="1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0C2459">
    <w:pPr>
      <w:pStyle w:val="18"/>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254D27">
    <w:pPr>
      <w:pStyle w:val="18"/>
      <w:pBdr>
        <w:bottom w:val="double" w:color="auto" w:sz="8" w:space="1"/>
      </w:pBdr>
      <w:rPr>
        <w:rFonts w:hint="eastAsia" w:ascii="仿宋" w:hAnsi="仿宋" w:eastAsia="仿宋" w:cs="仿宋"/>
        <w:sz w:val="21"/>
        <w:szCs w:val="21"/>
        <w:lang w:eastAsia="zh-CN"/>
      </w:rPr>
    </w:pPr>
    <w:r>
      <w:rPr>
        <w:rFonts w:hint="eastAsia" w:ascii="仿宋" w:hAnsi="仿宋" w:eastAsia="仿宋" w:cs="仿宋"/>
        <w:sz w:val="21"/>
        <w:szCs w:val="21"/>
        <w:lang w:eastAsia="zh-CN"/>
      </w:rPr>
      <w:t>综合审判办公楼一层（不含附楼）空调管道维修改造工程（二次）</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A64D83"/>
    <w:multiLevelType w:val="singleLevel"/>
    <w:tmpl w:val="91A64D83"/>
    <w:lvl w:ilvl="0" w:tentative="0">
      <w:start w:val="1"/>
      <w:numFmt w:val="decimal"/>
      <w:suff w:val="nothing"/>
      <w:lvlText w:val="（%1）"/>
      <w:lvlJc w:val="left"/>
    </w:lvl>
  </w:abstractNum>
  <w:abstractNum w:abstractNumId="1">
    <w:nsid w:val="0000000A"/>
    <w:multiLevelType w:val="multilevel"/>
    <w:tmpl w:val="0000000A"/>
    <w:lvl w:ilvl="0" w:tentative="0">
      <w:start w:val="1"/>
      <w:numFmt w:val="chineseCountingThousand"/>
      <w:suff w:val="nothing"/>
      <w:lvlText w:val="%1、"/>
      <w:lvlJc w:val="left"/>
      <w:pPr>
        <w:ind w:left="0" w:firstLine="0"/>
      </w:pPr>
      <w:rPr>
        <w:b/>
        <w:i w:val="0"/>
        <w:sz w:val="24"/>
      </w:rPr>
    </w:lvl>
    <w:lvl w:ilvl="1" w:tentative="0">
      <w:start w:val="1"/>
      <w:numFmt w:val="decimal"/>
      <w:suff w:val="nothing"/>
      <w:lvlText w:val="%2. "/>
      <w:lvlJc w:val="left"/>
      <w:pPr>
        <w:ind w:left="0" w:firstLine="0"/>
      </w:pPr>
      <w:rPr>
        <w:b w:val="0"/>
        <w:i w:val="0"/>
        <w:sz w:val="24"/>
      </w:rPr>
    </w:lvl>
    <w:lvl w:ilvl="2" w:tentative="0">
      <w:start w:val="1"/>
      <w:numFmt w:val="none"/>
      <w:pStyle w:val="4"/>
      <w:suff w:val="nothing"/>
      <w:lvlText w:val=""/>
      <w:lvlJc w:val="left"/>
      <w:pPr>
        <w:ind w:left="0" w:firstLine="0"/>
      </w:pPr>
    </w:lvl>
    <w:lvl w:ilvl="3" w:tentative="0">
      <w:start w:val="1"/>
      <w:numFmt w:val="none"/>
      <w:suff w:val="nothing"/>
      <w:lvlText w:val=""/>
      <w:lvlJc w:val="left"/>
      <w:pPr>
        <w:ind w:left="0" w:firstLine="0"/>
      </w:pPr>
    </w:lvl>
    <w:lvl w:ilvl="4" w:tentative="0">
      <w:start w:val="1"/>
      <w:numFmt w:val="none"/>
      <w:suff w:val="nothing"/>
      <w:lvlText w:val=""/>
      <w:lvlJc w:val="left"/>
      <w:pPr>
        <w:ind w:left="0" w:firstLine="0"/>
      </w:pPr>
    </w:lvl>
    <w:lvl w:ilvl="5" w:tentative="0">
      <w:start w:val="1"/>
      <w:numFmt w:val="none"/>
      <w:suff w:val="nothing"/>
      <w:lvlText w:val=""/>
      <w:lvlJc w:val="left"/>
      <w:pPr>
        <w:ind w:left="0" w:firstLine="0"/>
      </w:pPr>
    </w:lvl>
    <w:lvl w:ilvl="6" w:tentative="0">
      <w:start w:val="1"/>
      <w:numFmt w:val="none"/>
      <w:suff w:val="nothing"/>
      <w:lvlText w:val=""/>
      <w:lvlJc w:val="left"/>
      <w:pPr>
        <w:ind w:left="0" w:firstLine="0"/>
      </w:pPr>
    </w:lvl>
    <w:lvl w:ilvl="7" w:tentative="0">
      <w:start w:val="1"/>
      <w:numFmt w:val="none"/>
      <w:suff w:val="nothing"/>
      <w:lvlText w:val=""/>
      <w:lvlJc w:val="left"/>
      <w:pPr>
        <w:ind w:left="0" w:firstLine="0"/>
      </w:pPr>
    </w:lvl>
    <w:lvl w:ilvl="8" w:tentative="0">
      <w:start w:val="1"/>
      <w:numFmt w:val="none"/>
      <w:suff w:val="nothing"/>
      <w:lvlText w:val=""/>
      <w:lvlJc w:val="left"/>
      <w:pPr>
        <w:ind w:left="0" w:firstLine="0"/>
      </w:pPr>
    </w:lvl>
  </w:abstractNum>
  <w:abstractNum w:abstractNumId="2">
    <w:nsid w:val="52973A80"/>
    <w:multiLevelType w:val="multilevel"/>
    <w:tmpl w:val="52973A80"/>
    <w:lvl w:ilvl="0" w:tentative="0">
      <w:start w:val="1"/>
      <w:numFmt w:val="bullet"/>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3">
    <w:nsid w:val="640B3D00"/>
    <w:multiLevelType w:val="singleLevel"/>
    <w:tmpl w:val="640B3D00"/>
    <w:lvl w:ilvl="0" w:tentative="0">
      <w:start w:val="1"/>
      <w:numFmt w:val="decimal"/>
      <w:suff w:val="space"/>
      <w:lvlText w:val="%1."/>
      <w:lvlJc w:val="left"/>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4"/>
  <w:bordersDoNotSurroundHeader w:val="0"/>
  <w:bordersDoNotSurroundFooter w:val="0"/>
  <w:documentProtection w:enforcement="0"/>
  <w:defaultTabStop w:val="420"/>
  <w:drawingGridHorizontalSpacing w:val="105"/>
  <w:drawingGridVerticalSpacing w:val="159"/>
  <w:displayHorizontalDrawingGridEvery w:val="1"/>
  <w:displayVerticalDrawingGridEvery w:val="1"/>
  <w:noPunctuationKerning w:val="1"/>
  <w:characterSpacingControl w:val="compressPunctuation"/>
  <w:footnotePr>
    <w:footnote w:id="2"/>
    <w:footnote w:id="3"/>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JkNmEwODUxZTlhY2U2ZTM0OTI0ZDY1ZmQzYTAyZjYifQ=="/>
  </w:docVars>
  <w:rsids>
    <w:rsidRoot w:val="00172A27"/>
    <w:rsid w:val="00052E6A"/>
    <w:rsid w:val="000606E0"/>
    <w:rsid w:val="00061CB0"/>
    <w:rsid w:val="00094867"/>
    <w:rsid w:val="000A6021"/>
    <w:rsid w:val="000B45EB"/>
    <w:rsid w:val="000E11C0"/>
    <w:rsid w:val="000E427C"/>
    <w:rsid w:val="000E682D"/>
    <w:rsid w:val="0010650F"/>
    <w:rsid w:val="00107971"/>
    <w:rsid w:val="00115226"/>
    <w:rsid w:val="00130886"/>
    <w:rsid w:val="001662DF"/>
    <w:rsid w:val="001727C1"/>
    <w:rsid w:val="00172A27"/>
    <w:rsid w:val="00172E83"/>
    <w:rsid w:val="00185F4C"/>
    <w:rsid w:val="00187FB7"/>
    <w:rsid w:val="00190D99"/>
    <w:rsid w:val="001A1C23"/>
    <w:rsid w:val="001B7E5B"/>
    <w:rsid w:val="001D0A85"/>
    <w:rsid w:val="001D558E"/>
    <w:rsid w:val="001E2E74"/>
    <w:rsid w:val="001F3498"/>
    <w:rsid w:val="0020390C"/>
    <w:rsid w:val="00260D41"/>
    <w:rsid w:val="00262F88"/>
    <w:rsid w:val="00267196"/>
    <w:rsid w:val="00270737"/>
    <w:rsid w:val="0028245E"/>
    <w:rsid w:val="0028608D"/>
    <w:rsid w:val="00290911"/>
    <w:rsid w:val="00290CDE"/>
    <w:rsid w:val="002A38E7"/>
    <w:rsid w:val="002B62F2"/>
    <w:rsid w:val="002C2E10"/>
    <w:rsid w:val="002C6D90"/>
    <w:rsid w:val="002D0ECD"/>
    <w:rsid w:val="002E467B"/>
    <w:rsid w:val="002F7803"/>
    <w:rsid w:val="00302431"/>
    <w:rsid w:val="00302B25"/>
    <w:rsid w:val="00313DE3"/>
    <w:rsid w:val="00323F35"/>
    <w:rsid w:val="003301CA"/>
    <w:rsid w:val="003325FE"/>
    <w:rsid w:val="00337D09"/>
    <w:rsid w:val="003751BF"/>
    <w:rsid w:val="00376013"/>
    <w:rsid w:val="003904F5"/>
    <w:rsid w:val="00395FF5"/>
    <w:rsid w:val="003A629C"/>
    <w:rsid w:val="003C06CE"/>
    <w:rsid w:val="003C5B0C"/>
    <w:rsid w:val="003D113E"/>
    <w:rsid w:val="003D2BA4"/>
    <w:rsid w:val="003F273A"/>
    <w:rsid w:val="004560B8"/>
    <w:rsid w:val="00466909"/>
    <w:rsid w:val="00494AC7"/>
    <w:rsid w:val="004C7800"/>
    <w:rsid w:val="004E4B9E"/>
    <w:rsid w:val="00512EC5"/>
    <w:rsid w:val="005219EA"/>
    <w:rsid w:val="00524F09"/>
    <w:rsid w:val="00530F4F"/>
    <w:rsid w:val="005358A0"/>
    <w:rsid w:val="00540FB7"/>
    <w:rsid w:val="005449DC"/>
    <w:rsid w:val="00595116"/>
    <w:rsid w:val="005D134A"/>
    <w:rsid w:val="005D6058"/>
    <w:rsid w:val="005E6CD7"/>
    <w:rsid w:val="005F4947"/>
    <w:rsid w:val="005F6BA3"/>
    <w:rsid w:val="006109F6"/>
    <w:rsid w:val="006110DA"/>
    <w:rsid w:val="00621D78"/>
    <w:rsid w:val="00622745"/>
    <w:rsid w:val="0063452A"/>
    <w:rsid w:val="006426F4"/>
    <w:rsid w:val="00643062"/>
    <w:rsid w:val="00643F84"/>
    <w:rsid w:val="006464CC"/>
    <w:rsid w:val="00662E9B"/>
    <w:rsid w:val="00667801"/>
    <w:rsid w:val="00671BCB"/>
    <w:rsid w:val="00676D84"/>
    <w:rsid w:val="0068087E"/>
    <w:rsid w:val="00682B92"/>
    <w:rsid w:val="006865F2"/>
    <w:rsid w:val="006914E1"/>
    <w:rsid w:val="00691E4F"/>
    <w:rsid w:val="00691E7A"/>
    <w:rsid w:val="006D2A98"/>
    <w:rsid w:val="006E0F38"/>
    <w:rsid w:val="006E6810"/>
    <w:rsid w:val="006F00D9"/>
    <w:rsid w:val="00713E69"/>
    <w:rsid w:val="007769EE"/>
    <w:rsid w:val="00782677"/>
    <w:rsid w:val="0078389E"/>
    <w:rsid w:val="007B2AD2"/>
    <w:rsid w:val="007C562A"/>
    <w:rsid w:val="00814A12"/>
    <w:rsid w:val="00823515"/>
    <w:rsid w:val="008363EB"/>
    <w:rsid w:val="00844BCE"/>
    <w:rsid w:val="008555DB"/>
    <w:rsid w:val="00867C2E"/>
    <w:rsid w:val="00873B4E"/>
    <w:rsid w:val="008811FE"/>
    <w:rsid w:val="008B4A18"/>
    <w:rsid w:val="008B5614"/>
    <w:rsid w:val="008C00D2"/>
    <w:rsid w:val="008D1060"/>
    <w:rsid w:val="008D73AB"/>
    <w:rsid w:val="008E2A73"/>
    <w:rsid w:val="008E2EC1"/>
    <w:rsid w:val="008E4834"/>
    <w:rsid w:val="008F6588"/>
    <w:rsid w:val="00905736"/>
    <w:rsid w:val="00917447"/>
    <w:rsid w:val="00930D4C"/>
    <w:rsid w:val="0093372B"/>
    <w:rsid w:val="00937223"/>
    <w:rsid w:val="00941E0A"/>
    <w:rsid w:val="00943FFB"/>
    <w:rsid w:val="0098717C"/>
    <w:rsid w:val="00994746"/>
    <w:rsid w:val="009965A1"/>
    <w:rsid w:val="009B2E73"/>
    <w:rsid w:val="009B63DC"/>
    <w:rsid w:val="009C3876"/>
    <w:rsid w:val="009E13B8"/>
    <w:rsid w:val="009F37F7"/>
    <w:rsid w:val="00A26954"/>
    <w:rsid w:val="00A577FD"/>
    <w:rsid w:val="00A8105F"/>
    <w:rsid w:val="00A81212"/>
    <w:rsid w:val="00A82184"/>
    <w:rsid w:val="00A86108"/>
    <w:rsid w:val="00AC00FE"/>
    <w:rsid w:val="00AC538E"/>
    <w:rsid w:val="00AC707E"/>
    <w:rsid w:val="00AD29BF"/>
    <w:rsid w:val="00AE2141"/>
    <w:rsid w:val="00AE34B8"/>
    <w:rsid w:val="00AE79BF"/>
    <w:rsid w:val="00AF0A80"/>
    <w:rsid w:val="00AF17AF"/>
    <w:rsid w:val="00AF1EB3"/>
    <w:rsid w:val="00AF38C8"/>
    <w:rsid w:val="00B011D4"/>
    <w:rsid w:val="00B0689F"/>
    <w:rsid w:val="00B429F0"/>
    <w:rsid w:val="00B54475"/>
    <w:rsid w:val="00B70EC8"/>
    <w:rsid w:val="00B761EE"/>
    <w:rsid w:val="00BB2099"/>
    <w:rsid w:val="00BB292A"/>
    <w:rsid w:val="00BC6406"/>
    <w:rsid w:val="00BE2A20"/>
    <w:rsid w:val="00BF009B"/>
    <w:rsid w:val="00C15B82"/>
    <w:rsid w:val="00C22657"/>
    <w:rsid w:val="00C615DB"/>
    <w:rsid w:val="00C84591"/>
    <w:rsid w:val="00CA7EEA"/>
    <w:rsid w:val="00CD2094"/>
    <w:rsid w:val="00CF799D"/>
    <w:rsid w:val="00D348C5"/>
    <w:rsid w:val="00D74D15"/>
    <w:rsid w:val="00D77A4B"/>
    <w:rsid w:val="00D95141"/>
    <w:rsid w:val="00DD641D"/>
    <w:rsid w:val="00DE30A1"/>
    <w:rsid w:val="00E0179B"/>
    <w:rsid w:val="00E03480"/>
    <w:rsid w:val="00E406DD"/>
    <w:rsid w:val="00E515D4"/>
    <w:rsid w:val="00E52D5C"/>
    <w:rsid w:val="00E67594"/>
    <w:rsid w:val="00E90069"/>
    <w:rsid w:val="00EA0F36"/>
    <w:rsid w:val="00EA3088"/>
    <w:rsid w:val="00EF75CB"/>
    <w:rsid w:val="00F01CF5"/>
    <w:rsid w:val="00F316A0"/>
    <w:rsid w:val="00F56615"/>
    <w:rsid w:val="00F64C68"/>
    <w:rsid w:val="00F65C4A"/>
    <w:rsid w:val="00F83704"/>
    <w:rsid w:val="00F84AC4"/>
    <w:rsid w:val="00F84BCD"/>
    <w:rsid w:val="00FA007D"/>
    <w:rsid w:val="00FB5B61"/>
    <w:rsid w:val="00FC7859"/>
    <w:rsid w:val="00FD7484"/>
    <w:rsid w:val="01017684"/>
    <w:rsid w:val="011D2F56"/>
    <w:rsid w:val="012313B9"/>
    <w:rsid w:val="01323CE1"/>
    <w:rsid w:val="01334DBA"/>
    <w:rsid w:val="014322D7"/>
    <w:rsid w:val="01453A14"/>
    <w:rsid w:val="014B08FF"/>
    <w:rsid w:val="014E0BF0"/>
    <w:rsid w:val="015D0B9C"/>
    <w:rsid w:val="019D55FE"/>
    <w:rsid w:val="019E4ED3"/>
    <w:rsid w:val="019F2D29"/>
    <w:rsid w:val="01B14C06"/>
    <w:rsid w:val="01B632D3"/>
    <w:rsid w:val="01C27DB8"/>
    <w:rsid w:val="01FC72C4"/>
    <w:rsid w:val="02104022"/>
    <w:rsid w:val="024E68F9"/>
    <w:rsid w:val="02655558"/>
    <w:rsid w:val="027032EE"/>
    <w:rsid w:val="029077F6"/>
    <w:rsid w:val="029C58B6"/>
    <w:rsid w:val="02A81B3F"/>
    <w:rsid w:val="02B01361"/>
    <w:rsid w:val="02C55A5C"/>
    <w:rsid w:val="03232B6E"/>
    <w:rsid w:val="0334789D"/>
    <w:rsid w:val="033A7518"/>
    <w:rsid w:val="03455F4E"/>
    <w:rsid w:val="036F2FCB"/>
    <w:rsid w:val="037214CC"/>
    <w:rsid w:val="03AA5DB1"/>
    <w:rsid w:val="03BE631F"/>
    <w:rsid w:val="03EE0393"/>
    <w:rsid w:val="041B6CAE"/>
    <w:rsid w:val="04335DA6"/>
    <w:rsid w:val="043A7135"/>
    <w:rsid w:val="044615E4"/>
    <w:rsid w:val="045301F6"/>
    <w:rsid w:val="046248DD"/>
    <w:rsid w:val="046C5871"/>
    <w:rsid w:val="049327EB"/>
    <w:rsid w:val="04B30C95"/>
    <w:rsid w:val="04BA30F1"/>
    <w:rsid w:val="04BB6C15"/>
    <w:rsid w:val="04C23AA3"/>
    <w:rsid w:val="04C32D84"/>
    <w:rsid w:val="04D31337"/>
    <w:rsid w:val="04D806FC"/>
    <w:rsid w:val="04E458DC"/>
    <w:rsid w:val="04E838C3"/>
    <w:rsid w:val="04EB042F"/>
    <w:rsid w:val="04ED2BAF"/>
    <w:rsid w:val="04EF43C3"/>
    <w:rsid w:val="05166DC7"/>
    <w:rsid w:val="05173FCA"/>
    <w:rsid w:val="051E7BC5"/>
    <w:rsid w:val="0557511E"/>
    <w:rsid w:val="05595CE0"/>
    <w:rsid w:val="05616943"/>
    <w:rsid w:val="056B3129"/>
    <w:rsid w:val="05740424"/>
    <w:rsid w:val="059C797B"/>
    <w:rsid w:val="05C70E9C"/>
    <w:rsid w:val="05DB410C"/>
    <w:rsid w:val="05E57574"/>
    <w:rsid w:val="06014CDA"/>
    <w:rsid w:val="06021ED4"/>
    <w:rsid w:val="06426774"/>
    <w:rsid w:val="06530982"/>
    <w:rsid w:val="066248FA"/>
    <w:rsid w:val="066A7A79"/>
    <w:rsid w:val="066B5890"/>
    <w:rsid w:val="067508F8"/>
    <w:rsid w:val="06915006"/>
    <w:rsid w:val="069D39AB"/>
    <w:rsid w:val="06A50BF6"/>
    <w:rsid w:val="06AB256C"/>
    <w:rsid w:val="06B156A8"/>
    <w:rsid w:val="06B724C4"/>
    <w:rsid w:val="06BB05AA"/>
    <w:rsid w:val="06CF4B9E"/>
    <w:rsid w:val="06D43146"/>
    <w:rsid w:val="06F10667"/>
    <w:rsid w:val="07145463"/>
    <w:rsid w:val="07195727"/>
    <w:rsid w:val="072F6453"/>
    <w:rsid w:val="075158F5"/>
    <w:rsid w:val="07544BCC"/>
    <w:rsid w:val="07585B24"/>
    <w:rsid w:val="076A400A"/>
    <w:rsid w:val="07862691"/>
    <w:rsid w:val="07A42D18"/>
    <w:rsid w:val="07BB1DE2"/>
    <w:rsid w:val="07BD651B"/>
    <w:rsid w:val="07D23D5D"/>
    <w:rsid w:val="07ED1C88"/>
    <w:rsid w:val="07FD28B5"/>
    <w:rsid w:val="08010A28"/>
    <w:rsid w:val="080504A5"/>
    <w:rsid w:val="0811405C"/>
    <w:rsid w:val="081D70C4"/>
    <w:rsid w:val="08397703"/>
    <w:rsid w:val="088766C0"/>
    <w:rsid w:val="088C3CD7"/>
    <w:rsid w:val="089332B7"/>
    <w:rsid w:val="08A12645"/>
    <w:rsid w:val="08A41020"/>
    <w:rsid w:val="08A46B1C"/>
    <w:rsid w:val="08BB45BC"/>
    <w:rsid w:val="08C8663C"/>
    <w:rsid w:val="08EC29C7"/>
    <w:rsid w:val="08ED6E6B"/>
    <w:rsid w:val="090146C5"/>
    <w:rsid w:val="09160A8C"/>
    <w:rsid w:val="091B505B"/>
    <w:rsid w:val="091E558C"/>
    <w:rsid w:val="093E4E26"/>
    <w:rsid w:val="094E595F"/>
    <w:rsid w:val="09533E05"/>
    <w:rsid w:val="095A2C98"/>
    <w:rsid w:val="096529A1"/>
    <w:rsid w:val="096B5FE2"/>
    <w:rsid w:val="099109D7"/>
    <w:rsid w:val="09AF562C"/>
    <w:rsid w:val="09B24CEE"/>
    <w:rsid w:val="09D36872"/>
    <w:rsid w:val="09D60E05"/>
    <w:rsid w:val="09F61D29"/>
    <w:rsid w:val="0A0C04D1"/>
    <w:rsid w:val="0A0D0006"/>
    <w:rsid w:val="0A4505E1"/>
    <w:rsid w:val="0A561A86"/>
    <w:rsid w:val="0A562FFD"/>
    <w:rsid w:val="0A5B151F"/>
    <w:rsid w:val="0A622F41"/>
    <w:rsid w:val="0A671C2E"/>
    <w:rsid w:val="0A704F8E"/>
    <w:rsid w:val="0A726EFC"/>
    <w:rsid w:val="0A7473CE"/>
    <w:rsid w:val="0ADA51CD"/>
    <w:rsid w:val="0ADB0F46"/>
    <w:rsid w:val="0AE27405"/>
    <w:rsid w:val="0AF65D7F"/>
    <w:rsid w:val="0AF92A92"/>
    <w:rsid w:val="0B030EE8"/>
    <w:rsid w:val="0B106E41"/>
    <w:rsid w:val="0B224DC6"/>
    <w:rsid w:val="0B275F39"/>
    <w:rsid w:val="0B3C2E33"/>
    <w:rsid w:val="0B466762"/>
    <w:rsid w:val="0B4D5BE6"/>
    <w:rsid w:val="0B562BC5"/>
    <w:rsid w:val="0B6E3B68"/>
    <w:rsid w:val="0B7A1BE9"/>
    <w:rsid w:val="0B974E6D"/>
    <w:rsid w:val="0BB51797"/>
    <w:rsid w:val="0BD75BB1"/>
    <w:rsid w:val="0BDF05C2"/>
    <w:rsid w:val="0BE92EB6"/>
    <w:rsid w:val="0BEF231C"/>
    <w:rsid w:val="0BFC66C8"/>
    <w:rsid w:val="0C0A3890"/>
    <w:rsid w:val="0C190369"/>
    <w:rsid w:val="0C2A7C6D"/>
    <w:rsid w:val="0C2C5A2F"/>
    <w:rsid w:val="0C3923C8"/>
    <w:rsid w:val="0C5E6210"/>
    <w:rsid w:val="0C682863"/>
    <w:rsid w:val="0C6C62F9"/>
    <w:rsid w:val="0C6C7C0B"/>
    <w:rsid w:val="0C8D626F"/>
    <w:rsid w:val="0C992E66"/>
    <w:rsid w:val="0CB21806"/>
    <w:rsid w:val="0CD54095"/>
    <w:rsid w:val="0CFF7DA3"/>
    <w:rsid w:val="0D0B3D64"/>
    <w:rsid w:val="0D161A24"/>
    <w:rsid w:val="0D2B61B4"/>
    <w:rsid w:val="0D2D0C67"/>
    <w:rsid w:val="0D4234FE"/>
    <w:rsid w:val="0D4A4E78"/>
    <w:rsid w:val="0D4A7B86"/>
    <w:rsid w:val="0D4C1C87"/>
    <w:rsid w:val="0D5C636E"/>
    <w:rsid w:val="0D800D49"/>
    <w:rsid w:val="0D8963D1"/>
    <w:rsid w:val="0D8B4E2C"/>
    <w:rsid w:val="0D933D59"/>
    <w:rsid w:val="0DBA54F6"/>
    <w:rsid w:val="0DD71E98"/>
    <w:rsid w:val="0E082F61"/>
    <w:rsid w:val="0E1A3B33"/>
    <w:rsid w:val="0E4C7D38"/>
    <w:rsid w:val="0E4F7ED7"/>
    <w:rsid w:val="0E545E44"/>
    <w:rsid w:val="0E604004"/>
    <w:rsid w:val="0E833DCE"/>
    <w:rsid w:val="0E836B08"/>
    <w:rsid w:val="0EB905E0"/>
    <w:rsid w:val="0EBF1B56"/>
    <w:rsid w:val="0EDB32C2"/>
    <w:rsid w:val="0EE74C00"/>
    <w:rsid w:val="0EF94CF1"/>
    <w:rsid w:val="0F177709"/>
    <w:rsid w:val="0F283D96"/>
    <w:rsid w:val="0F4A0448"/>
    <w:rsid w:val="0F501F02"/>
    <w:rsid w:val="0F5646B0"/>
    <w:rsid w:val="0F566DED"/>
    <w:rsid w:val="0F68413E"/>
    <w:rsid w:val="0F6F0731"/>
    <w:rsid w:val="0F856CF0"/>
    <w:rsid w:val="0F9B360D"/>
    <w:rsid w:val="0FAB538A"/>
    <w:rsid w:val="0FE54A2E"/>
    <w:rsid w:val="0FE83CDD"/>
    <w:rsid w:val="10046849"/>
    <w:rsid w:val="101000B1"/>
    <w:rsid w:val="104624C9"/>
    <w:rsid w:val="10485083"/>
    <w:rsid w:val="104F21BA"/>
    <w:rsid w:val="10563548"/>
    <w:rsid w:val="1065519A"/>
    <w:rsid w:val="107B5A7C"/>
    <w:rsid w:val="109127D2"/>
    <w:rsid w:val="10C34956"/>
    <w:rsid w:val="10C53F1A"/>
    <w:rsid w:val="10D05971"/>
    <w:rsid w:val="10E548CC"/>
    <w:rsid w:val="10EA1EE2"/>
    <w:rsid w:val="10F20D97"/>
    <w:rsid w:val="10F94B4D"/>
    <w:rsid w:val="110A60E1"/>
    <w:rsid w:val="11113CCE"/>
    <w:rsid w:val="112470B7"/>
    <w:rsid w:val="11481BBC"/>
    <w:rsid w:val="115D4462"/>
    <w:rsid w:val="116438A7"/>
    <w:rsid w:val="116E6670"/>
    <w:rsid w:val="117417AC"/>
    <w:rsid w:val="11742ABE"/>
    <w:rsid w:val="118C1D4E"/>
    <w:rsid w:val="119500A0"/>
    <w:rsid w:val="11A85B1E"/>
    <w:rsid w:val="11B30526"/>
    <w:rsid w:val="11BC0F69"/>
    <w:rsid w:val="11BD15AF"/>
    <w:rsid w:val="11F8418B"/>
    <w:rsid w:val="121960BC"/>
    <w:rsid w:val="12211934"/>
    <w:rsid w:val="122F3DE6"/>
    <w:rsid w:val="125764D2"/>
    <w:rsid w:val="12A55380"/>
    <w:rsid w:val="12AB6EBD"/>
    <w:rsid w:val="12C56BE2"/>
    <w:rsid w:val="12CD386A"/>
    <w:rsid w:val="12E110C3"/>
    <w:rsid w:val="12E93ABA"/>
    <w:rsid w:val="12F05282"/>
    <w:rsid w:val="12F901BB"/>
    <w:rsid w:val="12FE1CF7"/>
    <w:rsid w:val="13061C6D"/>
    <w:rsid w:val="13087347"/>
    <w:rsid w:val="133C2F04"/>
    <w:rsid w:val="133E2072"/>
    <w:rsid w:val="134347BF"/>
    <w:rsid w:val="13545D39"/>
    <w:rsid w:val="13561AB1"/>
    <w:rsid w:val="13824654"/>
    <w:rsid w:val="13833F28"/>
    <w:rsid w:val="138C7281"/>
    <w:rsid w:val="139167AE"/>
    <w:rsid w:val="139E1399"/>
    <w:rsid w:val="13A07933"/>
    <w:rsid w:val="13A7230D"/>
    <w:rsid w:val="13BB7B66"/>
    <w:rsid w:val="13DD1581"/>
    <w:rsid w:val="13E744B7"/>
    <w:rsid w:val="13E93BC1"/>
    <w:rsid w:val="142F52E4"/>
    <w:rsid w:val="144638D1"/>
    <w:rsid w:val="144C6FE7"/>
    <w:rsid w:val="145D29CB"/>
    <w:rsid w:val="1461070D"/>
    <w:rsid w:val="1496293B"/>
    <w:rsid w:val="149B453B"/>
    <w:rsid w:val="14A360C7"/>
    <w:rsid w:val="14BB6070"/>
    <w:rsid w:val="14E07884"/>
    <w:rsid w:val="14EA5BBE"/>
    <w:rsid w:val="15063063"/>
    <w:rsid w:val="15196DBA"/>
    <w:rsid w:val="151C4A5F"/>
    <w:rsid w:val="15266FB9"/>
    <w:rsid w:val="1531100D"/>
    <w:rsid w:val="1534197E"/>
    <w:rsid w:val="153A3B71"/>
    <w:rsid w:val="153B4ABB"/>
    <w:rsid w:val="154B2F30"/>
    <w:rsid w:val="157601E9"/>
    <w:rsid w:val="1582093B"/>
    <w:rsid w:val="158C5316"/>
    <w:rsid w:val="159B19FD"/>
    <w:rsid w:val="15C50A2D"/>
    <w:rsid w:val="15CE5F26"/>
    <w:rsid w:val="15D32F45"/>
    <w:rsid w:val="15D648E4"/>
    <w:rsid w:val="15E101ED"/>
    <w:rsid w:val="163017F2"/>
    <w:rsid w:val="16306CFF"/>
    <w:rsid w:val="1638724C"/>
    <w:rsid w:val="163B0AEA"/>
    <w:rsid w:val="163C0862"/>
    <w:rsid w:val="163F4A7E"/>
    <w:rsid w:val="167A1613"/>
    <w:rsid w:val="168A71EA"/>
    <w:rsid w:val="16A309EA"/>
    <w:rsid w:val="16AE750E"/>
    <w:rsid w:val="16C24F7C"/>
    <w:rsid w:val="16C55832"/>
    <w:rsid w:val="16CA7582"/>
    <w:rsid w:val="16CF7BB0"/>
    <w:rsid w:val="16DF3F70"/>
    <w:rsid w:val="16E75C8D"/>
    <w:rsid w:val="170B5754"/>
    <w:rsid w:val="171F21BA"/>
    <w:rsid w:val="17336D4E"/>
    <w:rsid w:val="17415D7C"/>
    <w:rsid w:val="17540C3E"/>
    <w:rsid w:val="1758228A"/>
    <w:rsid w:val="17602406"/>
    <w:rsid w:val="179C380B"/>
    <w:rsid w:val="17AC7EF2"/>
    <w:rsid w:val="17C90AA4"/>
    <w:rsid w:val="17CA481C"/>
    <w:rsid w:val="17FD3913"/>
    <w:rsid w:val="181A629A"/>
    <w:rsid w:val="182A0E16"/>
    <w:rsid w:val="184364E7"/>
    <w:rsid w:val="18471007"/>
    <w:rsid w:val="18477C1A"/>
    <w:rsid w:val="185540E5"/>
    <w:rsid w:val="185F7735"/>
    <w:rsid w:val="186B6429"/>
    <w:rsid w:val="18770500"/>
    <w:rsid w:val="18786684"/>
    <w:rsid w:val="187D53EA"/>
    <w:rsid w:val="188019AA"/>
    <w:rsid w:val="188F4FD7"/>
    <w:rsid w:val="18A8690B"/>
    <w:rsid w:val="18B0120C"/>
    <w:rsid w:val="18BF5A03"/>
    <w:rsid w:val="18C8415A"/>
    <w:rsid w:val="18D24B4F"/>
    <w:rsid w:val="18DE43E9"/>
    <w:rsid w:val="18F0290D"/>
    <w:rsid w:val="18FA666C"/>
    <w:rsid w:val="18FB7FB8"/>
    <w:rsid w:val="191127A5"/>
    <w:rsid w:val="19237159"/>
    <w:rsid w:val="192A37C4"/>
    <w:rsid w:val="19445F08"/>
    <w:rsid w:val="194C10DB"/>
    <w:rsid w:val="19740715"/>
    <w:rsid w:val="198F6948"/>
    <w:rsid w:val="19A8293B"/>
    <w:rsid w:val="19AF5A77"/>
    <w:rsid w:val="19BA19D6"/>
    <w:rsid w:val="19C57049"/>
    <w:rsid w:val="19C71013"/>
    <w:rsid w:val="19C92FDD"/>
    <w:rsid w:val="19E15337"/>
    <w:rsid w:val="19E45AF8"/>
    <w:rsid w:val="19E67B09"/>
    <w:rsid w:val="1A03288D"/>
    <w:rsid w:val="1A321C09"/>
    <w:rsid w:val="1A3E1CC1"/>
    <w:rsid w:val="1A49359A"/>
    <w:rsid w:val="1A4F5E1A"/>
    <w:rsid w:val="1A501B90"/>
    <w:rsid w:val="1A646862"/>
    <w:rsid w:val="1A6855A5"/>
    <w:rsid w:val="1AD3391B"/>
    <w:rsid w:val="1B0341F6"/>
    <w:rsid w:val="1B050F07"/>
    <w:rsid w:val="1B102A92"/>
    <w:rsid w:val="1B1E7A4C"/>
    <w:rsid w:val="1B6A20AB"/>
    <w:rsid w:val="1B903686"/>
    <w:rsid w:val="1BD66589"/>
    <w:rsid w:val="1BED0AD9"/>
    <w:rsid w:val="1BF43C15"/>
    <w:rsid w:val="1BFD1765"/>
    <w:rsid w:val="1C0C01EF"/>
    <w:rsid w:val="1C113A23"/>
    <w:rsid w:val="1C1510D9"/>
    <w:rsid w:val="1C2C1601"/>
    <w:rsid w:val="1C482134"/>
    <w:rsid w:val="1C4E7894"/>
    <w:rsid w:val="1C5E5533"/>
    <w:rsid w:val="1C9D4D8A"/>
    <w:rsid w:val="1CB3587E"/>
    <w:rsid w:val="1CBA1A5E"/>
    <w:rsid w:val="1CBB3FBB"/>
    <w:rsid w:val="1CD063E5"/>
    <w:rsid w:val="1CF85987"/>
    <w:rsid w:val="1CFA525B"/>
    <w:rsid w:val="1CFB73F4"/>
    <w:rsid w:val="1CFE336B"/>
    <w:rsid w:val="1D027950"/>
    <w:rsid w:val="1D0936F0"/>
    <w:rsid w:val="1D0F777A"/>
    <w:rsid w:val="1D2B3401"/>
    <w:rsid w:val="1D313C78"/>
    <w:rsid w:val="1D37200B"/>
    <w:rsid w:val="1D3E7BAC"/>
    <w:rsid w:val="1D430C9A"/>
    <w:rsid w:val="1D626E2E"/>
    <w:rsid w:val="1D7042F1"/>
    <w:rsid w:val="1D773C1E"/>
    <w:rsid w:val="1D8965DF"/>
    <w:rsid w:val="1D9D3747"/>
    <w:rsid w:val="1D9F52A2"/>
    <w:rsid w:val="1DB83E00"/>
    <w:rsid w:val="1DC72D46"/>
    <w:rsid w:val="1DC81F76"/>
    <w:rsid w:val="1DC948BD"/>
    <w:rsid w:val="1DE4471F"/>
    <w:rsid w:val="1DEE4871"/>
    <w:rsid w:val="1DF27FED"/>
    <w:rsid w:val="1E105ED4"/>
    <w:rsid w:val="1E2E75A7"/>
    <w:rsid w:val="1E454BFC"/>
    <w:rsid w:val="1E64139B"/>
    <w:rsid w:val="1E6C2189"/>
    <w:rsid w:val="1E8227F4"/>
    <w:rsid w:val="1E824AA6"/>
    <w:rsid w:val="1E951529"/>
    <w:rsid w:val="1EA15725"/>
    <w:rsid w:val="1EC30C2A"/>
    <w:rsid w:val="1ED77B23"/>
    <w:rsid w:val="1EFC175F"/>
    <w:rsid w:val="1F0B19A2"/>
    <w:rsid w:val="1F462959"/>
    <w:rsid w:val="1F576995"/>
    <w:rsid w:val="1F8E2173"/>
    <w:rsid w:val="1F962924"/>
    <w:rsid w:val="1FC57DA2"/>
    <w:rsid w:val="1FE9122A"/>
    <w:rsid w:val="201C1C0B"/>
    <w:rsid w:val="20280331"/>
    <w:rsid w:val="20333DF2"/>
    <w:rsid w:val="20343C94"/>
    <w:rsid w:val="20376D0E"/>
    <w:rsid w:val="20466400"/>
    <w:rsid w:val="20971DE4"/>
    <w:rsid w:val="20AF45AF"/>
    <w:rsid w:val="20BD7693"/>
    <w:rsid w:val="20EA375E"/>
    <w:rsid w:val="20FB1FC3"/>
    <w:rsid w:val="210F73E5"/>
    <w:rsid w:val="2116462E"/>
    <w:rsid w:val="211C2F75"/>
    <w:rsid w:val="212E159D"/>
    <w:rsid w:val="213C7DD3"/>
    <w:rsid w:val="21443725"/>
    <w:rsid w:val="215C4736"/>
    <w:rsid w:val="216E7FC6"/>
    <w:rsid w:val="21C83B7A"/>
    <w:rsid w:val="21DD338C"/>
    <w:rsid w:val="21F15453"/>
    <w:rsid w:val="21F71B56"/>
    <w:rsid w:val="22001566"/>
    <w:rsid w:val="220401A3"/>
    <w:rsid w:val="220D372E"/>
    <w:rsid w:val="22105300"/>
    <w:rsid w:val="22274CF3"/>
    <w:rsid w:val="222D27FA"/>
    <w:rsid w:val="22441B40"/>
    <w:rsid w:val="224A0A05"/>
    <w:rsid w:val="224D0523"/>
    <w:rsid w:val="224F1BA5"/>
    <w:rsid w:val="22501E5E"/>
    <w:rsid w:val="22525B39"/>
    <w:rsid w:val="22554CE2"/>
    <w:rsid w:val="22590C76"/>
    <w:rsid w:val="225E28F7"/>
    <w:rsid w:val="227C1538"/>
    <w:rsid w:val="227D48B5"/>
    <w:rsid w:val="2298179E"/>
    <w:rsid w:val="229F4B3D"/>
    <w:rsid w:val="22CC31F6"/>
    <w:rsid w:val="22EF5136"/>
    <w:rsid w:val="23056C42"/>
    <w:rsid w:val="231464C2"/>
    <w:rsid w:val="231921B3"/>
    <w:rsid w:val="231D6147"/>
    <w:rsid w:val="23241284"/>
    <w:rsid w:val="232927C9"/>
    <w:rsid w:val="23400765"/>
    <w:rsid w:val="234121EB"/>
    <w:rsid w:val="23720241"/>
    <w:rsid w:val="237C10C0"/>
    <w:rsid w:val="237C4C1C"/>
    <w:rsid w:val="23D35876"/>
    <w:rsid w:val="23F076C9"/>
    <w:rsid w:val="23F84B49"/>
    <w:rsid w:val="23FE1AD5"/>
    <w:rsid w:val="23FE5929"/>
    <w:rsid w:val="24042651"/>
    <w:rsid w:val="241C63FF"/>
    <w:rsid w:val="24487860"/>
    <w:rsid w:val="24507E57"/>
    <w:rsid w:val="2485535C"/>
    <w:rsid w:val="248C5333"/>
    <w:rsid w:val="249F1E7F"/>
    <w:rsid w:val="24B01726"/>
    <w:rsid w:val="24D34D10"/>
    <w:rsid w:val="24EB5D21"/>
    <w:rsid w:val="24FB4266"/>
    <w:rsid w:val="251D242F"/>
    <w:rsid w:val="254E4E1A"/>
    <w:rsid w:val="256242E5"/>
    <w:rsid w:val="257638ED"/>
    <w:rsid w:val="25783B09"/>
    <w:rsid w:val="25A3035C"/>
    <w:rsid w:val="25A32E26"/>
    <w:rsid w:val="25A94B9C"/>
    <w:rsid w:val="25FA2770"/>
    <w:rsid w:val="26130314"/>
    <w:rsid w:val="26141499"/>
    <w:rsid w:val="261D1FBA"/>
    <w:rsid w:val="261F3E2E"/>
    <w:rsid w:val="26606A77"/>
    <w:rsid w:val="2665408D"/>
    <w:rsid w:val="26661BB3"/>
    <w:rsid w:val="2670658E"/>
    <w:rsid w:val="26AB5818"/>
    <w:rsid w:val="26B460D4"/>
    <w:rsid w:val="26CA76F9"/>
    <w:rsid w:val="26F42269"/>
    <w:rsid w:val="26F60F3E"/>
    <w:rsid w:val="27075144"/>
    <w:rsid w:val="271B52DA"/>
    <w:rsid w:val="27206FF3"/>
    <w:rsid w:val="273121C1"/>
    <w:rsid w:val="27392E24"/>
    <w:rsid w:val="27806CA5"/>
    <w:rsid w:val="279D5FB6"/>
    <w:rsid w:val="27A76247"/>
    <w:rsid w:val="27AE3812"/>
    <w:rsid w:val="27CB416B"/>
    <w:rsid w:val="27E56B08"/>
    <w:rsid w:val="27EA5975"/>
    <w:rsid w:val="28184D4E"/>
    <w:rsid w:val="2829733C"/>
    <w:rsid w:val="282B41A3"/>
    <w:rsid w:val="283C0E1E"/>
    <w:rsid w:val="28464EE4"/>
    <w:rsid w:val="285223EF"/>
    <w:rsid w:val="286B78B7"/>
    <w:rsid w:val="287A36F4"/>
    <w:rsid w:val="287B6855"/>
    <w:rsid w:val="28976054"/>
    <w:rsid w:val="28991DCC"/>
    <w:rsid w:val="289C18BC"/>
    <w:rsid w:val="28BF6D19"/>
    <w:rsid w:val="29037B8D"/>
    <w:rsid w:val="2907571B"/>
    <w:rsid w:val="292A3B6F"/>
    <w:rsid w:val="294C6E3F"/>
    <w:rsid w:val="296B1FDB"/>
    <w:rsid w:val="298010ED"/>
    <w:rsid w:val="298B4910"/>
    <w:rsid w:val="29AA1DB7"/>
    <w:rsid w:val="29AF286D"/>
    <w:rsid w:val="29CF588F"/>
    <w:rsid w:val="29D34661"/>
    <w:rsid w:val="29DB6414"/>
    <w:rsid w:val="29F23481"/>
    <w:rsid w:val="29FF28EA"/>
    <w:rsid w:val="2A021088"/>
    <w:rsid w:val="2A17569E"/>
    <w:rsid w:val="2A1B3B01"/>
    <w:rsid w:val="2A224043"/>
    <w:rsid w:val="2A314823"/>
    <w:rsid w:val="2A37654B"/>
    <w:rsid w:val="2A467D32"/>
    <w:rsid w:val="2A587A65"/>
    <w:rsid w:val="2A6515E9"/>
    <w:rsid w:val="2A685EFA"/>
    <w:rsid w:val="2A6A1C73"/>
    <w:rsid w:val="2A8B7A68"/>
    <w:rsid w:val="2A905451"/>
    <w:rsid w:val="2A992557"/>
    <w:rsid w:val="2A9F56D6"/>
    <w:rsid w:val="2AC324EC"/>
    <w:rsid w:val="2AE06325"/>
    <w:rsid w:val="2AFC2AE6"/>
    <w:rsid w:val="2B0100FD"/>
    <w:rsid w:val="2B0377B7"/>
    <w:rsid w:val="2B1D186B"/>
    <w:rsid w:val="2B2433BC"/>
    <w:rsid w:val="2B312367"/>
    <w:rsid w:val="2B341E8E"/>
    <w:rsid w:val="2B342280"/>
    <w:rsid w:val="2B34402E"/>
    <w:rsid w:val="2B3714F3"/>
    <w:rsid w:val="2B646BD3"/>
    <w:rsid w:val="2B662F48"/>
    <w:rsid w:val="2B726905"/>
    <w:rsid w:val="2B756EE7"/>
    <w:rsid w:val="2B7E52A9"/>
    <w:rsid w:val="2B9A49C0"/>
    <w:rsid w:val="2BCF6523"/>
    <w:rsid w:val="2BE75544"/>
    <w:rsid w:val="2C023BD5"/>
    <w:rsid w:val="2C236465"/>
    <w:rsid w:val="2C295813"/>
    <w:rsid w:val="2C3908BC"/>
    <w:rsid w:val="2C3C4373"/>
    <w:rsid w:val="2C3E78F9"/>
    <w:rsid w:val="2C4409B5"/>
    <w:rsid w:val="2C4A6268"/>
    <w:rsid w:val="2C4C7FC0"/>
    <w:rsid w:val="2C4D184B"/>
    <w:rsid w:val="2C7C28A7"/>
    <w:rsid w:val="2C8608B9"/>
    <w:rsid w:val="2CA51243"/>
    <w:rsid w:val="2CBF2ED5"/>
    <w:rsid w:val="2CCB451E"/>
    <w:rsid w:val="2CFC7B4B"/>
    <w:rsid w:val="2D1C7470"/>
    <w:rsid w:val="2D331BCB"/>
    <w:rsid w:val="2D512EC4"/>
    <w:rsid w:val="2D68001C"/>
    <w:rsid w:val="2D83129D"/>
    <w:rsid w:val="2D840E20"/>
    <w:rsid w:val="2D873EB5"/>
    <w:rsid w:val="2D9C4EF1"/>
    <w:rsid w:val="2DC410DA"/>
    <w:rsid w:val="2DC67CC7"/>
    <w:rsid w:val="2DCF1EC8"/>
    <w:rsid w:val="2DF460FA"/>
    <w:rsid w:val="2DF47AA5"/>
    <w:rsid w:val="2E096240"/>
    <w:rsid w:val="2E19750B"/>
    <w:rsid w:val="2E341533"/>
    <w:rsid w:val="2E382087"/>
    <w:rsid w:val="2E39636E"/>
    <w:rsid w:val="2E3C1B78"/>
    <w:rsid w:val="2E3D58F0"/>
    <w:rsid w:val="2E564A07"/>
    <w:rsid w:val="2E586286"/>
    <w:rsid w:val="2E714C76"/>
    <w:rsid w:val="2E7D3F3E"/>
    <w:rsid w:val="2E7F7CB6"/>
    <w:rsid w:val="2E81758A"/>
    <w:rsid w:val="2E932DDA"/>
    <w:rsid w:val="2E9D1C0D"/>
    <w:rsid w:val="2EAB1D15"/>
    <w:rsid w:val="2EB96873"/>
    <w:rsid w:val="2EC15BD9"/>
    <w:rsid w:val="2EC61C30"/>
    <w:rsid w:val="2EC83D8A"/>
    <w:rsid w:val="2ED27DE6"/>
    <w:rsid w:val="2F0B7A18"/>
    <w:rsid w:val="2F157205"/>
    <w:rsid w:val="2F212B1B"/>
    <w:rsid w:val="2F2D14C0"/>
    <w:rsid w:val="2F5A7DDB"/>
    <w:rsid w:val="2F693999"/>
    <w:rsid w:val="2F875074"/>
    <w:rsid w:val="2F974B8C"/>
    <w:rsid w:val="2FB364BC"/>
    <w:rsid w:val="2FC84732"/>
    <w:rsid w:val="30005A06"/>
    <w:rsid w:val="300810EF"/>
    <w:rsid w:val="30094E07"/>
    <w:rsid w:val="3034687E"/>
    <w:rsid w:val="30410E64"/>
    <w:rsid w:val="305111DE"/>
    <w:rsid w:val="305830F0"/>
    <w:rsid w:val="30953003"/>
    <w:rsid w:val="30C145B6"/>
    <w:rsid w:val="30C663D7"/>
    <w:rsid w:val="30CF19F4"/>
    <w:rsid w:val="30DF67EA"/>
    <w:rsid w:val="30E000C9"/>
    <w:rsid w:val="310D3357"/>
    <w:rsid w:val="31126BC0"/>
    <w:rsid w:val="311B7B2E"/>
    <w:rsid w:val="312406A1"/>
    <w:rsid w:val="3150593A"/>
    <w:rsid w:val="31831D3C"/>
    <w:rsid w:val="318E7E25"/>
    <w:rsid w:val="31991200"/>
    <w:rsid w:val="319A0963"/>
    <w:rsid w:val="31B47C77"/>
    <w:rsid w:val="31C02F48"/>
    <w:rsid w:val="31F2079F"/>
    <w:rsid w:val="3203390A"/>
    <w:rsid w:val="320E382B"/>
    <w:rsid w:val="32340153"/>
    <w:rsid w:val="3272414F"/>
    <w:rsid w:val="328842EE"/>
    <w:rsid w:val="32981347"/>
    <w:rsid w:val="32A06709"/>
    <w:rsid w:val="32A221C5"/>
    <w:rsid w:val="32AC2A3B"/>
    <w:rsid w:val="32D83E39"/>
    <w:rsid w:val="32E60304"/>
    <w:rsid w:val="32F67AEC"/>
    <w:rsid w:val="330305AB"/>
    <w:rsid w:val="3303791B"/>
    <w:rsid w:val="33095DA0"/>
    <w:rsid w:val="33131F1F"/>
    <w:rsid w:val="331C5AD4"/>
    <w:rsid w:val="334F3BC3"/>
    <w:rsid w:val="3350577D"/>
    <w:rsid w:val="33646A38"/>
    <w:rsid w:val="33705E1F"/>
    <w:rsid w:val="33A87BC0"/>
    <w:rsid w:val="33B4169A"/>
    <w:rsid w:val="33C1667B"/>
    <w:rsid w:val="33F81AD3"/>
    <w:rsid w:val="34014CC9"/>
    <w:rsid w:val="34072752"/>
    <w:rsid w:val="34265336"/>
    <w:rsid w:val="34542510"/>
    <w:rsid w:val="34572B3B"/>
    <w:rsid w:val="34724AC6"/>
    <w:rsid w:val="34976E8C"/>
    <w:rsid w:val="34AA53B3"/>
    <w:rsid w:val="34AB11E1"/>
    <w:rsid w:val="34B34216"/>
    <w:rsid w:val="34C064C8"/>
    <w:rsid w:val="34C603ED"/>
    <w:rsid w:val="34D4418C"/>
    <w:rsid w:val="34D91C61"/>
    <w:rsid w:val="34F30AB6"/>
    <w:rsid w:val="34FC1F63"/>
    <w:rsid w:val="3502519D"/>
    <w:rsid w:val="3507553C"/>
    <w:rsid w:val="350C7DCA"/>
    <w:rsid w:val="35140366"/>
    <w:rsid w:val="35297954"/>
    <w:rsid w:val="354515FC"/>
    <w:rsid w:val="3557632B"/>
    <w:rsid w:val="35577297"/>
    <w:rsid w:val="35696FCA"/>
    <w:rsid w:val="35700359"/>
    <w:rsid w:val="3598340C"/>
    <w:rsid w:val="359978AF"/>
    <w:rsid w:val="359E5CFB"/>
    <w:rsid w:val="35B00755"/>
    <w:rsid w:val="35D46B3A"/>
    <w:rsid w:val="35F03248"/>
    <w:rsid w:val="35F84C5F"/>
    <w:rsid w:val="3603012A"/>
    <w:rsid w:val="362C24D2"/>
    <w:rsid w:val="363D0A2B"/>
    <w:rsid w:val="36441C5C"/>
    <w:rsid w:val="3644375D"/>
    <w:rsid w:val="365B2DB7"/>
    <w:rsid w:val="366C6368"/>
    <w:rsid w:val="36751224"/>
    <w:rsid w:val="36764A6C"/>
    <w:rsid w:val="368779E4"/>
    <w:rsid w:val="36910587"/>
    <w:rsid w:val="369167D9"/>
    <w:rsid w:val="369921F2"/>
    <w:rsid w:val="369939DD"/>
    <w:rsid w:val="36B83D65"/>
    <w:rsid w:val="36C50230"/>
    <w:rsid w:val="36C65328"/>
    <w:rsid w:val="36D605AA"/>
    <w:rsid w:val="36E42DAC"/>
    <w:rsid w:val="37123183"/>
    <w:rsid w:val="37362EDC"/>
    <w:rsid w:val="37440CE3"/>
    <w:rsid w:val="3756427D"/>
    <w:rsid w:val="375F2433"/>
    <w:rsid w:val="37805DBC"/>
    <w:rsid w:val="379245B6"/>
    <w:rsid w:val="37972029"/>
    <w:rsid w:val="37AC776C"/>
    <w:rsid w:val="37D50947"/>
    <w:rsid w:val="37DA41AF"/>
    <w:rsid w:val="37DA7D0B"/>
    <w:rsid w:val="37E312B6"/>
    <w:rsid w:val="37E66CE8"/>
    <w:rsid w:val="37F9736C"/>
    <w:rsid w:val="3801173C"/>
    <w:rsid w:val="380134EA"/>
    <w:rsid w:val="38037262"/>
    <w:rsid w:val="3809239F"/>
    <w:rsid w:val="38164A27"/>
    <w:rsid w:val="38331A3A"/>
    <w:rsid w:val="384973B8"/>
    <w:rsid w:val="385C5A72"/>
    <w:rsid w:val="386E592A"/>
    <w:rsid w:val="388276D6"/>
    <w:rsid w:val="388859B9"/>
    <w:rsid w:val="38986509"/>
    <w:rsid w:val="38A30A45"/>
    <w:rsid w:val="38AE6905"/>
    <w:rsid w:val="38C26C75"/>
    <w:rsid w:val="38E07E8B"/>
    <w:rsid w:val="38E56968"/>
    <w:rsid w:val="393D49F6"/>
    <w:rsid w:val="395C54B3"/>
    <w:rsid w:val="39665CFB"/>
    <w:rsid w:val="397B72CC"/>
    <w:rsid w:val="398443D3"/>
    <w:rsid w:val="39872C98"/>
    <w:rsid w:val="39935EEC"/>
    <w:rsid w:val="39A52659"/>
    <w:rsid w:val="39EA1A73"/>
    <w:rsid w:val="39F71049"/>
    <w:rsid w:val="3A0612FF"/>
    <w:rsid w:val="3A075AB2"/>
    <w:rsid w:val="3A0A0D7C"/>
    <w:rsid w:val="3A322081"/>
    <w:rsid w:val="3A4678DA"/>
    <w:rsid w:val="3A5244D1"/>
    <w:rsid w:val="3A74616D"/>
    <w:rsid w:val="3A957CCA"/>
    <w:rsid w:val="3AA041F3"/>
    <w:rsid w:val="3AAC3BE1"/>
    <w:rsid w:val="3AAF336A"/>
    <w:rsid w:val="3ACD7C35"/>
    <w:rsid w:val="3ACF0653"/>
    <w:rsid w:val="3ADA4159"/>
    <w:rsid w:val="3B034D3B"/>
    <w:rsid w:val="3B2C087E"/>
    <w:rsid w:val="3B337E5E"/>
    <w:rsid w:val="3B3427EC"/>
    <w:rsid w:val="3B5B7244"/>
    <w:rsid w:val="3B96663F"/>
    <w:rsid w:val="3BB04822"/>
    <w:rsid w:val="3BB05B08"/>
    <w:rsid w:val="3BB64981"/>
    <w:rsid w:val="3BBA232E"/>
    <w:rsid w:val="3BC3758B"/>
    <w:rsid w:val="3BC75A98"/>
    <w:rsid w:val="3BC83D83"/>
    <w:rsid w:val="3BD01360"/>
    <w:rsid w:val="3BE251FF"/>
    <w:rsid w:val="3BE41159"/>
    <w:rsid w:val="3BE81959"/>
    <w:rsid w:val="3BF032A6"/>
    <w:rsid w:val="3BF566E5"/>
    <w:rsid w:val="3C113D90"/>
    <w:rsid w:val="3C191480"/>
    <w:rsid w:val="3C1E4D30"/>
    <w:rsid w:val="3C3814A4"/>
    <w:rsid w:val="3C420AB8"/>
    <w:rsid w:val="3C463BC1"/>
    <w:rsid w:val="3C57307B"/>
    <w:rsid w:val="3C5E1636"/>
    <w:rsid w:val="3C722C08"/>
    <w:rsid w:val="3CC86CCC"/>
    <w:rsid w:val="3CD26411"/>
    <w:rsid w:val="3CD264BC"/>
    <w:rsid w:val="3D022753"/>
    <w:rsid w:val="3D0D1578"/>
    <w:rsid w:val="3D2A2A77"/>
    <w:rsid w:val="3D2D6B2F"/>
    <w:rsid w:val="3D386134"/>
    <w:rsid w:val="3D5463E2"/>
    <w:rsid w:val="3D57260A"/>
    <w:rsid w:val="3D6638A1"/>
    <w:rsid w:val="3D671EBF"/>
    <w:rsid w:val="3D695DB9"/>
    <w:rsid w:val="3DA908AC"/>
    <w:rsid w:val="3DB5678B"/>
    <w:rsid w:val="3DB8289D"/>
    <w:rsid w:val="3DBA03C3"/>
    <w:rsid w:val="3DC2196D"/>
    <w:rsid w:val="3DE765A8"/>
    <w:rsid w:val="3DFB397F"/>
    <w:rsid w:val="3DFE0BF8"/>
    <w:rsid w:val="3DFF6F79"/>
    <w:rsid w:val="3E0B6E71"/>
    <w:rsid w:val="3E23065E"/>
    <w:rsid w:val="3E290EF7"/>
    <w:rsid w:val="3E377C01"/>
    <w:rsid w:val="3E5072C5"/>
    <w:rsid w:val="3E6D18D9"/>
    <w:rsid w:val="3E82029B"/>
    <w:rsid w:val="3EA049A1"/>
    <w:rsid w:val="3EA572C5"/>
    <w:rsid w:val="3EA651A3"/>
    <w:rsid w:val="3EAF541D"/>
    <w:rsid w:val="3EC27091"/>
    <w:rsid w:val="3ECF60F0"/>
    <w:rsid w:val="3EDF6F56"/>
    <w:rsid w:val="3EF23787"/>
    <w:rsid w:val="3EF26282"/>
    <w:rsid w:val="3EF73899"/>
    <w:rsid w:val="3F32042D"/>
    <w:rsid w:val="3F3F4B93"/>
    <w:rsid w:val="3F43263A"/>
    <w:rsid w:val="3F502BFA"/>
    <w:rsid w:val="3F530E51"/>
    <w:rsid w:val="3F71370D"/>
    <w:rsid w:val="3FB74188"/>
    <w:rsid w:val="3FBE61D8"/>
    <w:rsid w:val="3FC217B1"/>
    <w:rsid w:val="3FD17C46"/>
    <w:rsid w:val="3FDA366E"/>
    <w:rsid w:val="3FF82F10"/>
    <w:rsid w:val="401A339B"/>
    <w:rsid w:val="401C1E3E"/>
    <w:rsid w:val="404B17A6"/>
    <w:rsid w:val="406C2C35"/>
    <w:rsid w:val="40923879"/>
    <w:rsid w:val="40957296"/>
    <w:rsid w:val="40C541FC"/>
    <w:rsid w:val="40D6424D"/>
    <w:rsid w:val="40D75869"/>
    <w:rsid w:val="40DF6392"/>
    <w:rsid w:val="40E35E83"/>
    <w:rsid w:val="40F57964"/>
    <w:rsid w:val="40F8571D"/>
    <w:rsid w:val="40FA05F9"/>
    <w:rsid w:val="410872ED"/>
    <w:rsid w:val="41140732"/>
    <w:rsid w:val="41144651"/>
    <w:rsid w:val="411E6EBB"/>
    <w:rsid w:val="415F2382"/>
    <w:rsid w:val="41760AA5"/>
    <w:rsid w:val="41A16803"/>
    <w:rsid w:val="41A35612"/>
    <w:rsid w:val="41AC44C7"/>
    <w:rsid w:val="41BB0BAE"/>
    <w:rsid w:val="41C249AE"/>
    <w:rsid w:val="41C56CEE"/>
    <w:rsid w:val="41D4594E"/>
    <w:rsid w:val="41DD3402"/>
    <w:rsid w:val="41E2613A"/>
    <w:rsid w:val="41EB47A0"/>
    <w:rsid w:val="41FE68D0"/>
    <w:rsid w:val="42134546"/>
    <w:rsid w:val="42164036"/>
    <w:rsid w:val="42165DE4"/>
    <w:rsid w:val="42192196"/>
    <w:rsid w:val="42213A90"/>
    <w:rsid w:val="422254AD"/>
    <w:rsid w:val="422301F4"/>
    <w:rsid w:val="4226071D"/>
    <w:rsid w:val="422819FA"/>
    <w:rsid w:val="42772D26"/>
    <w:rsid w:val="428549B2"/>
    <w:rsid w:val="428572F3"/>
    <w:rsid w:val="42B07FE6"/>
    <w:rsid w:val="42B64EDC"/>
    <w:rsid w:val="42BD5C6F"/>
    <w:rsid w:val="42D455DF"/>
    <w:rsid w:val="42DF3DAC"/>
    <w:rsid w:val="42ED2FE9"/>
    <w:rsid w:val="433F307F"/>
    <w:rsid w:val="438356FB"/>
    <w:rsid w:val="438374A9"/>
    <w:rsid w:val="439E34DB"/>
    <w:rsid w:val="43C31F9B"/>
    <w:rsid w:val="43C40663"/>
    <w:rsid w:val="43C7383A"/>
    <w:rsid w:val="43D07720"/>
    <w:rsid w:val="43D46ADA"/>
    <w:rsid w:val="43DD03FC"/>
    <w:rsid w:val="43F1423D"/>
    <w:rsid w:val="44095C00"/>
    <w:rsid w:val="44097D95"/>
    <w:rsid w:val="44110F59"/>
    <w:rsid w:val="441521B7"/>
    <w:rsid w:val="441B3B85"/>
    <w:rsid w:val="4426622A"/>
    <w:rsid w:val="442B201A"/>
    <w:rsid w:val="442D442A"/>
    <w:rsid w:val="44375458"/>
    <w:rsid w:val="44400B23"/>
    <w:rsid w:val="44421112"/>
    <w:rsid w:val="44447FB6"/>
    <w:rsid w:val="44692BCD"/>
    <w:rsid w:val="44722751"/>
    <w:rsid w:val="4480559C"/>
    <w:rsid w:val="44BD69EB"/>
    <w:rsid w:val="44D8611A"/>
    <w:rsid w:val="44DF2E05"/>
    <w:rsid w:val="44E14F36"/>
    <w:rsid w:val="44F32707"/>
    <w:rsid w:val="44F52628"/>
    <w:rsid w:val="44FA7C3F"/>
    <w:rsid w:val="45252F0E"/>
    <w:rsid w:val="4542101B"/>
    <w:rsid w:val="454A4722"/>
    <w:rsid w:val="45684BA8"/>
    <w:rsid w:val="456E1DCF"/>
    <w:rsid w:val="45716F11"/>
    <w:rsid w:val="459736AB"/>
    <w:rsid w:val="459A316E"/>
    <w:rsid w:val="45AD2F03"/>
    <w:rsid w:val="45BF638D"/>
    <w:rsid w:val="463F1EB2"/>
    <w:rsid w:val="46431172"/>
    <w:rsid w:val="464B0B13"/>
    <w:rsid w:val="46537607"/>
    <w:rsid w:val="465B4E54"/>
    <w:rsid w:val="46645F2F"/>
    <w:rsid w:val="46695068"/>
    <w:rsid w:val="468E1525"/>
    <w:rsid w:val="469E13D8"/>
    <w:rsid w:val="46B02CAB"/>
    <w:rsid w:val="46BC5BC0"/>
    <w:rsid w:val="46C14A80"/>
    <w:rsid w:val="46C22735"/>
    <w:rsid w:val="46C2653A"/>
    <w:rsid w:val="46C600EE"/>
    <w:rsid w:val="46F3262F"/>
    <w:rsid w:val="4715088D"/>
    <w:rsid w:val="47180464"/>
    <w:rsid w:val="47226FD9"/>
    <w:rsid w:val="472D3BA8"/>
    <w:rsid w:val="475353E4"/>
    <w:rsid w:val="475F3D89"/>
    <w:rsid w:val="476A1F76"/>
    <w:rsid w:val="476B6BD2"/>
    <w:rsid w:val="478657BA"/>
    <w:rsid w:val="479223B1"/>
    <w:rsid w:val="47A143A2"/>
    <w:rsid w:val="47C63E08"/>
    <w:rsid w:val="47F6649C"/>
    <w:rsid w:val="47FB1D04"/>
    <w:rsid w:val="47FE17F4"/>
    <w:rsid w:val="48030BB8"/>
    <w:rsid w:val="48286871"/>
    <w:rsid w:val="482B17B8"/>
    <w:rsid w:val="482C709D"/>
    <w:rsid w:val="484E277B"/>
    <w:rsid w:val="4863429D"/>
    <w:rsid w:val="488465BC"/>
    <w:rsid w:val="4888364E"/>
    <w:rsid w:val="489325F1"/>
    <w:rsid w:val="48952158"/>
    <w:rsid w:val="48954A7A"/>
    <w:rsid w:val="4897520F"/>
    <w:rsid w:val="489D725F"/>
    <w:rsid w:val="48B55C6B"/>
    <w:rsid w:val="48CE7418"/>
    <w:rsid w:val="49042E3A"/>
    <w:rsid w:val="490E0112"/>
    <w:rsid w:val="493D634C"/>
    <w:rsid w:val="49415E3C"/>
    <w:rsid w:val="49456F5E"/>
    <w:rsid w:val="4958390F"/>
    <w:rsid w:val="495E079C"/>
    <w:rsid w:val="49755F4D"/>
    <w:rsid w:val="498D2E30"/>
    <w:rsid w:val="49916779"/>
    <w:rsid w:val="499917D4"/>
    <w:rsid w:val="49A60395"/>
    <w:rsid w:val="49B303BC"/>
    <w:rsid w:val="49C959DE"/>
    <w:rsid w:val="49CF77AA"/>
    <w:rsid w:val="49D22F38"/>
    <w:rsid w:val="49EE72BB"/>
    <w:rsid w:val="49F709F7"/>
    <w:rsid w:val="49F92273"/>
    <w:rsid w:val="4A08418E"/>
    <w:rsid w:val="4A195B6D"/>
    <w:rsid w:val="4A1B5742"/>
    <w:rsid w:val="4A3A55A8"/>
    <w:rsid w:val="4A652100"/>
    <w:rsid w:val="4A7973A6"/>
    <w:rsid w:val="4A806AA1"/>
    <w:rsid w:val="4A92263F"/>
    <w:rsid w:val="4A963F66"/>
    <w:rsid w:val="4A977557"/>
    <w:rsid w:val="4A9C673B"/>
    <w:rsid w:val="4AAE12AF"/>
    <w:rsid w:val="4ACE1952"/>
    <w:rsid w:val="4AEC6043"/>
    <w:rsid w:val="4AF47F28"/>
    <w:rsid w:val="4B052E99"/>
    <w:rsid w:val="4B074E64"/>
    <w:rsid w:val="4B101F6A"/>
    <w:rsid w:val="4B230011"/>
    <w:rsid w:val="4B252975"/>
    <w:rsid w:val="4B271062"/>
    <w:rsid w:val="4B284BD4"/>
    <w:rsid w:val="4B4D6D1A"/>
    <w:rsid w:val="4B5111B0"/>
    <w:rsid w:val="4B540070"/>
    <w:rsid w:val="4B616322"/>
    <w:rsid w:val="4B7B3B8E"/>
    <w:rsid w:val="4BCA036B"/>
    <w:rsid w:val="4BE63830"/>
    <w:rsid w:val="4C0078AF"/>
    <w:rsid w:val="4C0A349A"/>
    <w:rsid w:val="4C4874E2"/>
    <w:rsid w:val="4C711962"/>
    <w:rsid w:val="4C714C8A"/>
    <w:rsid w:val="4C7958ED"/>
    <w:rsid w:val="4C8229F4"/>
    <w:rsid w:val="4C8707FB"/>
    <w:rsid w:val="4C9414B3"/>
    <w:rsid w:val="4CAC27CF"/>
    <w:rsid w:val="4CAE37E9"/>
    <w:rsid w:val="4CB71597"/>
    <w:rsid w:val="4CD03BD8"/>
    <w:rsid w:val="4CE74F4D"/>
    <w:rsid w:val="4CEF292D"/>
    <w:rsid w:val="4CF51A41"/>
    <w:rsid w:val="4D0A1DF9"/>
    <w:rsid w:val="4D0F7FFF"/>
    <w:rsid w:val="4D19202E"/>
    <w:rsid w:val="4D2351D2"/>
    <w:rsid w:val="4D3A3A08"/>
    <w:rsid w:val="4D436768"/>
    <w:rsid w:val="4D463679"/>
    <w:rsid w:val="4D4827B6"/>
    <w:rsid w:val="4D4D4043"/>
    <w:rsid w:val="4D5C3245"/>
    <w:rsid w:val="4D7913B4"/>
    <w:rsid w:val="4D7C195D"/>
    <w:rsid w:val="4DC40DEA"/>
    <w:rsid w:val="4DC4528E"/>
    <w:rsid w:val="4DCC0D72"/>
    <w:rsid w:val="4DD728CB"/>
    <w:rsid w:val="4DDC4386"/>
    <w:rsid w:val="4DDF79D2"/>
    <w:rsid w:val="4DFD0BF1"/>
    <w:rsid w:val="4E0973B6"/>
    <w:rsid w:val="4E211B1A"/>
    <w:rsid w:val="4E944C60"/>
    <w:rsid w:val="4E9941A6"/>
    <w:rsid w:val="4EBB21ED"/>
    <w:rsid w:val="4EBD51BB"/>
    <w:rsid w:val="4EC2287B"/>
    <w:rsid w:val="4EC72940"/>
    <w:rsid w:val="4EC92CCA"/>
    <w:rsid w:val="4ECD1F20"/>
    <w:rsid w:val="4EF80A39"/>
    <w:rsid w:val="4EFB4C63"/>
    <w:rsid w:val="4EFC2F8E"/>
    <w:rsid w:val="4F211CB6"/>
    <w:rsid w:val="4F3D0E54"/>
    <w:rsid w:val="4F517859"/>
    <w:rsid w:val="4F5A7C58"/>
    <w:rsid w:val="4F71222B"/>
    <w:rsid w:val="4F7F35E3"/>
    <w:rsid w:val="4F902F4B"/>
    <w:rsid w:val="4F90367A"/>
    <w:rsid w:val="4F980780"/>
    <w:rsid w:val="4F9E391B"/>
    <w:rsid w:val="4FA8211A"/>
    <w:rsid w:val="4FAD1B11"/>
    <w:rsid w:val="4FE52DE0"/>
    <w:rsid w:val="4FFA47B1"/>
    <w:rsid w:val="50047BC4"/>
    <w:rsid w:val="500A7561"/>
    <w:rsid w:val="501222E0"/>
    <w:rsid w:val="50161B7C"/>
    <w:rsid w:val="504509B7"/>
    <w:rsid w:val="50681F69"/>
    <w:rsid w:val="507D66F2"/>
    <w:rsid w:val="507F5F46"/>
    <w:rsid w:val="508D1967"/>
    <w:rsid w:val="50A84124"/>
    <w:rsid w:val="50B52740"/>
    <w:rsid w:val="50CA4969"/>
    <w:rsid w:val="50CB4EC8"/>
    <w:rsid w:val="50D71F34"/>
    <w:rsid w:val="50D852D8"/>
    <w:rsid w:val="50DC40D8"/>
    <w:rsid w:val="50DC497C"/>
    <w:rsid w:val="50E33C7D"/>
    <w:rsid w:val="50E341DB"/>
    <w:rsid w:val="50FB43EE"/>
    <w:rsid w:val="5119144D"/>
    <w:rsid w:val="51363260"/>
    <w:rsid w:val="513836E9"/>
    <w:rsid w:val="51420401"/>
    <w:rsid w:val="515C2C15"/>
    <w:rsid w:val="515E3B4B"/>
    <w:rsid w:val="51855CC1"/>
    <w:rsid w:val="51A41D59"/>
    <w:rsid w:val="51A57185"/>
    <w:rsid w:val="51E25CE3"/>
    <w:rsid w:val="51E67581"/>
    <w:rsid w:val="52182FE6"/>
    <w:rsid w:val="521E31BF"/>
    <w:rsid w:val="522C5C58"/>
    <w:rsid w:val="522E0F28"/>
    <w:rsid w:val="52CB7C99"/>
    <w:rsid w:val="52DB4556"/>
    <w:rsid w:val="52E625DB"/>
    <w:rsid w:val="52F94196"/>
    <w:rsid w:val="531D15D7"/>
    <w:rsid w:val="5334431C"/>
    <w:rsid w:val="53347F52"/>
    <w:rsid w:val="5358625C"/>
    <w:rsid w:val="53603363"/>
    <w:rsid w:val="53651279"/>
    <w:rsid w:val="536E3CD2"/>
    <w:rsid w:val="538F0125"/>
    <w:rsid w:val="539146B2"/>
    <w:rsid w:val="53A05E55"/>
    <w:rsid w:val="53A72D40"/>
    <w:rsid w:val="53AE2320"/>
    <w:rsid w:val="53C55748"/>
    <w:rsid w:val="53C953AC"/>
    <w:rsid w:val="53D53D51"/>
    <w:rsid w:val="53E126F6"/>
    <w:rsid w:val="53EC109A"/>
    <w:rsid w:val="53F1045F"/>
    <w:rsid w:val="5402344C"/>
    <w:rsid w:val="540335DD"/>
    <w:rsid w:val="540C5299"/>
    <w:rsid w:val="54135B58"/>
    <w:rsid w:val="542E3461"/>
    <w:rsid w:val="54697DDF"/>
    <w:rsid w:val="54A46B18"/>
    <w:rsid w:val="54AB6860"/>
    <w:rsid w:val="54C61545"/>
    <w:rsid w:val="54D97871"/>
    <w:rsid w:val="54F27A57"/>
    <w:rsid w:val="550541C2"/>
    <w:rsid w:val="55081E06"/>
    <w:rsid w:val="55110DB9"/>
    <w:rsid w:val="5519222A"/>
    <w:rsid w:val="55222FC6"/>
    <w:rsid w:val="556667FC"/>
    <w:rsid w:val="5572313C"/>
    <w:rsid w:val="557257D0"/>
    <w:rsid w:val="55733821"/>
    <w:rsid w:val="558C1982"/>
    <w:rsid w:val="55946C4D"/>
    <w:rsid w:val="55B13E47"/>
    <w:rsid w:val="55BB6F76"/>
    <w:rsid w:val="55CC50AA"/>
    <w:rsid w:val="55D134A0"/>
    <w:rsid w:val="55DD7733"/>
    <w:rsid w:val="55F04B05"/>
    <w:rsid w:val="55F14746"/>
    <w:rsid w:val="55FA5401"/>
    <w:rsid w:val="560F0AB7"/>
    <w:rsid w:val="561924A5"/>
    <w:rsid w:val="561C28AF"/>
    <w:rsid w:val="564723B9"/>
    <w:rsid w:val="564E7DEA"/>
    <w:rsid w:val="5660732A"/>
    <w:rsid w:val="5680104E"/>
    <w:rsid w:val="56905D0D"/>
    <w:rsid w:val="569801C5"/>
    <w:rsid w:val="56A45C5C"/>
    <w:rsid w:val="56BB5CE6"/>
    <w:rsid w:val="56C360E3"/>
    <w:rsid w:val="56C97EC6"/>
    <w:rsid w:val="56DD23CB"/>
    <w:rsid w:val="56EC1265"/>
    <w:rsid w:val="570A5ABF"/>
    <w:rsid w:val="570F4FD8"/>
    <w:rsid w:val="571B7CCD"/>
    <w:rsid w:val="571D3D2A"/>
    <w:rsid w:val="5727508C"/>
    <w:rsid w:val="57476D14"/>
    <w:rsid w:val="574C2A25"/>
    <w:rsid w:val="575D0CB7"/>
    <w:rsid w:val="576D604E"/>
    <w:rsid w:val="57715B3F"/>
    <w:rsid w:val="57827F34"/>
    <w:rsid w:val="57844B91"/>
    <w:rsid w:val="57A001D2"/>
    <w:rsid w:val="57B00BF5"/>
    <w:rsid w:val="57B91294"/>
    <w:rsid w:val="57B95737"/>
    <w:rsid w:val="57C540DC"/>
    <w:rsid w:val="57E26A3C"/>
    <w:rsid w:val="57E74053"/>
    <w:rsid w:val="580F5357"/>
    <w:rsid w:val="582708F3"/>
    <w:rsid w:val="584C035A"/>
    <w:rsid w:val="58B32187"/>
    <w:rsid w:val="58B92086"/>
    <w:rsid w:val="58ED2313"/>
    <w:rsid w:val="59387679"/>
    <w:rsid w:val="594A4899"/>
    <w:rsid w:val="594F152F"/>
    <w:rsid w:val="595B4CF8"/>
    <w:rsid w:val="59701E26"/>
    <w:rsid w:val="59723DF0"/>
    <w:rsid w:val="59886E59"/>
    <w:rsid w:val="599E2E37"/>
    <w:rsid w:val="59BD3201"/>
    <w:rsid w:val="59C35055"/>
    <w:rsid w:val="59C962A2"/>
    <w:rsid w:val="59D10B16"/>
    <w:rsid w:val="59D361D4"/>
    <w:rsid w:val="59DF6BDC"/>
    <w:rsid w:val="59E87C47"/>
    <w:rsid w:val="59F06478"/>
    <w:rsid w:val="59F20A8D"/>
    <w:rsid w:val="5A194E8E"/>
    <w:rsid w:val="5A2719E9"/>
    <w:rsid w:val="5A290952"/>
    <w:rsid w:val="5A317F3D"/>
    <w:rsid w:val="5A417DF9"/>
    <w:rsid w:val="5A47702B"/>
    <w:rsid w:val="5A4D7452"/>
    <w:rsid w:val="5A8D6F26"/>
    <w:rsid w:val="5A9D30EE"/>
    <w:rsid w:val="5AAE2C06"/>
    <w:rsid w:val="5AFA409D"/>
    <w:rsid w:val="5B0D37AB"/>
    <w:rsid w:val="5B1A029B"/>
    <w:rsid w:val="5B2F09D0"/>
    <w:rsid w:val="5B321A89"/>
    <w:rsid w:val="5B4E2E81"/>
    <w:rsid w:val="5B503CBD"/>
    <w:rsid w:val="5B610165"/>
    <w:rsid w:val="5B730143"/>
    <w:rsid w:val="5B8F367C"/>
    <w:rsid w:val="5BAE550F"/>
    <w:rsid w:val="5BAF4251"/>
    <w:rsid w:val="5BBA328B"/>
    <w:rsid w:val="5BC611BC"/>
    <w:rsid w:val="5BF64864"/>
    <w:rsid w:val="5BF84A80"/>
    <w:rsid w:val="5C1D1988"/>
    <w:rsid w:val="5C225659"/>
    <w:rsid w:val="5C2F7D76"/>
    <w:rsid w:val="5C384E7D"/>
    <w:rsid w:val="5C3E1A6D"/>
    <w:rsid w:val="5C453821"/>
    <w:rsid w:val="5C591CE5"/>
    <w:rsid w:val="5C6D496E"/>
    <w:rsid w:val="5CB32755"/>
    <w:rsid w:val="5CB35969"/>
    <w:rsid w:val="5CB832C1"/>
    <w:rsid w:val="5CE84AF5"/>
    <w:rsid w:val="5CF214D0"/>
    <w:rsid w:val="5D0D6309"/>
    <w:rsid w:val="5D775E79"/>
    <w:rsid w:val="5D7C348F"/>
    <w:rsid w:val="5D8B36D2"/>
    <w:rsid w:val="5DA01D39"/>
    <w:rsid w:val="5DB03B63"/>
    <w:rsid w:val="5DFD7C94"/>
    <w:rsid w:val="5E082F75"/>
    <w:rsid w:val="5E0D4D45"/>
    <w:rsid w:val="5E1760C5"/>
    <w:rsid w:val="5E1F35F8"/>
    <w:rsid w:val="5E277C09"/>
    <w:rsid w:val="5E2809D3"/>
    <w:rsid w:val="5E3E6996"/>
    <w:rsid w:val="5E60383E"/>
    <w:rsid w:val="5E6301AB"/>
    <w:rsid w:val="5E760AAD"/>
    <w:rsid w:val="5E830028"/>
    <w:rsid w:val="5E9C496B"/>
    <w:rsid w:val="5EA8666C"/>
    <w:rsid w:val="5EB6652D"/>
    <w:rsid w:val="5ECF11CF"/>
    <w:rsid w:val="5EEE5CC7"/>
    <w:rsid w:val="5EF06AC4"/>
    <w:rsid w:val="5EFB03E4"/>
    <w:rsid w:val="5EFF7ED4"/>
    <w:rsid w:val="5F020756"/>
    <w:rsid w:val="5F04372D"/>
    <w:rsid w:val="5F105C3D"/>
    <w:rsid w:val="5F5C479A"/>
    <w:rsid w:val="5F5C7BDD"/>
    <w:rsid w:val="5F5F4E16"/>
    <w:rsid w:val="5F675708"/>
    <w:rsid w:val="5FB337F0"/>
    <w:rsid w:val="5FCB425A"/>
    <w:rsid w:val="5FD0361E"/>
    <w:rsid w:val="5FD134BE"/>
    <w:rsid w:val="5FEA46E0"/>
    <w:rsid w:val="5FEE37BB"/>
    <w:rsid w:val="5FF57EB0"/>
    <w:rsid w:val="600C6D34"/>
    <w:rsid w:val="6013374F"/>
    <w:rsid w:val="60295F07"/>
    <w:rsid w:val="602A3CCF"/>
    <w:rsid w:val="60300321"/>
    <w:rsid w:val="60395667"/>
    <w:rsid w:val="60477D84"/>
    <w:rsid w:val="60483AFC"/>
    <w:rsid w:val="605B44B3"/>
    <w:rsid w:val="60732C18"/>
    <w:rsid w:val="60870181"/>
    <w:rsid w:val="608E3BC3"/>
    <w:rsid w:val="60967021"/>
    <w:rsid w:val="60985443"/>
    <w:rsid w:val="60A03C54"/>
    <w:rsid w:val="60A30D33"/>
    <w:rsid w:val="60A61087"/>
    <w:rsid w:val="60B62401"/>
    <w:rsid w:val="60BA1A7B"/>
    <w:rsid w:val="60CC51D6"/>
    <w:rsid w:val="60CC7374"/>
    <w:rsid w:val="60D544BF"/>
    <w:rsid w:val="60E43825"/>
    <w:rsid w:val="60F35816"/>
    <w:rsid w:val="60FE0B05"/>
    <w:rsid w:val="61015153"/>
    <w:rsid w:val="61073070"/>
    <w:rsid w:val="61100569"/>
    <w:rsid w:val="611C17FA"/>
    <w:rsid w:val="611F7EE9"/>
    <w:rsid w:val="612F0254"/>
    <w:rsid w:val="613025C6"/>
    <w:rsid w:val="61383147"/>
    <w:rsid w:val="613A7318"/>
    <w:rsid w:val="61C34DC7"/>
    <w:rsid w:val="61D70C94"/>
    <w:rsid w:val="61FE4473"/>
    <w:rsid w:val="62153F9A"/>
    <w:rsid w:val="622C5484"/>
    <w:rsid w:val="62360F7F"/>
    <w:rsid w:val="62407E54"/>
    <w:rsid w:val="626214CF"/>
    <w:rsid w:val="626A7D5A"/>
    <w:rsid w:val="627666FF"/>
    <w:rsid w:val="62A80882"/>
    <w:rsid w:val="62AD6E5E"/>
    <w:rsid w:val="62BD2472"/>
    <w:rsid w:val="62CE4195"/>
    <w:rsid w:val="62D12D76"/>
    <w:rsid w:val="62EE2739"/>
    <w:rsid w:val="631D4DCC"/>
    <w:rsid w:val="632223E3"/>
    <w:rsid w:val="63377CAC"/>
    <w:rsid w:val="633D0FCB"/>
    <w:rsid w:val="638E4C2E"/>
    <w:rsid w:val="63A819E4"/>
    <w:rsid w:val="63B633EC"/>
    <w:rsid w:val="63B94F60"/>
    <w:rsid w:val="63CF5CDB"/>
    <w:rsid w:val="63E131E7"/>
    <w:rsid w:val="640319FC"/>
    <w:rsid w:val="640A35A3"/>
    <w:rsid w:val="641066DF"/>
    <w:rsid w:val="641F6922"/>
    <w:rsid w:val="64223B84"/>
    <w:rsid w:val="642335B1"/>
    <w:rsid w:val="642D54E3"/>
    <w:rsid w:val="642F7433"/>
    <w:rsid w:val="64360D2D"/>
    <w:rsid w:val="645760BC"/>
    <w:rsid w:val="646D34E5"/>
    <w:rsid w:val="64836EB1"/>
    <w:rsid w:val="6488560E"/>
    <w:rsid w:val="64B96D77"/>
    <w:rsid w:val="64CC0858"/>
    <w:rsid w:val="65075D34"/>
    <w:rsid w:val="650D2C1F"/>
    <w:rsid w:val="650E70C3"/>
    <w:rsid w:val="65130235"/>
    <w:rsid w:val="651349F9"/>
    <w:rsid w:val="65270A9C"/>
    <w:rsid w:val="65314B5F"/>
    <w:rsid w:val="65332685"/>
    <w:rsid w:val="654C7BEB"/>
    <w:rsid w:val="65510D5D"/>
    <w:rsid w:val="65516FAF"/>
    <w:rsid w:val="6569254B"/>
    <w:rsid w:val="65822BB5"/>
    <w:rsid w:val="6583387D"/>
    <w:rsid w:val="659050CA"/>
    <w:rsid w:val="65A77909"/>
    <w:rsid w:val="65D22304"/>
    <w:rsid w:val="66014531"/>
    <w:rsid w:val="66083B12"/>
    <w:rsid w:val="661F2C0A"/>
    <w:rsid w:val="6637366E"/>
    <w:rsid w:val="664B39FF"/>
    <w:rsid w:val="66805D9E"/>
    <w:rsid w:val="669730E8"/>
    <w:rsid w:val="66A87870"/>
    <w:rsid w:val="66AD43A4"/>
    <w:rsid w:val="66BC3A73"/>
    <w:rsid w:val="66D165FA"/>
    <w:rsid w:val="66E169B4"/>
    <w:rsid w:val="66EC6EFD"/>
    <w:rsid w:val="66FF2B0E"/>
    <w:rsid w:val="673234E7"/>
    <w:rsid w:val="675D0D3E"/>
    <w:rsid w:val="67670D0C"/>
    <w:rsid w:val="676C1166"/>
    <w:rsid w:val="677E2C57"/>
    <w:rsid w:val="678A5572"/>
    <w:rsid w:val="67C0758A"/>
    <w:rsid w:val="67DE63AE"/>
    <w:rsid w:val="67DF4D46"/>
    <w:rsid w:val="67DF6BD7"/>
    <w:rsid w:val="67E20393"/>
    <w:rsid w:val="67FE4A64"/>
    <w:rsid w:val="682B1D0A"/>
    <w:rsid w:val="682D7860"/>
    <w:rsid w:val="682F6FAB"/>
    <w:rsid w:val="6839237F"/>
    <w:rsid w:val="68692862"/>
    <w:rsid w:val="68906041"/>
    <w:rsid w:val="68B166E3"/>
    <w:rsid w:val="68BB5651"/>
    <w:rsid w:val="68C04CED"/>
    <w:rsid w:val="68C753C0"/>
    <w:rsid w:val="68CA3301"/>
    <w:rsid w:val="690F539C"/>
    <w:rsid w:val="693D1D24"/>
    <w:rsid w:val="69584DB0"/>
    <w:rsid w:val="69595145"/>
    <w:rsid w:val="695B6989"/>
    <w:rsid w:val="6960587F"/>
    <w:rsid w:val="69841670"/>
    <w:rsid w:val="69A77457"/>
    <w:rsid w:val="69AF24F6"/>
    <w:rsid w:val="69F820EF"/>
    <w:rsid w:val="6A1113CA"/>
    <w:rsid w:val="6A156308"/>
    <w:rsid w:val="6A31115D"/>
    <w:rsid w:val="6A3816B8"/>
    <w:rsid w:val="6A6257BB"/>
    <w:rsid w:val="6A885221"/>
    <w:rsid w:val="6A9629D0"/>
    <w:rsid w:val="6AAB5315"/>
    <w:rsid w:val="6AB46BA0"/>
    <w:rsid w:val="6AC67AF8"/>
    <w:rsid w:val="6ACD1311"/>
    <w:rsid w:val="6ACE5C07"/>
    <w:rsid w:val="6ACF6E81"/>
    <w:rsid w:val="6AFA73DF"/>
    <w:rsid w:val="6B0D1BCA"/>
    <w:rsid w:val="6B104643"/>
    <w:rsid w:val="6B1C3BBC"/>
    <w:rsid w:val="6B240CF9"/>
    <w:rsid w:val="6B256F14"/>
    <w:rsid w:val="6B3C7DBA"/>
    <w:rsid w:val="6B4D7052"/>
    <w:rsid w:val="6B581098"/>
    <w:rsid w:val="6B6A215C"/>
    <w:rsid w:val="6B712159"/>
    <w:rsid w:val="6B757ABD"/>
    <w:rsid w:val="6B853A72"/>
    <w:rsid w:val="6B97710E"/>
    <w:rsid w:val="6BA05C3C"/>
    <w:rsid w:val="6BB12556"/>
    <w:rsid w:val="6BB63F17"/>
    <w:rsid w:val="6BC95AF1"/>
    <w:rsid w:val="6BCA50A4"/>
    <w:rsid w:val="6BCF0C2E"/>
    <w:rsid w:val="6BD84395"/>
    <w:rsid w:val="6BFC528A"/>
    <w:rsid w:val="6C1D105A"/>
    <w:rsid w:val="6C382C77"/>
    <w:rsid w:val="6C4E249B"/>
    <w:rsid w:val="6C53360D"/>
    <w:rsid w:val="6C643A6C"/>
    <w:rsid w:val="6C861E81"/>
    <w:rsid w:val="6C9A123C"/>
    <w:rsid w:val="6C9D0D2C"/>
    <w:rsid w:val="6CBA1E25"/>
    <w:rsid w:val="6CC8224D"/>
    <w:rsid w:val="6CCA7D73"/>
    <w:rsid w:val="6CEA21C3"/>
    <w:rsid w:val="6CEC0198"/>
    <w:rsid w:val="6CED41BB"/>
    <w:rsid w:val="6D021F56"/>
    <w:rsid w:val="6D023176"/>
    <w:rsid w:val="6D1E3C1B"/>
    <w:rsid w:val="6D2E2B43"/>
    <w:rsid w:val="6D2F2079"/>
    <w:rsid w:val="6D3A2307"/>
    <w:rsid w:val="6D535020"/>
    <w:rsid w:val="6D5835D1"/>
    <w:rsid w:val="6D710319"/>
    <w:rsid w:val="6D7D3037"/>
    <w:rsid w:val="6D851EEC"/>
    <w:rsid w:val="6D8D1345"/>
    <w:rsid w:val="6D924450"/>
    <w:rsid w:val="6DB2482E"/>
    <w:rsid w:val="6DC20A4A"/>
    <w:rsid w:val="6DE176BC"/>
    <w:rsid w:val="6DE36CC7"/>
    <w:rsid w:val="6DE85A5F"/>
    <w:rsid w:val="6DEB1C0D"/>
    <w:rsid w:val="6E0275AA"/>
    <w:rsid w:val="6E243A2F"/>
    <w:rsid w:val="6E9F77EA"/>
    <w:rsid w:val="6EA95BDF"/>
    <w:rsid w:val="6EB13409"/>
    <w:rsid w:val="6EC80BF8"/>
    <w:rsid w:val="6ED36C87"/>
    <w:rsid w:val="6F02567C"/>
    <w:rsid w:val="6F0B273B"/>
    <w:rsid w:val="6F0E72E3"/>
    <w:rsid w:val="6F0F5F11"/>
    <w:rsid w:val="6F13285E"/>
    <w:rsid w:val="6F174449"/>
    <w:rsid w:val="6F1E43A6"/>
    <w:rsid w:val="6F50574C"/>
    <w:rsid w:val="6F571666"/>
    <w:rsid w:val="6F670AA8"/>
    <w:rsid w:val="6F6C3363"/>
    <w:rsid w:val="6F6C358A"/>
    <w:rsid w:val="6F704FDC"/>
    <w:rsid w:val="6F887A72"/>
    <w:rsid w:val="6F8A00A1"/>
    <w:rsid w:val="6F9C52CB"/>
    <w:rsid w:val="6FB24132"/>
    <w:rsid w:val="6FFE5859"/>
    <w:rsid w:val="6FFF4F15"/>
    <w:rsid w:val="7016422B"/>
    <w:rsid w:val="704240C4"/>
    <w:rsid w:val="705067E1"/>
    <w:rsid w:val="705D7E28"/>
    <w:rsid w:val="70967F6C"/>
    <w:rsid w:val="70A86210"/>
    <w:rsid w:val="70BD1B00"/>
    <w:rsid w:val="70CE6FB7"/>
    <w:rsid w:val="70F01670"/>
    <w:rsid w:val="70FB6DEB"/>
    <w:rsid w:val="7104137A"/>
    <w:rsid w:val="710D46D2"/>
    <w:rsid w:val="71175551"/>
    <w:rsid w:val="711A6DEF"/>
    <w:rsid w:val="71265794"/>
    <w:rsid w:val="71551BD5"/>
    <w:rsid w:val="715673E9"/>
    <w:rsid w:val="7157594D"/>
    <w:rsid w:val="715F0C4F"/>
    <w:rsid w:val="719E357C"/>
    <w:rsid w:val="71A32941"/>
    <w:rsid w:val="71BB5107"/>
    <w:rsid w:val="71C32C7C"/>
    <w:rsid w:val="71FD4747"/>
    <w:rsid w:val="72086C48"/>
    <w:rsid w:val="7216682D"/>
    <w:rsid w:val="723759E0"/>
    <w:rsid w:val="72390F40"/>
    <w:rsid w:val="723B701D"/>
    <w:rsid w:val="725072A6"/>
    <w:rsid w:val="7282319D"/>
    <w:rsid w:val="729A3D44"/>
    <w:rsid w:val="72D70C56"/>
    <w:rsid w:val="72D74F98"/>
    <w:rsid w:val="73045661"/>
    <w:rsid w:val="731C0BFD"/>
    <w:rsid w:val="733817AF"/>
    <w:rsid w:val="73404559"/>
    <w:rsid w:val="73422E9F"/>
    <w:rsid w:val="73495B3B"/>
    <w:rsid w:val="735B153A"/>
    <w:rsid w:val="73740A39"/>
    <w:rsid w:val="73804EE5"/>
    <w:rsid w:val="73852C46"/>
    <w:rsid w:val="73870997"/>
    <w:rsid w:val="73B13032"/>
    <w:rsid w:val="73B61051"/>
    <w:rsid w:val="73BE7F06"/>
    <w:rsid w:val="73F456D6"/>
    <w:rsid w:val="740718AD"/>
    <w:rsid w:val="740D2C3B"/>
    <w:rsid w:val="741E2824"/>
    <w:rsid w:val="742D0BE7"/>
    <w:rsid w:val="742D1A8A"/>
    <w:rsid w:val="743F209B"/>
    <w:rsid w:val="745D33AD"/>
    <w:rsid w:val="74650381"/>
    <w:rsid w:val="74791563"/>
    <w:rsid w:val="748922C2"/>
    <w:rsid w:val="74A0585D"/>
    <w:rsid w:val="74AE3AD6"/>
    <w:rsid w:val="74B11819"/>
    <w:rsid w:val="74C7103C"/>
    <w:rsid w:val="74D6302D"/>
    <w:rsid w:val="74DA698B"/>
    <w:rsid w:val="74E03EAC"/>
    <w:rsid w:val="74E4399C"/>
    <w:rsid w:val="74EC497F"/>
    <w:rsid w:val="74F14689"/>
    <w:rsid w:val="74F8583A"/>
    <w:rsid w:val="7504507A"/>
    <w:rsid w:val="7514392F"/>
    <w:rsid w:val="75226272"/>
    <w:rsid w:val="75393047"/>
    <w:rsid w:val="757A7E5C"/>
    <w:rsid w:val="75EF763C"/>
    <w:rsid w:val="75F0011F"/>
    <w:rsid w:val="75F9253D"/>
    <w:rsid w:val="76320737"/>
    <w:rsid w:val="764D19B8"/>
    <w:rsid w:val="764D5571"/>
    <w:rsid w:val="76500BBD"/>
    <w:rsid w:val="7655642C"/>
    <w:rsid w:val="765C61F8"/>
    <w:rsid w:val="766A1C7F"/>
    <w:rsid w:val="767A0CF0"/>
    <w:rsid w:val="76AE24B4"/>
    <w:rsid w:val="76D11CFE"/>
    <w:rsid w:val="76D16887"/>
    <w:rsid w:val="76F1130B"/>
    <w:rsid w:val="76F47248"/>
    <w:rsid w:val="76F534DB"/>
    <w:rsid w:val="77071BC4"/>
    <w:rsid w:val="7721755F"/>
    <w:rsid w:val="773110A8"/>
    <w:rsid w:val="77442D99"/>
    <w:rsid w:val="776D47E2"/>
    <w:rsid w:val="776E39F1"/>
    <w:rsid w:val="776F5CA7"/>
    <w:rsid w:val="7771703D"/>
    <w:rsid w:val="777174A7"/>
    <w:rsid w:val="77B2066E"/>
    <w:rsid w:val="77B51620"/>
    <w:rsid w:val="77C67929"/>
    <w:rsid w:val="77E93077"/>
    <w:rsid w:val="77F00018"/>
    <w:rsid w:val="77F959B0"/>
    <w:rsid w:val="77FF0A36"/>
    <w:rsid w:val="780D320A"/>
    <w:rsid w:val="78210A63"/>
    <w:rsid w:val="78250553"/>
    <w:rsid w:val="782863E1"/>
    <w:rsid w:val="782F4F2E"/>
    <w:rsid w:val="78304AE0"/>
    <w:rsid w:val="78436040"/>
    <w:rsid w:val="784D1858"/>
    <w:rsid w:val="785C1EFE"/>
    <w:rsid w:val="787170D2"/>
    <w:rsid w:val="7871747F"/>
    <w:rsid w:val="78972AD3"/>
    <w:rsid w:val="789D399F"/>
    <w:rsid w:val="78AA0A59"/>
    <w:rsid w:val="78D25181"/>
    <w:rsid w:val="791854F2"/>
    <w:rsid w:val="79200D1B"/>
    <w:rsid w:val="79382EFB"/>
    <w:rsid w:val="79393B8B"/>
    <w:rsid w:val="7947274B"/>
    <w:rsid w:val="795A5AB6"/>
    <w:rsid w:val="796424E2"/>
    <w:rsid w:val="797A63E3"/>
    <w:rsid w:val="7982254D"/>
    <w:rsid w:val="798A1DD5"/>
    <w:rsid w:val="79905943"/>
    <w:rsid w:val="79905EA0"/>
    <w:rsid w:val="79C84E7D"/>
    <w:rsid w:val="79C8563A"/>
    <w:rsid w:val="79D20FEE"/>
    <w:rsid w:val="79D61227"/>
    <w:rsid w:val="7A304F8E"/>
    <w:rsid w:val="7A4B1DC7"/>
    <w:rsid w:val="7A4E2B7A"/>
    <w:rsid w:val="7A7C5C0E"/>
    <w:rsid w:val="7A9B7857"/>
    <w:rsid w:val="7AB93D56"/>
    <w:rsid w:val="7ACA7869"/>
    <w:rsid w:val="7ACE4ED2"/>
    <w:rsid w:val="7ADB0CA9"/>
    <w:rsid w:val="7AE56B25"/>
    <w:rsid w:val="7AFD683C"/>
    <w:rsid w:val="7B0A383C"/>
    <w:rsid w:val="7B4E6013"/>
    <w:rsid w:val="7B59489F"/>
    <w:rsid w:val="7B762E74"/>
    <w:rsid w:val="7B784E3E"/>
    <w:rsid w:val="7B811F45"/>
    <w:rsid w:val="7B95154C"/>
    <w:rsid w:val="7B9D48A5"/>
    <w:rsid w:val="7BAE6AB2"/>
    <w:rsid w:val="7BC77B74"/>
    <w:rsid w:val="7BD0746F"/>
    <w:rsid w:val="7BD51EF0"/>
    <w:rsid w:val="7BE129E3"/>
    <w:rsid w:val="7BE40725"/>
    <w:rsid w:val="7BFB0631"/>
    <w:rsid w:val="7C012E8A"/>
    <w:rsid w:val="7C0A2C20"/>
    <w:rsid w:val="7C0B0697"/>
    <w:rsid w:val="7C382DA1"/>
    <w:rsid w:val="7C434A53"/>
    <w:rsid w:val="7C6453C2"/>
    <w:rsid w:val="7C653614"/>
    <w:rsid w:val="7C6A1899"/>
    <w:rsid w:val="7C975798"/>
    <w:rsid w:val="7CA23B26"/>
    <w:rsid w:val="7CAA7279"/>
    <w:rsid w:val="7CC64CC4"/>
    <w:rsid w:val="7CCC3693"/>
    <w:rsid w:val="7D196C1C"/>
    <w:rsid w:val="7D3134F6"/>
    <w:rsid w:val="7D3E79C1"/>
    <w:rsid w:val="7D567401"/>
    <w:rsid w:val="7D6372D1"/>
    <w:rsid w:val="7D913F95"/>
    <w:rsid w:val="7DAA5767"/>
    <w:rsid w:val="7DB57F5F"/>
    <w:rsid w:val="7DB83C18"/>
    <w:rsid w:val="7DC46119"/>
    <w:rsid w:val="7DE37F77"/>
    <w:rsid w:val="7DE74669"/>
    <w:rsid w:val="7E07752B"/>
    <w:rsid w:val="7E0E68DB"/>
    <w:rsid w:val="7E152E18"/>
    <w:rsid w:val="7E372D8F"/>
    <w:rsid w:val="7E551467"/>
    <w:rsid w:val="7E5F5A2A"/>
    <w:rsid w:val="7E610324"/>
    <w:rsid w:val="7E7713DD"/>
    <w:rsid w:val="7E860638"/>
    <w:rsid w:val="7E8B4E88"/>
    <w:rsid w:val="7E8E5ADE"/>
    <w:rsid w:val="7E9975A5"/>
    <w:rsid w:val="7E9C6C3E"/>
    <w:rsid w:val="7E9D0D77"/>
    <w:rsid w:val="7EBC14E6"/>
    <w:rsid w:val="7EC5548D"/>
    <w:rsid w:val="7ECE6E0B"/>
    <w:rsid w:val="7ED83A3E"/>
    <w:rsid w:val="7EDC56E4"/>
    <w:rsid w:val="7EE95625"/>
    <w:rsid w:val="7EEA5FB6"/>
    <w:rsid w:val="7EFA6F84"/>
    <w:rsid w:val="7F01514B"/>
    <w:rsid w:val="7F38155F"/>
    <w:rsid w:val="7F4D213E"/>
    <w:rsid w:val="7F77300B"/>
    <w:rsid w:val="7F8110DC"/>
    <w:rsid w:val="7F8F6BFA"/>
    <w:rsid w:val="7F945708"/>
    <w:rsid w:val="7F983EBF"/>
    <w:rsid w:val="7F9D30C5"/>
    <w:rsid w:val="7FB67249"/>
    <w:rsid w:val="7FBA6FEC"/>
    <w:rsid w:val="7FD752D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99" w:semiHidden="0" w:name="heading 4"/>
    <w:lsdException w:qFormat="1" w:uiPriority="0" w:name="heading 5"/>
    <w:lsdException w:qFormat="1" w:unhideWhenUsed="0" w:uiPriority="99" w:semiHidden="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uiPriority="0" w:name="toc 3"/>
    <w:lsdException w:qFormat="1" w:uiPriority="31" w:semiHidden="0" w:name="toc 4"/>
    <w:lsdException w:uiPriority="0" w:name="toc 5"/>
    <w:lsdException w:uiPriority="0" w:name="toc 6"/>
    <w:lsdException w:uiPriority="0" w:name="toc 7"/>
    <w:lsdException w:uiPriority="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qFormat="1" w:unhideWhenUsed="0" w:uiPriority="0" w:semiHidden="0" w:name="footnote reference"/>
    <w:lsdException w:uiPriority="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uiPriority="0" w:name="Body Text 3"/>
    <w:lsdException w:qFormat="1" w:unhideWhenUsed="0" w:uiPriority="0" w:semiHidden="0" w:name="Body Text Indent 2"/>
    <w:lsdException w:uiPriority="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99"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0" w:name="HTML Preformatted"/>
    <w:lsdException w:qFormat="1" w:unhideWhenUsed="0" w:uiPriority="0" w:semiHidden="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autoRedefine/>
    <w:qFormat/>
    <w:uiPriority w:val="0"/>
    <w:pPr>
      <w:keepNext/>
      <w:keepLines/>
      <w:spacing w:line="360" w:lineRule="auto"/>
      <w:jc w:val="center"/>
      <w:outlineLvl w:val="0"/>
    </w:pPr>
    <w:rPr>
      <w:b/>
      <w:bCs/>
      <w:kern w:val="44"/>
      <w:sz w:val="30"/>
      <w:szCs w:val="44"/>
    </w:rPr>
  </w:style>
  <w:style w:type="paragraph" w:styleId="3">
    <w:name w:val="heading 2"/>
    <w:basedOn w:val="1"/>
    <w:next w:val="1"/>
    <w:autoRedefine/>
    <w:unhideWhenUsed/>
    <w:qFormat/>
    <w:uiPriority w:val="0"/>
    <w:pPr>
      <w:keepNext/>
      <w:keepLines/>
      <w:spacing w:line="360" w:lineRule="auto"/>
      <w:jc w:val="center"/>
      <w:outlineLvl w:val="1"/>
    </w:pPr>
    <w:rPr>
      <w:rFonts w:ascii="Arial" w:hAnsi="Arial"/>
      <w:b/>
      <w:bCs/>
      <w:sz w:val="28"/>
      <w:szCs w:val="32"/>
    </w:rPr>
  </w:style>
  <w:style w:type="paragraph" w:styleId="4">
    <w:name w:val="heading 3"/>
    <w:basedOn w:val="1"/>
    <w:next w:val="1"/>
    <w:autoRedefine/>
    <w:qFormat/>
    <w:uiPriority w:val="0"/>
    <w:pPr>
      <w:keepNext/>
      <w:keepLines/>
      <w:numPr>
        <w:ilvl w:val="2"/>
        <w:numId w:val="1"/>
      </w:numPr>
      <w:adjustRightInd w:val="0"/>
      <w:spacing w:before="260" w:after="260" w:line="416" w:lineRule="atLeast"/>
      <w:textAlignment w:val="baseline"/>
      <w:outlineLvl w:val="2"/>
    </w:pPr>
    <w:rPr>
      <w:b/>
      <w:kern w:val="0"/>
      <w:sz w:val="32"/>
    </w:rPr>
  </w:style>
  <w:style w:type="paragraph" w:styleId="5">
    <w:name w:val="heading 4"/>
    <w:basedOn w:val="1"/>
    <w:next w:val="1"/>
    <w:autoRedefine/>
    <w:qFormat/>
    <w:uiPriority w:val="99"/>
    <w:pPr>
      <w:keepNext/>
      <w:keepLines/>
      <w:adjustRightInd w:val="0"/>
      <w:spacing w:before="280" w:after="290" w:line="376" w:lineRule="atLeast"/>
      <w:textAlignment w:val="baseline"/>
      <w:outlineLvl w:val="3"/>
    </w:pPr>
    <w:rPr>
      <w:rFonts w:ascii="Arial"/>
      <w:b/>
      <w:spacing w:val="20"/>
      <w:kern w:val="0"/>
      <w:sz w:val="20"/>
    </w:rPr>
  </w:style>
  <w:style w:type="paragraph" w:styleId="6">
    <w:name w:val="heading 6"/>
    <w:basedOn w:val="1"/>
    <w:next w:val="1"/>
    <w:link w:val="56"/>
    <w:autoRedefine/>
    <w:qFormat/>
    <w:uiPriority w:val="99"/>
    <w:pPr>
      <w:keepNext/>
      <w:keepLines/>
      <w:spacing w:before="240" w:after="64" w:line="320" w:lineRule="auto"/>
      <w:outlineLvl w:val="5"/>
    </w:pPr>
    <w:rPr>
      <w:rFonts w:ascii="Calibri Light" w:hAnsi="Calibri Light"/>
      <w:b/>
      <w:bCs/>
      <w:sz w:val="24"/>
    </w:rPr>
  </w:style>
  <w:style w:type="character" w:default="1" w:styleId="29">
    <w:name w:val="Default Paragraph Font"/>
    <w:autoRedefine/>
    <w:semiHidden/>
    <w:unhideWhenUsed/>
    <w:qFormat/>
    <w:uiPriority w:val="1"/>
  </w:style>
  <w:style w:type="table" w:default="1" w:styleId="27">
    <w:name w:val="Normal Table"/>
    <w:autoRedefine/>
    <w:semiHidden/>
    <w:unhideWhenUsed/>
    <w:qFormat/>
    <w:uiPriority w:val="99"/>
    <w:tblPr>
      <w:tblCellMar>
        <w:top w:w="0" w:type="dxa"/>
        <w:left w:w="108" w:type="dxa"/>
        <w:bottom w:w="0" w:type="dxa"/>
        <w:right w:w="108" w:type="dxa"/>
      </w:tblCellMar>
    </w:tblPr>
  </w:style>
  <w:style w:type="paragraph" w:styleId="7">
    <w:name w:val="Normal Indent"/>
    <w:basedOn w:val="1"/>
    <w:next w:val="8"/>
    <w:autoRedefine/>
    <w:qFormat/>
    <w:uiPriority w:val="0"/>
    <w:pPr>
      <w:spacing w:line="300" w:lineRule="auto"/>
      <w:ind w:firstLine="420" w:firstLineChars="200"/>
    </w:pPr>
  </w:style>
  <w:style w:type="paragraph" w:styleId="8">
    <w:name w:val="toc 4"/>
    <w:basedOn w:val="1"/>
    <w:next w:val="1"/>
    <w:autoRedefine/>
    <w:unhideWhenUsed/>
    <w:qFormat/>
    <w:uiPriority w:val="31"/>
    <w:pPr>
      <w:ind w:left="1275"/>
    </w:pPr>
    <w:rPr>
      <w:rFonts w:ascii="Calibri" w:hAnsi="Calibri"/>
      <w:szCs w:val="21"/>
    </w:rPr>
  </w:style>
  <w:style w:type="paragraph" w:styleId="9">
    <w:name w:val="annotation text"/>
    <w:basedOn w:val="1"/>
    <w:link w:val="66"/>
    <w:autoRedefine/>
    <w:qFormat/>
    <w:uiPriority w:val="0"/>
    <w:pPr>
      <w:jc w:val="left"/>
    </w:pPr>
  </w:style>
  <w:style w:type="paragraph" w:styleId="10">
    <w:name w:val="Body Text"/>
    <w:basedOn w:val="1"/>
    <w:next w:val="1"/>
    <w:autoRedefine/>
    <w:qFormat/>
    <w:uiPriority w:val="0"/>
    <w:rPr>
      <w:color w:val="993300"/>
      <w:sz w:val="24"/>
    </w:rPr>
  </w:style>
  <w:style w:type="paragraph" w:styleId="11">
    <w:name w:val="Body Text Indent"/>
    <w:basedOn w:val="1"/>
    <w:next w:val="1"/>
    <w:link w:val="67"/>
    <w:autoRedefine/>
    <w:qFormat/>
    <w:uiPriority w:val="0"/>
    <w:pPr>
      <w:tabs>
        <w:tab w:val="left" w:pos="8640"/>
      </w:tabs>
      <w:ind w:firstLine="420"/>
    </w:pPr>
    <w:rPr>
      <w:rFonts w:ascii="楷体_GB2312" w:eastAsia="楷体_GB2312"/>
      <w:color w:val="000000"/>
      <w:sz w:val="28"/>
    </w:rPr>
  </w:style>
  <w:style w:type="paragraph" w:styleId="12">
    <w:name w:val="Block Text"/>
    <w:basedOn w:val="1"/>
    <w:next w:val="13"/>
    <w:autoRedefine/>
    <w:qFormat/>
    <w:uiPriority w:val="0"/>
    <w:pPr>
      <w:adjustRightInd w:val="0"/>
      <w:ind w:left="420" w:right="33"/>
      <w:jc w:val="left"/>
      <w:textAlignment w:val="baseline"/>
    </w:pPr>
    <w:rPr>
      <w:kern w:val="0"/>
      <w:sz w:val="24"/>
    </w:rPr>
  </w:style>
  <w:style w:type="paragraph" w:styleId="13">
    <w:name w:val="Plain Text"/>
    <w:basedOn w:val="1"/>
    <w:link w:val="45"/>
    <w:autoRedefine/>
    <w:qFormat/>
    <w:uiPriority w:val="99"/>
    <w:rPr>
      <w:rFonts w:ascii="宋体" w:hAnsi="Courier New" w:cs="Courier New"/>
      <w:szCs w:val="21"/>
    </w:rPr>
  </w:style>
  <w:style w:type="paragraph" w:styleId="14">
    <w:name w:val="Date"/>
    <w:basedOn w:val="1"/>
    <w:next w:val="1"/>
    <w:autoRedefine/>
    <w:qFormat/>
    <w:uiPriority w:val="0"/>
    <w:rPr>
      <w:rFonts w:ascii="宋体"/>
      <w:sz w:val="24"/>
    </w:rPr>
  </w:style>
  <w:style w:type="paragraph" w:styleId="15">
    <w:name w:val="Body Text Indent 2"/>
    <w:basedOn w:val="1"/>
    <w:autoRedefine/>
    <w:qFormat/>
    <w:uiPriority w:val="0"/>
    <w:pPr>
      <w:tabs>
        <w:tab w:val="left" w:pos="360"/>
      </w:tabs>
      <w:spacing w:line="360" w:lineRule="auto"/>
      <w:ind w:firstLine="480" w:firstLineChars="200"/>
    </w:pPr>
    <w:rPr>
      <w:sz w:val="24"/>
    </w:rPr>
  </w:style>
  <w:style w:type="paragraph" w:styleId="16">
    <w:name w:val="Balloon Text"/>
    <w:basedOn w:val="1"/>
    <w:link w:val="64"/>
    <w:autoRedefine/>
    <w:qFormat/>
    <w:uiPriority w:val="0"/>
    <w:pPr>
      <w:spacing w:line="240" w:lineRule="auto"/>
    </w:pPr>
    <w:rPr>
      <w:sz w:val="18"/>
      <w:szCs w:val="18"/>
    </w:rPr>
  </w:style>
  <w:style w:type="paragraph" w:styleId="17">
    <w:name w:val="footer"/>
    <w:basedOn w:val="1"/>
    <w:autoRedefine/>
    <w:qFormat/>
    <w:uiPriority w:val="0"/>
    <w:pPr>
      <w:tabs>
        <w:tab w:val="center" w:pos="4153"/>
        <w:tab w:val="right" w:pos="8306"/>
      </w:tabs>
      <w:snapToGrid w:val="0"/>
      <w:jc w:val="left"/>
    </w:pPr>
    <w:rPr>
      <w:sz w:val="18"/>
      <w:szCs w:val="18"/>
    </w:rPr>
  </w:style>
  <w:style w:type="paragraph" w:styleId="18">
    <w:name w:val="header"/>
    <w:basedOn w:val="1"/>
    <w:link w:val="70"/>
    <w:autoRedefine/>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19">
    <w:name w:val="toc 1"/>
    <w:basedOn w:val="1"/>
    <w:next w:val="1"/>
    <w:autoRedefine/>
    <w:qFormat/>
    <w:uiPriority w:val="39"/>
  </w:style>
  <w:style w:type="paragraph" w:styleId="20">
    <w:name w:val="footnote text"/>
    <w:basedOn w:val="1"/>
    <w:autoRedefine/>
    <w:qFormat/>
    <w:uiPriority w:val="0"/>
    <w:pPr>
      <w:snapToGrid w:val="0"/>
      <w:jc w:val="left"/>
    </w:pPr>
    <w:rPr>
      <w:sz w:val="18"/>
    </w:rPr>
  </w:style>
  <w:style w:type="paragraph" w:styleId="21">
    <w:name w:val="toc 2"/>
    <w:basedOn w:val="1"/>
    <w:next w:val="1"/>
    <w:autoRedefine/>
    <w:qFormat/>
    <w:uiPriority w:val="39"/>
    <w:pPr>
      <w:ind w:left="420" w:leftChars="200"/>
    </w:pPr>
  </w:style>
  <w:style w:type="paragraph" w:styleId="22">
    <w:name w:val="toc 9"/>
    <w:basedOn w:val="1"/>
    <w:next w:val="1"/>
    <w:autoRedefine/>
    <w:qFormat/>
    <w:uiPriority w:val="0"/>
    <w:pPr>
      <w:wordWrap w:val="0"/>
      <w:ind w:left="2975"/>
    </w:pPr>
  </w:style>
  <w:style w:type="paragraph" w:styleId="23">
    <w:name w:val="Body Text 2"/>
    <w:basedOn w:val="1"/>
    <w:autoRedefine/>
    <w:qFormat/>
    <w:uiPriority w:val="0"/>
    <w:pPr>
      <w:adjustRightInd w:val="0"/>
      <w:snapToGrid w:val="0"/>
      <w:spacing w:line="480" w:lineRule="atLeast"/>
    </w:pPr>
    <w:rPr>
      <w:rFonts w:ascii="宋体" w:hAnsi="宋体"/>
      <w:sz w:val="28"/>
    </w:rPr>
  </w:style>
  <w:style w:type="paragraph" w:styleId="24">
    <w:name w:val="Normal (Web)"/>
    <w:basedOn w:val="1"/>
    <w:autoRedefine/>
    <w:qFormat/>
    <w:uiPriority w:val="0"/>
    <w:pPr>
      <w:widowControl/>
      <w:spacing w:beforeAutospacing="1" w:afterAutospacing="1" w:line="240" w:lineRule="auto"/>
      <w:jc w:val="left"/>
    </w:pPr>
    <w:rPr>
      <w:rFonts w:ascii="宋体" w:hAnsi="宋体" w:cs="宋体"/>
      <w:kern w:val="0"/>
      <w:sz w:val="24"/>
    </w:rPr>
  </w:style>
  <w:style w:type="paragraph" w:styleId="25">
    <w:name w:val="Body Text First Indent"/>
    <w:basedOn w:val="10"/>
    <w:autoRedefine/>
    <w:qFormat/>
    <w:uiPriority w:val="99"/>
    <w:pPr>
      <w:ind w:firstLine="420" w:firstLineChars="100"/>
    </w:pPr>
  </w:style>
  <w:style w:type="paragraph" w:styleId="26">
    <w:name w:val="Body Text First Indent 2"/>
    <w:basedOn w:val="11"/>
    <w:next w:val="1"/>
    <w:autoRedefine/>
    <w:qFormat/>
    <w:uiPriority w:val="0"/>
    <w:pPr>
      <w:ind w:firstLine="200" w:firstLineChars="200"/>
    </w:pPr>
  </w:style>
  <w:style w:type="table" w:styleId="28">
    <w:name w:val="Table Grid"/>
    <w:basedOn w:val="27"/>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basedOn w:val="29"/>
    <w:autoRedefine/>
    <w:qFormat/>
    <w:uiPriority w:val="0"/>
    <w:rPr>
      <w:b/>
    </w:rPr>
  </w:style>
  <w:style w:type="character" w:styleId="31">
    <w:name w:val="page number"/>
    <w:basedOn w:val="29"/>
    <w:autoRedefine/>
    <w:qFormat/>
    <w:uiPriority w:val="0"/>
  </w:style>
  <w:style w:type="character" w:styleId="32">
    <w:name w:val="FollowedHyperlink"/>
    <w:basedOn w:val="29"/>
    <w:autoRedefine/>
    <w:qFormat/>
    <w:uiPriority w:val="0"/>
    <w:rPr>
      <w:color w:val="555555"/>
      <w:u w:val="none"/>
    </w:rPr>
  </w:style>
  <w:style w:type="character" w:styleId="33">
    <w:name w:val="Emphasis"/>
    <w:basedOn w:val="29"/>
    <w:autoRedefine/>
    <w:qFormat/>
    <w:uiPriority w:val="0"/>
  </w:style>
  <w:style w:type="character" w:styleId="34">
    <w:name w:val="HTML Definition"/>
    <w:basedOn w:val="29"/>
    <w:autoRedefine/>
    <w:qFormat/>
    <w:uiPriority w:val="0"/>
    <w:rPr>
      <w:i/>
    </w:rPr>
  </w:style>
  <w:style w:type="character" w:styleId="35">
    <w:name w:val="Hyperlink"/>
    <w:basedOn w:val="29"/>
    <w:autoRedefine/>
    <w:qFormat/>
    <w:uiPriority w:val="99"/>
    <w:rPr>
      <w:rFonts w:hint="eastAsia" w:ascii="宋体" w:hAnsi="宋体" w:eastAsia="宋体" w:cs="宋体"/>
      <w:color w:val="000000"/>
      <w:sz w:val="18"/>
      <w:szCs w:val="18"/>
      <w:u w:val="none"/>
    </w:rPr>
  </w:style>
  <w:style w:type="character" w:styleId="36">
    <w:name w:val="HTML Code"/>
    <w:basedOn w:val="29"/>
    <w:autoRedefine/>
    <w:qFormat/>
    <w:uiPriority w:val="0"/>
    <w:rPr>
      <w:rFonts w:hint="default" w:ascii="Menlo" w:hAnsi="Menlo" w:eastAsia="Menlo" w:cs="Menlo"/>
      <w:color w:val="C7254E"/>
      <w:sz w:val="21"/>
      <w:szCs w:val="21"/>
      <w:shd w:val="clear" w:color="auto" w:fill="F9F2F4"/>
    </w:rPr>
  </w:style>
  <w:style w:type="character" w:styleId="37">
    <w:name w:val="footnote reference"/>
    <w:basedOn w:val="29"/>
    <w:autoRedefine/>
    <w:qFormat/>
    <w:uiPriority w:val="0"/>
    <w:rPr>
      <w:vertAlign w:val="superscript"/>
    </w:rPr>
  </w:style>
  <w:style w:type="character" w:styleId="38">
    <w:name w:val="HTML Keyboard"/>
    <w:basedOn w:val="29"/>
    <w:autoRedefine/>
    <w:qFormat/>
    <w:uiPriority w:val="0"/>
    <w:rPr>
      <w:rFonts w:ascii="Menlo" w:hAnsi="Menlo" w:eastAsia="Menlo" w:cs="Menlo"/>
      <w:color w:val="FFFFFF"/>
      <w:sz w:val="21"/>
      <w:szCs w:val="21"/>
      <w:shd w:val="clear" w:color="auto" w:fill="333333"/>
    </w:rPr>
  </w:style>
  <w:style w:type="character" w:styleId="39">
    <w:name w:val="HTML Sample"/>
    <w:basedOn w:val="29"/>
    <w:autoRedefine/>
    <w:qFormat/>
    <w:uiPriority w:val="0"/>
    <w:rPr>
      <w:rFonts w:hint="default" w:ascii="Menlo" w:hAnsi="Menlo" w:eastAsia="Menlo" w:cs="Menlo"/>
      <w:sz w:val="21"/>
      <w:szCs w:val="21"/>
    </w:rPr>
  </w:style>
  <w:style w:type="paragraph" w:customStyle="1" w:styleId="40">
    <w:name w:val="样式1"/>
    <w:basedOn w:val="1"/>
    <w:autoRedefine/>
    <w:qFormat/>
    <w:uiPriority w:val="0"/>
    <w:pPr>
      <w:adjustRightInd w:val="0"/>
      <w:textAlignment w:val="baseline"/>
    </w:pPr>
    <w:rPr>
      <w:rFonts w:ascii="宋体" w:hAnsi="宋体"/>
      <w:kern w:val="0"/>
      <w:szCs w:val="21"/>
    </w:rPr>
  </w:style>
  <w:style w:type="paragraph" w:customStyle="1" w:styleId="41">
    <w:name w:val="段"/>
    <w:next w:val="1"/>
    <w:qFormat/>
    <w:uiPriority w:val="0"/>
    <w:pPr>
      <w:autoSpaceDE w:val="0"/>
      <w:autoSpaceDN w:val="0"/>
      <w:ind w:firstLine="200" w:firstLineChars="200"/>
      <w:jc w:val="both"/>
    </w:pPr>
    <w:rPr>
      <w:rFonts w:ascii="宋体" w:hAnsi="Calibri" w:eastAsia="宋体" w:cs="Times New Roman"/>
      <w:sz w:val="21"/>
      <w:lang w:val="en-US" w:eastAsia="zh-CN" w:bidi="ar-SA"/>
    </w:rPr>
  </w:style>
  <w:style w:type="paragraph" w:customStyle="1" w:styleId="42">
    <w:name w:val="列出段落1"/>
    <w:basedOn w:val="1"/>
    <w:autoRedefine/>
    <w:qFormat/>
    <w:uiPriority w:val="34"/>
    <w:pPr>
      <w:ind w:firstLine="420" w:firstLineChars="200"/>
    </w:pPr>
    <w:rPr>
      <w:rFonts w:ascii="Calibri" w:hAnsi="Calibri"/>
      <w:szCs w:val="22"/>
    </w:rPr>
  </w:style>
  <w:style w:type="paragraph" w:customStyle="1" w:styleId="43">
    <w:name w:val="09正文_wh"/>
    <w:autoRedefine/>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styleId="44">
    <w:name w:val="List Paragraph"/>
    <w:basedOn w:val="1"/>
    <w:next w:val="1"/>
    <w:autoRedefine/>
    <w:qFormat/>
    <w:uiPriority w:val="34"/>
    <w:pPr>
      <w:ind w:firstLine="420" w:firstLineChars="200"/>
    </w:pPr>
  </w:style>
  <w:style w:type="character" w:customStyle="1" w:styleId="45">
    <w:name w:val="纯文本 字符"/>
    <w:link w:val="13"/>
    <w:autoRedefine/>
    <w:qFormat/>
    <w:locked/>
    <w:uiPriority w:val="99"/>
    <w:rPr>
      <w:rFonts w:ascii="宋体" w:hAnsi="Courier New" w:cs="Courier New"/>
      <w:kern w:val="2"/>
      <w:sz w:val="21"/>
      <w:szCs w:val="21"/>
    </w:rPr>
  </w:style>
  <w:style w:type="paragraph" w:customStyle="1" w:styleId="46">
    <w:name w:val="WPSOffice手动目录 1"/>
    <w:autoRedefine/>
    <w:qFormat/>
    <w:uiPriority w:val="0"/>
    <w:rPr>
      <w:rFonts w:ascii="Times New Roman" w:hAnsi="Times New Roman" w:eastAsia="宋体" w:cs="Times New Roman"/>
      <w:lang w:val="en-US" w:eastAsia="zh-CN" w:bidi="ar-SA"/>
    </w:rPr>
  </w:style>
  <w:style w:type="paragraph" w:customStyle="1" w:styleId="47">
    <w:name w:val="WPSOffice手动目录 2"/>
    <w:autoRedefine/>
    <w:qFormat/>
    <w:uiPriority w:val="0"/>
    <w:pPr>
      <w:ind w:left="200" w:leftChars="200"/>
    </w:pPr>
    <w:rPr>
      <w:rFonts w:ascii="Times New Roman" w:hAnsi="Times New Roman" w:eastAsia="宋体" w:cs="Times New Roman"/>
      <w:lang w:val="en-US" w:eastAsia="zh-CN" w:bidi="ar-SA"/>
    </w:rPr>
  </w:style>
  <w:style w:type="character" w:customStyle="1" w:styleId="48">
    <w:name w:val="hour_am"/>
    <w:basedOn w:val="29"/>
    <w:autoRedefine/>
    <w:qFormat/>
    <w:uiPriority w:val="0"/>
  </w:style>
  <w:style w:type="character" w:customStyle="1" w:styleId="49">
    <w:name w:val="old"/>
    <w:basedOn w:val="29"/>
    <w:autoRedefine/>
    <w:qFormat/>
    <w:uiPriority w:val="0"/>
    <w:rPr>
      <w:color w:val="999999"/>
    </w:rPr>
  </w:style>
  <w:style w:type="character" w:customStyle="1" w:styleId="50">
    <w:name w:val="tmpztreemove_arrow"/>
    <w:basedOn w:val="29"/>
    <w:autoRedefine/>
    <w:qFormat/>
    <w:uiPriority w:val="0"/>
    <w:rPr>
      <w:shd w:val="clear" w:color="auto" w:fill="FFFFFF"/>
    </w:rPr>
  </w:style>
  <w:style w:type="character" w:customStyle="1" w:styleId="51">
    <w:name w:val="hover3"/>
    <w:basedOn w:val="29"/>
    <w:autoRedefine/>
    <w:qFormat/>
    <w:uiPriority w:val="0"/>
    <w:rPr>
      <w:shd w:val="clear" w:color="auto" w:fill="EEEEEE"/>
    </w:rPr>
  </w:style>
  <w:style w:type="character" w:customStyle="1" w:styleId="52">
    <w:name w:val="glyphicon4"/>
    <w:basedOn w:val="29"/>
    <w:autoRedefine/>
    <w:qFormat/>
    <w:uiPriority w:val="0"/>
  </w:style>
  <w:style w:type="character" w:customStyle="1" w:styleId="53">
    <w:name w:val="hour_pm"/>
    <w:basedOn w:val="29"/>
    <w:autoRedefine/>
    <w:qFormat/>
    <w:uiPriority w:val="0"/>
  </w:style>
  <w:style w:type="character" w:customStyle="1" w:styleId="54">
    <w:name w:val="button"/>
    <w:basedOn w:val="29"/>
    <w:autoRedefine/>
    <w:qFormat/>
    <w:uiPriority w:val="0"/>
  </w:style>
  <w:style w:type="character" w:customStyle="1" w:styleId="55">
    <w:name w:val="indent"/>
    <w:basedOn w:val="29"/>
    <w:autoRedefine/>
    <w:qFormat/>
    <w:uiPriority w:val="0"/>
  </w:style>
  <w:style w:type="character" w:customStyle="1" w:styleId="56">
    <w:name w:val="标题 6 字符"/>
    <w:basedOn w:val="29"/>
    <w:link w:val="6"/>
    <w:autoRedefine/>
    <w:qFormat/>
    <w:uiPriority w:val="99"/>
    <w:rPr>
      <w:rFonts w:ascii="Calibri Light" w:hAnsi="Calibri Light"/>
      <w:b/>
      <w:bCs/>
      <w:kern w:val="2"/>
      <w:sz w:val="24"/>
      <w:szCs w:val="24"/>
    </w:rPr>
  </w:style>
  <w:style w:type="paragraph" w:customStyle="1" w:styleId="57">
    <w:name w:val="my-正文"/>
    <w:basedOn w:val="1"/>
    <w:autoRedefine/>
    <w:qFormat/>
    <w:uiPriority w:val="0"/>
    <w:pPr>
      <w:spacing w:line="360" w:lineRule="auto"/>
    </w:pPr>
    <w:rPr>
      <w:rFonts w:ascii="宋体" w:hAnsi="宋体"/>
      <w:sz w:val="24"/>
      <w:lang w:val="zh-CN"/>
    </w:rPr>
  </w:style>
  <w:style w:type="paragraph" w:customStyle="1" w:styleId="58">
    <w:name w:val="样式 首行缩进:  2 字符"/>
    <w:basedOn w:val="1"/>
    <w:autoRedefine/>
    <w:qFormat/>
    <w:uiPriority w:val="0"/>
    <w:pPr>
      <w:spacing w:line="400" w:lineRule="exact"/>
      <w:ind w:firstLine="200" w:firstLineChars="200"/>
    </w:pPr>
    <w:rPr>
      <w:rFonts w:cs="宋体"/>
    </w:rPr>
  </w:style>
  <w:style w:type="character" w:customStyle="1" w:styleId="59">
    <w:name w:val="font21"/>
    <w:basedOn w:val="29"/>
    <w:autoRedefine/>
    <w:qFormat/>
    <w:uiPriority w:val="0"/>
    <w:rPr>
      <w:rFonts w:hint="eastAsia" w:ascii="宋体" w:hAnsi="宋体" w:eastAsia="宋体" w:cs="宋体"/>
      <w:b/>
      <w:color w:val="000000"/>
      <w:sz w:val="22"/>
      <w:szCs w:val="22"/>
      <w:u w:val="none"/>
    </w:rPr>
  </w:style>
  <w:style w:type="character" w:customStyle="1" w:styleId="60">
    <w:name w:val="font31"/>
    <w:basedOn w:val="29"/>
    <w:autoRedefine/>
    <w:qFormat/>
    <w:uiPriority w:val="0"/>
    <w:rPr>
      <w:rFonts w:hint="eastAsia" w:ascii="宋体" w:hAnsi="宋体" w:eastAsia="宋体" w:cs="宋体"/>
      <w:color w:val="000000"/>
      <w:sz w:val="22"/>
      <w:szCs w:val="22"/>
      <w:u w:val="none"/>
    </w:rPr>
  </w:style>
  <w:style w:type="character" w:customStyle="1" w:styleId="61">
    <w:name w:val="font01"/>
    <w:basedOn w:val="29"/>
    <w:autoRedefine/>
    <w:qFormat/>
    <w:uiPriority w:val="0"/>
    <w:rPr>
      <w:rFonts w:hint="eastAsia" w:ascii="宋体" w:hAnsi="宋体" w:eastAsia="宋体" w:cs="宋体"/>
      <w:b/>
      <w:color w:val="000000"/>
      <w:sz w:val="22"/>
      <w:szCs w:val="22"/>
      <w:u w:val="none"/>
    </w:rPr>
  </w:style>
  <w:style w:type="character" w:customStyle="1" w:styleId="62">
    <w:name w:val="font11"/>
    <w:basedOn w:val="29"/>
    <w:autoRedefine/>
    <w:qFormat/>
    <w:uiPriority w:val="0"/>
    <w:rPr>
      <w:rFonts w:hint="eastAsia" w:ascii="宋体" w:hAnsi="宋体" w:eastAsia="宋体" w:cs="宋体"/>
      <w:color w:val="000000"/>
      <w:sz w:val="22"/>
      <w:szCs w:val="22"/>
      <w:u w:val="none"/>
    </w:rPr>
  </w:style>
  <w:style w:type="paragraph" w:customStyle="1" w:styleId="63">
    <w:name w:val="表注1"/>
    <w:basedOn w:val="1"/>
    <w:autoRedefine/>
    <w:qFormat/>
    <w:uiPriority w:val="0"/>
    <w:pPr>
      <w:adjustRightInd w:val="0"/>
      <w:snapToGrid w:val="0"/>
      <w:spacing w:beforeLines="50" w:line="300" w:lineRule="auto"/>
      <w:ind w:left="350" w:hanging="350" w:hangingChars="350"/>
    </w:pPr>
    <w:rPr>
      <w:rFonts w:eastAsia="仿宋_GB2312"/>
      <w:bCs/>
      <w:color w:val="000000"/>
    </w:rPr>
  </w:style>
  <w:style w:type="character" w:customStyle="1" w:styleId="64">
    <w:name w:val="批注框文本 字符"/>
    <w:basedOn w:val="29"/>
    <w:link w:val="16"/>
    <w:autoRedefine/>
    <w:qFormat/>
    <w:uiPriority w:val="0"/>
    <w:rPr>
      <w:rFonts w:ascii="Times New Roman" w:hAnsi="Times New Roman"/>
      <w:kern w:val="2"/>
      <w:sz w:val="18"/>
      <w:szCs w:val="18"/>
    </w:rPr>
  </w:style>
  <w:style w:type="paragraph" w:customStyle="1" w:styleId="65">
    <w:name w:val="样式 标题 1 + 四号 居中 段前: 12 磅 段后: 12 磅 行距: 单倍行距"/>
    <w:basedOn w:val="2"/>
    <w:autoRedefine/>
    <w:qFormat/>
    <w:uiPriority w:val="0"/>
    <w:pPr>
      <w:tabs>
        <w:tab w:val="left" w:pos="840"/>
      </w:tabs>
      <w:adjustRightInd w:val="0"/>
      <w:spacing w:before="240" w:after="240" w:line="240" w:lineRule="auto"/>
      <w:ind w:left="840" w:hanging="420"/>
      <w:textAlignment w:val="baseline"/>
    </w:pPr>
    <w:rPr>
      <w:rFonts w:ascii="Calibri" w:hAnsi="Calibri" w:cs="宋体"/>
      <w:sz w:val="28"/>
      <w:szCs w:val="20"/>
    </w:rPr>
  </w:style>
  <w:style w:type="character" w:customStyle="1" w:styleId="66">
    <w:name w:val="批注文字 字符"/>
    <w:basedOn w:val="29"/>
    <w:link w:val="9"/>
    <w:autoRedefine/>
    <w:qFormat/>
    <w:uiPriority w:val="0"/>
    <w:rPr>
      <w:kern w:val="2"/>
      <w:sz w:val="21"/>
      <w:szCs w:val="24"/>
    </w:rPr>
  </w:style>
  <w:style w:type="character" w:customStyle="1" w:styleId="67">
    <w:name w:val="正文文本缩进 字符"/>
    <w:basedOn w:val="29"/>
    <w:link w:val="11"/>
    <w:autoRedefine/>
    <w:qFormat/>
    <w:uiPriority w:val="0"/>
    <w:rPr>
      <w:rFonts w:ascii="楷体_GB2312" w:eastAsia="楷体_GB2312"/>
      <w:color w:val="000000"/>
      <w:kern w:val="2"/>
      <w:sz w:val="28"/>
      <w:szCs w:val="24"/>
    </w:rPr>
  </w:style>
  <w:style w:type="paragraph" w:customStyle="1" w:styleId="68">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69">
    <w:name w:val="正文自定"/>
    <w:basedOn w:val="1"/>
    <w:autoRedefine/>
    <w:qFormat/>
    <w:uiPriority w:val="0"/>
    <w:pPr>
      <w:tabs>
        <w:tab w:val="left" w:pos="7665"/>
      </w:tabs>
      <w:spacing w:line="360" w:lineRule="auto"/>
      <w:ind w:firstLine="480" w:firstLineChars="200"/>
    </w:pPr>
    <w:rPr>
      <w:rFonts w:ascii="宋体" w:hAnsi="宋体"/>
      <w:sz w:val="24"/>
    </w:rPr>
  </w:style>
  <w:style w:type="character" w:customStyle="1" w:styleId="70">
    <w:name w:val="页眉 字符"/>
    <w:basedOn w:val="29"/>
    <w:link w:val="18"/>
    <w:autoRedefine/>
    <w:qFormat/>
    <w:uiPriority w:val="99"/>
    <w:rPr>
      <w:kern w:val="2"/>
      <w:sz w:val="18"/>
      <w:szCs w:val="18"/>
    </w:rPr>
  </w:style>
  <w:style w:type="paragraph" w:customStyle="1" w:styleId="71">
    <w:name w:val="Table Paragraph"/>
    <w:basedOn w:val="1"/>
    <w:next w:val="1"/>
    <w:autoRedefine/>
    <w:qFormat/>
    <w:uiPriority w:val="1"/>
    <w:pPr>
      <w:autoSpaceDE w:val="0"/>
      <w:autoSpaceDN w:val="0"/>
      <w:ind w:left="6"/>
      <w:jc w:val="left"/>
    </w:pPr>
    <w:rPr>
      <w:rFonts w:ascii="宋体" w:hAnsi="宋体" w:cs="宋体"/>
      <w:sz w:val="22"/>
      <w:szCs w:val="22"/>
      <w:lang w:val="zh-CN" w:bidi="zh-CN"/>
    </w:rPr>
  </w:style>
  <w:style w:type="paragraph" w:customStyle="1" w:styleId="72">
    <w:name w:val="标题 11"/>
    <w:basedOn w:val="1"/>
    <w:autoRedefine/>
    <w:qFormat/>
    <w:uiPriority w:val="1"/>
    <w:pPr>
      <w:ind w:left="1286" w:right="271" w:hanging="3"/>
      <w:jc w:val="center"/>
      <w:outlineLvl w:val="1"/>
    </w:pPr>
    <w:rPr>
      <w:rFonts w:ascii="Microsoft JhengHei" w:hAnsi="Microsoft JhengHei" w:eastAsia="Microsoft JhengHei" w:cs="Microsoft JhengHei"/>
      <w:b/>
      <w:bCs/>
      <w:sz w:val="36"/>
      <w:szCs w:val="36"/>
    </w:rPr>
  </w:style>
  <w:style w:type="paragraph" w:customStyle="1" w:styleId="73">
    <w:name w:val="标题 21"/>
    <w:basedOn w:val="1"/>
    <w:autoRedefine/>
    <w:qFormat/>
    <w:uiPriority w:val="1"/>
    <w:pPr>
      <w:ind w:left="791"/>
      <w:outlineLvl w:val="2"/>
    </w:pPr>
    <w:rPr>
      <w:rFonts w:ascii="楷体" w:hAnsi="楷体" w:eastAsia="楷体" w:cs="楷体"/>
      <w:b/>
      <w:bCs/>
      <w:sz w:val="32"/>
      <w:szCs w:val="32"/>
    </w:rPr>
  </w:style>
  <w:style w:type="paragraph" w:customStyle="1" w:styleId="74">
    <w:name w:val="样式 10 磅"/>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75">
    <w:name w:val="06-正文"/>
    <w:basedOn w:val="1"/>
    <w:autoRedefine/>
    <w:qFormat/>
    <w:uiPriority w:val="0"/>
    <w:pPr>
      <w:ind w:firstLine="480" w:firstLineChars="200"/>
    </w:pPr>
    <w:rPr>
      <w:rFonts w:ascii="Arial" w:hAnsi="Arial"/>
    </w:rPr>
  </w:style>
  <w:style w:type="paragraph" w:customStyle="1" w:styleId="76">
    <w:name w:val="列出段落11"/>
    <w:basedOn w:val="1"/>
    <w:autoRedefine/>
    <w:qFormat/>
    <w:uiPriority w:val="34"/>
    <w:pPr>
      <w:ind w:firstLine="420" w:firstLineChars="200"/>
    </w:pPr>
    <w:rPr>
      <w:rFonts w:ascii="Calibri" w:hAnsi="Calibri"/>
      <w:szCs w:val="22"/>
    </w:rPr>
  </w:style>
  <w:style w:type="paragraph" w:customStyle="1" w:styleId="77">
    <w:name w:val="null3"/>
    <w:qFormat/>
    <w:uiPriority w:val="0"/>
    <w:rPr>
      <w:rFonts w:hint="eastAsia" w:ascii="Calibri" w:hAnsi="Calibri" w:eastAsia="宋体" w:cs="Times New Roman"/>
      <w:lang w:val="en-US" w:eastAsia="zh-Hans"/>
    </w:rPr>
  </w:style>
  <w:style w:type="paragraph" w:customStyle="1" w:styleId="78">
    <w:name w:val="正文空2格  1."/>
    <w:basedOn w:val="1"/>
    <w:qFormat/>
    <w:uiPriority w:val="0"/>
    <w:pPr>
      <w:adjustRightInd w:val="0"/>
      <w:spacing w:line="360" w:lineRule="auto"/>
      <w:ind w:firstLine="480" w:firstLineChars="200"/>
    </w:pPr>
    <w:rPr>
      <w:rFonts w:hint="eastAsia" w:ascii="宋体" w:eastAsia="仿宋" w:cs="宋体"/>
      <w:kern w:val="0"/>
      <w:sz w:val="28"/>
    </w:rPr>
  </w:style>
  <w:style w:type="paragraph" w:customStyle="1" w:styleId="79">
    <w:name w:val="Default"/>
    <w:qFormat/>
    <w:uiPriority w:val="99"/>
    <w:pPr>
      <w:widowControl w:val="0"/>
      <w:autoSpaceDE w:val="0"/>
      <w:autoSpaceDN w:val="0"/>
      <w:adjustRightInd w:val="0"/>
      <w:spacing w:after="200" w:line="360" w:lineRule="auto"/>
    </w:pPr>
    <w:rPr>
      <w:rFonts w:ascii="黑体" w:hAnsi="Calibri" w:eastAsia="黑体" w:cs="黑体"/>
      <w:color w:val="000000"/>
      <w:sz w:val="24"/>
      <w:szCs w:val="24"/>
      <w:lang w:val="en-US" w:eastAsia="en-US" w:bidi="ar-SA"/>
    </w:rPr>
  </w:style>
  <w:style w:type="paragraph" w:customStyle="1" w:styleId="80">
    <w:name w:val="Table Text"/>
    <w:basedOn w:val="1"/>
    <w:semiHidden/>
    <w:qFormat/>
    <w:uiPriority w:val="0"/>
    <w:rPr>
      <w:rFonts w:ascii="仿宋" w:hAnsi="仿宋" w:eastAsia="仿宋" w:cs="仿宋"/>
      <w:lang w:eastAsia="en-US"/>
    </w:rPr>
  </w:style>
  <w:style w:type="table" w:customStyle="1" w:styleId="81">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footer" Target="footer3.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56300a71-b2e6-4bc4-87b9-e27fe0db8dfb</errorID>
      <errorWord>（</errorWord>
      <group>L1_Punc</group>
      <groupName>标点问题</groupName>
      <ability>L2_Punc</ability>
      <abilityName>标点符号检查</abilityName>
      <candidateList/>
      <explain>同一形式括号套用。</explain>
      <paraID>32400D0C</paraID>
      <start>14</start>
      <end>15</end>
      <status>unmodified</status>
      <modifiedWord/>
      <trackRevisions>false</trackRevisions>
    </reviewItem>
    <reviewItem>
      <errorID>94f73e6f-104e-4942-b132-2b6f2045cc1f</errorID>
      <errorWord>）</errorWord>
      <group>L1_Punc</group>
      <groupName>标点问题</groupName>
      <ability>L2_Punc</ability>
      <abilityName>标点符号检查</abilityName>
      <candidateList/>
      <explain>同一形式括号套用。</explain>
      <paraID>32400D0C</paraID>
      <start>19</start>
      <end>20</end>
      <status>unmodified</status>
      <modifiedWord/>
      <trackRevisions>false</trackRevisions>
    </reviewItem>
    <reviewItem>
      <errorID>1a27bb40-4f50-493b-b7b5-56b31e93f809</errorID>
      <errorWord>;</errorWord>
      <group>L1_Format</group>
      <groupName>格式问题</groupName>
      <ability>L2_HalfPunc</ability>
      <abilityName>全半角检查</abilityName>
      <candidateList>
        <item>；</item>
      </candidateList>
      <explain>文本全半角错误。</explain>
      <paraID>4CD20582</paraID>
      <start>25</start>
      <end>26</end>
      <status>unmodified</status>
      <modifiedWord/>
      <trackRevisions>false</trackRevisions>
    </reviewItem>
    <reviewItem>
      <errorID>6e7228ab-14b4-481e-8564-fb76035532db</errorID>
      <errorWord>（</errorWord>
      <group>L1_Punc</group>
      <groupName>标点问题</groupName>
      <ability>L2_Punc</ability>
      <abilityName>标点符号检查</abilityName>
      <candidateList/>
      <explain>同一形式括号套用。</explain>
      <paraID>66373A93</paraID>
      <start>14</start>
      <end>15</end>
      <status>unmodified</status>
      <modifiedWord/>
      <trackRevisions>false</trackRevisions>
    </reviewItem>
    <reviewItem>
      <errorID>03715209-f332-45ed-b172-7345f828884d</errorID>
      <errorWord>）</errorWord>
      <group>L1_Punc</group>
      <groupName>标点问题</groupName>
      <ability>L2_Punc</ability>
      <abilityName>标点符号检查</abilityName>
      <candidateList/>
      <explain>同一形式括号套用。</explain>
      <paraID>66373A93</paraID>
      <start>19</start>
      <end>20</end>
      <status>unmodified</status>
      <modifiedWord/>
      <trackRevisions>false</trackRevisions>
    </reviewItem>
    <reviewItem>
      <errorID>edd82f87-1e8e-4e7a-af54-7d3dd611cc32</errorID>
      <errorWord>（</errorWord>
      <group>L1_Punc</group>
      <groupName>标点问题</groupName>
      <ability>L2_Punc</ability>
      <abilityName>标点符号检查</abilityName>
      <candidateList/>
      <explain>同一形式括号套用。</explain>
      <paraID>22FAEA3B</paraID>
      <start>14</start>
      <end>15</end>
      <status>unmodified</status>
      <modifiedWord/>
      <trackRevisions>false</trackRevisions>
    </reviewItem>
    <reviewItem>
      <errorID>12706460-fa7d-4ae2-babd-b4166b311e09</errorID>
      <errorWord>）</errorWord>
      <group>L1_Punc</group>
      <groupName>标点问题</groupName>
      <ability>L2_Punc</ability>
      <abilityName>标点符号检查</abilityName>
      <candidateList/>
      <explain>同一形式括号套用。</explain>
      <paraID>22FAEA3B</paraID>
      <start>19</start>
      <end>20</end>
      <status>unmodified</status>
      <modifiedWord/>
      <trackRevisions>false</trackRevisions>
    </reviewItem>
    <reviewItem>
      <errorID>7f6bd254-cb4a-4c6f-a24d-d7291a11c722</errorID>
      <errorWord>釆</errorWord>
      <group>L1_Word</group>
      <groupName>字词问题</groupName>
      <ability>L2_Typo</ability>
      <abilityName>字词错误</abilityName>
      <candidateList>
        <item>采</item>
      </candidateList>
      <explain/>
      <paraID>119AFE14</paraID>
      <start>2</start>
      <end>3</end>
      <status>modified</status>
      <modifiedWord>采</modifiedWord>
      <trackRevisions>false</trackRevisions>
    </reviewItem>
    <reviewItem>
      <errorID>9f50f4c6-e158-487e-bd2e-9257db1d95c2</errorID>
      <errorWord>釆购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2FB4F736</paraID>
      <start>2</start>
      <end>4</end>
      <status>modified</status>
      <modifiedWord>采购</modifiedWord>
      <trackRevisions>false</trackRevisions>
    </reviewItem>
    <reviewItem>
      <errorID>7e4374b7-e604-4e29-a7cd-0e816fb854c2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1FCA6C64</paraID>
      <start>0</start>
      <end>2</end>
      <status>unmodified</status>
      <modifiedWord/>
      <trackRevisions>false</trackRevisions>
    </reviewItem>
    <reviewItem>
      <errorID>40a92bff-18f4-46f1-8bf5-3206391ea05e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3CF7EBAF</paraID>
      <start>0</start>
      <end>2</end>
      <status>unmodified</status>
      <modifiedWord/>
      <trackRevisions>false</trackRevisions>
    </reviewItem>
    <reviewItem>
      <errorID>b1667210-1aa4-42a6-852b-4bfd1d57a76e</errorID>
      <errorWord>其它</errorWord>
      <group>L1_Word</group>
      <groupName>字词问题</groupName>
      <ability>L2_Alias</ability>
      <abilityName>也作/曾用词</abilityName>
      <candidateList>
        <item>其他</item>
      </candidateList>
      <explain>词汇[其它]为不规范表述或旧称，其规范书面表述为[其他]。</explain>
      <paraID>1692ECAF</paraID>
      <start>12</start>
      <end>14</end>
      <status>unmodified</status>
      <modifiedWord/>
      <trackRevisions>false</trackRevisions>
    </reviewItem>
    <reviewItem>
      <errorID>a55b1c2a-8e13-4137-a8f3-5ee4cf3ddd8a</errorID>
      <errorWord>商</errorWord>
      <group>L1_Word</group>
      <groupName>字词问题</groupName>
      <ability>L2_Typo</ability>
      <abilityName>字词错误</abilityName>
      <candidateList>
        <item>商根</item>
      </candidateList>
      <explain/>
      <paraID>6474455A</paraID>
      <start>10</start>
      <end>11</end>
      <status>unmodified</status>
      <modifiedWord/>
      <trackRevisions>false</trackRevisions>
    </reviewItem>
    <reviewItem>
      <errorID>d78b962b-29c4-4cd8-bd22-110e6c71d7aa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18A118AD</paraID>
      <start>0</start>
      <end>3</end>
      <status>unmodified</status>
      <modifiedWord/>
      <trackRevisions>false</trackRevisions>
    </reviewItem>
    <reviewItem>
      <errorID>b9249d6a-8ef4-4abc-a6d4-4fbe2fd7b2a8</errorID>
      <errorWord>间</errorWord>
      <group>L1_Word</group>
      <groupName>字词问题</groupName>
      <ability>L2_Typo</ability>
      <abilityName>字词错误</abilityName>
      <candidateList>
        <item>间内</item>
      </candidateList>
      <explain/>
      <paraID>540BCA25</paraID>
      <start>62</start>
      <end>63</end>
      <status>unmodified</status>
      <modifiedWord/>
      <trackRevisions>false</trackRevisions>
    </reviewItem>
    <reviewItem>
      <errorID>9564edd9-e5e4-4fda-b6ac-e784c0f059d8</errorID>
      <errorWord>日</errorWord>
      <group>L1_Word</group>
      <groupName>字词问题</groupName>
      <ability>L2_Typo</ability>
      <abilityName>字词错误</abilityName>
      <candidateList>
        <item>日内</item>
      </candidateList>
      <explain/>
      <paraID>6891CD6F</paraID>
      <start>22</start>
      <end>23</end>
      <status>unmodified</status>
      <modifiedWord/>
      <trackRevisions>false</trackRevisions>
    </reviewItem>
    <reviewItem>
      <errorID>6b4bfa63-50a4-4b85-b31b-06fa813dbcc8</errorID>
      <errorWord>日</errorWord>
      <group>L1_Word</group>
      <groupName>字词问题</groupName>
      <ability>L2_Typo</ability>
      <abilityName>字词错误</abilityName>
      <candidateList>
        <item>日内</item>
      </candidateList>
      <explain/>
      <paraID>313D8772</paraID>
      <start>28</start>
      <end>29</end>
      <status>unmodified</status>
      <modifiedWord/>
      <trackRevisions>false</trackRevisions>
    </reviewItem>
    <reviewItem>
      <errorID>6840ce0e-386a-48f4-aa41-b659fdb23432</errorID>
      <errorWord>;</errorWord>
      <group>L1_Format</group>
      <groupName>格式问题</groupName>
      <ability>L2_HalfPunc</ability>
      <abilityName>全半角检查</abilityName>
      <candidateList>
        <item>；</item>
      </candidateList>
      <explain>文本全半角错误。</explain>
      <paraID>4584199D</paraID>
      <start>53</start>
      <end>54</end>
      <status>unmodified</status>
      <modifiedWord/>
      <trackRevisions>false</trackRevisions>
    </reviewItem>
    <reviewItem>
      <errorID>cf30fd66-d15c-4c59-ae39-962c0b959eb8</errorID>
      <errorWord>送达至</errorWord>
      <group>L1_Word</group>
      <groupName>字词问题</groupName>
      <ability>L2_Typo</ability>
      <abilityName>字词错误</abilityName>
      <candidateList>
        <item>送达</item>
      </candidateList>
      <explain/>
      <paraID>2803519D</paraID>
      <start>34</start>
      <end>37</end>
      <status>unmodified</status>
      <modifiedWord/>
      <trackRevisions>false</trackRevisions>
    </reviewItem>
    <reviewItem>
      <errorID>38375277-4c41-402d-983d-af6cdee0b5a5</errorID>
      <errorWord>间</errorWord>
      <group>L1_Word</group>
      <groupName>字词问题</groupName>
      <ability>L2_Typo</ability>
      <abilityName>字词错误</abilityName>
      <candidateList>
        <item>间之</item>
      </candidateList>
      <explain/>
      <paraID>6FD07AB3</paraID>
      <start>22</start>
      <end>23</end>
      <status>unmodified</status>
      <modifiedWord/>
      <trackRevisions>false</trackRevisions>
    </reviewItem>
    <reviewItem>
      <errorID>04a755ef-be24-4bc2-8e94-03f9ab65d428</errorID>
      <errorWord>间</errorWord>
      <group>L1_Word</group>
      <groupName>字词问题</groupName>
      <ability>L2_Typo</ability>
      <abilityName>字词错误</abilityName>
      <candidateList>
        <item>间之</item>
      </candidateList>
      <explain/>
      <paraID>199EFD4F</paraID>
      <start>45</start>
      <end>46</end>
      <status>unmodified</status>
      <modifiedWord/>
      <trackRevisions>false</trackRevisions>
    </reviewItem>
    <reviewItem>
      <errorID>1a55fefd-c53c-4969-a0b1-70ab5dd669e6</errorID>
      <errorWord>[2014]214号</errorWord>
      <group>L1_Knowledge</group>
      <groupName>知识性问题</groupName>
      <ability>L2_Knowledge</ability>
      <abilityName>其他知识</abilityName>
      <candidateList>
        <item>〔2014〕214号</item>
      </candidateList>
      <explain>发文字号格式错误。</explain>
      <paraID> ED65A5E</paraID>
      <start>18</start>
      <end>28</end>
      <status>unmodified</status>
      <modifiedWord/>
      <trackRevisions>false</trackRevisions>
    </reviewItem>
    <reviewItem>
      <errorID>ac198303-89a0-4893-bbaf-0b02683fdae2</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1834E059</paraID>
      <start>0</start>
      <end>3</end>
      <status>unmodified</status>
      <modifiedWord/>
      <trackRevisions>false</trackRevisions>
    </reviewItem>
    <reviewItem>
      <errorID>4d92cf53-97e3-42ba-bfc1-d787e4323259</errorID>
      <errorWord>构</errorWord>
      <group>L1_Word</group>
      <groupName>字词问题</groupName>
      <ability>L2_Typo</ability>
      <abilityName>字词错误</abilityName>
      <candidateList>
        <item>构应</item>
      </candidateList>
      <explain/>
      <paraID>5C2CEB6A</paraID>
      <start>9</start>
      <end>11</end>
      <status>modified</status>
      <modifiedWord>构应</modifiedWord>
      <trackRevisions>false</trackRevisions>
    </reviewItem>
    <reviewItem>
      <errorID>82b7b7e8-00d7-4b71-a067-15be87bc7eaf</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136014F1</paraID>
      <start>0</start>
      <end>3</end>
      <status>unmodified</status>
      <modifiedWord/>
      <trackRevisions>false</trackRevisions>
    </reviewItem>
    <reviewItem>
      <errorID>0ca60950-13db-4cab-a478-60b8a0f66b0b</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3F48842C</paraID>
      <start>0</start>
      <end>3</end>
      <status>unmodified</status>
      <modifiedWord/>
      <trackRevisions>false</trackRevisions>
    </reviewItem>
    <reviewItem>
      <errorID>64df7efd-5adc-41ed-b005-52601f4921ce</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5F2B32A5</paraID>
      <start>0</start>
      <end>3</end>
      <status>unmodified</status>
      <modifiedWord/>
      <trackRevisions>false</trackRevisions>
    </reviewItem>
    <reviewItem>
      <errorID>6fcf3d2b-5216-40b5-81dd-83678cb30d99</errorID>
      <errorWord>做出</errorWord>
      <group>L1_Word</group>
      <groupName>字词问题</groupName>
      <ability>L2_Typo</ability>
      <abilityName>字词错误</abilityName>
      <candidateList>
        <item>作出</item>
      </candidateList>
      <explain/>
      <paraID> 34BAAA4</paraID>
      <start>44</start>
      <end>46</end>
      <status>unmodified</status>
      <modifiedWord/>
      <trackRevisions>false</trackRevisions>
    </reviewItem>
    <reviewItem>
      <errorID>c9906a26-380b-4e93-ab70-c79a18b9cd09</errorID>
      <errorWord>受</errorWord>
      <group>L1_Word</group>
      <groupName>字词问题</groupName>
      <ability>L2_Typo</ability>
      <abilityName>字词错误</abilityName>
      <candidateList>
        <item>受到</item>
      </candidateList>
      <explain/>
      <paraID>390C941E</paraID>
      <start>41</start>
      <end>43</end>
      <status>modified</status>
      <modifiedWord>受到</modifiedWord>
      <trackRevisions>false</trackRevisions>
    </reviewItem>
    <reviewItem>
      <errorID>c8516985-7606-4ba2-8014-8929f6e6b8d8</errorID>
      <errorWord>其它情形</errorWord>
      <group>L1_Word</group>
      <groupName>字词问题</groupName>
      <ability>L2_Alias</ability>
      <abilityName>也作/曾用词</abilityName>
      <candidateList>
        <item>其他情形</item>
      </candidateList>
      <explain>词汇[其它情形]为不规范表述或旧称，其规范书面表述为[其他情形]。</explain>
      <paraID>24FC02B1</paraID>
      <start>0</start>
      <end>4</end>
      <status>unmodified</status>
      <modifiedWord/>
      <trackRevisions>false</trackRevisions>
    </reviewItem>
    <reviewItem>
      <errorID>e5924eb4-3882-4f4c-bd4a-cef2f5b4d6cc</errorID>
      <errorWord>&lt;</errorWord>
      <group>L1_Format</group>
      <groupName>格式问题</groupName>
      <ability>L2_HalfPunc</ability>
      <abilityName>全半角检查</abilityName>
      <candidateList>
        <item>〈</item>
      </candidateList>
      <explain>文本全半角错误。</explain>
      <paraID>2E91078F</paraID>
      <start>37</start>
      <end>38</end>
      <status>unmodified</status>
      <modifiedWord/>
      <trackRevisions>false</trackRevisions>
    </reviewItem>
    <reviewItem>
      <errorID>d801d77b-4947-4306-9d85-fc49c32cca8f</errorID>
      <errorWord>&lt;</errorWord>
      <group>L1_Format</group>
      <groupName>格式问题</groupName>
      <ability>L2_HalfPunc</ability>
      <abilityName>全半角检查</abilityName>
      <candidateList>
        <item>〈</item>
      </candidateList>
      <explain>文本全半角错误。</explain>
      <paraID>20EB99FE</paraID>
      <start>37</start>
      <end>38</end>
      <status>unmodified</status>
      <modifiedWord/>
      <trackRevisions>false</trackRevisions>
    </reviewItem>
    <reviewItem>
      <errorID>b94509e0-c0b9-46e2-b578-d3e87d8c6c60</errorID>
      <errorWord>&lt;</errorWord>
      <group>L1_Format</group>
      <groupName>格式问题</groupName>
      <ability>L2_HalfPunc</ability>
      <abilityName>全半角检查</abilityName>
      <candidateList>
        <item>〈</item>
      </candidateList>
      <explain>文本全半角错误。</explain>
      <paraID>69279AAE</paraID>
      <start>26</start>
      <end>27</end>
      <status>unmodified</status>
      <modifiedWord/>
      <trackRevisions>false</trackRevisions>
    </reviewItem>
    <reviewItem>
      <errorID>dac46f67-dbd0-4873-b98a-2643869bdd7a</errorID>
      <errorWord>二位</errorWord>
      <group>L1_Word</group>
      <groupName>字词问题</groupName>
      <ability>L2_Typo</ability>
      <abilityName>字词错误</abilityName>
      <candidateList>
        <item>两位</item>
      </candidateList>
      <explain/>
      <paraID>6BD86E74</paraID>
      <start>20</start>
      <end>22</end>
      <status>modified</status>
      <modifiedWord>两位</modifiedWord>
      <trackRevisions>false</trackRevisions>
    </reviewItem>
    <reviewItem>
      <errorID>00faa25f-f25f-46ce-95e8-ee65316502aa</errorID>
      <errorWord>[2020]</errorWord>
      <group>L1_Punc</group>
      <groupName>标点问题</groupName>
      <ability>L2_Punc</ability>
      <abilityName>标点符号检查</abilityName>
      <candidateList>
        <item>〔2020〕</item>
      </candidateList>
      <explain/>
      <paraID>6507CD0E</paraID>
      <start>26</start>
      <end>32</end>
      <status>unmodified</status>
      <modifiedWord/>
      <trackRevisions>false</trackRevisions>
    </reviewItem>
    <reviewItem>
      <errorID>cd145791-c894-4824-aeb3-0fc92a973797</errorID>
      <errorWord>6%-10%</errorWord>
      <group>L1_Knowledge</group>
      <groupName>知识性问题</groupName>
      <ability>L2_Knowledge</ability>
      <abilityName>其他知识</abilityName>
      <candidateList>
        <item>6%—10%</item>
      </candidateList>
      <explain>1. “6%-10%”中的单位“%”仅出现在后一个数字上，容易引起歧义；根据《现代汉语标点符号数字用法规范手册》，数字表示范围两边需要使用统一的格式。2. 根据标点国标 4.13 中的规则，数字、时间或地域连接符应使用（视觉上更长的）“—”或“～”。</explain>
      <paraID>6507CD0E</paraID>
      <start>216</start>
      <end>222</end>
      <status>unmodified</status>
      <modifiedWord/>
      <trackRevisions>false</trackRevisions>
    </reviewItem>
    <reviewItem>
      <errorID>635459a9-586f-4bdc-ab4e-27e13d4b063d</errorID>
      <errorWord>3%-5%</errorWord>
      <group>L1_Knowledge</group>
      <groupName>知识性问题</groupName>
      <ability>L2_Knowledge</ability>
      <abilityName>其他知识</abilityName>
      <candidateList>
        <item>3%—5%</item>
      </candidateList>
      <explain>1. “3%-5%”中的单位“%”仅出现在后一个数字上，容易引起歧义；根据《现代汉语标点符号数字用法规范手册》，数字表示范围两边需要使用统一的格式。2. 根据标点国标 4.13 中的规则，数字、时间或地域连接符应使用（视觉上更长的）“—”或“～”。</explain>
      <paraID>6507CD0E</paraID>
      <start>234</start>
      <end>239</end>
      <status>unmodified</status>
      <modifiedWord/>
      <trackRevisions>false</trackRevisions>
    </reviewItem>
    <reviewItem>
      <errorID>30adbc4f-46b5-46e2-84e5-59667ae983c5</errorID>
      <errorWord>2%-3%</errorWord>
      <group>L1_Knowledge</group>
      <groupName>知识性问题</groupName>
      <ability>L2_Knowledge</ability>
      <abilityName>其他知识</abilityName>
      <candidateList>
        <item>2%—3%</item>
      </candidateList>
      <explain>1. “2%-3%”中的单位“%”仅出现在后一个数字上，容易引起歧义；根据《现代汉语标点符号数字用法规范手册》，数字表示范围两边需要使用统一的格式。2. 根据标点国标 4.13 中的规则，数字、时间或地域连接符应使用（视觉上更长的）“—”或“～”。</explain>
      <paraID>6507CD0E</paraID>
      <start>422</start>
      <end>427</end>
      <status>unmodified</status>
      <modifiedWord/>
      <trackRevisions>false</trackRevisions>
    </reviewItem>
    <reviewItem>
      <errorID>a1397278-538c-4ca7-aacb-93cf31b2d755</errorID>
      <errorWord>1%-2%</errorWord>
      <group>L1_Knowledge</group>
      <groupName>知识性问题</groupName>
      <ability>L2_Knowledge</ability>
      <abilityName>其他知识</abilityName>
      <candidateList>
        <item>1%—2%</item>
      </candidateList>
      <explain>1. “1%-2%”中的单位“%”仅出现在后一个数字上，容易引起歧义；根据《现代汉语标点符号数字用法规范手册》，数字表示范围两边需要使用统一的格式。2. 根据标点国标 4.13 中的规则，数字、时间或地域连接符应使用（视觉上更长的）“—”或“～”。</explain>
      <paraID>6507CD0E</paraID>
      <start>437</start>
      <end>442</end>
      <status>unmodified</status>
      <modifiedWord/>
      <trackRevisions>false</trackRevisions>
    </reviewItem>
    <reviewItem>
      <errorID>438b589e-3d37-4460-b11f-a43bfa89cf2e</errorID>
      <errorWord>[2022]</errorWord>
      <group>L1_Punc</group>
      <groupName>标点问题</groupName>
      <ability>L2_Punc</ability>
      <abilityName>标点符号检查</abilityName>
      <candidateList>
        <item>〔2022〕</item>
      </candidateList>
      <explain/>
      <paraID>3A75A842</paraID>
      <start>29</start>
      <end>35</end>
      <status>unmodified</status>
      <modifiedWord/>
      <trackRevisions>false</trackRevisions>
    </reviewItem>
    <reviewItem>
      <errorID>c0a6ee35-c29e-4f82-b7eb-8eeb1e551b40</errorID>
      <errorWord>[2020]</errorWord>
      <group>L1_Punc</group>
      <groupName>标点问题</groupName>
      <ability>L2_Punc</ability>
      <abilityName>标点符号检查</abilityName>
      <candidateList>
        <item>〔2020〕</item>
      </candidateList>
      <explain/>
      <paraID>3A75A842</paraID>
      <start>71</start>
      <end>77</end>
      <status>unmodified</status>
      <modifiedWord/>
      <trackRevisions>false</trackRevisions>
    </reviewItem>
    <reviewItem>
      <errorID>ebd074a9-e14f-4b9c-9fc1-9485a21c39e2</errorID>
      <errorWord>[2020]</errorWord>
      <group>L1_Punc</group>
      <groupName>标点问题</groupName>
      <ability>L2_Punc</ability>
      <abilityName>标点符号检查</abilityName>
      <candidateList>
        <item>〔2020〕</item>
      </candidateList>
      <explain/>
      <paraID>3A75A842</paraID>
      <start>175</start>
      <end>181</end>
      <status>unmodified</status>
      <modifiedWord/>
      <trackRevisions>false</trackRevisions>
    </reviewItem>
    <reviewItem>
      <errorID>ddac8df0-fd33-4d9a-a45f-3cd3f708117b</errorID>
      <errorWord>[2011]300号</errorWord>
      <group>L1_Knowledge</group>
      <groupName>知识性问题</groupName>
      <ability>L2_Knowledge</ability>
      <abilityName>其他知识</abilityName>
      <candidateList>
        <item>〔2011〕300号</item>
      </candidateList>
      <explain>发文字号格式错误。</explain>
      <paraID>7FE3B20B</paraID>
      <start>32</start>
      <end>42</end>
      <status>unmodified</status>
      <modifiedWord/>
      <trackRevisions>false</trackRevisions>
    </reviewItem>
    <reviewItem>
      <errorID>c6c8af29-330b-4790-969e-d8a27551187e</errorID>
      <errorWord>[2014]68号</errorWord>
      <group>L1_Knowledge</group>
      <groupName>知识性问题</groupName>
      <ability>L2_Knowledge</ability>
      <abilityName>其他知识</abilityName>
      <candidateList>
        <item>〔2014〕68号</item>
      </candidateList>
      <explain>发文字号格式错误。</explain>
      <paraID>489DE21F</paraID>
      <start>43</start>
      <end>52</end>
      <status>unmodified</status>
      <modifiedWord/>
      <trackRevisions>false</trackRevisions>
    </reviewItem>
    <reviewItem>
      <errorID>6c0f3dc2-e9e4-44ff-9e94-0bf0897ab514</errorID>
      <errorWord>[2017]</errorWord>
      <group>L1_Punc</group>
      <groupName>标点问题</groupName>
      <ability>L2_Punc</ability>
      <abilityName>标点符号检查</abilityName>
      <candidateList>
        <item>〔2017〕</item>
      </candidateList>
      <explain/>
      <paraID>7D02F714</paraID>
      <start>48</start>
      <end>54</end>
      <status>unmodified</status>
      <modifiedWord/>
      <trackRevisions>false</trackRevisions>
    </reviewItem>
    <reviewItem>
      <errorID>6683ffed-5fa3-4838-8b86-1248b91c44ba</errorID>
      <errorWord>国家发改委</errorWord>
      <group>L1_Knowledge</group>
      <groupName>知识性问题</groupName>
      <ability>L2_Knowledge</ability>
      <abilityName>其他知识</abilityName>
      <candidateList>
        <item>国家发展改革委</item>
      </candidateList>
      <explain/>
      <paraID>716F84A5</paraID>
      <start>10</start>
      <end>15</end>
      <status>unmodified</status>
      <modifiedWord/>
      <trackRevisions>false</trackRevisions>
    </reviewItem>
    <reviewItem>
      <errorID>90ca0a4a-c48d-4fd9-b882-ab1cdef62334</errorID>
      <errorWord>[2019]9号</errorWord>
      <group>L1_Knowledge</group>
      <groupName>知识性问题</groupName>
      <ability>L2_Knowledge</ability>
      <abilityName>其他知识</abilityName>
      <candidateList>
        <item>〔2019〕9号</item>
      </candidateList>
      <explain>发文字号格式错误。</explain>
      <paraID>716F84A5</paraID>
      <start>65</start>
      <end>73</end>
      <status>unmodified</status>
      <modifiedWord/>
      <trackRevisions>false</trackRevisions>
    </reviewItem>
    <reviewItem>
      <errorID>d412d188-5723-43fc-84d5-cd3375ebd2d5</errorID>
      <errorWord>[2007]51号</errorWord>
      <group>L1_Knowledge</group>
      <groupName>知识性问题</groupName>
      <ability>L2_Knowledge</ability>
      <abilityName>其他知识</abilityName>
      <candidateList>
        <item>〔2007〕51号</item>
      </candidateList>
      <explain>发文字号格式错误。</explain>
      <paraID> F82F5FD</paraID>
      <start>37</start>
      <end>46</end>
      <status>unmodified</status>
      <modifiedWord/>
      <trackRevisions>false</trackRevisions>
    </reviewItem>
    <reviewItem>
      <errorID>2c7cb8aa-8765-4365-a7a2-f4e880d0d563</errorID>
      <errorWord>[2019]19号</errorWord>
      <group>L1_Knowledge</group>
      <groupName>知识性问题</groupName>
      <ability>L2_Knowledge</ability>
      <abilityName>其他知识</abilityName>
      <candidateList>
        <item>〔2019〕19号</item>
      </candidateList>
      <explain>发文字号格式错误。</explain>
      <paraID>7508B983</paraID>
      <start>51</start>
      <end>60</end>
      <status>unmodified</status>
      <modifiedWord/>
      <trackRevisions>false</trackRevisions>
    </reviewItem>
    <reviewItem>
      <errorID>a2c23c79-8686-4319-9c4f-6e910028a095</errorID>
      <errorWord>[2019]</errorWord>
      <group>L1_Punc</group>
      <groupName>标点问题</groupName>
      <ability>L2_Punc</ability>
      <abilityName>标点符号检查</abilityName>
      <candidateList>
        <item>〔2019〕</item>
      </candidateList>
      <explain/>
      <paraID>66056913</paraID>
      <start>55</start>
      <end>61</end>
      <status>unmodified</status>
      <modifiedWord/>
      <trackRevisions>false</trackRevisions>
    </reviewItem>
    <reviewItem>
      <errorID>fc9b7074-a33a-428c-b5b8-b1bca93c062a</errorID>
      <errorWord>[2021]</errorWord>
      <group>L1_Punc</group>
      <groupName>标点问题</groupName>
      <ability>L2_Punc</ability>
      <abilityName>标点符号检查</abilityName>
      <candidateList>
        <item>〔2021〕</item>
      </candidateList>
      <explain/>
      <paraID>1681AF88</paraID>
      <start>50</start>
      <end>56</end>
      <status>unmodified</status>
      <modifiedWord/>
      <trackRevisions>false</trackRevisions>
    </reviewItem>
    <reviewItem>
      <errorID>31e434cc-8e98-42c2-8a55-1bc18d9a606e</errorID>
      <errorWord>&lt;</errorWord>
      <group>L1_Format</group>
      <groupName>格式问题</groupName>
      <ability>L2_HalfPunc</ability>
      <abilityName>全半角检查</abilityName>
      <candidateList>
        <item>〈</item>
      </candidateList>
      <explain>文本全半角错误。</explain>
      <paraID>404BF4FD</paraID>
      <start>40</start>
      <end>41</end>
      <status>unmodified</status>
      <modifiedWord/>
      <trackRevisions>false</trackRevisions>
    </reviewItem>
    <reviewItem>
      <errorID>c0a854ad-97dd-4d8d-9ec5-66c4cfa497cd</errorID>
      <errorWord>&gt;</errorWord>
      <group>L1_Format</group>
      <groupName>格式问题</groupName>
      <ability>L2_HalfPunc</ability>
      <abilityName>全半角检查</abilityName>
      <candidateList>
        <item>〉</item>
      </candidateList>
      <explain>文本全半角错误。</explain>
      <paraID>404BF4FD</paraID>
      <start>74</start>
      <end>75</end>
      <status>unmodified</status>
      <modifiedWord/>
      <trackRevisions>false</trackRevisions>
    </reviewItem>
    <reviewItem>
      <errorID>e1ecf571-3743-43d2-9c23-5456f4655f6b</errorID>
      <errorWord>[2021]</errorWord>
      <group>L1_Punc</group>
      <groupName>标点问题</groupName>
      <ability>L2_Punc</ability>
      <abilityName>标点符号检查</abilityName>
      <candidateList>
        <item>〔2021〕</item>
      </candidateList>
      <explain/>
      <paraID>404BF4FD</paraID>
      <start>82</start>
      <end>88</end>
      <status>unmodified</status>
      <modifiedWord/>
      <trackRevisions>false</trackRevisions>
    </reviewItem>
    <reviewItem>
      <errorID>87096280-a226-4c6d-b1aa-eb1e87e8f426</errorID>
      <errorWord>胶粘剂</errorWord>
      <group>L1_Word</group>
      <groupName>字词问题</groupName>
      <ability>L2_Typo</ability>
      <abilityName>字词错误</abilityName>
      <candidateList>
        <item>胶黏剂</item>
      </candidateList>
      <explain/>
      <paraID>1F3E3279</paraID>
      <start>2</start>
      <end>5</end>
      <status>unmodified</status>
      <modifiedWord/>
      <trackRevisions>false</trackRevisions>
    </reviewItem>
    <reviewItem>
      <errorID>13232548-2070-4da9-8c03-df94b46c9280</errorID>
      <errorWord>胶粘剂</errorWord>
      <group>L1_Word</group>
      <groupName>字词问题</groupName>
      <ability>L2_Typo</ability>
      <abilityName>字词错误</abilityName>
      <candidateList>
        <item>胶黏剂</item>
      </candidateList>
      <explain/>
      <paraID>1F3E3279</paraID>
      <start>33</start>
      <end>36</end>
      <status>unmodified</status>
      <modifiedWord/>
      <trackRevisions>false</trackRevisions>
    </reviewItem>
    <reviewItem>
      <errorID>470a2e76-bc16-4246-9348-0f16e25c95f0</errorID>
      <errorWord>混浊度</errorWord>
      <group>L1_Word</group>
      <groupName>字词问题</groupName>
      <ability>L2_Typo</ability>
      <abilityName>字词错误</abilityName>
      <candidateList>
        <item>浑浊度</item>
      </candidateList>
      <explain>存在发音相同字词的误用。</explain>
      <paraID>1F3E3279</paraID>
      <start>69</start>
      <end>72</end>
      <status>unmodified</status>
      <modifiedWord/>
      <trackRevisions>false</trackRevisions>
    </reviewItem>
    <reviewItem>
      <errorID>177ec84b-d35b-4554-8e39-cd7ce2db69a9</errorID>
      <errorWord>胶粘剂</errorWord>
      <group>L1_Word</group>
      <groupName>字词问题</groupName>
      <ability>L2_Typo</ability>
      <abilityName>字词错误</abilityName>
      <candidateList>
        <item>胶黏剂</item>
      </candidateList>
      <explain/>
      <paraID>1F3E3279</paraID>
      <start>102</start>
      <end>105</end>
      <status>unmodified</status>
      <modifiedWord/>
      <trackRevisions>false</trackRevisions>
    </reviewItem>
    <reviewItem>
      <errorID>219cc5ad-5505-4950-8660-5a5c28cd676b</errorID>
      <errorWord>价</errorWord>
      <group>L1_Word</group>
      <groupName>字词问题</groupName>
      <ability>L2_Typo</ability>
      <abilityName>字词错误</abilityName>
      <candidateList>
        <item>价格</item>
      </candidateList>
      <explain/>
      <paraID>390CB7FE</paraID>
      <start>15</start>
      <end>16</end>
      <status>unmodified</status>
      <modifiedWord/>
      <trackRevisions>false</trackRevisions>
    </reviewItem>
    <reviewItem>
      <errorID>792ed076-4fc7-4bdc-9c5c-4e0708845e46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17C91D67</paraID>
      <start>0</start>
      <end>2</end>
      <status>unmodified</status>
      <modifiedWord/>
      <trackRevisions>false</trackRevisions>
    </reviewItem>
    <reviewItem>
      <errorID>192260dd-93ba-4eb9-8350-b8dd30a56531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4A714864</paraID>
      <start>0</start>
      <end>2</end>
      <status>unmodified</status>
      <modifiedWord/>
      <trackRevisions>false</trackRevisions>
    </reviewItem>
    <reviewItem>
      <errorID>f362e933-f6bc-40d2-a009-480ed49f86d9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5021D20B</paraID>
      <start>0</start>
      <end>2</end>
      <status>unmodified</status>
      <modifiedWord/>
      <trackRevisions>false</trackRevisions>
    </reviewItem>
    <reviewItem>
      <errorID>19e0d8b2-eeb2-4256-b40e-cb9af09046ff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6CF8EBCB</paraID>
      <start>0</start>
      <end>2</end>
      <status>unmodified</status>
      <modifiedWord/>
      <trackRevisions>false</trackRevisions>
    </reviewItem>
    <reviewItem>
      <errorID>b82b865a-9959-42ab-bae0-6641f59889f8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20D84C3A</paraID>
      <start>0</start>
      <end>2</end>
      <status>unmodified</status>
      <modifiedWord/>
      <trackRevisions>false</trackRevisions>
    </reviewItem>
    <reviewItem>
      <errorID>43caa262-7a47-4101-b26a-459d7433c165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673ED5C2</paraID>
      <start>0</start>
      <end>2</end>
      <status>unmodified</status>
      <modifiedWord/>
      <trackRevisions>false</trackRevisions>
    </reviewItem>
    <reviewItem>
      <errorID>c5a0afd1-401b-4702-8dec-ab62fe2a8521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9CFBC9C</paraID>
      <start>0</start>
      <end>2</end>
      <status>unmodified</status>
      <modifiedWord/>
      <trackRevisions>false</trackRevisions>
    </reviewItem>
    <reviewItem>
      <errorID>6e447c74-4ca2-4101-9ffb-f90fb8b8a9d6</errorID>
      <errorWord>;</errorWord>
      <group>L1_Format</group>
      <groupName>格式问题</groupName>
      <ability>L2_HalfPunc</ability>
      <abilityName>全半角检查</abilityName>
      <candidateList>
        <item>；</item>
      </candidateList>
      <explain>文本全半角错误。</explain>
      <paraID>7AF7426C</paraID>
      <start>43</start>
      <end>44</end>
      <status>unmodified</status>
      <modifiedWord/>
      <trackRevisions>false</trackRevisions>
    </reviewItem>
    <reviewItem>
      <errorID>c322d216-b0b2-40d4-b893-2a5387ec921c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AF0A391</paraID>
      <start>0</start>
      <end>2</end>
      <status>unmodified</status>
      <modifiedWord/>
      <trackRevisions>false</trackRevisions>
    </reviewItem>
    <reviewItem>
      <errorID>d623de44-56be-499b-a447-1576b2bbf73c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426D13C7</paraID>
      <start>0</start>
      <end>2</end>
      <status>unmodified</status>
      <modifiedWord/>
      <trackRevisions>false</trackRevisions>
    </reviewItem>
    <reviewItem>
      <errorID>aa97dcbc-65d0-4eda-827d-3170241dfc61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666E007C</paraID>
      <start>0</start>
      <end>2</end>
      <status>unmodified</status>
      <modifiedWord/>
      <trackRevisions>false</trackRevisions>
    </reviewItem>
    <reviewItem>
      <errorID>cff35a5d-165c-42d7-b9ab-1983a0019bcb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88A786</paraID>
      <start>0</start>
      <end>2</end>
      <status>unmodified</status>
      <modifiedWord/>
      <trackRevisions>false</trackRevisions>
    </reviewItem>
    <reviewItem>
      <errorID>baafc669-396e-41fc-82f4-2fc0ac7f75c1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646BD2B5</paraID>
      <start>0</start>
      <end>2</end>
      <status>unmodified</status>
      <modifiedWord/>
      <trackRevisions>false</trackRevisions>
    </reviewItem>
    <reviewItem>
      <errorID>b7de633b-b9f1-4ce7-b4e5-00817d586ffc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3C7DFE14</paraID>
      <start>0</start>
      <end>2</end>
      <status>unmodified</status>
      <modifiedWord/>
      <trackRevisions>false</trackRevisions>
    </reviewItem>
    <reviewItem>
      <errorID>f1e2abd7-0ebd-434b-bc43-767f5a10fc3b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1FE6D5BC</paraID>
      <start>0</start>
      <end>2</end>
      <status>unmodified</status>
      <modifiedWord/>
      <trackRevisions>false</trackRevisions>
    </reviewItem>
    <reviewItem>
      <errorID>ca32abe4-a3ac-410f-bda6-af5f4eeb83dd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4509BDDF</paraID>
      <start>0</start>
      <end>2</end>
      <status>unmodified</status>
      <modifiedWord/>
      <trackRevisions>false</trackRevisions>
    </reviewItem>
    <reviewItem>
      <errorID>9806782b-4573-43d2-8a8b-506edecf648c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535F45FA</paraID>
      <start>0</start>
      <end>2</end>
      <status>unmodified</status>
      <modifiedWord/>
      <trackRevisions>false</trackRevisions>
    </reviewItem>
    <reviewItem>
      <errorID>3ffb2e0c-28bd-4177-b919-e6ef375f3301</errorID>
      <errorWord>佩带</errorWord>
      <group>L1_Word</group>
      <groupName>字词问题</groupName>
      <ability>L2_Typo</ability>
      <abilityName>字词错误</abilityName>
      <candidateList>
        <item>佩戴</item>
      </candidateList>
      <explain>存在发音相同字词的误用。</explain>
      <paraID>72403594</paraID>
      <start>21</start>
      <end>23</end>
      <status>unmodified</status>
      <modifiedWord/>
      <trackRevisions>false</trackRevisions>
    </reviewItem>
    <reviewItem>
      <errorID>9d79db54-2bf8-4890-9fb1-55ab70e27bb9</errorID>
      <errorWord>（</errorWord>
      <group>L1_Punc</group>
      <groupName>标点问题</groupName>
      <ability>L2_Punc</ability>
      <abilityName>标点符号检查</abilityName>
      <candidateList/>
      <explain>同一形式括号套用。</explain>
      <paraID>72403594</paraID>
      <start>463</start>
      <end>464</end>
      <status>unmodified</status>
      <modifiedWord/>
      <trackRevisions>false</trackRevisions>
    </reviewItem>
    <reviewItem>
      <errorID>5f9b4d0d-fe80-4d54-9f61-90d61bc155ab</errorID>
      <errorWord>）</errorWord>
      <group>L1_Punc</group>
      <groupName>标点问题</groupName>
      <ability>L2_Punc</ability>
      <abilityName>标点符号检查</abilityName>
      <candidateList/>
      <explain>同一形式括号套用。</explain>
      <paraID>72403594</paraID>
      <start>466</start>
      <end>467</end>
      <status>unmodified</status>
      <modifiedWord/>
      <trackRevisions>false</trackRevisions>
    </reviewItem>
    <reviewItem>
      <errorID>86317b14-d7c1-473a-886c-9ff3d7744442</errorID>
      <errorWord>人</errorWord>
      <group>L1_Word</group>
      <groupName>字词问题</groupName>
      <ability>L2_Typo</ability>
      <abilityName>字词错误</abilityName>
      <candidateList>
        <item>人员</item>
      </candidateList>
      <explain>〈名〉担任某种职务的人：机关工作～｜值班～｜～配备。</explain>
      <paraID>3C61CC6C</paraID>
      <start>42</start>
      <end>44</end>
      <status>modified</status>
      <modifiedWord>人员</modifiedWord>
      <trackRevisions>false</trackRevisions>
    </reviewItem>
    <reviewItem>
      <errorID>7c3748f2-0916-4e3a-ae51-7c7a1876a80a</errorID>
      <errorWord>由于</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51954712</paraID>
      <start>2</start>
      <end>4</end>
      <status>unmodified</status>
      <modifiedWord/>
      <trackRevisions>false</trackRevisions>
    </reviewItem>
    <reviewItem>
      <errorID>80afcb61-a27b-413d-a53e-23c758d6fd4d</errorID>
      <errorWord>：）</errorWord>
      <group>L1_Punc</group>
      <groupName>标点问题</groupName>
      <ability>L2_Punc</ability>
      <abilityName>标点符号检查</abilityName>
      <candidateList>
        <item>）</item>
      </candidateList>
      <explain/>
      <paraID>7B158887</paraID>
      <start>22</start>
      <end>24</end>
      <status>unmodified</status>
      <modifiedWord/>
      <trackRevisions>false</trackRevisions>
    </reviewItem>
    <reviewItem>
      <errorID>68a1cbeb-11fd-4e41-8ae4-63cffcfc1e03</errorID>
      <errorWord>《政府采购法》</errorWord>
      <group>L1_Word</group>
      <groupName>字词问题</groupName>
      <ability>L2_Typo</ability>
      <abilityName>字词错误</abilityName>
      <candidateList>
        <item>《中华人民共和国政府采购法》</item>
      </candidateList>
      <explain/>
      <paraID>180DBC6C</paraID>
      <start>24</start>
      <end>31</end>
      <status>unmodified</status>
      <modifiedWord/>
      <trackRevisions>false</trackRevisions>
    </reviewItem>
    <reviewItem>
      <errorID>4a6bfeb1-1492-4b10-bb1a-f913fdf700d7</errorID>
      <errorWord>"</errorWord>
      <group>L1_Format</group>
      <groupName>格式问题</groupName>
      <ability>L2_HalfPunc</ability>
      <abilityName>全半角检查</abilityName>
      <candidateList>
        <item>“</item>
      </candidateList>
      <explain>文本全半角错误。</explain>
      <paraID>623E38E5</paraID>
      <start>57</start>
      <end>58</end>
      <status>unmodified</status>
      <modifiedWord/>
      <trackRevisions>false</trackRevisions>
    </reviewItem>
    <reviewItem>
      <errorID>1af1b841-d390-4ad0-9f2e-1cba339eef76</errorID>
      <errorWord>"</errorWord>
      <group>L1_Format</group>
      <groupName>格式问题</groupName>
      <ability>L2_HalfPunc</ability>
      <abilityName>全半角检查</abilityName>
      <candidateList>
        <item>”</item>
      </candidateList>
      <explain>文本全半角错误。</explain>
      <paraID>623E38E5</paraID>
      <start>67</start>
      <end>68</end>
      <status>unmodified</status>
      <modifiedWord/>
      <trackRevisions>false</trackRevisions>
    </reviewItem>
    <reviewItem>
      <errorID>a41f75df-0d9f-410e-ba88-1268a9641376</errorID>
      <errorWord>股东大会</errorWord>
      <group>L1_Word</group>
      <groupName>字词问题</groupName>
      <ability>L2_Typo</ability>
      <abilityName>字词错误</abilityName>
      <candidateList>
        <item>股东会</item>
      </candidateList>
      <explain/>
      <paraID>20FD183F</paraID>
      <start>115</start>
      <end>119</end>
      <status>unmodified</status>
      <modifiedWord/>
      <trackRevisions>false</trackRevisions>
    </reviewItem>
    <reviewItem>
      <errorID>d1637ce0-53d5-4c37-af55-07179629fe98</errorID>
      <errorWord>“/</errorWord>
      <group>L1_Punc</group>
      <groupName>标点问题</groupName>
      <ability>L2_Punc</ability>
      <abilityName>标点符号检查</abilityName>
      <candidateList>
        <item>“</item>
      </candidateList>
      <explain/>
      <paraID> 78FF56C</paraID>
      <start>41</start>
      <end>43</end>
      <status>unmodified</status>
      <modifiedWord/>
      <trackRevisions>false</trackRevisions>
    </reviewItem>
    <reviewItem>
      <errorID>027d6b9b-d48a-4630-a1d4-a542160706c8</errorID>
      <errorWord>“/</errorWord>
      <group>L1_Punc</group>
      <groupName>标点问题</groupName>
      <ability>L2_Punc</ability>
      <abilityName>标点符号检查</abilityName>
      <candidateList>
        <item>“</item>
      </candidateList>
      <explain/>
      <paraID> 78FF56C</paraID>
      <start>79</start>
      <end>81</end>
      <status>unmodified</status>
      <modifiedWord/>
      <trackRevisions>false</trackRevisions>
    </reviewItem>
    <reviewItem>
      <errorID>f3026ccf-f862-4f5a-8954-d4465a2a3ba5</errorID>
      <errorWord>其它</errorWord>
      <group>L1_Word</group>
      <groupName>字词问题</groupName>
      <ability>L2_Alias</ability>
      <abilityName>也作/曾用词</abilityName>
      <candidateList>
        <item>其他</item>
      </candidateList>
      <explain>词汇[其它]为不规范表述或旧称，其规范书面表述为[其他]。</explain>
      <paraID>28439133</paraID>
      <start>24</start>
      <end>26</end>
      <status>unmodified</status>
      <modifiedWord/>
      <trackRevisions>false</trackRevisions>
    </reviewItem>
    <reviewItem>
      <errorID>ffffa724-c695-4b84-93e2-6361ef9f6e54</errorID>
      <errorWord>：）</errorWord>
      <group>L1_Punc</group>
      <groupName>标点问题</groupName>
      <ability>L2_Punc</ability>
      <abilityName>标点符号检查</abilityName>
      <candidateList>
        <item>）</item>
      </candidateList>
      <explain/>
      <paraID>4D66B854</paraID>
      <start>121</start>
      <end>123</end>
      <status>unmodified</status>
      <modifiedWord/>
      <trackRevisions>false</trackRevisions>
    </reviewItem>
    <reviewItem>
      <errorID>36efce81-de61-48ae-8cc1-90d5cacefee8</errorID>
      <errorWord>[2011]</errorWord>
      <group>L1_Punc</group>
      <groupName>标点问题</groupName>
      <ability>L2_Punc</ability>
      <abilityName>标点符号检查</abilityName>
      <candidateList>
        <item>〔2011〕</item>
      </candidateList>
      <explain/>
      <paraID>53B9B0BD</paraID>
      <start>68</start>
      <end>74</end>
      <status>unmodified</status>
      <modifiedWord/>
      <trackRevisions>false</trackRevisions>
    </reviewItem>
    <reviewItem>
      <errorID>4760b246-2d7c-4a58-8b02-adde58a4c38c</errorID>
      <errorWord>[2020]</errorWord>
      <group>L1_Punc</group>
      <groupName>标点问题</groupName>
      <ability>L2_Punc</ability>
      <abilityName>标点符号检查</abilityName>
      <candidateList>
        <item>〔2020〕</item>
      </candidateList>
      <explain/>
      <paraID>53B9B0BD</paraID>
      <start>121</start>
      <end>127</end>
      <status>unmodified</status>
      <modifiedWord/>
      <trackRevisions>false</trackRevisions>
    </reviewItem>
    <reviewItem>
      <errorID>70a0bffb-2982-4227-909e-4d2ab67ace93</errorID>
      <errorWord>[2011]</errorWord>
      <group>L1_Punc</group>
      <groupName>标点问题</groupName>
      <ability>L2_Punc</ability>
      <abilityName>标点符号检查</abilityName>
      <candidateList>
        <item>〔2011〕</item>
      </candidateList>
      <explain/>
      <paraID>240475D3</paraID>
      <start>59</start>
      <end>65</end>
      <status>unmodified</status>
      <modifiedWord/>
      <trackRevisions>false</trackRevisions>
    </reviewItem>
    <reviewItem>
      <errorID>fb9f45f2-6a72-423b-abae-69d5210e9b44</errorID>
      <errorWord>“/</errorWord>
      <group>L1_Punc</group>
      <groupName>标点问题</groupName>
      <ability>L2_Punc</ability>
      <abilityName>标点符号检查</abilityName>
      <candidateList>
        <item>“</item>
      </candidateList>
      <explain/>
      <paraID>428712C2</paraID>
      <start>24</start>
      <end>26</end>
      <status>unmodified</status>
      <modifiedWord/>
      <trackRevisions>false</trackRevisions>
    </reviewItem>
    <reviewItem>
      <errorID>bca827e8-7022-45b9-bce8-ddf75a2910ea</errorID>
      <errorWord>[2017]</errorWord>
      <group>L1_Punc</group>
      <groupName>标点问题</groupName>
      <ability>L2_Punc</ability>
      <abilityName>标点符号检查</abilityName>
      <candidateList>
        <item>〔2017〕</item>
      </candidateList>
      <explain/>
      <paraID>3F6AF648</paraID>
      <start>41</start>
      <end>47</end>
      <status>unmodified</status>
      <modifiedWord/>
      <trackRevisions>false</trackRevisions>
    </reviewItem>
    <reviewItem>
      <errorID>5ce12787-ccdc-4539-87d2-50d34e52bc36</errorID>
      <errorWord>[2014]68号</errorWord>
      <group>L1_Knowledge</group>
      <groupName>知识性问题</groupName>
      <ability>L2_Knowledge</ability>
      <abilityName>其他知识</abilityName>
      <candidateList>
        <item>〔2014〕68号</item>
      </candidateList>
      <explain>发文字号格式错误。</explain>
      <paraID> 4AF3BD6</paraID>
      <start>42</start>
      <end>51</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470842f-5275-43a9-b281-79a29acb09d4}">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85</Pages>
  <Words>372</Words>
  <Characters>413</Characters>
  <Lines>482</Lines>
  <Paragraphs>135</Paragraphs>
  <TotalTime>24</TotalTime>
  <ScaleCrop>false</ScaleCrop>
  <LinksUpToDate>false</LinksUpToDate>
  <CharactersWithSpaces>505</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2023-12-18T00:56:00Z</dcterms:created>
  <dc:creator>60957</dc:creator>
  <cp:lastModifiedBy>34819</cp:lastModifiedBy>
  <cp:lastPrinted>2023-12-26T03:30:00Z</cp:lastPrinted>
  <dcterms:modified xsi:type="dcterms:W3CDTF">2026-04-30T02:43:27Z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65FC9005896B41F088B6F61F24327537_13</vt:lpwstr>
  </property>
  <property fmtid="{D5CDD505-2E9C-101B-9397-08002B2CF9AE}" pid="4" name="KSOTemplateDocerSaveRecord">
    <vt:lpwstr>eyJoZGlkIjoiMjlmN2I3NTM2MGJhNTQ4Mjg5MGIyZTExN2VmNDgwMDMiLCJ1c2VySWQiOiI2ODgwOTE3MjkifQ==</vt:lpwstr>
  </property>
</Properties>
</file>