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C6DC1">
      <w:pPr>
        <w:pStyle w:val="3"/>
        <w:keepNext w:val="0"/>
        <w:keepLines w:val="0"/>
        <w:pageBreakBefore w:val="0"/>
        <w:widowControl w:val="0"/>
        <w:kinsoku/>
        <w:wordWrap/>
        <w:overflowPunct/>
        <w:topLinePunct w:val="0"/>
        <w:autoSpaceDE/>
        <w:autoSpaceDN/>
        <w:bidi w:val="0"/>
        <w:adjustRightInd w:val="0"/>
        <w:snapToGrid w:val="0"/>
        <w:spacing w:after="0" w:line="240" w:lineRule="auto"/>
        <w:ind w:right="0" w:rightChars="0"/>
        <w:jc w:val="center"/>
        <w:textAlignment w:val="auto"/>
        <w:outlineLvl w:val="9"/>
        <w:rPr>
          <w:rFonts w:hint="eastAsia" w:ascii="仿宋" w:hAnsi="仿宋" w:eastAsia="仿宋" w:cs="仿宋"/>
          <w:spacing w:val="0"/>
          <w:w w:val="100"/>
          <w:kern w:val="0"/>
          <w:position w:val="0"/>
          <w:sz w:val="24"/>
          <w:szCs w:val="24"/>
          <w:highlight w:val="none"/>
        </w:rPr>
      </w:pPr>
      <w:bookmarkStart w:id="0" w:name="_GoBack"/>
      <w:r>
        <w:rPr>
          <w:rFonts w:hint="eastAsia" w:ascii="仿宋" w:hAnsi="仿宋" w:eastAsia="仿宋" w:cs="仿宋"/>
          <w:b/>
          <w:bCs/>
          <w:spacing w:val="0"/>
          <w:w w:val="100"/>
          <w:kern w:val="0"/>
          <w:position w:val="0"/>
          <w:sz w:val="24"/>
          <w:szCs w:val="24"/>
          <w:highlight w:val="none"/>
          <w:u w:val="none"/>
          <w:lang w:val="en-US" w:eastAsia="zh-CN"/>
        </w:rPr>
        <w:t>施工合同</w:t>
      </w:r>
      <w:r>
        <w:rPr>
          <w:rFonts w:hint="eastAsia" w:ascii="仿宋" w:hAnsi="仿宋" w:eastAsia="仿宋" w:cs="仿宋"/>
          <w:spacing w:val="0"/>
          <w:w w:val="100"/>
          <w:kern w:val="0"/>
          <w:position w:val="0"/>
          <w:sz w:val="24"/>
          <w:szCs w:val="24"/>
          <w:highlight w:val="none"/>
        </w:rPr>
        <w:t xml:space="preserve">       </w:t>
      </w:r>
      <w:r>
        <w:rPr>
          <w:rFonts w:hint="eastAsia" w:ascii="仿宋" w:hAnsi="仿宋" w:eastAsia="仿宋" w:cs="仿宋"/>
          <w:spacing w:val="0"/>
          <w:w w:val="100"/>
          <w:kern w:val="0"/>
          <w:position w:val="0"/>
          <w:sz w:val="24"/>
          <w:szCs w:val="24"/>
          <w:highlight w:val="none"/>
          <w:lang w:val="en-US" w:eastAsia="zh-CN"/>
        </w:rPr>
        <w:t xml:space="preserve">          </w:t>
      </w:r>
      <w:r>
        <w:rPr>
          <w:rFonts w:hint="eastAsia" w:ascii="仿宋" w:hAnsi="仿宋" w:eastAsia="仿宋" w:cs="仿宋"/>
          <w:spacing w:val="0"/>
          <w:w w:val="100"/>
          <w:kern w:val="0"/>
          <w:position w:val="0"/>
          <w:sz w:val="24"/>
          <w:szCs w:val="24"/>
          <w:highlight w:val="none"/>
        </w:rPr>
        <w:t xml:space="preserve">       </w:t>
      </w:r>
    </w:p>
    <w:p w14:paraId="65C4CE09">
      <w:pPr>
        <w:keepNext w:val="0"/>
        <w:keepLines w:val="0"/>
        <w:pageBreakBefore w:val="0"/>
        <w:kinsoku/>
        <w:wordWrap/>
        <w:overflowPunct/>
        <w:topLinePunct/>
        <w:autoSpaceDE/>
        <w:autoSpaceDN/>
        <w:bidi w:val="0"/>
        <w:adjustRightInd w:val="0"/>
        <w:snapToGrid w:val="0"/>
        <w:spacing w:line="240" w:lineRule="auto"/>
        <w:ind w:right="0" w:rightChars="0"/>
        <w:textAlignment w:val="auto"/>
        <w:rPr>
          <w:rFonts w:hint="eastAsia" w:ascii="仿宋" w:hAnsi="仿宋" w:eastAsia="仿宋" w:cs="仿宋"/>
          <w:b/>
          <w:bCs/>
          <w:color w:val="000000"/>
          <w:spacing w:val="0"/>
          <w:w w:val="100"/>
          <w:kern w:val="0"/>
          <w:position w:val="0"/>
          <w:sz w:val="24"/>
          <w:szCs w:val="24"/>
          <w:highlight w:val="none"/>
        </w:rPr>
      </w:pPr>
    </w:p>
    <w:p w14:paraId="772364BA">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 xml:space="preserve">甲方： </w:t>
      </w:r>
      <w:r>
        <w:rPr>
          <w:rFonts w:hint="eastAsia" w:ascii="仿宋" w:hAnsi="仿宋" w:eastAsia="仿宋" w:cs="仿宋"/>
          <w:spacing w:val="0"/>
          <w:w w:val="100"/>
          <w:kern w:val="0"/>
          <w:position w:val="0"/>
          <w:sz w:val="24"/>
          <w:szCs w:val="24"/>
          <w:highlight w:val="none"/>
          <w:u w:val="single" w:color="auto"/>
        </w:rPr>
        <w:t xml:space="preserve">                                </w:t>
      </w:r>
    </w:p>
    <w:p w14:paraId="11CB18F7">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 xml:space="preserve">乙方: </w:t>
      </w:r>
      <w:r>
        <w:rPr>
          <w:rFonts w:hint="eastAsia" w:ascii="仿宋" w:hAnsi="仿宋" w:eastAsia="仿宋" w:cs="仿宋"/>
          <w:spacing w:val="0"/>
          <w:w w:val="100"/>
          <w:kern w:val="0"/>
          <w:position w:val="0"/>
          <w:sz w:val="24"/>
          <w:szCs w:val="24"/>
          <w:highlight w:val="none"/>
          <w:u w:val="single" w:color="auto"/>
        </w:rPr>
        <w:t xml:space="preserve">                                  </w:t>
      </w:r>
    </w:p>
    <w:p w14:paraId="138DEA7A">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甲、乙方依照《中华人民共和国</w:t>
      </w:r>
      <w:r>
        <w:rPr>
          <w:rFonts w:hint="eastAsia" w:ascii="仿宋" w:hAnsi="仿宋" w:eastAsia="仿宋" w:cs="仿宋"/>
          <w:spacing w:val="0"/>
          <w:w w:val="100"/>
          <w:kern w:val="0"/>
          <w:position w:val="0"/>
          <w:sz w:val="24"/>
          <w:szCs w:val="24"/>
          <w:highlight w:val="none"/>
          <w:lang w:val="en-US" w:eastAsia="zh-Hans"/>
        </w:rPr>
        <w:t>民典法</w:t>
      </w:r>
      <w:r>
        <w:rPr>
          <w:rFonts w:hint="eastAsia" w:ascii="仿宋" w:hAnsi="仿宋" w:eastAsia="仿宋" w:cs="仿宋"/>
          <w:spacing w:val="0"/>
          <w:w w:val="100"/>
          <w:kern w:val="0"/>
          <w:position w:val="0"/>
          <w:sz w:val="24"/>
          <w:szCs w:val="24"/>
          <w:highlight w:val="none"/>
        </w:rPr>
        <w:t>》及其他有关法律、行政法规，为明确双方在施工过程中的权利、义务，经双方协商自愿签订本合同。</w:t>
      </w:r>
    </w:p>
    <w:p w14:paraId="63D9C193">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rPr>
        <w:t>一、工程概况</w:t>
      </w:r>
    </w:p>
    <w:p w14:paraId="50473747">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 xml:space="preserve">工程名称： </w:t>
      </w:r>
      <w:r>
        <w:rPr>
          <w:rFonts w:hint="eastAsia" w:ascii="仿宋" w:hAnsi="仿宋" w:eastAsia="仿宋" w:cs="仿宋"/>
          <w:spacing w:val="0"/>
          <w:w w:val="100"/>
          <w:kern w:val="0"/>
          <w:position w:val="0"/>
          <w:sz w:val="24"/>
          <w:szCs w:val="24"/>
          <w:highlight w:val="none"/>
          <w:u w:val="single" w:color="auto"/>
        </w:rPr>
        <w:t xml:space="preserve">                               </w:t>
      </w:r>
    </w:p>
    <w:p w14:paraId="390F5D1B">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 xml:space="preserve">工程地点： </w:t>
      </w:r>
      <w:r>
        <w:rPr>
          <w:rFonts w:hint="eastAsia" w:ascii="仿宋" w:hAnsi="仿宋" w:eastAsia="仿宋" w:cs="仿宋"/>
          <w:spacing w:val="0"/>
          <w:w w:val="100"/>
          <w:kern w:val="0"/>
          <w:position w:val="0"/>
          <w:sz w:val="24"/>
          <w:szCs w:val="24"/>
          <w:highlight w:val="none"/>
          <w:u w:val="single" w:color="auto"/>
        </w:rPr>
        <w:t xml:space="preserve">                               </w:t>
      </w:r>
    </w:p>
    <w:p w14:paraId="2F5332A2">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 xml:space="preserve">工程内容： </w:t>
      </w:r>
      <w:r>
        <w:rPr>
          <w:rFonts w:hint="eastAsia" w:ascii="仿宋" w:hAnsi="仿宋" w:eastAsia="仿宋" w:cs="仿宋"/>
          <w:spacing w:val="0"/>
          <w:w w:val="100"/>
          <w:kern w:val="0"/>
          <w:position w:val="0"/>
          <w:sz w:val="24"/>
          <w:szCs w:val="24"/>
          <w:highlight w:val="none"/>
          <w:u w:val="single" w:color="auto"/>
        </w:rPr>
        <w:t xml:space="preserve">                               </w:t>
      </w:r>
    </w:p>
    <w:p w14:paraId="5EF6B5A2">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rPr>
        <w:t>二、工期</w:t>
      </w:r>
    </w:p>
    <w:p w14:paraId="3BE1EAEB">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 xml:space="preserve">施工工期为： </w:t>
      </w:r>
      <w:r>
        <w:rPr>
          <w:rFonts w:hint="eastAsia" w:ascii="仿宋" w:hAnsi="仿宋" w:eastAsia="仿宋" w:cs="仿宋"/>
          <w:spacing w:val="0"/>
          <w:w w:val="100"/>
          <w:kern w:val="0"/>
          <w:position w:val="0"/>
          <w:sz w:val="24"/>
          <w:szCs w:val="24"/>
          <w:highlight w:val="none"/>
          <w:u w:val="single" w:color="auto"/>
        </w:rPr>
        <w:t xml:space="preserve"> </w:t>
      </w:r>
      <w:r>
        <w:rPr>
          <w:rFonts w:hint="eastAsia" w:ascii="仿宋" w:hAnsi="仿宋" w:eastAsia="仿宋" w:cs="仿宋"/>
          <w:spacing w:val="0"/>
          <w:w w:val="100"/>
          <w:kern w:val="0"/>
          <w:position w:val="0"/>
          <w:sz w:val="24"/>
          <w:szCs w:val="24"/>
          <w:highlight w:val="none"/>
          <w:u w:val="single" w:color="auto"/>
          <w:lang w:val="en-US" w:eastAsia="zh-CN"/>
        </w:rPr>
        <w:t>30</w:t>
      </w:r>
      <w:r>
        <w:rPr>
          <w:rFonts w:hint="eastAsia" w:ascii="仿宋" w:hAnsi="仿宋" w:eastAsia="仿宋" w:cs="仿宋"/>
          <w:spacing w:val="0"/>
          <w:w w:val="100"/>
          <w:kern w:val="0"/>
          <w:position w:val="0"/>
          <w:sz w:val="24"/>
          <w:szCs w:val="24"/>
          <w:highlight w:val="none"/>
          <w:u w:val="single" w:color="auto"/>
        </w:rPr>
        <w:t xml:space="preserve"> </w:t>
      </w:r>
      <w:r>
        <w:rPr>
          <w:rFonts w:hint="eastAsia" w:ascii="仿宋" w:hAnsi="仿宋" w:eastAsia="仿宋" w:cs="仿宋"/>
          <w:spacing w:val="0"/>
          <w:w w:val="100"/>
          <w:kern w:val="0"/>
          <w:position w:val="0"/>
          <w:sz w:val="24"/>
          <w:szCs w:val="24"/>
          <w:highlight w:val="none"/>
        </w:rPr>
        <w:t xml:space="preserve"> 日历天。</w:t>
      </w:r>
    </w:p>
    <w:p w14:paraId="7C8736D8">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default" w:ascii="仿宋" w:hAnsi="仿宋" w:eastAsia="仿宋" w:cs="仿宋"/>
          <w:spacing w:val="0"/>
          <w:w w:val="100"/>
          <w:kern w:val="0"/>
          <w:position w:val="0"/>
          <w:sz w:val="24"/>
          <w:szCs w:val="24"/>
          <w:highlight w:val="none"/>
          <w:lang w:val="en-US" w:eastAsia="zh-CN"/>
        </w:rPr>
      </w:pPr>
      <w:r>
        <w:rPr>
          <w:rFonts w:hint="eastAsia" w:ascii="仿宋" w:hAnsi="仿宋" w:eastAsia="仿宋" w:cs="仿宋"/>
          <w:b/>
          <w:bCs/>
          <w:spacing w:val="0"/>
          <w:w w:val="100"/>
          <w:kern w:val="0"/>
          <w:position w:val="0"/>
          <w:sz w:val="24"/>
          <w:szCs w:val="24"/>
          <w:highlight w:val="none"/>
        </w:rPr>
        <w:t>三、</w:t>
      </w:r>
      <w:r>
        <w:rPr>
          <w:rFonts w:hint="eastAsia" w:ascii="仿宋" w:hAnsi="仿宋" w:eastAsia="仿宋" w:cs="仿宋"/>
          <w:b/>
          <w:bCs/>
          <w:spacing w:val="0"/>
          <w:w w:val="100"/>
          <w:kern w:val="0"/>
          <w:position w:val="0"/>
          <w:sz w:val="24"/>
          <w:szCs w:val="24"/>
          <w:highlight w:val="none"/>
        </w:rPr>
        <w:t>工程</w:t>
      </w:r>
      <w:r>
        <w:rPr>
          <w:rFonts w:hint="eastAsia" w:ascii="仿宋" w:hAnsi="仿宋" w:eastAsia="仿宋" w:cs="仿宋"/>
          <w:b/>
          <w:bCs/>
          <w:spacing w:val="0"/>
          <w:w w:val="100"/>
          <w:kern w:val="0"/>
          <w:position w:val="0"/>
          <w:sz w:val="24"/>
          <w:szCs w:val="24"/>
          <w:highlight w:val="none"/>
          <w:lang w:val="en-US" w:eastAsia="zh-CN"/>
        </w:rPr>
        <w:t>合同价款</w:t>
      </w:r>
    </w:p>
    <w:p w14:paraId="0A3A8FAD">
      <w:pPr>
        <w:keepNext w:val="0"/>
        <w:keepLines w:val="0"/>
        <w:pageBreakBefore w:val="0"/>
        <w:kinsoku/>
        <w:wordWrap/>
        <w:overflowPunct/>
        <w:bidi w:val="0"/>
        <w:snapToGrid w:val="0"/>
        <w:spacing w:line="360" w:lineRule="auto"/>
        <w:ind w:firstLine="480" w:firstLineChars="200"/>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本工程合同总价为：</w:t>
      </w:r>
      <w:r>
        <w:rPr>
          <w:rFonts w:hint="eastAsia" w:ascii="仿宋" w:hAnsi="仿宋" w:eastAsia="仿宋" w:cs="仿宋"/>
          <w:spacing w:val="0"/>
          <w:w w:val="100"/>
          <w:kern w:val="0"/>
          <w:position w:val="0"/>
          <w:sz w:val="24"/>
          <w:szCs w:val="24"/>
          <w:highlight w:val="none"/>
          <w:u w:val="single" w:color="auto"/>
        </w:rPr>
        <w:t xml:space="preserve">         </w:t>
      </w:r>
      <w:r>
        <w:rPr>
          <w:rFonts w:hint="eastAsia" w:ascii="仿宋" w:hAnsi="仿宋" w:eastAsia="仿宋" w:cs="仿宋"/>
          <w:spacing w:val="0"/>
          <w:w w:val="100"/>
          <w:kern w:val="0"/>
          <w:position w:val="0"/>
          <w:sz w:val="24"/>
          <w:szCs w:val="24"/>
          <w:highlight w:val="none"/>
        </w:rPr>
        <w:t>（</w:t>
      </w: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rPr>
        <w:t>：</w:t>
      </w:r>
      <w:r>
        <w:rPr>
          <w:rFonts w:hint="eastAsia" w:ascii="仿宋" w:hAnsi="仿宋" w:eastAsia="仿宋" w:cs="仿宋"/>
          <w:spacing w:val="0"/>
          <w:w w:val="100"/>
          <w:kern w:val="0"/>
          <w:position w:val="0"/>
          <w:sz w:val="24"/>
          <w:szCs w:val="24"/>
          <w:highlight w:val="none"/>
          <w:u w:val="single"/>
          <w:lang w:val="en-US" w:eastAsia="zh-CN"/>
        </w:rPr>
        <w:t xml:space="preserve">   </w:t>
      </w:r>
      <w:r>
        <w:rPr>
          <w:rFonts w:hint="eastAsia" w:ascii="仿宋" w:hAnsi="仿宋" w:eastAsia="仿宋" w:cs="仿宋"/>
          <w:spacing w:val="0"/>
          <w:w w:val="100"/>
          <w:kern w:val="0"/>
          <w:position w:val="0"/>
          <w:sz w:val="24"/>
          <w:szCs w:val="24"/>
          <w:highlight w:val="none"/>
          <w:u w:val="single" w:color="auto"/>
        </w:rPr>
        <w:tab/>
      </w:r>
      <w:r>
        <w:rPr>
          <w:rFonts w:hint="eastAsia" w:ascii="仿宋" w:hAnsi="仿宋" w:eastAsia="仿宋" w:cs="仿宋"/>
          <w:spacing w:val="0"/>
          <w:w w:val="100"/>
          <w:kern w:val="0"/>
          <w:position w:val="0"/>
          <w:sz w:val="24"/>
          <w:szCs w:val="24"/>
          <w:highlight w:val="none"/>
          <w:u w:val="single" w:color="auto"/>
        </w:rPr>
        <w:t>元</w:t>
      </w:r>
      <w:r>
        <w:rPr>
          <w:rFonts w:hint="eastAsia" w:ascii="仿宋" w:hAnsi="仿宋" w:eastAsia="仿宋" w:cs="仿宋"/>
          <w:spacing w:val="0"/>
          <w:w w:val="100"/>
          <w:kern w:val="0"/>
          <w:position w:val="0"/>
          <w:sz w:val="24"/>
          <w:szCs w:val="24"/>
          <w:highlight w:val="none"/>
        </w:rPr>
        <w:t>）。</w:t>
      </w:r>
      <w:r>
        <w:rPr>
          <w:rFonts w:hint="eastAsia" w:ascii="仿宋" w:hAnsi="仿宋" w:eastAsia="仿宋" w:cs="仿宋"/>
          <w:sz w:val="24"/>
          <w:szCs w:val="24"/>
          <w:highlight w:val="none"/>
        </w:rPr>
        <w:t>工程量以工程竣工后经甲乙双方共同确认的实际工程量为准，最终结算价格以甲方委托第三方审计机构进行结算审计后的金额为准。</w:t>
      </w:r>
    </w:p>
    <w:p w14:paraId="4F1287A6">
      <w:pPr>
        <w:keepNext w:val="0"/>
        <w:keepLines w:val="0"/>
        <w:pageBreakBefore w:val="0"/>
        <w:numPr>
          <w:ilvl w:val="0"/>
          <w:numId w:val="0"/>
        </w:numPr>
        <w:tabs>
          <w:tab w:val="right" w:pos="7746"/>
        </w:tabs>
        <w:kinsoku/>
        <w:wordWrap/>
        <w:overflowPunct/>
        <w:bidi w:val="0"/>
        <w:snapToGrid w:val="0"/>
        <w:spacing w:line="360" w:lineRule="auto"/>
        <w:rPr>
          <w:rFonts w:hint="eastAsia" w:ascii="仿宋" w:hAnsi="仿宋" w:eastAsia="仿宋" w:cs="仿宋"/>
          <w:b/>
          <w:bCs/>
          <w:spacing w:val="0"/>
          <w:w w:val="100"/>
          <w:kern w:val="0"/>
          <w:position w:val="0"/>
          <w:sz w:val="24"/>
          <w:szCs w:val="24"/>
          <w:highlight w:val="none"/>
          <w:lang w:val="en-US" w:eastAsia="zh-CN"/>
        </w:rPr>
      </w:pPr>
      <w:r>
        <w:rPr>
          <w:rFonts w:hint="eastAsia" w:ascii="仿宋" w:hAnsi="仿宋" w:eastAsia="仿宋" w:cs="仿宋"/>
          <w:b/>
          <w:bCs/>
          <w:spacing w:val="0"/>
          <w:w w:val="100"/>
          <w:kern w:val="0"/>
          <w:position w:val="0"/>
          <w:sz w:val="24"/>
          <w:szCs w:val="24"/>
          <w:highlight w:val="none"/>
          <w:lang w:val="en-US" w:eastAsia="zh-CN" w:bidi="ar-SA"/>
        </w:rPr>
        <w:t>四、</w:t>
      </w:r>
      <w:r>
        <w:rPr>
          <w:rFonts w:hint="eastAsia" w:ascii="仿宋" w:hAnsi="仿宋" w:eastAsia="仿宋" w:cs="仿宋"/>
          <w:b/>
          <w:bCs/>
          <w:spacing w:val="0"/>
          <w:w w:val="100"/>
          <w:kern w:val="0"/>
          <w:position w:val="0"/>
          <w:sz w:val="24"/>
          <w:szCs w:val="24"/>
          <w:highlight w:val="none"/>
        </w:rPr>
        <w:t>付款方式</w:t>
      </w:r>
      <w:r>
        <w:rPr>
          <w:rFonts w:hint="eastAsia" w:ascii="仿宋" w:hAnsi="仿宋" w:eastAsia="仿宋" w:cs="仿宋"/>
          <w:b/>
          <w:bCs/>
          <w:spacing w:val="0"/>
          <w:w w:val="100"/>
          <w:kern w:val="0"/>
          <w:position w:val="0"/>
          <w:sz w:val="24"/>
          <w:szCs w:val="24"/>
          <w:highlight w:val="none"/>
          <w:lang w:val="en-US" w:eastAsia="zh-CN"/>
        </w:rPr>
        <w:t>:</w:t>
      </w:r>
    </w:p>
    <w:p w14:paraId="2D1C6BB1">
      <w:pPr>
        <w:keepNext w:val="0"/>
        <w:keepLines w:val="0"/>
        <w:pageBreakBefore w:val="0"/>
        <w:widowControl/>
        <w:suppressLineNumbers w:val="0"/>
        <w:kinsoku/>
        <w:wordWrap/>
        <w:overflowPunct/>
        <w:bidi w:val="0"/>
        <w:snapToGrid w:val="0"/>
        <w:spacing w:line="360" w:lineRule="auto"/>
        <w:ind w:firstLine="480" w:firstLineChars="200"/>
        <w:jc w:val="left"/>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Hans"/>
        </w:rPr>
        <w:t>合同签订后预付合同款的40%。工程验收合格后，达到付款条件后支付合同款的60%，付款前</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val="en-US" w:eastAsia="zh-Hans"/>
        </w:rPr>
        <w:t>向</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lang w:val="en-US" w:eastAsia="zh-Hans"/>
        </w:rPr>
        <w:t>提供</w:t>
      </w:r>
      <w:r>
        <w:rPr>
          <w:rFonts w:hint="eastAsia" w:ascii="仿宋" w:hAnsi="仿宋" w:eastAsia="仿宋" w:cs="仿宋"/>
          <w:sz w:val="24"/>
          <w:szCs w:val="24"/>
          <w:highlight w:val="none"/>
          <w:lang w:val="en-US" w:eastAsia="zh-CN"/>
        </w:rPr>
        <w:t>合同</w:t>
      </w:r>
      <w:r>
        <w:rPr>
          <w:rFonts w:hint="eastAsia" w:ascii="仿宋" w:hAnsi="仿宋" w:eastAsia="仿宋" w:cs="仿宋"/>
          <w:sz w:val="24"/>
          <w:szCs w:val="24"/>
          <w:highlight w:val="none"/>
          <w:lang w:val="en-US" w:eastAsia="zh-Hans"/>
        </w:rPr>
        <w:t>金额3%的保函。</w:t>
      </w:r>
    </w:p>
    <w:p w14:paraId="3C673F8D">
      <w:pPr>
        <w:keepNext w:val="0"/>
        <w:keepLines w:val="0"/>
        <w:pageBreakBefore w:val="0"/>
        <w:tabs>
          <w:tab w:val="right" w:pos="7746"/>
        </w:tabs>
        <w:kinsoku/>
        <w:wordWrap/>
        <w:overflowPunct/>
        <w:bidi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2、保修期为自甲方验收合格之日起满2年期。</w:t>
      </w:r>
      <w:r>
        <w:rPr>
          <w:rFonts w:hint="eastAsia" w:ascii="仿宋" w:hAnsi="仿宋" w:eastAsia="仿宋" w:cs="仿宋"/>
          <w:sz w:val="24"/>
          <w:szCs w:val="24"/>
          <w:highlight w:val="none"/>
          <w:lang w:val="en-US" w:eastAsia="zh-Hans"/>
        </w:rPr>
        <w:t>若无质量问题，</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lang w:val="en-US" w:eastAsia="zh-Hans"/>
        </w:rPr>
        <w:t>于15个工作日内退还保函。每次付款前</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lang w:val="en-US" w:eastAsia="zh-Hans"/>
        </w:rPr>
        <w:t>按照支付额度开具增值税发票。</w:t>
      </w:r>
    </w:p>
    <w:p w14:paraId="28E0883A">
      <w:pPr>
        <w:keepNext w:val="0"/>
        <w:keepLines w:val="0"/>
        <w:pageBreakBefore w:val="0"/>
        <w:kinsoku/>
        <w:wordWrap/>
        <w:overflowPunct/>
        <w:bidi w:val="0"/>
        <w:snapToGrid w:val="0"/>
        <w:spacing w:line="360" w:lineRule="auto"/>
        <w:ind w:firstLine="480" w:firstLineChars="200"/>
        <w:rPr>
          <w:rFonts w:hint="eastAsia" w:ascii="仿宋" w:hAnsi="仿宋" w:eastAsia="仿宋" w:cs="仿宋"/>
          <w:spacing w:val="0"/>
          <w:w w:val="100"/>
          <w:kern w:val="0"/>
          <w:position w:val="0"/>
          <w:sz w:val="24"/>
          <w:szCs w:val="24"/>
          <w:highlight w:val="none"/>
          <w:u w:val="single"/>
          <w:lang w:val="en-US" w:eastAsia="zh-CN"/>
        </w:rPr>
      </w:pPr>
      <w:r>
        <w:rPr>
          <w:rFonts w:hint="eastAsia" w:ascii="仿宋" w:hAnsi="仿宋" w:eastAsia="仿宋" w:cs="仿宋"/>
          <w:sz w:val="24"/>
          <w:szCs w:val="24"/>
          <w:highlight w:val="none"/>
        </w:rPr>
        <w:t>3、支付方式:甲方应以电子转账方式向乙方提供的以下账户支付合同款。</w:t>
      </w:r>
    </w:p>
    <w:p w14:paraId="242B7F30">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b/>
          <w:bCs/>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rPr>
        <w:t>五、工程质量及验收标准</w:t>
      </w:r>
    </w:p>
    <w:p w14:paraId="03F83A87">
      <w:pPr>
        <w:keepNext w:val="0"/>
        <w:keepLines w:val="0"/>
        <w:pageBreakBefore w:val="0"/>
        <w:widowControl/>
        <w:numPr>
          <w:ilvl w:val="0"/>
          <w:numId w:val="0"/>
        </w:numPr>
        <w:suppressLineNumbers w:val="0"/>
        <w:kinsoku/>
        <w:wordWrap/>
        <w:overflowPunct/>
        <w:bidi w:val="0"/>
        <w:snapToGrid w:val="0"/>
        <w:spacing w:line="360" w:lineRule="auto"/>
        <w:jc w:val="left"/>
        <w:rPr>
          <w:rFonts w:hint="eastAsia" w:ascii="仿宋" w:hAnsi="仿宋" w:eastAsia="仿宋" w:cs="仿宋"/>
          <w:b w:val="0"/>
          <w:bCs/>
          <w:color w:val="000000"/>
          <w:kern w:val="0"/>
          <w:sz w:val="24"/>
          <w:szCs w:val="24"/>
          <w:highlight w:val="none"/>
          <w:lang w:val="en-US" w:eastAsia="zh-CN" w:bidi="ar"/>
        </w:rPr>
      </w:pPr>
      <w:r>
        <w:rPr>
          <w:rFonts w:hint="eastAsia" w:ascii="仿宋" w:hAnsi="仿宋" w:eastAsia="仿宋" w:cs="仿宋"/>
          <w:b/>
          <w:bCs/>
          <w:spacing w:val="0"/>
          <w:w w:val="100"/>
          <w:kern w:val="0"/>
          <w:position w:val="0"/>
          <w:sz w:val="24"/>
          <w:szCs w:val="24"/>
          <w:highlight w:val="none"/>
          <w:lang w:val="en-US" w:eastAsia="zh-CN"/>
        </w:rPr>
        <w:t xml:space="preserve">    </w:t>
      </w:r>
      <w:r>
        <w:rPr>
          <w:rFonts w:hint="eastAsia" w:ascii="仿宋" w:hAnsi="仿宋" w:eastAsia="仿宋" w:cs="仿宋"/>
          <w:b w:val="0"/>
          <w:bCs/>
          <w:color w:val="000000"/>
          <w:kern w:val="0"/>
          <w:sz w:val="24"/>
          <w:szCs w:val="24"/>
          <w:highlight w:val="none"/>
          <w:lang w:val="en-US" w:eastAsia="zh-CN" w:bidi="ar"/>
        </w:rPr>
        <w:t>1、验收内容：本项目所含所有内容。</w:t>
      </w:r>
    </w:p>
    <w:p w14:paraId="6485C533">
      <w:pPr>
        <w:keepNext w:val="0"/>
        <w:keepLines w:val="0"/>
        <w:pageBreakBefore w:val="0"/>
        <w:widowControl/>
        <w:numPr>
          <w:ilvl w:val="0"/>
          <w:numId w:val="0"/>
        </w:numPr>
        <w:suppressLineNumbers w:val="0"/>
        <w:kinsoku/>
        <w:wordWrap/>
        <w:overflowPunct/>
        <w:bidi w:val="0"/>
        <w:snapToGrid w:val="0"/>
        <w:spacing w:line="360" w:lineRule="auto"/>
        <w:ind w:firstLine="480" w:firstLineChars="200"/>
        <w:jc w:val="left"/>
        <w:rPr>
          <w:rFonts w:hint="eastAsia" w:ascii="仿宋" w:hAnsi="仿宋" w:eastAsia="仿宋" w:cs="仿宋"/>
          <w:b w:val="0"/>
          <w:bCs/>
          <w:color w:val="000000"/>
          <w:kern w:val="0"/>
          <w:sz w:val="24"/>
          <w:szCs w:val="24"/>
          <w:highlight w:val="none"/>
          <w:lang w:val="en-US" w:eastAsia="zh-CN" w:bidi="ar"/>
        </w:rPr>
      </w:pPr>
      <w:r>
        <w:rPr>
          <w:rFonts w:hint="eastAsia" w:ascii="仿宋" w:hAnsi="仿宋" w:eastAsia="仿宋" w:cs="仿宋"/>
          <w:b w:val="0"/>
          <w:bCs/>
          <w:color w:val="000000"/>
          <w:kern w:val="0"/>
          <w:sz w:val="24"/>
          <w:szCs w:val="24"/>
          <w:highlight w:val="none"/>
          <w:lang w:val="en-US" w:eastAsia="zh-CN" w:bidi="ar"/>
        </w:rPr>
        <w:t>2、验收主体：甲方作为验收主体负责监督乙方的履约情况。</w:t>
      </w:r>
    </w:p>
    <w:p w14:paraId="3FC0361F">
      <w:pPr>
        <w:keepNext w:val="0"/>
        <w:keepLines w:val="0"/>
        <w:pageBreakBefore w:val="0"/>
        <w:widowControl/>
        <w:numPr>
          <w:ilvl w:val="0"/>
          <w:numId w:val="0"/>
        </w:numPr>
        <w:suppressLineNumbers w:val="0"/>
        <w:kinsoku/>
        <w:wordWrap/>
        <w:overflowPunct/>
        <w:bidi w:val="0"/>
        <w:snapToGrid w:val="0"/>
        <w:spacing w:line="360" w:lineRule="auto"/>
        <w:ind w:firstLine="480" w:firstLineChars="200"/>
        <w:jc w:val="left"/>
        <w:rPr>
          <w:rFonts w:hint="eastAsia" w:ascii="仿宋" w:hAnsi="仿宋" w:eastAsia="仿宋" w:cs="仿宋"/>
          <w:b w:val="0"/>
          <w:bCs/>
          <w:color w:val="000000"/>
          <w:kern w:val="0"/>
          <w:sz w:val="24"/>
          <w:szCs w:val="24"/>
          <w:highlight w:val="none"/>
          <w:lang w:val="en-US" w:eastAsia="zh-CN" w:bidi="ar"/>
        </w:rPr>
      </w:pPr>
      <w:r>
        <w:rPr>
          <w:rFonts w:hint="eastAsia" w:ascii="仿宋" w:hAnsi="仿宋" w:eastAsia="仿宋" w:cs="仿宋"/>
          <w:b w:val="0"/>
          <w:bCs/>
          <w:color w:val="000000"/>
          <w:kern w:val="0"/>
          <w:sz w:val="24"/>
          <w:szCs w:val="24"/>
          <w:highlight w:val="none"/>
          <w:lang w:val="en-US" w:eastAsia="zh-CN" w:bidi="ar"/>
        </w:rPr>
        <w:t>3、验收方法：采购文件、成交人响应文件、合同等作为验收依据。</w:t>
      </w:r>
    </w:p>
    <w:p w14:paraId="01E1CC27">
      <w:pPr>
        <w:keepNext w:val="0"/>
        <w:keepLines w:val="0"/>
        <w:pageBreakBefore w:val="0"/>
        <w:widowControl/>
        <w:numPr>
          <w:ilvl w:val="0"/>
          <w:numId w:val="0"/>
        </w:numPr>
        <w:suppressLineNumbers w:val="0"/>
        <w:kinsoku/>
        <w:wordWrap/>
        <w:overflowPunct/>
        <w:bidi w:val="0"/>
        <w:snapToGrid w:val="0"/>
        <w:spacing w:line="360" w:lineRule="auto"/>
        <w:ind w:firstLine="480" w:firstLineChars="200"/>
        <w:jc w:val="left"/>
        <w:rPr>
          <w:rFonts w:hint="eastAsia" w:ascii="仿宋" w:hAnsi="仿宋" w:eastAsia="仿宋" w:cs="仿宋"/>
          <w:b w:val="0"/>
          <w:bCs/>
          <w:color w:val="000000"/>
          <w:kern w:val="0"/>
          <w:sz w:val="24"/>
          <w:szCs w:val="24"/>
          <w:highlight w:val="none"/>
          <w:lang w:val="en-US" w:eastAsia="zh-CN" w:bidi="ar"/>
        </w:rPr>
      </w:pPr>
      <w:r>
        <w:rPr>
          <w:rFonts w:hint="eastAsia" w:ascii="仿宋" w:hAnsi="仿宋" w:eastAsia="仿宋" w:cs="仿宋"/>
          <w:b w:val="0"/>
          <w:bCs/>
          <w:color w:val="000000"/>
          <w:kern w:val="0"/>
          <w:sz w:val="24"/>
          <w:szCs w:val="24"/>
          <w:highlight w:val="none"/>
          <w:lang w:val="en-US" w:eastAsia="zh-CN" w:bidi="ar"/>
        </w:rPr>
        <w:t>4、验收程序：工程完工后，由乙方先自行验收，</w:t>
      </w:r>
      <w:r>
        <w:rPr>
          <w:rFonts w:hint="eastAsia" w:ascii="仿宋" w:hAnsi="仿宋" w:eastAsia="仿宋" w:cs="仿宋"/>
          <w:color w:val="000000"/>
          <w:kern w:val="0"/>
          <w:sz w:val="24"/>
          <w:szCs w:val="24"/>
          <w:highlight w:val="none"/>
          <w:lang w:val="en-US" w:eastAsia="zh-CN" w:bidi="ar"/>
        </w:rPr>
        <w:t>确认其安全、质量等性能符合要求并完成通电，所有的电力设施正式投入使用后，由甲方组织正式验收</w:t>
      </w:r>
      <w:r>
        <w:rPr>
          <w:rFonts w:hint="eastAsia" w:ascii="仿宋" w:hAnsi="仿宋" w:eastAsia="仿宋" w:cs="仿宋"/>
          <w:b w:val="0"/>
          <w:bCs/>
          <w:color w:val="000000"/>
          <w:kern w:val="0"/>
          <w:sz w:val="24"/>
          <w:szCs w:val="24"/>
          <w:highlight w:val="none"/>
          <w:lang w:val="en-US" w:eastAsia="zh-CN" w:bidi="ar"/>
        </w:rPr>
        <w:t>。</w:t>
      </w:r>
    </w:p>
    <w:p w14:paraId="265B4BF9">
      <w:pPr>
        <w:keepNext w:val="0"/>
        <w:keepLines w:val="0"/>
        <w:pageBreakBefore w:val="0"/>
        <w:widowControl/>
        <w:suppressLineNumbers w:val="0"/>
        <w:kinsoku/>
        <w:wordWrap/>
        <w:overflowPunct/>
        <w:bidi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b w:val="0"/>
          <w:bCs/>
          <w:color w:val="000000"/>
          <w:kern w:val="0"/>
          <w:sz w:val="24"/>
          <w:szCs w:val="24"/>
          <w:highlight w:val="none"/>
          <w:lang w:val="en-US" w:eastAsia="zh-CN" w:bidi="ar"/>
        </w:rPr>
        <w:t>5、技术要求：</w:t>
      </w:r>
      <w:r>
        <w:rPr>
          <w:rFonts w:hint="eastAsia" w:ascii="仿宋" w:hAnsi="仿宋" w:eastAsia="仿宋" w:cs="仿宋"/>
          <w:spacing w:val="0"/>
          <w:w w:val="100"/>
          <w:kern w:val="0"/>
          <w:position w:val="0"/>
          <w:sz w:val="24"/>
          <w:szCs w:val="24"/>
          <w:highlight w:val="none"/>
        </w:rPr>
        <w:t>工程质量必须达到国家现行施工及验收规范以及甲方的要求，由于乙方不按规范规定操作所造成的返工，其返工费用由乙方负责，所造成的材料浪费及经济损失全部由乙方负责承担。</w:t>
      </w:r>
      <w:r>
        <w:rPr>
          <w:rFonts w:hint="eastAsia" w:ascii="仿宋" w:hAnsi="仿宋" w:eastAsia="仿宋" w:cs="仿宋"/>
          <w:color w:val="000000"/>
          <w:kern w:val="0"/>
          <w:sz w:val="24"/>
          <w:szCs w:val="24"/>
          <w:highlight w:val="none"/>
          <w:lang w:val="en-US" w:eastAsia="zh-CN" w:bidi="ar"/>
        </w:rPr>
        <w:t xml:space="preserve"> </w:t>
      </w:r>
    </w:p>
    <w:p w14:paraId="20F0E07D">
      <w:pPr>
        <w:keepNext w:val="0"/>
        <w:keepLines w:val="0"/>
        <w:pageBreakBefore w:val="0"/>
        <w:widowControl/>
        <w:numPr>
          <w:ilvl w:val="0"/>
          <w:numId w:val="0"/>
        </w:numPr>
        <w:suppressLineNumbers w:val="0"/>
        <w:kinsoku/>
        <w:wordWrap/>
        <w:overflowPunct/>
        <w:bidi w:val="0"/>
        <w:snapToGrid w:val="0"/>
        <w:spacing w:line="360" w:lineRule="auto"/>
        <w:ind w:firstLine="480" w:firstLineChars="200"/>
        <w:jc w:val="left"/>
        <w:rPr>
          <w:rFonts w:hint="default" w:ascii="仿宋" w:hAnsi="仿宋" w:eastAsia="仿宋" w:cs="仿宋"/>
          <w:b/>
          <w:bCs/>
          <w:spacing w:val="0"/>
          <w:w w:val="100"/>
          <w:kern w:val="0"/>
          <w:position w:val="0"/>
          <w:sz w:val="24"/>
          <w:szCs w:val="24"/>
          <w:highlight w:val="none"/>
          <w:lang w:val="en-US" w:eastAsia="zh-CN"/>
        </w:rPr>
      </w:pPr>
      <w:r>
        <w:rPr>
          <w:rFonts w:hint="eastAsia" w:ascii="仿宋" w:hAnsi="仿宋" w:eastAsia="仿宋" w:cs="仿宋"/>
          <w:b w:val="0"/>
          <w:bCs/>
          <w:color w:val="000000"/>
          <w:kern w:val="0"/>
          <w:sz w:val="24"/>
          <w:szCs w:val="24"/>
          <w:highlight w:val="none"/>
          <w:lang w:val="en-US" w:eastAsia="zh-CN" w:bidi="ar"/>
        </w:rPr>
        <w:t>6、验收人员：由总务科、使用科室、设备科、核磁供应商等相关人员组成验收小组。</w:t>
      </w:r>
    </w:p>
    <w:p w14:paraId="28FC849F">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lang w:val="en-US" w:eastAsia="zh-CN"/>
        </w:rPr>
        <w:t>注：</w:t>
      </w:r>
      <w:r>
        <w:rPr>
          <w:rFonts w:hint="eastAsia" w:ascii="仿宋" w:hAnsi="仿宋" w:eastAsia="仿宋" w:cs="仿宋"/>
          <w:spacing w:val="0"/>
          <w:w w:val="100"/>
          <w:kern w:val="0"/>
          <w:position w:val="0"/>
          <w:sz w:val="24"/>
          <w:szCs w:val="24"/>
          <w:highlight w:val="none"/>
        </w:rPr>
        <w:t>乙方必须严格按照本工程设计进行施工，如工程需变更时，需甲方同意后方能在工程竣工后计入结算总价。</w:t>
      </w:r>
    </w:p>
    <w:p w14:paraId="1969A953">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b/>
          <w:bCs/>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rPr>
        <w:t>六、下列文件应视为构成合同文件的组成部分：</w:t>
      </w:r>
    </w:p>
    <w:p w14:paraId="40C8AA5C">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（1）本合同及各合同附件（包括补充协议）；</w:t>
      </w:r>
    </w:p>
    <w:p w14:paraId="2B40F5DF">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（2）技术标准、规范和有关技术文件及合同技术条款；</w:t>
      </w:r>
    </w:p>
    <w:p w14:paraId="063CAC1A">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（3）其他合同文件。</w:t>
      </w:r>
    </w:p>
    <w:p w14:paraId="6C283FC0">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上述文件互相补充和解释，如有不明确或不一致之处，以合同约定次序在先者为准。</w:t>
      </w:r>
    </w:p>
    <w:p w14:paraId="5830C428">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b/>
          <w:bCs/>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rPr>
        <w:t>七、双方责任</w:t>
      </w:r>
    </w:p>
    <w:p w14:paraId="3E3BADCD">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1.甲方责任</w:t>
      </w:r>
    </w:p>
    <w:p w14:paraId="5E4565DD">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lang w:val="en-US" w:eastAsia="zh-CN"/>
        </w:rPr>
        <w:t>1</w:t>
      </w: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rPr>
        <w:t>甲方负责施工场地的提供，排除施工障碍的协调。</w:t>
      </w:r>
    </w:p>
    <w:p w14:paraId="06A5D344">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lang w:val="en-US" w:eastAsia="zh-CN"/>
        </w:rPr>
        <w:t>2</w:t>
      </w: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rPr>
        <w:t>对工程进度、质量进行监督检查。</w:t>
      </w:r>
    </w:p>
    <w:p w14:paraId="731B4AC6">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lang w:val="en-US" w:eastAsia="zh-CN"/>
        </w:rPr>
        <w:t>3</w:t>
      </w: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rPr>
        <w:t>组织有关</w:t>
      </w:r>
      <w:r>
        <w:rPr>
          <w:rFonts w:hint="eastAsia" w:ascii="仿宋" w:hAnsi="仿宋" w:eastAsia="仿宋" w:cs="仿宋"/>
          <w:spacing w:val="0"/>
          <w:w w:val="100"/>
          <w:kern w:val="0"/>
          <w:position w:val="0"/>
          <w:sz w:val="24"/>
          <w:szCs w:val="24"/>
          <w:highlight w:val="none"/>
          <w:lang w:val="en-US" w:eastAsia="zh-Hans"/>
        </w:rPr>
        <w:t>人员</w:t>
      </w:r>
      <w:r>
        <w:rPr>
          <w:rFonts w:hint="eastAsia" w:ascii="仿宋" w:hAnsi="仿宋" w:eastAsia="仿宋" w:cs="仿宋"/>
          <w:spacing w:val="0"/>
          <w:w w:val="100"/>
          <w:kern w:val="0"/>
          <w:position w:val="0"/>
          <w:sz w:val="24"/>
          <w:szCs w:val="24"/>
          <w:highlight w:val="none"/>
        </w:rPr>
        <w:t>对工程进行竣工验收。</w:t>
      </w:r>
    </w:p>
    <w:p w14:paraId="17BA29AB">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lang w:val="en-US" w:eastAsia="zh-CN"/>
        </w:rPr>
        <w:t>4</w:t>
      </w:r>
      <w:r>
        <w:rPr>
          <w:rFonts w:hint="eastAsia" w:ascii="仿宋" w:hAnsi="仿宋" w:eastAsia="仿宋" w:cs="仿宋"/>
          <w:spacing w:val="0"/>
          <w:w w:val="100"/>
          <w:kern w:val="0"/>
          <w:position w:val="0"/>
          <w:sz w:val="24"/>
          <w:szCs w:val="24"/>
          <w:highlight w:val="none"/>
          <w:lang w:eastAsia="zh-CN"/>
        </w:rPr>
        <w:t>）</w:t>
      </w:r>
      <w:r>
        <w:rPr>
          <w:rFonts w:hint="eastAsia" w:ascii="仿宋" w:hAnsi="仿宋" w:eastAsia="仿宋" w:cs="仿宋"/>
          <w:spacing w:val="0"/>
          <w:w w:val="100"/>
          <w:kern w:val="0"/>
          <w:position w:val="0"/>
          <w:sz w:val="24"/>
          <w:szCs w:val="24"/>
          <w:highlight w:val="none"/>
        </w:rPr>
        <w:t>按时支付工程款。</w:t>
      </w:r>
    </w:p>
    <w:p w14:paraId="1A83111F">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2.乙方责任</w:t>
      </w:r>
    </w:p>
    <w:p w14:paraId="01CD468B">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val="zh-CN"/>
        </w:rPr>
        <w:t>）负责办理完成项目使用审批手续，负责工程安全文明施工、承担一切风险，满足甲方工程的需要。保证甲方正式投入使用，再无其他费用发生。</w:t>
      </w:r>
    </w:p>
    <w:p w14:paraId="3C452160">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rPr>
        <w:t>）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102315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乙方提供的主要材料、设备必须有质量合格证等相关证件方可用于工程，对材料改变或代用必须经</w:t>
      </w:r>
      <w:r>
        <w:rPr>
          <w:rFonts w:hint="eastAsia" w:ascii="仿宋" w:hAnsi="仿宋" w:eastAsia="仿宋" w:cs="仿宋"/>
          <w:color w:val="000000"/>
          <w:sz w:val="24"/>
          <w:szCs w:val="24"/>
          <w:highlight w:val="none"/>
          <w:lang w:val="en-US" w:eastAsia="zh-CN"/>
        </w:rPr>
        <w:t>采购</w:t>
      </w:r>
      <w:r>
        <w:rPr>
          <w:rFonts w:hint="eastAsia" w:ascii="仿宋" w:hAnsi="仿宋" w:eastAsia="仿宋" w:cs="仿宋"/>
          <w:color w:val="000000"/>
          <w:sz w:val="24"/>
          <w:szCs w:val="24"/>
          <w:highlight w:val="none"/>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7C10E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隐蔽工程在覆盖前必须经甲方代表验收签章后，方可进行下一道工序。</w:t>
      </w:r>
    </w:p>
    <w:p w14:paraId="7BF16239">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7F67567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采取有效的安全保障措施，确保施工安全，包括悬挂警示标牌、装设围栏、配备安全人员等，并承担事故的全部费用和责任。</w:t>
      </w:r>
    </w:p>
    <w:p w14:paraId="4B2FB7E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工程竣工后提供竣工验收技术资料</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套，办理工程竣工结算手续，参加工程竣工验收。</w:t>
      </w:r>
    </w:p>
    <w:p w14:paraId="257AC4C9">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已完工的项目，在交工前乙方应负责保管，清理现场达到建筑物无污染，现场无建筑垃圾。</w:t>
      </w:r>
    </w:p>
    <w:p w14:paraId="5FD1AAEE">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9</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乙方不能按合同规定的工期竣工的，应向甲方支付违约金，每逾期一日，支付合同总价款</w:t>
      </w:r>
      <w:r>
        <w:rPr>
          <w:rFonts w:hint="eastAsia" w:ascii="仿宋" w:hAnsi="仿宋" w:eastAsia="仿宋" w:cs="仿宋"/>
          <w:color w:val="000000"/>
          <w:sz w:val="24"/>
          <w:szCs w:val="24"/>
          <w:highlight w:val="none"/>
          <w:lang w:val="en-US" w:eastAsia="zh-CN"/>
        </w:rPr>
        <w:t>千</w:t>
      </w:r>
      <w:r>
        <w:rPr>
          <w:rFonts w:hint="eastAsia" w:ascii="仿宋" w:hAnsi="仿宋" w:eastAsia="仿宋" w:cs="仿宋"/>
          <w:color w:val="000000"/>
          <w:sz w:val="24"/>
          <w:szCs w:val="24"/>
          <w:highlight w:val="none"/>
        </w:rPr>
        <w:t>分之</w:t>
      </w:r>
      <w:r>
        <w:rPr>
          <w:rFonts w:hint="eastAsia" w:ascii="仿宋" w:hAnsi="仿宋" w:eastAsia="仿宋" w:cs="仿宋"/>
          <w:color w:val="000000"/>
          <w:sz w:val="24"/>
          <w:szCs w:val="24"/>
          <w:highlight w:val="none"/>
          <w:lang w:val="en-US" w:eastAsia="zh-CN"/>
        </w:rPr>
        <w:t>五</w:t>
      </w:r>
      <w:r>
        <w:rPr>
          <w:rFonts w:hint="eastAsia" w:ascii="仿宋" w:hAnsi="仿宋" w:eastAsia="仿宋" w:cs="仿宋"/>
          <w:color w:val="000000"/>
          <w:sz w:val="24"/>
          <w:szCs w:val="24"/>
          <w:highlight w:val="none"/>
        </w:rPr>
        <w:t>的违约金，造成甲方损失的，还应赔偿甲方损失。</w:t>
      </w:r>
    </w:p>
    <w:p w14:paraId="6992F2E6">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b/>
          <w:bCs/>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rPr>
        <w:t>八、安全责任</w:t>
      </w:r>
    </w:p>
    <w:p w14:paraId="09218DFF">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工程现场出现的一切安全事故及其一切费用全部由乙方负责。</w:t>
      </w:r>
    </w:p>
    <w:p w14:paraId="390EDFBB">
      <w:pPr>
        <w:pStyle w:val="3"/>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b/>
          <w:bCs/>
          <w:spacing w:val="0"/>
          <w:w w:val="100"/>
          <w:kern w:val="0"/>
          <w:position w:val="0"/>
          <w:sz w:val="24"/>
          <w:szCs w:val="24"/>
          <w:highlight w:val="none"/>
          <w:lang w:val="en-US" w:eastAsia="zh-CN"/>
        </w:rPr>
      </w:pPr>
      <w:r>
        <w:rPr>
          <w:rFonts w:hint="eastAsia" w:ascii="仿宋" w:hAnsi="仿宋" w:eastAsia="仿宋" w:cs="仿宋"/>
          <w:b/>
          <w:bCs/>
          <w:spacing w:val="0"/>
          <w:w w:val="100"/>
          <w:kern w:val="0"/>
          <w:position w:val="0"/>
          <w:sz w:val="24"/>
          <w:szCs w:val="24"/>
          <w:highlight w:val="none"/>
          <w:lang w:val="en-US" w:eastAsia="zh-CN"/>
        </w:rPr>
        <w:t>争议解决方式</w:t>
      </w:r>
    </w:p>
    <w:p w14:paraId="014D109D">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right="0" w:rightChars="0" w:firstLine="480" w:firstLineChars="200"/>
        <w:jc w:val="both"/>
        <w:textAlignment w:val="auto"/>
        <w:outlineLvl w:val="9"/>
        <w:rPr>
          <w:rFonts w:hint="default" w:ascii="仿宋" w:hAnsi="仿宋" w:eastAsia="仿宋" w:cs="仿宋"/>
          <w:b/>
          <w:bCs/>
          <w:spacing w:val="0"/>
          <w:w w:val="100"/>
          <w:kern w:val="0"/>
          <w:position w:val="0"/>
          <w:sz w:val="22"/>
          <w:szCs w:val="22"/>
          <w:highlight w:val="none"/>
          <w:lang w:val="en-US" w:eastAsia="zh-CN"/>
        </w:rPr>
      </w:pPr>
      <w:r>
        <w:rPr>
          <w:rFonts w:hint="eastAsia" w:ascii="仿宋" w:hAnsi="仿宋" w:eastAsia="仿宋" w:cs="仿宋"/>
          <w:sz w:val="24"/>
          <w:szCs w:val="24"/>
          <w:highlight w:val="none"/>
        </w:rPr>
        <w:t>本合同项下发生的争议，双方应当协商或向市场主办单位、消费者协会等申请调解解决；协商或调解解决不成时，向甲方所在地人民法院起诉。</w:t>
      </w:r>
    </w:p>
    <w:p w14:paraId="7131625B">
      <w:pPr>
        <w:pStyle w:val="3"/>
        <w:keepNext w:val="0"/>
        <w:keepLines w:val="0"/>
        <w:pageBreakBefore w:val="0"/>
        <w:widowControl w:val="0"/>
        <w:kinsoku/>
        <w:wordWrap/>
        <w:overflowPunct/>
        <w:topLinePunct w:val="0"/>
        <w:autoSpaceDE/>
        <w:autoSpaceDN/>
        <w:bidi w:val="0"/>
        <w:adjustRightInd w:val="0"/>
        <w:snapToGrid w:val="0"/>
        <w:spacing w:after="0" w:line="360" w:lineRule="auto"/>
        <w:ind w:right="0" w:rightChars="0"/>
        <w:jc w:val="both"/>
        <w:textAlignment w:val="auto"/>
        <w:outlineLvl w:val="9"/>
        <w:rPr>
          <w:rFonts w:hint="eastAsia" w:ascii="仿宋" w:hAnsi="仿宋" w:eastAsia="仿宋" w:cs="仿宋"/>
          <w:b/>
          <w:bCs/>
          <w:spacing w:val="0"/>
          <w:w w:val="100"/>
          <w:kern w:val="0"/>
          <w:position w:val="0"/>
          <w:sz w:val="24"/>
          <w:szCs w:val="24"/>
          <w:highlight w:val="none"/>
        </w:rPr>
      </w:pPr>
      <w:r>
        <w:rPr>
          <w:rFonts w:hint="eastAsia" w:ascii="仿宋" w:hAnsi="仿宋" w:eastAsia="仿宋" w:cs="仿宋"/>
          <w:b/>
          <w:bCs/>
          <w:spacing w:val="0"/>
          <w:w w:val="100"/>
          <w:kern w:val="0"/>
          <w:position w:val="0"/>
          <w:sz w:val="24"/>
          <w:szCs w:val="24"/>
          <w:highlight w:val="none"/>
          <w:lang w:val="en-US" w:eastAsia="zh-CN"/>
        </w:rPr>
        <w:t>十</w:t>
      </w:r>
      <w:r>
        <w:rPr>
          <w:rFonts w:hint="eastAsia" w:ascii="仿宋" w:hAnsi="仿宋" w:eastAsia="仿宋" w:cs="仿宋"/>
          <w:b/>
          <w:bCs/>
          <w:spacing w:val="0"/>
          <w:w w:val="100"/>
          <w:kern w:val="0"/>
          <w:position w:val="0"/>
          <w:sz w:val="24"/>
          <w:szCs w:val="24"/>
          <w:highlight w:val="none"/>
        </w:rPr>
        <w:t>、甲方对以上各条款有解释权。</w:t>
      </w:r>
    </w:p>
    <w:p w14:paraId="1A81D7AC">
      <w:pPr>
        <w:pStyle w:val="3"/>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rPr>
        <w:t>本合同一式</w:t>
      </w:r>
      <w:r>
        <w:rPr>
          <w:rFonts w:hint="eastAsia" w:ascii="仿宋" w:hAnsi="仿宋" w:eastAsia="仿宋" w:cs="仿宋"/>
          <w:spacing w:val="0"/>
          <w:w w:val="100"/>
          <w:kern w:val="0"/>
          <w:position w:val="0"/>
          <w:sz w:val="24"/>
          <w:szCs w:val="24"/>
          <w:highlight w:val="none"/>
          <w:u w:val="single"/>
        </w:rPr>
        <w:t xml:space="preserve">   </w:t>
      </w:r>
      <w:r>
        <w:rPr>
          <w:rFonts w:hint="eastAsia" w:ascii="仿宋" w:hAnsi="仿宋" w:eastAsia="仿宋" w:cs="仿宋"/>
          <w:spacing w:val="0"/>
          <w:w w:val="100"/>
          <w:kern w:val="0"/>
          <w:position w:val="0"/>
          <w:sz w:val="24"/>
          <w:szCs w:val="24"/>
          <w:highlight w:val="none"/>
        </w:rPr>
        <w:t>份，甲方执</w:t>
      </w:r>
      <w:r>
        <w:rPr>
          <w:rFonts w:hint="eastAsia" w:ascii="仿宋" w:hAnsi="仿宋" w:eastAsia="仿宋" w:cs="仿宋"/>
          <w:spacing w:val="0"/>
          <w:w w:val="100"/>
          <w:kern w:val="0"/>
          <w:position w:val="0"/>
          <w:sz w:val="24"/>
          <w:szCs w:val="24"/>
          <w:highlight w:val="none"/>
          <w:u w:val="single"/>
        </w:rPr>
        <w:t xml:space="preserve">  </w:t>
      </w:r>
      <w:r>
        <w:rPr>
          <w:rFonts w:hint="eastAsia" w:ascii="仿宋" w:hAnsi="仿宋" w:eastAsia="仿宋" w:cs="仿宋"/>
          <w:spacing w:val="0"/>
          <w:w w:val="100"/>
          <w:kern w:val="0"/>
          <w:position w:val="0"/>
          <w:sz w:val="24"/>
          <w:szCs w:val="24"/>
          <w:highlight w:val="none"/>
        </w:rPr>
        <w:t>份、乙方执</w:t>
      </w:r>
      <w:r>
        <w:rPr>
          <w:rFonts w:hint="eastAsia" w:ascii="仿宋" w:hAnsi="仿宋" w:eastAsia="仿宋" w:cs="仿宋"/>
          <w:spacing w:val="0"/>
          <w:w w:val="100"/>
          <w:kern w:val="0"/>
          <w:position w:val="0"/>
          <w:sz w:val="24"/>
          <w:szCs w:val="24"/>
          <w:highlight w:val="none"/>
          <w:u w:val="single"/>
        </w:rPr>
        <w:t xml:space="preserve">  </w:t>
      </w:r>
      <w:r>
        <w:rPr>
          <w:rFonts w:hint="eastAsia" w:ascii="仿宋" w:hAnsi="仿宋" w:eastAsia="仿宋" w:cs="仿宋"/>
          <w:spacing w:val="0"/>
          <w:w w:val="100"/>
          <w:kern w:val="0"/>
          <w:position w:val="0"/>
          <w:sz w:val="24"/>
          <w:szCs w:val="24"/>
          <w:highlight w:val="none"/>
        </w:rPr>
        <w:t>份，均具有同等效力，自签订之日起生效。</w:t>
      </w:r>
    </w:p>
    <w:p w14:paraId="30B75190">
      <w:pPr>
        <w:pStyle w:val="6"/>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27C05290">
      <w:pPr>
        <w:pStyle w:val="2"/>
        <w:jc w:val="both"/>
        <w:rPr>
          <w:rFonts w:hint="eastAsia"/>
          <w:sz w:val="24"/>
          <w:szCs w:val="24"/>
          <w:highlight w:val="none"/>
        </w:rPr>
      </w:pPr>
    </w:p>
    <w:p w14:paraId="4F68B37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80" w:firstLineChars="200"/>
        <w:textAlignment w:val="auto"/>
        <w:outlineLvl w:val="9"/>
        <w:rPr>
          <w:rFonts w:hint="eastAsia" w:ascii="仿宋" w:hAnsi="仿宋" w:eastAsia="仿宋" w:cs="仿宋"/>
          <w:spacing w:val="0"/>
          <w:w w:val="100"/>
          <w:kern w:val="0"/>
          <w:position w:val="0"/>
          <w:sz w:val="24"/>
          <w:szCs w:val="24"/>
          <w:highlight w:val="none"/>
        </w:rPr>
      </w:pPr>
      <w:r>
        <w:rPr>
          <w:rFonts w:hint="eastAsia" w:ascii="仿宋" w:hAnsi="仿宋" w:eastAsia="仿宋" w:cs="仿宋"/>
          <w:spacing w:val="0"/>
          <w:w w:val="100"/>
          <w:kern w:val="0"/>
          <w:position w:val="0"/>
          <w:sz w:val="24"/>
          <w:szCs w:val="24"/>
          <w:highlight w:val="none"/>
          <w:lang w:val="en-US" w:eastAsia="zh-Hans"/>
        </w:rPr>
        <w:t>甲</w:t>
      </w:r>
      <w:r>
        <w:rPr>
          <w:rFonts w:hint="eastAsia" w:ascii="仿宋" w:hAnsi="仿宋" w:eastAsia="仿宋" w:cs="仿宋"/>
          <w:spacing w:val="0"/>
          <w:w w:val="100"/>
          <w:kern w:val="0"/>
          <w:position w:val="0"/>
          <w:sz w:val="24"/>
          <w:szCs w:val="24"/>
          <w:highlight w:val="none"/>
        </w:rPr>
        <w:t>方：（公章）</w:t>
      </w:r>
      <w:r>
        <w:rPr>
          <w:rFonts w:hint="eastAsia" w:ascii="仿宋" w:hAnsi="仿宋" w:eastAsia="仿宋" w:cs="仿宋"/>
          <w:spacing w:val="0"/>
          <w:w w:val="100"/>
          <w:kern w:val="0"/>
          <w:position w:val="0"/>
          <w:sz w:val="24"/>
          <w:szCs w:val="24"/>
          <w:highlight w:val="none"/>
          <w:lang w:val="en-US" w:eastAsia="zh-CN"/>
        </w:rPr>
        <w:t xml:space="preserve">                           </w:t>
      </w:r>
      <w:r>
        <w:rPr>
          <w:rFonts w:hint="eastAsia" w:ascii="仿宋" w:hAnsi="仿宋" w:eastAsia="仿宋" w:cs="仿宋"/>
          <w:spacing w:val="0"/>
          <w:w w:val="100"/>
          <w:kern w:val="0"/>
          <w:position w:val="0"/>
          <w:sz w:val="24"/>
          <w:szCs w:val="24"/>
          <w:highlight w:val="none"/>
          <w:lang w:val="en-US" w:eastAsia="zh-Hans"/>
        </w:rPr>
        <w:t>乙</w:t>
      </w:r>
      <w:r>
        <w:rPr>
          <w:rFonts w:hint="eastAsia" w:ascii="仿宋" w:hAnsi="仿宋" w:eastAsia="仿宋" w:cs="仿宋"/>
          <w:spacing w:val="0"/>
          <w:w w:val="100"/>
          <w:kern w:val="0"/>
          <w:position w:val="0"/>
          <w:sz w:val="24"/>
          <w:szCs w:val="24"/>
          <w:highlight w:val="none"/>
        </w:rPr>
        <w:t>方：（公章）</w:t>
      </w:r>
    </w:p>
    <w:p w14:paraId="24FC3016">
      <w:pPr>
        <w:pStyle w:val="2"/>
        <w:keepLines w:val="0"/>
        <w:pageBreakBefore w:val="0"/>
        <w:widowControl w:val="0"/>
        <w:kinsoku/>
        <w:wordWrap/>
        <w:overflowPunct/>
        <w:topLinePunct w:val="0"/>
        <w:autoSpaceDE/>
        <w:autoSpaceDN/>
        <w:bidi w:val="0"/>
        <w:snapToGrid w:val="0"/>
        <w:spacing w:line="240" w:lineRule="auto"/>
        <w:ind w:firstLine="480" w:firstLineChars="200"/>
        <w:jc w:val="left"/>
        <w:textAlignment w:val="auto"/>
        <w:rPr>
          <w:rFonts w:hint="eastAsia" w:ascii="仿宋" w:hAnsi="仿宋" w:eastAsia="仿宋" w:cs="仿宋"/>
          <w:b w:val="0"/>
          <w:bCs w:val="0"/>
          <w:spacing w:val="0"/>
          <w:w w:val="100"/>
          <w:kern w:val="0"/>
          <w:position w:val="0"/>
          <w:sz w:val="24"/>
          <w:szCs w:val="24"/>
          <w:highlight w:val="none"/>
        </w:rPr>
      </w:pPr>
      <w:r>
        <w:rPr>
          <w:rFonts w:hint="eastAsia" w:ascii="仿宋" w:hAnsi="仿宋" w:eastAsia="仿宋" w:cs="仿宋"/>
          <w:b w:val="0"/>
          <w:bCs w:val="0"/>
          <w:spacing w:val="0"/>
          <w:w w:val="100"/>
          <w:kern w:val="0"/>
          <w:position w:val="0"/>
          <w:sz w:val="24"/>
          <w:szCs w:val="24"/>
          <w:highlight w:val="none"/>
        </w:rPr>
        <w:t>法定代表人：</w:t>
      </w:r>
      <w:r>
        <w:rPr>
          <w:rFonts w:hint="eastAsia" w:ascii="仿宋" w:hAnsi="仿宋" w:eastAsia="仿宋" w:cs="仿宋"/>
          <w:b w:val="0"/>
          <w:bCs w:val="0"/>
          <w:spacing w:val="0"/>
          <w:w w:val="100"/>
          <w:kern w:val="0"/>
          <w:position w:val="0"/>
          <w:sz w:val="24"/>
          <w:szCs w:val="24"/>
          <w:highlight w:val="none"/>
          <w:lang w:val="en-US" w:eastAsia="zh-CN"/>
        </w:rPr>
        <w:t xml:space="preserve">                             </w:t>
      </w:r>
      <w:r>
        <w:rPr>
          <w:rFonts w:hint="eastAsia" w:ascii="仿宋" w:hAnsi="仿宋" w:eastAsia="仿宋" w:cs="仿宋"/>
          <w:b w:val="0"/>
          <w:bCs w:val="0"/>
          <w:spacing w:val="0"/>
          <w:w w:val="100"/>
          <w:kern w:val="0"/>
          <w:position w:val="0"/>
          <w:sz w:val="24"/>
          <w:szCs w:val="24"/>
          <w:highlight w:val="none"/>
        </w:rPr>
        <w:t>法定代表人：</w:t>
      </w:r>
    </w:p>
    <w:p w14:paraId="753DD25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80" w:firstLineChars="200"/>
        <w:textAlignment w:val="auto"/>
        <w:outlineLvl w:val="9"/>
        <w:rPr>
          <w:rFonts w:hint="eastAsia" w:ascii="仿宋" w:hAnsi="仿宋" w:eastAsia="仿宋" w:cs="仿宋"/>
          <w:spacing w:val="0"/>
          <w:w w:val="100"/>
          <w:kern w:val="0"/>
          <w:position w:val="0"/>
          <w:sz w:val="24"/>
          <w:szCs w:val="24"/>
          <w:highlight w:val="none"/>
          <w:lang w:val="en-US" w:eastAsia="zh-Hans"/>
        </w:rPr>
      </w:pPr>
    </w:p>
    <w:p w14:paraId="5F05470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80" w:firstLineChars="200"/>
        <w:textAlignment w:val="auto"/>
        <w:outlineLvl w:val="9"/>
        <w:rPr>
          <w:rFonts w:hint="eastAsia" w:ascii="仿宋" w:hAnsi="仿宋" w:eastAsia="仿宋" w:cs="仿宋"/>
          <w:spacing w:val="0"/>
          <w:w w:val="100"/>
          <w:kern w:val="0"/>
          <w:position w:val="0"/>
          <w:sz w:val="24"/>
          <w:szCs w:val="24"/>
          <w:highlight w:val="none"/>
          <w:lang w:val="en-US" w:eastAsia="zh-Hans"/>
        </w:rPr>
      </w:pPr>
      <w:r>
        <w:rPr>
          <w:rFonts w:hint="eastAsia" w:ascii="仿宋" w:hAnsi="仿宋" w:eastAsia="仿宋" w:cs="仿宋"/>
          <w:spacing w:val="0"/>
          <w:w w:val="100"/>
          <w:kern w:val="0"/>
          <w:position w:val="0"/>
          <w:sz w:val="24"/>
          <w:szCs w:val="24"/>
          <w:highlight w:val="none"/>
          <w:lang w:val="en-US" w:eastAsia="zh-Hans"/>
        </w:rPr>
        <w:t>合同签订时间：</w:t>
      </w:r>
      <w:r>
        <w:rPr>
          <w:rFonts w:hint="eastAsia" w:ascii="仿宋" w:hAnsi="仿宋" w:eastAsia="仿宋" w:cs="仿宋"/>
          <w:spacing w:val="0"/>
          <w:w w:val="100"/>
          <w:kern w:val="0"/>
          <w:position w:val="0"/>
          <w:sz w:val="24"/>
          <w:szCs w:val="24"/>
          <w:highlight w:val="none"/>
          <w:lang w:val="en-US" w:eastAsia="zh-CN"/>
        </w:rPr>
        <w:t xml:space="preserve">       </w:t>
      </w:r>
      <w:r>
        <w:rPr>
          <w:rFonts w:hint="eastAsia" w:ascii="仿宋" w:hAnsi="仿宋" w:eastAsia="仿宋" w:cs="仿宋"/>
          <w:spacing w:val="0"/>
          <w:w w:val="100"/>
          <w:kern w:val="0"/>
          <w:position w:val="0"/>
          <w:sz w:val="24"/>
          <w:szCs w:val="24"/>
          <w:highlight w:val="none"/>
          <w:lang w:val="en-US" w:eastAsia="zh-Hans"/>
        </w:rPr>
        <w:t>年     月     日</w:t>
      </w:r>
    </w:p>
    <w:p w14:paraId="37F9597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textAlignment w:val="auto"/>
        <w:outlineLvl w:val="9"/>
        <w:rPr>
          <w:rFonts w:hint="eastAsia" w:ascii="仿宋" w:hAnsi="仿宋" w:eastAsia="仿宋" w:cs="仿宋"/>
          <w:spacing w:val="0"/>
          <w:w w:val="100"/>
          <w:kern w:val="0"/>
          <w:position w:val="0"/>
          <w:sz w:val="24"/>
          <w:szCs w:val="24"/>
          <w:highlight w:val="none"/>
        </w:rPr>
      </w:pPr>
    </w:p>
    <w:p w14:paraId="72639123">
      <w:pPr>
        <w:keepNext w:val="0"/>
        <w:keepLines w:val="0"/>
        <w:pageBreakBefore w:val="0"/>
        <w:widowControl w:val="0"/>
        <w:numPr>
          <w:ilvl w:val="0"/>
          <w:numId w:val="0"/>
        </w:numPr>
        <w:kinsoku/>
        <w:wordWrap/>
        <w:overflowPunct/>
        <w:topLinePunct w:val="0"/>
        <w:autoSpaceDE/>
        <w:autoSpaceDN/>
        <w:bidi w:val="0"/>
        <w:adjustRightInd/>
        <w:snapToGrid w:val="0"/>
        <w:ind w:firstLine="723" w:firstLineChars="300"/>
        <w:jc w:val="both"/>
        <w:textAlignment w:val="auto"/>
        <w:rPr>
          <w:rFonts w:hint="eastAsia" w:eastAsia="等线"/>
          <w:sz w:val="20"/>
          <w:szCs w:val="22"/>
          <w:highlight w:val="none"/>
          <w:lang w:val="en-US" w:eastAsia="zh-CN"/>
        </w:rPr>
      </w:pPr>
      <w:r>
        <w:rPr>
          <w:rFonts w:hint="eastAsia" w:ascii="仿宋" w:hAnsi="仿宋" w:eastAsia="仿宋" w:cs="仿宋"/>
          <w:b/>
          <w:bCs/>
          <w:color w:val="000000"/>
          <w:spacing w:val="0"/>
          <w:w w:val="100"/>
          <w:kern w:val="0"/>
          <w:position w:val="0"/>
          <w:sz w:val="24"/>
          <w:szCs w:val="24"/>
          <w:highlight w:val="none"/>
        </w:rPr>
        <w:t>注：上述合同仅作为参考文本，合同签订时双方可根据项目的具体要求进行修订，实质性内容不得违背</w:t>
      </w:r>
      <w:r>
        <w:rPr>
          <w:rFonts w:hint="eastAsia" w:ascii="仿宋" w:hAnsi="仿宋" w:eastAsia="仿宋" w:cs="仿宋"/>
          <w:b/>
          <w:bCs/>
          <w:color w:val="000000"/>
          <w:spacing w:val="0"/>
          <w:w w:val="100"/>
          <w:kern w:val="0"/>
          <w:position w:val="0"/>
          <w:sz w:val="24"/>
          <w:szCs w:val="24"/>
          <w:highlight w:val="none"/>
          <w:lang w:val="en-US" w:eastAsia="zh-CN"/>
        </w:rPr>
        <w:t>磋商</w:t>
      </w:r>
      <w:r>
        <w:rPr>
          <w:rFonts w:hint="eastAsia" w:ascii="仿宋" w:hAnsi="仿宋" w:eastAsia="仿宋" w:cs="仿宋"/>
          <w:b/>
          <w:bCs/>
          <w:color w:val="000000"/>
          <w:spacing w:val="0"/>
          <w:w w:val="100"/>
          <w:kern w:val="0"/>
          <w:position w:val="0"/>
          <w:sz w:val="24"/>
          <w:szCs w:val="24"/>
          <w:highlight w:val="none"/>
        </w:rPr>
        <w:t>文件的条款。</w:t>
      </w:r>
    </w:p>
    <w:p w14:paraId="71BD8420">
      <w:pPr>
        <w:rPr>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379900"/>
    <w:multiLevelType w:val="singleLevel"/>
    <w:tmpl w:val="4437990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76720"/>
    <w:rsid w:val="49D7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4"/>
    <w:basedOn w:val="1"/>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widowControl/>
      <w:spacing w:after="120"/>
      <w:jc w:val="left"/>
    </w:pPr>
  </w:style>
  <w:style w:type="paragraph" w:customStyle="1" w:styleId="6">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2026-06-01T02:34:00Z</dcterms:created>
  <dc:creator>晚风。</dc:creator>
  <cp:lastModifiedBy>晚风。</cp:lastModifiedBy>
  <dcterms:modified xsi:type="dcterms:W3CDTF">2026-06-01T02:35:42Z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AB3951B8F3ED409C835D4727EA38D3B3_11</vt:lpwstr>
  </property>
  <property fmtid="{D5CDD505-2E9C-101B-9397-08002B2CF9AE}" pid="4" name="KSOTemplateDocerSaveRecord">
    <vt:lpwstr>eyJoZGlkIjoiZGE5OWRjODc1MTU2MGZhZDBjNzNhN2EyMWExMWFlNmQiLCJ1c2VySWQiOiIzMzczMjk0NjQifQ==</vt:lpwstr>
  </property>
</Properties>
</file>