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918E5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6" w:name="_GoBack"/>
      <w:bookmarkEnd w:id="6"/>
      <w:bookmarkStart w:id="0" w:name="_Toc29647"/>
      <w:bookmarkStart w:id="1" w:name="_Toc15935"/>
      <w:bookmarkStart w:id="2" w:name="_Toc17895"/>
      <w:bookmarkStart w:id="3" w:name="_Toc9723"/>
      <w:bookmarkStart w:id="4" w:name="_Toc30152"/>
      <w:bookmarkStart w:id="5" w:name="_Toc6448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实施方案</w:t>
      </w:r>
      <w:bookmarkEnd w:id="0"/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bookmarkEnd w:id="1"/>
    <w:bookmarkEnd w:id="2"/>
    <w:bookmarkEnd w:id="3"/>
    <w:bookmarkEnd w:id="4"/>
    <w:bookmarkEnd w:id="5"/>
    <w:p w14:paraId="57DB7F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828B5"/>
    <w:rsid w:val="6828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2F599E5F2A1140B29A4845EBABFF6BF9_13</vt:lpwstr>
  </property>
</Properties>
</file>