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1"/>
        <w:rPr>
          <w:rFonts w:hint="eastAsia" w:ascii="仿宋" w:hAnsi="仿宋" w:eastAsia="仿宋" w:cs="仿宋"/>
          <w:b/>
          <w:bCs/>
          <w:sz w:val="32"/>
          <w:szCs w:val="15"/>
          <w:highlight w:val="none"/>
          <w:lang w:val="zh-CN"/>
        </w:rPr>
      </w:pPr>
      <w:bookmarkStart w:id="0" w:name="_Toc3382"/>
      <w:bookmarkStart w:id="1" w:name="_Toc23762"/>
      <w:bookmarkStart w:id="2" w:name="_Toc30358"/>
      <w:bookmarkStart w:id="3" w:name="_Toc27212"/>
      <w:bookmarkStart w:id="4" w:name="_Toc32414"/>
      <w:bookmarkStart w:id="5" w:name="_Toc5122"/>
      <w:bookmarkStart w:id="6" w:name="_Toc16973"/>
      <w:bookmarkStart w:id="7" w:name="_Toc23870"/>
      <w:bookmarkStart w:id="8" w:name="_Toc5579"/>
      <w:bookmarkStart w:id="9" w:name="_Toc27541"/>
      <w:bookmarkStart w:id="10" w:name="_Toc28835"/>
      <w:bookmarkStart w:id="11" w:name="_Toc17040"/>
      <w:r>
        <w:rPr>
          <w:rFonts w:hint="eastAsia" w:ascii="仿宋" w:hAnsi="仿宋" w:eastAsia="仿宋" w:cs="仿宋"/>
          <w:b/>
          <w:bCs/>
          <w:sz w:val="32"/>
          <w:szCs w:val="15"/>
          <w:highlight w:val="none"/>
          <w:lang w:val="zh-CN"/>
        </w:rPr>
        <w:t>投标人资格证明文件</w:t>
      </w:r>
      <w:bookmarkEnd w:id="0"/>
      <w:bookmarkEnd w:id="1"/>
      <w:bookmarkEnd w:id="2"/>
    </w:p>
    <w:p w14:paraId="3EC05BD3">
      <w:pPr>
        <w:shd w:val="clea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）基本资格条件：符合《中华人民共和国政府采购法》第二十二条的规定；</w:t>
      </w:r>
    </w:p>
    <w:p w14:paraId="22C11D7B">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营业执照等主体资格证明文件：提供统一社会信用代码的营业执照或其他组织经营的合法凭证或自然人的提供身份证明文件。</w:t>
      </w:r>
    </w:p>
    <w:p w14:paraId="47574131">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财务状况报告：</w:t>
      </w:r>
      <w:r>
        <w:rPr>
          <w:rFonts w:hint="eastAsia" w:ascii="仿宋" w:hAnsi="仿宋" w:eastAsia="仿宋" w:cs="仿宋"/>
          <w:highlight w:val="none"/>
        </w:rPr>
        <w:t>提供具有财务审计资质单位出具的</w:t>
      </w:r>
      <w:r>
        <w:rPr>
          <w:rFonts w:hint="eastAsia" w:ascii="仿宋" w:hAnsi="仿宋" w:eastAsia="仿宋" w:cs="仿宋"/>
          <w:highlight w:val="none"/>
          <w:lang w:eastAsia="zh-CN"/>
        </w:rPr>
        <w:t>2024年度或2025年度完整的财务审计报告</w:t>
      </w:r>
      <w:r>
        <w:rPr>
          <w:rFonts w:hint="eastAsia" w:ascii="仿宋" w:hAnsi="仿宋" w:eastAsia="仿宋" w:cs="仿宋"/>
          <w:highlight w:val="none"/>
        </w:rPr>
        <w:t>；或投标前六个月内其基本账户银行出具的资信证明；或财政部门认可的政府采购专业担保机构出具的担保函，以上形式的证明资料提供任何一种即可。</w:t>
      </w:r>
      <w:r>
        <w:rPr>
          <w:rFonts w:hint="eastAsia" w:ascii="仿宋" w:hAnsi="仿宋" w:eastAsia="仿宋" w:cs="仿宋"/>
          <w:b w:val="0"/>
          <w:bCs w:val="0"/>
          <w:highlight w:val="none"/>
        </w:rPr>
        <w:t xml:space="preserve"> </w:t>
      </w:r>
    </w:p>
    <w:p w14:paraId="2FE6E67A">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3、</w:t>
      </w:r>
      <w:r>
        <w:rPr>
          <w:rFonts w:hint="eastAsia" w:ascii="仿宋" w:hAnsi="仿宋" w:eastAsia="仿宋" w:cs="仿宋"/>
          <w:b w:val="0"/>
          <w:bCs w:val="0"/>
          <w:highlight w:val="none"/>
        </w:rPr>
        <w:t>税收缴纳证明：提供已缴纳的2025年</w:t>
      </w:r>
      <w:r>
        <w:rPr>
          <w:rFonts w:hint="eastAsia" w:ascii="仿宋" w:hAnsi="仿宋" w:eastAsia="仿宋" w:cs="仿宋"/>
          <w:b w:val="0"/>
          <w:bCs w:val="0"/>
          <w:highlight w:val="none"/>
          <w:lang w:val="en-US" w:eastAsia="zh-CN"/>
        </w:rPr>
        <w:t>4</w:t>
      </w:r>
      <w:r>
        <w:rPr>
          <w:rFonts w:hint="eastAsia" w:ascii="仿宋" w:hAnsi="仿宋" w:eastAsia="仿宋" w:cs="仿宋"/>
          <w:b w:val="0"/>
          <w:bCs w:val="0"/>
          <w:highlight w:val="none"/>
        </w:rPr>
        <w:t xml:space="preserve">月1日以来任意时间段的纳税证明或完税证明，纳税证明或完税证明上应有代收机构或税务机关的公章或业务专用章。依法免税的投标人应提供相关文件证明。 </w:t>
      </w:r>
    </w:p>
    <w:p w14:paraId="5003E448">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4、</w:t>
      </w:r>
      <w:r>
        <w:rPr>
          <w:rFonts w:hint="eastAsia" w:ascii="仿宋" w:hAnsi="仿宋" w:eastAsia="仿宋" w:cs="仿宋"/>
          <w:b w:val="0"/>
          <w:bCs w:val="0"/>
          <w:highlight w:val="none"/>
        </w:rPr>
        <w:t>社保缴纳证明：提供已缴存的2025年</w:t>
      </w:r>
      <w:r>
        <w:rPr>
          <w:rFonts w:hint="eastAsia" w:ascii="仿宋" w:hAnsi="仿宋" w:eastAsia="仿宋" w:cs="仿宋"/>
          <w:b w:val="0"/>
          <w:bCs w:val="0"/>
          <w:highlight w:val="none"/>
          <w:lang w:val="en-US" w:eastAsia="zh-CN"/>
        </w:rPr>
        <w:t>4</w:t>
      </w:r>
      <w:r>
        <w:rPr>
          <w:rFonts w:hint="eastAsia" w:ascii="仿宋" w:hAnsi="仿宋" w:eastAsia="仿宋" w:cs="仿宋"/>
          <w:b w:val="0"/>
          <w:bCs w:val="0"/>
          <w:highlight w:val="none"/>
        </w:rPr>
        <w:t xml:space="preserve">月1日以来任意时间段的社会保障资金缴存单据或社保机构开具的社会保险参保缴费情况证明。成立时间至提交投标文件截止时间不足一个月或依法不需要缴纳社会保障资金的投标人应提供相关文件证明。 </w:t>
      </w:r>
    </w:p>
    <w:p w14:paraId="7585A79B">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5、</w:t>
      </w:r>
      <w:r>
        <w:rPr>
          <w:rFonts w:hint="eastAsia" w:ascii="仿宋" w:hAnsi="仿宋" w:eastAsia="仿宋" w:cs="仿宋"/>
          <w:b w:val="0"/>
          <w:bCs w:val="0"/>
          <w:highlight w:val="none"/>
        </w:rPr>
        <w:t>书面声明：</w:t>
      </w: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出具履行合同所必需的设备和专业技术能力的书面声明；</w:t>
      </w: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出具参加本次政府采购活动的书面声明。</w:t>
      </w:r>
    </w:p>
    <w:p w14:paraId="1135B5A0">
      <w:pPr>
        <w:shd w:val="clea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 xml:space="preserve">）特定资格条件： </w:t>
      </w:r>
    </w:p>
    <w:p w14:paraId="3598FCE3">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法定代表人授权委托书：法定代表人直接参加的须出具法人身份证明</w:t>
      </w:r>
      <w:r>
        <w:rPr>
          <w:rFonts w:hint="eastAsia" w:ascii="仿宋" w:hAnsi="仿宋" w:eastAsia="仿宋" w:cs="仿宋"/>
          <w:b w:val="0"/>
          <w:bCs w:val="0"/>
          <w:highlight w:val="none"/>
          <w:lang w:eastAsia="zh-CN"/>
        </w:rPr>
        <w:t>并与</w:t>
      </w:r>
      <w:r>
        <w:rPr>
          <w:rFonts w:hint="eastAsia" w:ascii="仿宋" w:hAnsi="仿宋" w:eastAsia="仿宋" w:cs="仿宋"/>
          <w:b w:val="0"/>
          <w:bCs w:val="0"/>
          <w:highlight w:val="none"/>
        </w:rPr>
        <w:t>营业执照信息一致，法定代表人授权代表参加的须出具法定代表人授权书及被授权人本单位证明（投标截止前六个月内任意一个月缴纳的社保缴纳证明）。</w:t>
      </w:r>
    </w:p>
    <w:p w14:paraId="6358C538">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信用记录：经查，</w:t>
      </w:r>
      <w:r>
        <w:rPr>
          <w:rFonts w:hint="eastAsia" w:ascii="仿宋" w:hAnsi="仿宋" w:eastAsia="仿宋" w:cs="仿宋"/>
          <w:b w:val="0"/>
          <w:bCs w:val="0"/>
          <w:highlight w:val="none"/>
          <w:lang w:eastAsia="zh-CN"/>
        </w:rPr>
        <w:t>投标人</w:t>
      </w:r>
      <w:r>
        <w:rPr>
          <w:rFonts w:hint="eastAsia" w:ascii="仿宋" w:hAnsi="仿宋" w:eastAsia="仿宋" w:cs="仿宋"/>
          <w:b w:val="0"/>
          <w:bCs w:val="0"/>
          <w:highlight w:val="none"/>
        </w:rPr>
        <w:t>未被列入“信用中国”网站记录的“失信被执行人”或“重大税收违法失信主体”名单；不处于“中国政府采购网”记录的“政府采购严重违法失信行为记录名单”中的禁止参加政府采购活动期间。</w:t>
      </w:r>
    </w:p>
    <w:p w14:paraId="7F08BFD9">
      <w:pPr>
        <w:widowControl w:val="0"/>
        <w:shd w:val="clear"/>
        <w:spacing w:line="360" w:lineRule="auto"/>
        <w:ind w:firstLine="48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3、</w:t>
      </w:r>
      <w:r>
        <w:rPr>
          <w:rFonts w:hint="eastAsia" w:ascii="仿宋" w:hAnsi="仿宋" w:eastAsia="仿宋" w:cs="仿宋"/>
          <w:b w:val="0"/>
          <w:bCs w:val="0"/>
          <w:highlight w:val="none"/>
          <w:lang w:eastAsia="zh-CN"/>
        </w:rPr>
        <w:t>投标人承诺书</w:t>
      </w:r>
      <w:r>
        <w:rPr>
          <w:rFonts w:hint="eastAsia" w:ascii="仿宋" w:hAnsi="仿宋" w:eastAsia="仿宋" w:cs="仿宋"/>
          <w:b w:val="0"/>
          <w:bCs w:val="0"/>
          <w:highlight w:val="none"/>
        </w:rPr>
        <w:t>：</w:t>
      </w: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lang w:eastAsia="zh-CN"/>
        </w:rPr>
        <w:t>投标人与其他投标单位</w:t>
      </w:r>
      <w:r>
        <w:rPr>
          <w:rFonts w:hint="eastAsia" w:ascii="仿宋" w:hAnsi="仿宋" w:eastAsia="仿宋" w:cs="仿宋"/>
          <w:b w:val="0"/>
          <w:bCs w:val="0"/>
          <w:highlight w:val="none"/>
        </w:rPr>
        <w:t>无交叉控股股东、无交叉兼任高级管理人员及涉嫌联合围标、串标行为，无采购单位和招标代理机构职工在该单位兼职的情况，不向采购单位和代理机构相关人员输送利益等行贿行为（提供承诺书）。</w:t>
      </w:r>
      <w:r>
        <w:rPr>
          <w:rFonts w:hint="eastAsia" w:ascii="仿宋" w:hAnsi="仿宋" w:eastAsia="仿宋" w:cs="仿宋"/>
          <w:b w:val="0"/>
          <w:bCs w:val="0"/>
          <w:highlight w:val="none"/>
          <w:lang w:eastAsia="zh-CN"/>
        </w:rPr>
        <w:t>（</w:t>
      </w: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lang w:eastAsia="zh-CN"/>
        </w:rPr>
        <w:t>）</w:t>
      </w:r>
      <w:r>
        <w:rPr>
          <w:rFonts w:hint="eastAsia" w:ascii="仿宋" w:hAnsi="仿宋" w:eastAsia="仿宋" w:cs="仿宋"/>
          <w:b w:val="0"/>
          <w:bCs w:val="0"/>
          <w:highlight w:val="none"/>
        </w:rPr>
        <w:t>本项目不接受西安市第九医院职工及其亲属投资开办的企业参与本医院的政府采购活动（提供承诺书）。</w:t>
      </w:r>
    </w:p>
    <w:p w14:paraId="25E81676">
      <w:pPr>
        <w:widowControl w:val="0"/>
        <w:shd w:val="clear"/>
        <w:autoSpaceDE w:val="0"/>
        <w:autoSpaceDN w:val="0"/>
        <w:adjustRightInd w:val="0"/>
        <w:snapToGrid w:val="0"/>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b w:val="0"/>
          <w:bCs w:val="0"/>
          <w:highlight w:val="none"/>
          <w:lang w:val="en-US" w:eastAsia="zh-CN"/>
        </w:rPr>
        <w:t>4、</w:t>
      </w:r>
      <w:r>
        <w:rPr>
          <w:rFonts w:hint="eastAsia" w:ascii="仿宋" w:hAnsi="仿宋" w:eastAsia="仿宋" w:cs="仿宋"/>
          <w:b w:val="0"/>
          <w:bCs w:val="0"/>
          <w:highlight w:val="none"/>
          <w:lang w:eastAsia="zh-CN"/>
        </w:rPr>
        <w:t>特定资格：</w:t>
      </w: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lang w:eastAsia="zh-CN"/>
        </w:rPr>
        <w:t>提供所投产品的《医疗器械产品注册证》或备案证；</w:t>
      </w: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lang w:eastAsia="zh-CN"/>
        </w:rPr>
        <w:t>投标人为生产厂家的须提供《医疗器械生产许可证》，投标人为代理商的须提供《医疗器械经营许可证》或《医疗器械经营备案证》及生产厂家的《医疗器械生产许可证》。</w:t>
      </w:r>
    </w:p>
    <w:p w14:paraId="2BCC680B">
      <w:pPr>
        <w:shd w:val="clear"/>
        <w:rPr>
          <w:rFonts w:hint="eastAsia" w:ascii="仿宋" w:hAnsi="仿宋" w:eastAsia="仿宋" w:cs="仿宋"/>
          <w:highlight w:val="none"/>
          <w:lang w:val="en-US" w:eastAsia="zh-CN"/>
        </w:rPr>
      </w:pP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1"/>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307"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20"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20"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20"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20"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840" w:firstLineChars="1600"/>
        <w:rPr>
          <w:rFonts w:hint="eastAsia" w:ascii="仿宋" w:hAnsi="仿宋" w:eastAsia="仿宋" w:cs="仿宋"/>
          <w:highlight w:val="none"/>
        </w:rPr>
      </w:pPr>
    </w:p>
    <w:p w14:paraId="79713F69">
      <w:pPr>
        <w:shd w:val="clear"/>
        <w:spacing w:line="360" w:lineRule="auto"/>
        <w:ind w:firstLine="384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384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84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8"/>
        <w:pageBreakBefore/>
        <w:jc w:val="center"/>
        <w:outlineLvl w:val="2"/>
        <w:rPr>
          <w:rFonts w:hint="eastAsia" w:ascii="仿宋" w:hAnsi="仿宋" w:eastAsia="仿宋" w:cs="仿宋"/>
          <w:b/>
          <w:bCs/>
          <w:color w:val="auto"/>
          <w:sz w:val="28"/>
          <w:szCs w:val="28"/>
          <w:highlight w:val="none"/>
        </w:rPr>
      </w:pPr>
      <w:bookmarkStart w:id="12" w:name="_Toc8624"/>
      <w:bookmarkStart w:id="13" w:name="_Toc22457"/>
      <w:bookmarkStart w:id="14" w:name="_Toc1168"/>
      <w:bookmarkStart w:id="15"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12"/>
      <w:bookmarkEnd w:id="13"/>
      <w:bookmarkEnd w:id="14"/>
      <w:bookmarkStart w:id="16" w:name="_Toc21445"/>
    </w:p>
    <w:p w14:paraId="4E5A7C85">
      <w:pPr>
        <w:pStyle w:val="8"/>
        <w:jc w:val="center"/>
        <w:rPr>
          <w:rFonts w:hint="eastAsia" w:ascii="仿宋" w:hAnsi="仿宋" w:eastAsia="仿宋" w:cs="仿宋"/>
          <w:color w:val="auto"/>
          <w:sz w:val="24"/>
          <w:szCs w:val="24"/>
          <w:highlight w:val="none"/>
        </w:rPr>
      </w:pPr>
    </w:p>
    <w:p w14:paraId="71DB4E61">
      <w:pPr>
        <w:pStyle w:val="8"/>
        <w:jc w:val="center"/>
        <w:rPr>
          <w:rFonts w:hint="eastAsia" w:ascii="仿宋" w:hAnsi="仿宋" w:eastAsia="仿宋" w:cs="仿宋"/>
          <w:color w:val="auto"/>
          <w:sz w:val="24"/>
          <w:szCs w:val="24"/>
          <w:highlight w:val="none"/>
        </w:rPr>
      </w:pPr>
    </w:p>
    <w:p w14:paraId="5A16292B">
      <w:pPr>
        <w:pStyle w:val="8"/>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17" w:name="_Toc20365"/>
      <w:bookmarkStart w:id="18" w:name="_Toc28283"/>
      <w:r>
        <w:rPr>
          <w:rFonts w:hint="eastAsia" w:ascii="仿宋" w:hAnsi="仿宋" w:eastAsia="仿宋" w:cs="仿宋"/>
          <w:b/>
          <w:bCs/>
          <w:color w:val="auto"/>
          <w:sz w:val="28"/>
          <w:szCs w:val="28"/>
          <w:highlight w:val="none"/>
        </w:rPr>
        <w:t>（二）财务状况报告</w:t>
      </w:r>
      <w:bookmarkEnd w:id="16"/>
      <w:bookmarkEnd w:id="17"/>
      <w:bookmarkEnd w:id="18"/>
      <w:bookmarkStart w:id="19" w:name="_Toc17757"/>
    </w:p>
    <w:p w14:paraId="10A8860A">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20" w:name="_Toc20635"/>
      <w:bookmarkStart w:id="21" w:name="_Toc1760"/>
      <w:r>
        <w:rPr>
          <w:rFonts w:hint="eastAsia" w:ascii="仿宋" w:hAnsi="仿宋" w:eastAsia="仿宋" w:cs="仿宋"/>
          <w:b/>
          <w:color w:val="auto"/>
          <w:sz w:val="28"/>
          <w:szCs w:val="28"/>
          <w:highlight w:val="none"/>
        </w:rPr>
        <w:t>（三）税收缴纳证明</w:t>
      </w:r>
      <w:bookmarkEnd w:id="19"/>
      <w:bookmarkEnd w:id="20"/>
      <w:bookmarkEnd w:id="21"/>
    </w:p>
    <w:p w14:paraId="63FEE925">
      <w:pPr>
        <w:pStyle w:val="8"/>
        <w:spacing w:line="360" w:lineRule="auto"/>
        <w:rPr>
          <w:rFonts w:hint="eastAsia" w:ascii="仿宋" w:hAnsi="仿宋" w:eastAsia="仿宋" w:cs="仿宋"/>
          <w:color w:val="auto"/>
          <w:highlight w:val="none"/>
        </w:rPr>
      </w:pPr>
    </w:p>
    <w:p w14:paraId="29412DC8">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footerReference r:id="rId3" w:type="default"/>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22" w:name="_Toc24437"/>
      <w:bookmarkStart w:id="23" w:name="_Toc17967"/>
      <w:bookmarkStart w:id="24" w:name="_Toc8139"/>
      <w:r>
        <w:rPr>
          <w:rFonts w:hint="eastAsia" w:ascii="仿宋" w:hAnsi="仿宋" w:eastAsia="仿宋" w:cs="仿宋"/>
          <w:b/>
          <w:color w:val="auto"/>
          <w:sz w:val="28"/>
          <w:szCs w:val="28"/>
          <w:highlight w:val="none"/>
        </w:rPr>
        <w:t>（四）社会保障资金缴纳证明</w:t>
      </w:r>
      <w:bookmarkEnd w:id="22"/>
      <w:bookmarkEnd w:id="23"/>
      <w:bookmarkEnd w:id="24"/>
    </w:p>
    <w:p w14:paraId="182F67BD">
      <w:pPr>
        <w:pStyle w:val="8"/>
        <w:jc w:val="center"/>
        <w:rPr>
          <w:rFonts w:hint="eastAsia" w:ascii="仿宋" w:hAnsi="仿宋" w:eastAsia="仿宋" w:cs="仿宋"/>
          <w:color w:val="auto"/>
          <w:sz w:val="24"/>
          <w:szCs w:val="24"/>
          <w:highlight w:val="none"/>
        </w:rPr>
      </w:pPr>
      <w:bookmarkStart w:id="25"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26" w:name="_Toc3577"/>
      <w:r>
        <w:rPr>
          <w:rFonts w:hint="eastAsia" w:ascii="仿宋" w:hAnsi="仿宋" w:eastAsia="仿宋" w:cs="仿宋"/>
          <w:b/>
          <w:bCs/>
          <w:color w:val="auto"/>
          <w:sz w:val="28"/>
          <w:szCs w:val="28"/>
          <w:highlight w:val="none"/>
        </w:rPr>
        <w:t>（五）出具履行合同所必需的设备和专业技术能力的书面声明</w:t>
      </w:r>
      <w:bookmarkEnd w:id="25"/>
      <w:bookmarkEnd w:id="26"/>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rPr>
      </w:pPr>
      <w:bookmarkStart w:id="27" w:name="_Toc1093"/>
      <w:bookmarkStart w:id="28" w:name="_Toc13657"/>
      <w:bookmarkStart w:id="29" w:name="_Toc19749"/>
      <w:r>
        <w:rPr>
          <w:rFonts w:hint="eastAsia" w:ascii="仿宋" w:hAnsi="仿宋" w:eastAsia="仿宋" w:cs="仿宋"/>
          <w:color w:val="auto"/>
          <w:highlight w:val="none"/>
        </w:rPr>
        <w:br w:type="page"/>
      </w:r>
    </w:p>
    <w:p w14:paraId="39C73800">
      <w:pPr>
        <w:pStyle w:val="3"/>
        <w:bidi w:val="0"/>
        <w:rPr>
          <w:rFonts w:hint="eastAsia" w:ascii="仿宋" w:hAnsi="仿宋" w:eastAsia="仿宋" w:cs="仿宋"/>
          <w:b/>
          <w:color w:val="auto"/>
          <w:sz w:val="28"/>
          <w:szCs w:val="28"/>
          <w:highlight w:val="none"/>
          <w:lang w:val="zh-CN"/>
        </w:rPr>
      </w:pPr>
      <w:bookmarkStart w:id="30" w:name="_Toc2027"/>
      <w:r>
        <w:rPr>
          <w:rFonts w:hint="eastAsia" w:ascii="仿宋" w:hAnsi="仿宋" w:eastAsia="仿宋" w:cs="仿宋"/>
          <w:b/>
          <w:color w:val="auto"/>
          <w:sz w:val="28"/>
          <w:szCs w:val="28"/>
          <w:highlight w:val="none"/>
          <w:lang w:val="zh-CN"/>
        </w:rPr>
        <w:t>（六）参加</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27"/>
      <w:bookmarkEnd w:id="28"/>
      <w:bookmarkEnd w:id="29"/>
      <w:bookmarkEnd w:id="30"/>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31" w:name="_Toc22262"/>
      <w:bookmarkStart w:id="32" w:name="_Toc15006"/>
      <w:r>
        <w:rPr>
          <w:rFonts w:hint="eastAsia" w:ascii="仿宋" w:hAnsi="仿宋" w:eastAsia="仿宋" w:cs="仿宋"/>
          <w:b/>
          <w:color w:val="auto"/>
          <w:sz w:val="28"/>
          <w:szCs w:val="28"/>
          <w:highlight w:val="none"/>
          <w:lang w:val="en-US" w:eastAsia="zh-CN"/>
        </w:rPr>
        <w:br w:type="page"/>
      </w:r>
    </w:p>
    <w:p w14:paraId="694C2A84">
      <w:pPr>
        <w:pStyle w:val="3"/>
        <w:bidi w:val="0"/>
        <w:rPr>
          <w:rFonts w:hint="eastAsia" w:ascii="仿宋" w:hAnsi="仿宋" w:eastAsia="仿宋" w:cs="仿宋"/>
          <w:b/>
          <w:color w:val="auto"/>
          <w:sz w:val="28"/>
          <w:szCs w:val="28"/>
          <w:highlight w:val="none"/>
        </w:rPr>
      </w:pPr>
      <w:bookmarkStart w:id="33"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15"/>
      <w:bookmarkEnd w:id="31"/>
      <w:bookmarkEnd w:id="32"/>
      <w:bookmarkEnd w:id="33"/>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34" w:name="_Toc495908048"/>
      <w:bookmarkStart w:id="35" w:name="_Toc1610"/>
      <w:bookmarkStart w:id="36" w:name="_Toc495671263"/>
      <w:bookmarkStart w:id="37" w:name="_Toc495681406"/>
      <w:bookmarkStart w:id="38" w:name="_Toc495681252"/>
      <w:bookmarkStart w:id="39" w:name="_Toc495681533"/>
      <w:r>
        <w:rPr>
          <w:rFonts w:hint="eastAsia" w:ascii="仿宋" w:hAnsi="仿宋" w:eastAsia="仿宋" w:cs="仿宋"/>
          <w:b/>
          <w:color w:val="auto"/>
          <w:sz w:val="24"/>
          <w:szCs w:val="24"/>
          <w:highlight w:val="none"/>
        </w:rPr>
        <w:t>（1）法定代表人身份证明</w:t>
      </w:r>
      <w:bookmarkEnd w:id="34"/>
      <w:bookmarkEnd w:id="35"/>
      <w:bookmarkEnd w:id="36"/>
      <w:bookmarkEnd w:id="37"/>
      <w:bookmarkEnd w:id="38"/>
      <w:bookmarkEnd w:id="39"/>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40" w:name="_Toc495681534"/>
      <w:bookmarkStart w:id="41" w:name="_Toc495681253"/>
      <w:bookmarkStart w:id="42" w:name="_Toc495671264"/>
      <w:bookmarkStart w:id="43" w:name="_Toc18921"/>
      <w:bookmarkStart w:id="44" w:name="_Toc495908049"/>
      <w:bookmarkStart w:id="45" w:name="_Toc495681407"/>
      <w:r>
        <w:rPr>
          <w:rFonts w:hint="eastAsia" w:ascii="仿宋" w:hAnsi="仿宋" w:eastAsia="仿宋" w:cs="仿宋"/>
          <w:b/>
          <w:color w:val="auto"/>
          <w:sz w:val="24"/>
          <w:szCs w:val="24"/>
          <w:highlight w:val="none"/>
        </w:rPr>
        <w:t>（2）法定代表人授权书</w:t>
      </w:r>
      <w:bookmarkEnd w:id="40"/>
      <w:bookmarkEnd w:id="41"/>
      <w:bookmarkEnd w:id="42"/>
      <w:bookmarkEnd w:id="43"/>
      <w:bookmarkEnd w:id="44"/>
      <w:bookmarkEnd w:id="45"/>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46" w:name="_Toc20777"/>
      <w:bookmarkStart w:id="47"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highlight w:val="none"/>
        </w:rPr>
        <w:t>投标截止前六个月内任意一个月缴纳的社保缴纳证明</w:t>
      </w:r>
      <w:r>
        <w:rPr>
          <w:rFonts w:hint="eastAsia" w:ascii="仿宋" w:hAnsi="仿宋" w:eastAsia="仿宋" w:cs="仿宋"/>
          <w:b/>
          <w:bCs/>
          <w:color w:val="auto"/>
          <w:sz w:val="24"/>
          <w:szCs w:val="24"/>
          <w:highlight w:val="none"/>
        </w:rPr>
        <w:t>。</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46"/>
    <w:bookmarkEnd w:id="47"/>
    <w:p w14:paraId="699B0FCF">
      <w:pPr>
        <w:pStyle w:val="3"/>
        <w:bidi w:val="0"/>
        <w:jc w:val="center"/>
        <w:rPr>
          <w:rFonts w:hint="eastAsia" w:ascii="仿宋" w:hAnsi="仿宋" w:eastAsia="仿宋" w:cs="仿宋"/>
          <w:b/>
          <w:bCs/>
          <w:sz w:val="32"/>
          <w:szCs w:val="15"/>
          <w:highlight w:val="none"/>
          <w:lang w:val="zh-CN" w:eastAsia="zh-CN"/>
        </w:rPr>
      </w:pPr>
      <w:bookmarkStart w:id="48" w:name="_Toc8627"/>
      <w:r>
        <w:rPr>
          <w:rFonts w:hint="eastAsia" w:ascii="仿宋" w:hAnsi="仿宋" w:eastAsia="仿宋" w:cs="仿宋"/>
          <w:b/>
          <w:bCs/>
          <w:sz w:val="32"/>
          <w:szCs w:val="15"/>
          <w:highlight w:val="none"/>
          <w:lang w:val="zh-CN" w:eastAsia="zh-CN"/>
        </w:rPr>
        <w:t>（</w:t>
      </w:r>
      <w:r>
        <w:rPr>
          <w:rFonts w:hint="eastAsia" w:ascii="仿宋" w:hAnsi="仿宋" w:eastAsia="仿宋" w:cs="仿宋"/>
          <w:b/>
          <w:bCs/>
          <w:sz w:val="32"/>
          <w:szCs w:val="15"/>
          <w:highlight w:val="none"/>
          <w:lang w:val="en-US" w:eastAsia="zh-CN"/>
        </w:rPr>
        <w:t>八</w:t>
      </w:r>
      <w:r>
        <w:rPr>
          <w:rFonts w:hint="eastAsia" w:ascii="仿宋" w:hAnsi="仿宋" w:eastAsia="仿宋" w:cs="仿宋"/>
          <w:b/>
          <w:bCs/>
          <w:sz w:val="32"/>
          <w:szCs w:val="15"/>
          <w:highlight w:val="none"/>
          <w:lang w:val="zh-CN" w:eastAsia="zh-CN"/>
        </w:rPr>
        <w:t>）投标人承诺书</w:t>
      </w:r>
      <w:bookmarkEnd w:id="48"/>
    </w:p>
    <w:p w14:paraId="1A662593">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64FEE33">
      <w:pPr>
        <w:spacing w:line="360" w:lineRule="auto"/>
        <w:ind w:left="1"/>
        <w:jc w:val="center"/>
        <w:rPr>
          <w:rFonts w:hint="eastAsia" w:ascii="仿宋" w:hAnsi="仿宋" w:eastAsia="仿宋" w:cs="仿宋"/>
          <w:b/>
          <w:color w:val="auto"/>
          <w:sz w:val="24"/>
          <w:szCs w:val="24"/>
          <w:highlight w:val="none"/>
          <w:lang w:val="en-US" w:eastAsia="zh-CN"/>
        </w:rPr>
      </w:pPr>
    </w:p>
    <w:p w14:paraId="66D496A2">
      <w:pPr>
        <w:spacing w:line="360" w:lineRule="auto"/>
        <w:ind w:left="1"/>
        <w:jc w:val="center"/>
        <w:rPr>
          <w:rFonts w:hint="eastAsia" w:ascii="仿宋" w:hAnsi="仿宋" w:eastAsia="仿宋" w:cs="仿宋"/>
          <w:b/>
          <w:color w:val="auto"/>
          <w:spacing w:val="4"/>
          <w:sz w:val="30"/>
          <w:szCs w:val="30"/>
          <w:highlight w:val="none"/>
          <w:u w:val="single"/>
        </w:rPr>
      </w:pPr>
      <w:r>
        <w:rPr>
          <w:rFonts w:hint="eastAsia" w:ascii="仿宋" w:hAnsi="仿宋" w:eastAsia="仿宋" w:cs="仿宋"/>
          <w:b/>
          <w:color w:val="auto"/>
          <w:sz w:val="24"/>
          <w:szCs w:val="24"/>
          <w:highlight w:val="none"/>
          <w:lang w:val="en-US" w:eastAsia="zh-CN"/>
        </w:rPr>
        <w:t>投标人</w:t>
      </w:r>
      <w:r>
        <w:rPr>
          <w:rFonts w:hint="eastAsia" w:ascii="仿宋" w:hAnsi="仿宋" w:eastAsia="仿宋" w:cs="仿宋"/>
          <w:b/>
          <w:color w:val="auto"/>
          <w:sz w:val="24"/>
          <w:szCs w:val="24"/>
          <w:highlight w:val="none"/>
          <w:lang w:eastAsia="zh-CN"/>
        </w:rPr>
        <w:t>承诺书</w:t>
      </w:r>
    </w:p>
    <w:p w14:paraId="24C886E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4DAFC17B">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我公司与其他投标单位无交叉控股股东、无交叉兼任高级管理人员及涉嫌联合围标、串标行为，无采购单位和招标代理机构职工在该单位兼职的情况，不向采购单位和代理机构相关人员输送利益等行贿行为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ascii="仿宋" w:hAnsi="仿宋" w:eastAsia="仿宋" w:cs="仿宋"/>
          <w:color w:val="auto"/>
          <w:spacing w:val="4"/>
          <w:sz w:val="24"/>
          <w:szCs w:val="24"/>
          <w:highlight w:val="none"/>
        </w:rPr>
        <w:t>。</w:t>
      </w:r>
    </w:p>
    <w:p w14:paraId="7A07BA14">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09DBE5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754EA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686C033">
      <w:pPr>
        <w:spacing w:line="360" w:lineRule="auto"/>
        <w:ind w:left="0" w:leftChars="0" w:firstLine="3578" w:firstLineChars="1491"/>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投标人（公章）：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4B3C44FA">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14:paraId="7AA48B45">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E6116DD">
      <w:pPr>
        <w:spacing w:line="360" w:lineRule="auto"/>
        <w:ind w:firstLine="3840" w:firstLineChars="1600"/>
        <w:rPr>
          <w:rFonts w:hint="eastAsia" w:ascii="仿宋" w:hAnsi="仿宋" w:eastAsia="仿宋" w:cs="仿宋"/>
          <w:color w:val="auto"/>
          <w:highlight w:val="none"/>
          <w:u w:val="single"/>
        </w:rPr>
      </w:pPr>
    </w:p>
    <w:p w14:paraId="2A58EDD3">
      <w:pPr>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color w:val="auto"/>
          <w:sz w:val="24"/>
          <w:szCs w:val="24"/>
          <w:highlight w:val="none"/>
          <w:lang w:val="en-US" w:eastAsia="zh-CN"/>
        </w:rPr>
        <w:t>2、本项目不接受西安市第九医院职工及其亲属投资开办的企业参与本医院的政府采购活动（提供承诺书）</w:t>
      </w:r>
    </w:p>
    <w:p w14:paraId="0F6C55DD">
      <w:pPr>
        <w:spacing w:line="360" w:lineRule="auto"/>
        <w:rPr>
          <w:rFonts w:hint="eastAsia" w:ascii="仿宋" w:hAnsi="仿宋" w:eastAsia="仿宋" w:cs="仿宋"/>
          <w:b/>
          <w:color w:val="auto"/>
          <w:spacing w:val="4"/>
          <w:sz w:val="30"/>
          <w:szCs w:val="30"/>
          <w:highlight w:val="none"/>
          <w:u w:val="single"/>
        </w:rPr>
      </w:pPr>
    </w:p>
    <w:p w14:paraId="08E3C46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A6C79A0">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p>
    <w:p w14:paraId="25AB25B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857363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5C688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E48098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0B854BB9">
      <w:pPr>
        <w:spacing w:line="360" w:lineRule="auto"/>
        <w:ind w:left="0" w:leftChars="0" w:firstLine="3578" w:firstLineChars="1491"/>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投标人（公章）：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3071226F">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14:paraId="6673BFDE">
      <w:pPr>
        <w:ind w:firstLine="3600" w:firstLineChars="1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br w:type="page"/>
      </w:r>
    </w:p>
    <w:p w14:paraId="09656B9F">
      <w:pPr>
        <w:pStyle w:val="3"/>
        <w:bidi w:val="0"/>
        <w:jc w:val="center"/>
        <w:rPr>
          <w:rFonts w:hint="eastAsia"/>
          <w:highlight w:val="none"/>
          <w:lang w:eastAsia="zh-CN"/>
        </w:rPr>
      </w:pPr>
      <w:bookmarkStart w:id="49" w:name="_Toc16493"/>
      <w:r>
        <w:rPr>
          <w:rFonts w:hint="eastAsia"/>
          <w:highlight w:val="none"/>
          <w:lang w:eastAsia="zh-CN"/>
        </w:rPr>
        <w:t>（九）特定资格</w:t>
      </w:r>
      <w:bookmarkEnd w:id="49"/>
    </w:p>
    <w:p w14:paraId="05B33D55">
      <w:pPr>
        <w:pStyle w:val="4"/>
        <w:bidi w:val="0"/>
        <w:rPr>
          <w:rFonts w:hint="eastAsia"/>
          <w:sz w:val="24"/>
          <w:szCs w:val="24"/>
          <w:highlight w:val="none"/>
          <w:lang w:eastAsia="zh-CN"/>
        </w:rPr>
      </w:pPr>
      <w:r>
        <w:rPr>
          <w:rFonts w:hint="eastAsia"/>
          <w:sz w:val="24"/>
          <w:szCs w:val="24"/>
          <w:highlight w:val="none"/>
          <w:lang w:eastAsia="zh-CN"/>
        </w:rPr>
        <w:t>（1）提供所投产品的《医疗器械产品注册证》或备案证；</w:t>
      </w:r>
    </w:p>
    <w:p w14:paraId="48A1EA91">
      <w:pPr>
        <w:rPr>
          <w:rFonts w:hint="eastAsia"/>
          <w:sz w:val="22"/>
          <w:szCs w:val="22"/>
          <w:highlight w:val="none"/>
          <w:lang w:eastAsia="zh-CN"/>
        </w:rPr>
      </w:pPr>
      <w:r>
        <w:rPr>
          <w:rFonts w:hint="eastAsia"/>
          <w:sz w:val="22"/>
          <w:szCs w:val="22"/>
          <w:highlight w:val="none"/>
          <w:lang w:eastAsia="zh-CN"/>
        </w:rPr>
        <w:br w:type="page"/>
      </w:r>
    </w:p>
    <w:p w14:paraId="57DB7F84">
      <w:pPr>
        <w:pStyle w:val="4"/>
        <w:bidi w:val="0"/>
      </w:pPr>
      <w:r>
        <w:rPr>
          <w:rFonts w:hint="eastAsia"/>
          <w:sz w:val="24"/>
          <w:szCs w:val="24"/>
          <w:highlight w:val="none"/>
          <w:lang w:eastAsia="zh-CN"/>
        </w:rPr>
        <w:t>（2）投标人为生产厂家的须提供《医疗器械生产许可证》，投标人为代理商的须提供《医疗器械经营许可证》或《医疗器械经营备案证》及生产厂家的《医疗器械生产许可证》。</w:t>
      </w:r>
      <w:bookmarkEnd w:id="3"/>
      <w:bookmarkEnd w:id="4"/>
      <w:bookmarkEnd w:id="5"/>
      <w:bookmarkEnd w:id="6"/>
      <w:bookmarkEnd w:id="7"/>
      <w:bookmarkEnd w:id="8"/>
      <w:bookmarkEnd w:id="9"/>
      <w:bookmarkEnd w:id="10"/>
      <w:bookmarkEnd w:id="11"/>
      <w:bookmarkStart w:id="50" w:name="_GoBack"/>
      <w:bookmarkEnd w:id="50"/>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C070">
    <w:pPr>
      <w:pStyle w:val="8"/>
      <w:rPr>
        <w:szCs w:val="21"/>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075AF">
                          <w:pPr>
                            <w:pStyle w:val="8"/>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8075AF">
                    <w:pPr>
                      <w:pStyle w:val="8"/>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8"/>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705C7">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D5C02"/>
    <w:rsid w:val="307E73BD"/>
    <w:rsid w:val="54782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link w:val="15"/>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paragraph" w:styleId="4">
    <w:name w:val="heading 4"/>
    <w:basedOn w:val="1"/>
    <w:next w:val="1"/>
    <w:unhideWhenUsed/>
    <w:qFormat/>
    <w:uiPriority w:val="0"/>
    <w:pPr>
      <w:spacing w:line="360" w:lineRule="auto"/>
      <w:outlineLvl w:val="3"/>
    </w:pPr>
    <w:rPr>
      <w:rFonts w:ascii="仿宋" w:hAnsi="仿宋" w:eastAsia="仿宋" w:cs="仿宋"/>
      <w:b/>
      <w:bCs/>
      <w:color w:val="000000"/>
      <w:sz w:val="28"/>
      <w:szCs w:val="28"/>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rFonts w:ascii="Times New Roman"/>
      <w:kern w:val="2"/>
      <w:sz w:val="21"/>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5"/>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character" w:customStyle="1" w:styleId="15">
    <w:name w:val="标题 2 Char"/>
    <w:link w:val="2"/>
    <w:autoRedefine/>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2827</Words>
  <Characters>2873</Characters>
  <Lines>0</Lines>
  <Paragraphs>0</Paragraphs>
  <TotalTime>0</TotalTime>
  <ScaleCrop>false</ScaleCrop>
  <LinksUpToDate>false</LinksUpToDate>
  <CharactersWithSpaces>3722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2026-05-25T10:49:00Z</dcterms:created>
  <dc:creator>Administrator</dc:creator>
  <cp:lastModifiedBy>陕西笃信招标有限公司</cp:lastModifiedBy>
  <dcterms:modified xsi:type="dcterms:W3CDTF">2026-05-25T10:51:30Z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91D06FF67CCD4C79AAE4E4ACB53453B3_13</vt:lpwstr>
  </property>
</Properties>
</file>