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97BFE">
      <w:pPr>
        <w:rPr>
          <w:rFonts w:hint="eastAsia" w:ascii="宋体" w:hAnsi="宋体" w:cs="宋体"/>
          <w:b/>
          <w:bCs/>
          <w:color w:val="000000"/>
          <w:kern w:val="0"/>
          <w:sz w:val="24"/>
        </w:rPr>
      </w:pPr>
      <w:bookmarkStart w:id="0" w:name="_GoBack"/>
      <w:r>
        <w:rPr>
          <w:rFonts w:hint="eastAsia" w:ascii="宋体" w:hAnsi="宋体" w:cs="宋体"/>
          <w:b/>
          <w:bCs/>
          <w:color w:val="000000"/>
          <w:kern w:val="0"/>
          <w:sz w:val="24"/>
          <w:lang w:val="en-US" w:eastAsia="zh-CN"/>
        </w:rPr>
        <w:t>资格3、</w:t>
      </w:r>
      <w:r>
        <w:rPr>
          <w:rFonts w:hint="eastAsia" w:ascii="宋体" w:hAnsi="宋体" w:cs="宋体"/>
          <w:b/>
          <w:bCs/>
          <w:color w:val="000000"/>
          <w:kern w:val="0"/>
          <w:sz w:val="24"/>
        </w:rPr>
        <w:t>主体信用查询记录证明材料</w:t>
      </w:r>
    </w:p>
    <w:bookmarkEnd w:id="0"/>
    <w:p w14:paraId="17AE6577">
      <w:pPr>
        <w:rPr>
          <w:rFonts w:hint="eastAsia" w:ascii="宋体" w:hAnsi="宋体" w:cs="宋体"/>
          <w:color w:val="000000"/>
          <w:kern w:val="0"/>
          <w:sz w:val="24"/>
        </w:rPr>
      </w:pPr>
    </w:p>
    <w:p w14:paraId="471F2E3C">
      <w:pPr>
        <w:rPr>
          <w:rFonts w:hint="eastAsia" w:ascii="宋体" w:hAnsi="宋体" w:cs="宋体"/>
          <w:color w:val="333333"/>
          <w:kern w:val="0"/>
          <w:sz w:val="24"/>
        </w:rPr>
      </w:pPr>
      <w:r>
        <w:rPr>
          <w:rFonts w:hint="eastAsia" w:ascii="宋体" w:hAnsi="宋体" w:cs="宋体"/>
          <w:color w:val="333333"/>
          <w:kern w:val="0"/>
          <w:sz w:val="24"/>
        </w:rPr>
        <w:t>1、查询对象：</w:t>
      </w:r>
    </w:p>
    <w:p w14:paraId="690D6383">
      <w:pPr>
        <w:ind w:firstLine="480" w:firstLineChars="200"/>
        <w:rPr>
          <w:rFonts w:hint="eastAsia" w:ascii="宋体" w:hAnsi="宋体" w:cs="宋体"/>
          <w:color w:val="333333"/>
          <w:kern w:val="0"/>
          <w:sz w:val="24"/>
        </w:rPr>
      </w:pPr>
      <w:r>
        <w:rPr>
          <w:rFonts w:hint="eastAsia" w:ascii="宋体" w:hAnsi="宋体" w:cs="宋体"/>
          <w:color w:val="333333"/>
          <w:kern w:val="0"/>
          <w:sz w:val="24"/>
        </w:rPr>
        <w:t>供应商应自行按规定渠道和时限下载其信用报告和查询结果，将其内容添加于电子投标文件之中并加盖印章对其真实性、全面性、时效性负责；采购人或采购中心应对参与市级政府采购的供应商进行信用记录查询材料随机抽取审核；依法自行选定评审专家的，采购人需对评审专家进行信用信息查询。对尚未纳入查询范围的非企业投标供应商，可暂不提供，但须提供证明。</w:t>
      </w:r>
    </w:p>
    <w:p w14:paraId="5ECF58AB">
      <w:pPr>
        <w:rPr>
          <w:rFonts w:hint="eastAsia" w:ascii="宋体" w:hAnsi="宋体" w:cs="宋体"/>
          <w:color w:val="333333"/>
          <w:kern w:val="0"/>
          <w:sz w:val="24"/>
        </w:rPr>
      </w:pPr>
    </w:p>
    <w:p w14:paraId="5DF8E3F0">
      <w:pPr>
        <w:rPr>
          <w:rFonts w:hint="eastAsia" w:ascii="宋体" w:hAnsi="宋体" w:cs="宋体"/>
          <w:color w:val="333333"/>
          <w:kern w:val="0"/>
          <w:sz w:val="24"/>
        </w:rPr>
      </w:pPr>
      <w:r>
        <w:rPr>
          <w:rFonts w:hint="eastAsia" w:ascii="宋体" w:hAnsi="宋体" w:cs="宋体"/>
          <w:color w:val="333333"/>
          <w:kern w:val="0"/>
          <w:sz w:val="24"/>
        </w:rPr>
        <w:t>2、信用记录查询渠道、查询要求及查询时效：</w:t>
      </w:r>
    </w:p>
    <w:p w14:paraId="662A39D0">
      <w:pPr>
        <w:ind w:firstLine="480" w:firstLineChars="200"/>
        <w:rPr>
          <w:rFonts w:hint="eastAsia" w:ascii="宋体" w:hAnsi="宋体" w:cs="宋体"/>
          <w:color w:val="000000"/>
          <w:kern w:val="0"/>
          <w:sz w:val="24"/>
        </w:rPr>
      </w:pPr>
      <w:r>
        <w:rPr>
          <w:rFonts w:ascii="宋体" w:hAnsi="宋体" w:cs="宋体"/>
          <w:kern w:val="0"/>
          <w:sz w:val="24"/>
        </w:rPr>
        <w:t>供应商应当通过“信用中国”网站(</w:t>
      </w:r>
      <w:r>
        <w:rPr>
          <w:rFonts w:ascii="宋体" w:hAnsi="宋体" w:cs="宋体"/>
          <w:kern w:val="0"/>
          <w:sz w:val="24"/>
        </w:rPr>
        <w:fldChar w:fldCharType="begin"/>
      </w:r>
      <w:r>
        <w:instrText xml:space="preserve"> INCLUDEPICTURE "../Documents/WeChat Files/wxid_qdiovg7lnqnb22/FileStorage/File/Local%20Settings/Temp/%25W@GJ$ACOF(TYDYECOKVDYB.png" \* MERGEFORMAT </w:instrText>
      </w:r>
      <w:r>
        <w:rPr>
          <w:rFonts w:ascii="宋体" w:hAnsi="宋体" w:cs="宋体"/>
          <w:kern w:val="0"/>
          <w:sz w:val="24"/>
        </w:rPr>
        <w:fldChar w:fldCharType="separate"/>
      </w:r>
      <w:r>
        <w:rPr>
          <w:rFonts w:ascii="宋体" w:hAnsi="宋体" w:cs="宋体"/>
          <w:kern w:val="0"/>
          <w:sz w:val="24"/>
        </w:rPr>
        <w:drawing>
          <wp:inline distT="0" distB="0" distL="114300" distR="114300">
            <wp:extent cx="190500" cy="142875"/>
            <wp:effectExtent l="0" t="0" r="0" b="9525"/>
            <wp:docPr id="2" name="图片 1" descr="%W@GJ$ACOF(TYDYECOKVDY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W@GJ$ACOF(TYDYECOKVDYB"/>
                    <pic:cNvPicPr>
                      <a:picLocks noChangeAspect="1"/>
                    </pic:cNvPicPr>
                  </pic:nvPicPr>
                  <pic:blipFill>
                    <a:blip r:embed="rId4"/>
                    <a:stretch>
                      <a:fillRect/>
                    </a:stretch>
                  </pic:blipFill>
                  <pic:spPr>
                    <a:xfrm>
                      <a:off x="0" y="0"/>
                      <a:ext cx="190500" cy="142875"/>
                    </a:xfrm>
                    <a:prstGeom prst="rect">
                      <a:avLst/>
                    </a:prstGeom>
                    <a:noFill/>
                    <a:ln>
                      <a:noFill/>
                    </a:ln>
                  </pic:spPr>
                </pic:pic>
              </a:graphicData>
            </a:graphic>
          </wp:inline>
        </w:drawing>
      </w:r>
      <w:r>
        <w:rPr>
          <w:rFonts w:ascii="宋体" w:hAnsi="宋体" w:cs="宋体"/>
          <w:kern w:val="0"/>
          <w:sz w:val="24"/>
        </w:rPr>
        <w:fldChar w:fldCharType="end"/>
      </w:r>
      <w:r>
        <w:rPr>
          <w:rFonts w:ascii="宋体" w:hAnsi="宋体" w:cs="宋体"/>
          <w:kern w:val="0"/>
          <w:sz w:val="24"/>
        </w:rPr>
        <w:t>www.creditchina.gov.cn)、中国政府采购网(</w:t>
      </w:r>
      <w:r>
        <w:rPr>
          <w:rFonts w:ascii="宋体" w:hAnsi="宋体" w:cs="宋体"/>
          <w:kern w:val="0"/>
          <w:sz w:val="24"/>
        </w:rPr>
        <w:fldChar w:fldCharType="begin"/>
      </w:r>
      <w:r>
        <w:instrText xml:space="preserve"> INCLUDEPICTURE "../Documents/WeChat Files/wxid_qdiovg7lnqnb22/FileStorage/File/Local%20Settings/Temp/%25W@GJ$ACOF(TYDYECOKVDYB.png" \* MERGEFORMAT </w:instrText>
      </w:r>
      <w:r>
        <w:rPr>
          <w:rFonts w:ascii="宋体" w:hAnsi="宋体" w:cs="宋体"/>
          <w:kern w:val="0"/>
          <w:sz w:val="24"/>
        </w:rPr>
        <w:fldChar w:fldCharType="separate"/>
      </w:r>
      <w:r>
        <w:rPr>
          <w:rFonts w:ascii="宋体" w:hAnsi="宋体" w:cs="宋体"/>
          <w:kern w:val="0"/>
          <w:sz w:val="24"/>
        </w:rPr>
        <w:drawing>
          <wp:inline distT="0" distB="0" distL="114300" distR="114300">
            <wp:extent cx="190500" cy="142875"/>
            <wp:effectExtent l="0" t="0" r="0" b="9525"/>
            <wp:docPr id="1" name="图片 2" descr="%W@GJ$ACOF(TYDYECOKVDY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W@GJ$ACOF(TYDYECOKVDYB"/>
                    <pic:cNvPicPr>
                      <a:picLocks noChangeAspect="1"/>
                    </pic:cNvPicPr>
                  </pic:nvPicPr>
                  <pic:blipFill>
                    <a:blip r:embed="rId4"/>
                    <a:stretch>
                      <a:fillRect/>
                    </a:stretch>
                  </pic:blipFill>
                  <pic:spPr>
                    <a:xfrm>
                      <a:off x="0" y="0"/>
                      <a:ext cx="190500" cy="142875"/>
                    </a:xfrm>
                    <a:prstGeom prst="rect">
                      <a:avLst/>
                    </a:prstGeom>
                    <a:noFill/>
                    <a:ln>
                      <a:noFill/>
                    </a:ln>
                  </pic:spPr>
                </pic:pic>
              </a:graphicData>
            </a:graphic>
          </wp:inline>
        </w:drawing>
      </w:r>
      <w:r>
        <w:rPr>
          <w:rFonts w:ascii="宋体" w:hAnsi="宋体" w:cs="宋体"/>
          <w:kern w:val="0"/>
          <w:sz w:val="24"/>
        </w:rPr>
        <w:fldChar w:fldCharType="end"/>
      </w:r>
      <w:r>
        <w:rPr>
          <w:rFonts w:ascii="宋体" w:hAnsi="宋体" w:cs="宋体"/>
          <w:kern w:val="0"/>
          <w:sz w:val="24"/>
        </w:rPr>
        <w:t>www.ccgp.gov.cn)渠道查询其信用记录</w:t>
      </w:r>
      <w:r>
        <w:rPr>
          <w:rFonts w:hint="eastAsia" w:ascii="宋体" w:hAnsi="宋体" w:cs="宋体"/>
          <w:kern w:val="0"/>
          <w:sz w:val="24"/>
        </w:rPr>
        <w:t>。供应商必须提供“</w:t>
      </w:r>
      <w:r>
        <w:rPr>
          <w:rFonts w:ascii="宋体" w:hAnsi="宋体" w:cs="宋体"/>
          <w:kern w:val="0"/>
          <w:sz w:val="24"/>
        </w:rPr>
        <w:t>中国政府采购网</w:t>
      </w:r>
      <w:r>
        <w:rPr>
          <w:rFonts w:hint="eastAsia" w:ascii="宋体" w:hAnsi="宋体" w:cs="宋体"/>
          <w:kern w:val="0"/>
          <w:sz w:val="24"/>
        </w:rPr>
        <w:t>“及“</w:t>
      </w:r>
      <w:r>
        <w:rPr>
          <w:rFonts w:ascii="宋体" w:hAnsi="宋体" w:cs="宋体"/>
          <w:kern w:val="0"/>
          <w:sz w:val="24"/>
        </w:rPr>
        <w:t>信用中国网</w:t>
      </w:r>
      <w:r>
        <w:rPr>
          <w:rFonts w:hint="eastAsia" w:ascii="宋体" w:hAnsi="宋体" w:cs="宋体"/>
          <w:kern w:val="0"/>
          <w:sz w:val="24"/>
        </w:rPr>
        <w:t>”</w:t>
      </w:r>
      <w:r>
        <w:rPr>
          <w:rFonts w:ascii="宋体" w:hAnsi="宋体" w:cs="宋体"/>
          <w:kern w:val="0"/>
          <w:sz w:val="24"/>
        </w:rPr>
        <w:t>查询</w:t>
      </w:r>
      <w:r>
        <w:rPr>
          <w:rFonts w:hint="eastAsia" w:ascii="宋体" w:hAnsi="宋体" w:cs="宋体"/>
          <w:kern w:val="0"/>
          <w:sz w:val="24"/>
        </w:rPr>
        <w:t>页面</w:t>
      </w:r>
      <w:r>
        <w:rPr>
          <w:rFonts w:ascii="宋体" w:hAnsi="宋体" w:cs="宋体"/>
          <w:kern w:val="0"/>
          <w:sz w:val="24"/>
        </w:rPr>
        <w:t>截屏</w:t>
      </w:r>
      <w:r>
        <w:rPr>
          <w:rFonts w:hint="eastAsia" w:ascii="宋体" w:hAnsi="宋体" w:cs="宋体"/>
          <w:kern w:val="0"/>
          <w:sz w:val="24"/>
        </w:rPr>
        <w:t>，同时</w:t>
      </w:r>
      <w:r>
        <w:rPr>
          <w:rFonts w:ascii="宋体" w:hAnsi="宋体" w:cs="宋体"/>
          <w:kern w:val="0"/>
          <w:sz w:val="24"/>
        </w:rPr>
        <w:t>下载信用中国网</w:t>
      </w:r>
      <w:r>
        <w:rPr>
          <w:rFonts w:hint="eastAsia" w:ascii="宋体" w:hAnsi="宋体" w:cs="宋体"/>
          <w:kern w:val="0"/>
          <w:sz w:val="24"/>
        </w:rPr>
        <w:t>及</w:t>
      </w:r>
      <w:r>
        <w:rPr>
          <w:rFonts w:ascii="宋体" w:hAnsi="宋体" w:cs="宋体"/>
          <w:kern w:val="0"/>
          <w:sz w:val="24"/>
        </w:rPr>
        <w:t>其“信用报告”，并将前述</w:t>
      </w:r>
      <w:r>
        <w:rPr>
          <w:rFonts w:hint="eastAsia" w:ascii="宋体" w:hAnsi="宋体" w:cs="宋体"/>
          <w:kern w:val="0"/>
          <w:sz w:val="24"/>
        </w:rPr>
        <w:t>所有</w:t>
      </w:r>
      <w:r>
        <w:rPr>
          <w:rFonts w:ascii="宋体" w:hAnsi="宋体" w:cs="宋体"/>
          <w:kern w:val="0"/>
          <w:sz w:val="24"/>
        </w:rPr>
        <w:t>资料</w:t>
      </w:r>
      <w:r>
        <w:rPr>
          <w:rFonts w:hint="eastAsia" w:ascii="宋体" w:hAnsi="宋体" w:cs="宋体"/>
          <w:kern w:val="0"/>
          <w:sz w:val="24"/>
        </w:rPr>
        <w:t>制作添加进电子</w:t>
      </w:r>
      <w:r>
        <w:rPr>
          <w:rFonts w:ascii="宋体" w:hAnsi="宋体" w:cs="宋体"/>
          <w:kern w:val="0"/>
          <w:sz w:val="24"/>
        </w:rPr>
        <w:t>投标文件之中，信用查询资料为投标文件之组成部分，如有不实按在政府采购活动中提交虚假资料处理</w:t>
      </w:r>
      <w:r>
        <w:rPr>
          <w:rFonts w:hint="eastAsia" w:ascii="宋体" w:hAnsi="宋体" w:cs="宋体"/>
          <w:kern w:val="0"/>
          <w:sz w:val="24"/>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753AFE"/>
    <w:rsid w:val="51753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2026-06-24T07:21:00Z</dcterms:created>
  <dc:creator>扵</dc:creator>
  <cp:lastModifiedBy>扵</cp:lastModifiedBy>
  <dcterms:modified xsi:type="dcterms:W3CDTF">2026-06-24T07:22:44Z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23B531D2D29F403280921FBF8EC843C4_11</vt:lpwstr>
  </property>
  <property fmtid="{D5CDD505-2E9C-101B-9397-08002B2CF9AE}" pid="4" name="KSOTemplateDocerSaveRecord">
    <vt:lpwstr>eyJoZGlkIjoiYzE3OWYwM2M4MmQ5YjRmZGM3NjgyNDFlYjQzNjU5YWEiLCJ1c2VySWQiOiI0ODI0MzIwOTkifQ==</vt:lpwstr>
  </property>
</Properties>
</file>