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版本号：KY2026-1-62320260710001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产教融合实训基地项目-智能硬件与集成电路创新中心-智能光电显示技术创新实训平台项目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KY2026-1-623</w:t>
      </w:r>
      <w:r>
        <w:br/>
      </w:r>
      <w:r>
        <w:br/>
      </w:r>
      <w:r>
        <w:br/>
      </w:r>
    </w:p>
    <w:p>
      <w:pPr>
        <w:pStyle w:val="null3"/>
        <w:jc w:val="center"/>
        <w:outlineLvl w:val="2"/>
      </w:pPr>
      <w:r>
        <w:rPr>
          <w:rFonts w:ascii="仿宋_GB2312" w:hAnsi="仿宋_GB2312" w:cs="仿宋_GB2312" w:eastAsia="仿宋_GB2312"/>
          <w:sz w:val="28"/>
          <w:b/>
        </w:rPr>
        <w:t>陕西职业技术学院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陕西职业技术学院</w:t>
      </w:r>
      <w:r>
        <w:rPr>
          <w:rFonts w:ascii="仿宋_GB2312" w:hAnsi="仿宋_GB2312" w:cs="仿宋_GB2312" w:eastAsia="仿宋_GB2312"/>
        </w:rPr>
        <w:t>委托，拟对</w:t>
      </w:r>
      <w:r>
        <w:rPr>
          <w:rFonts w:ascii="仿宋_GB2312" w:hAnsi="仿宋_GB2312" w:cs="仿宋_GB2312" w:eastAsia="仿宋_GB2312"/>
        </w:rPr>
        <w:t>产教融合实训基地项目-智能硬件与集成电路创新中心-智能光电显示技术创新实训平台项目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KY2026-1-623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产教融合实训基地项目-智能硬件与集成电路创新中心-智能光电显示技术创新实训平台项目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陕西职业技术学院智能光电显示技术创新实训平台，1批，具体内容详见招标文件第3章。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p>
      <w:pPr>
        <w:pStyle w:val="null3"/>
      </w:pPr>
      <w:r>
        <w:rPr>
          <w:rFonts w:ascii="仿宋_GB2312" w:hAnsi="仿宋_GB2312" w:cs="仿宋_GB2312" w:eastAsia="仿宋_GB2312"/>
        </w:rPr>
        <w:t>3、税收缴纳证明：提供2025年5月至今已缴纳至少一个月的依法缴纳税款的相关凭据（时间以税款所属日期为准），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西安市灞桥区狄寨路2028号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029-83325395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杨子雨、韩婷、刘金柯、卢韶华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029-81206622-822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银行账号：86113010750181502001419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说明：1、供应商应在收到中标(成交)通知书后、合同签订前 5 个工作日内，向采购人提交合同总价5%的履约保证金（供应商应当以银行转账、支票、汇票、本票或银行保函等非现金形式缴纳履约保证金，提交前就所选缴纳方式的具体要求与采购人财务部门确认）； 2、设备到货并由甲方验收合格后，采购人在收到供应商书面申请，经采购人确认供应商履行了合同约定的义务，无违约情形一次性予以无息退还。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代理服务费收费标准：1、参见国家计委颁布的《招标代理服务收费管理暂行办法》（计价格[2002]1980号）规定的招标代理服务收费标准，按照中标金额差额定率累进法计算，按照标准的77%收取。 2、本项目代理服务费按货物计取。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陕西职业技术学院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联系人：杨子雨、韩婷</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b/>
        </w:rPr>
        <w:t>一、</w:t>
      </w:r>
      <w:r>
        <w:rPr>
          <w:rFonts w:ascii="仿宋_GB2312" w:hAnsi="仿宋_GB2312" w:cs="仿宋_GB2312" w:eastAsia="仿宋_GB2312"/>
          <w:b/>
        </w:rPr>
        <w:t>建设目标</w:t>
      </w:r>
    </w:p>
    <w:p>
      <w:pPr>
        <w:pStyle w:val="null3"/>
        <w:ind w:firstLine="480"/>
      </w:pPr>
      <w:r>
        <w:rPr>
          <w:rFonts w:ascii="仿宋_GB2312" w:hAnsi="仿宋_GB2312" w:cs="仿宋_GB2312" w:eastAsia="仿宋_GB2312"/>
        </w:rPr>
        <w:t>本实训室致力于构建一个产教融合创新平台，紧扣新型显示产业技术发展趋势，打造行业级实训环境，实现</w:t>
      </w:r>
      <w:r>
        <w:rPr>
          <w:rFonts w:ascii="仿宋_GB2312" w:hAnsi="仿宋_GB2312" w:cs="仿宋_GB2312" w:eastAsia="仿宋_GB2312"/>
        </w:rPr>
        <w:t>“教学、生产、研发、培训、竞赛、创新”六位一体的建设愿景，为</w:t>
      </w:r>
      <w:r>
        <w:rPr>
          <w:rFonts w:ascii="仿宋_GB2312" w:hAnsi="仿宋_GB2312" w:cs="仿宋_GB2312" w:eastAsia="仿宋_GB2312"/>
        </w:rPr>
        <w:t>学校</w:t>
      </w:r>
      <w:r>
        <w:rPr>
          <w:rFonts w:ascii="仿宋_GB2312" w:hAnsi="仿宋_GB2312" w:cs="仿宋_GB2312" w:eastAsia="仿宋_GB2312"/>
        </w:rPr>
        <w:t>“双高”绩效目标落地与区域光电显示产业发展提供支撑</w:t>
      </w:r>
      <w:r>
        <w:rPr>
          <w:rFonts w:ascii="仿宋_GB2312" w:hAnsi="仿宋_GB2312" w:cs="仿宋_GB2312" w:eastAsia="仿宋_GB2312"/>
        </w:rPr>
        <w:t>。</w:t>
      </w:r>
    </w:p>
    <w:p>
      <w:pPr>
        <w:pStyle w:val="null3"/>
        <w:ind w:firstLine="480"/>
      </w:pPr>
      <w:r>
        <w:rPr>
          <w:rFonts w:ascii="仿宋_GB2312" w:hAnsi="仿宋_GB2312" w:cs="仿宋_GB2312" w:eastAsia="仿宋_GB2312"/>
          <w:b/>
        </w:rPr>
        <w:t>二</w:t>
      </w:r>
      <w:r>
        <w:rPr>
          <w:rFonts w:ascii="仿宋_GB2312" w:hAnsi="仿宋_GB2312" w:cs="仿宋_GB2312" w:eastAsia="仿宋_GB2312"/>
          <w:b/>
        </w:rPr>
        <w:t>、建设内容</w:t>
      </w:r>
    </w:p>
    <w:p>
      <w:pPr>
        <w:pStyle w:val="null3"/>
        <w:ind w:firstLine="480"/>
      </w:pPr>
      <w:r>
        <w:rPr>
          <w:rFonts w:ascii="仿宋_GB2312" w:hAnsi="仿宋_GB2312" w:cs="仿宋_GB2312" w:eastAsia="仿宋_GB2312"/>
          <w:b/>
        </w:rPr>
        <w:t>1. 硬件平台：对标产业前沿，构建战略适配的三层级智能化装备体系</w:t>
      </w:r>
    </w:p>
    <w:p>
      <w:pPr>
        <w:pStyle w:val="null3"/>
        <w:ind w:firstLine="480"/>
      </w:pPr>
      <w:r>
        <w:rPr>
          <w:rFonts w:ascii="仿宋_GB2312" w:hAnsi="仿宋_GB2312" w:cs="仿宋_GB2312" w:eastAsia="仿宋_GB2312"/>
        </w:rPr>
        <w:t>紧扣国家新型显示产业</w:t>
      </w:r>
      <w:r>
        <w:rPr>
          <w:rFonts w:ascii="仿宋_GB2312" w:hAnsi="仿宋_GB2312" w:cs="仿宋_GB2312" w:eastAsia="仿宋_GB2312"/>
        </w:rPr>
        <w:t>“技术升级、自主可控”战略导向，聚焦 Mini/Micro LED、COB 封装、超高清显控、高精度校正等产业链前沿技术方向，淘汰与产业脱节的老旧设备，构建“基础-专项-综合”三层级实训硬件体系，所有设备选型均遵循实用性为基、适用性为核、先进性为标、科学性为纲的原则，实现实训装备与产业生产现场“零时差”对接，补齐区域光电显示技术实训短板。</w:t>
      </w:r>
    </w:p>
    <w:p>
      <w:pPr>
        <w:pStyle w:val="null3"/>
        <w:ind w:firstLine="480"/>
      </w:pPr>
      <w:r>
        <w:rPr>
          <w:rFonts w:ascii="仿宋_GB2312" w:hAnsi="仿宋_GB2312" w:cs="仿宋_GB2312" w:eastAsia="仿宋_GB2312"/>
          <w:b/>
        </w:rPr>
        <w:t>2</w:t>
      </w:r>
      <w:r>
        <w:rPr>
          <w:rFonts w:ascii="仿宋_GB2312" w:hAnsi="仿宋_GB2312" w:cs="仿宋_GB2312" w:eastAsia="仿宋_GB2312"/>
          <w:b/>
        </w:rPr>
        <w:t xml:space="preserve">. </w:t>
      </w:r>
      <w:r>
        <w:rPr>
          <w:rFonts w:ascii="仿宋_GB2312" w:hAnsi="仿宋_GB2312" w:cs="仿宋_GB2312" w:eastAsia="仿宋_GB2312"/>
          <w:b/>
        </w:rPr>
        <w:t>校企共建</w:t>
      </w:r>
      <w:r>
        <w:rPr>
          <w:rFonts w:ascii="仿宋_GB2312" w:hAnsi="仿宋_GB2312" w:cs="仿宋_GB2312" w:eastAsia="仿宋_GB2312"/>
          <w:b/>
        </w:rPr>
        <w:t>教学资源库与课程包</w:t>
      </w:r>
    </w:p>
    <w:p>
      <w:pPr>
        <w:pStyle w:val="null3"/>
        <w:ind w:firstLine="480"/>
      </w:pPr>
      <w:r>
        <w:rPr>
          <w:rFonts w:ascii="仿宋_GB2312" w:hAnsi="仿宋_GB2312" w:cs="仿宋_GB2312" w:eastAsia="仿宋_GB2312"/>
        </w:rPr>
        <w:t>紧跟国家新型显示产业技术迭代战略方向，联合企业共建教学资源库，开发贴合产业需求的课程包，资源建设与更新机制充分体现实用性、适用性、先进性、科学性，实现教学内容与产业链技术发展同步更新。</w:t>
      </w:r>
    </w:p>
    <w:p>
      <w:pPr>
        <w:pStyle w:val="null3"/>
        <w:ind w:firstLine="480"/>
      </w:pPr>
      <w:r>
        <w:rPr>
          <w:rFonts w:ascii="仿宋_GB2312" w:hAnsi="仿宋_GB2312" w:cs="仿宋_GB2312" w:eastAsia="仿宋_GB2312"/>
        </w:rPr>
        <w:t>配套</w:t>
      </w:r>
      <w:r>
        <w:rPr>
          <w:rFonts w:ascii="仿宋_GB2312" w:hAnsi="仿宋_GB2312" w:cs="仿宋_GB2312" w:eastAsia="仿宋_GB2312"/>
        </w:rPr>
        <w:t>建设</w:t>
      </w:r>
      <w:r>
        <w:rPr>
          <w:rFonts w:ascii="仿宋_GB2312" w:hAnsi="仿宋_GB2312" w:cs="仿宋_GB2312" w:eastAsia="仿宋_GB2312"/>
        </w:rPr>
        <w:t>中英文教学资料、视频课程、题库资源、故障排查手册等，引入企业技术手册、项目施工方案、行业标准等产业资源，打造</w:t>
      </w:r>
      <w:r>
        <w:rPr>
          <w:rFonts w:ascii="仿宋_GB2312" w:hAnsi="仿宋_GB2312" w:cs="仿宋_GB2312" w:eastAsia="仿宋_GB2312"/>
        </w:rPr>
        <w:t>“教学 + 产业”双资源体系；</w:t>
      </w:r>
    </w:p>
    <w:p>
      <w:pPr>
        <w:pStyle w:val="null3"/>
        <w:ind w:firstLine="480"/>
      </w:pPr>
      <w:r>
        <w:rPr>
          <w:rFonts w:ascii="仿宋_GB2312" w:hAnsi="仿宋_GB2312" w:cs="仿宋_GB2312" w:eastAsia="仿宋_GB2312"/>
        </w:rPr>
        <w:t>建立校企共建共享的资源更新机制，每年新增不少于</w:t>
      </w:r>
      <w:r>
        <w:rPr>
          <w:rFonts w:ascii="仿宋_GB2312" w:hAnsi="仿宋_GB2312" w:cs="仿宋_GB2312" w:eastAsia="仿宋_GB2312"/>
        </w:rPr>
        <w:t>5个产业链前沿技术的实战实训项目，紧跟国家新型显示产业技术升级步伐，确保教学资源的时效性与产业适配性；</w:t>
      </w:r>
    </w:p>
    <w:p>
      <w:pPr>
        <w:pStyle w:val="null3"/>
        <w:ind w:firstLine="480"/>
      </w:pPr>
      <w:r>
        <w:rPr>
          <w:rFonts w:ascii="仿宋_GB2312" w:hAnsi="仿宋_GB2312" w:cs="仿宋_GB2312" w:eastAsia="仿宋_GB2312"/>
        </w:rPr>
        <w:t>核心课程包与教学资源均围绕产业链核心岗位需求开发，涵盖设备操作、故障排查、方案设计等实操性内容，配套题库、故障排查手册、企业项目施工方案等实用资源，可直接用于课堂教学、实训指导与岗位技能提升；</w:t>
      </w:r>
    </w:p>
    <w:p>
      <w:pPr>
        <w:pStyle w:val="null3"/>
        <w:ind w:firstLine="480"/>
      </w:pPr>
      <w:r>
        <w:rPr>
          <w:rFonts w:ascii="仿宋_GB2312" w:hAnsi="仿宋_GB2312" w:cs="仿宋_GB2312" w:eastAsia="仿宋_GB2312"/>
        </w:rPr>
        <w:t>资源库包含基础、专项、综合不同层级的教学内容，适配不同专业、不同教学阶段的需求，同时配套中英文教学资料、视频课程等多元化资源，兼顾校内教学、社会培训与国际人才培养，资源形式支持电脑、移动端等多终端访问，适配不同教学场景；</w:t>
      </w:r>
    </w:p>
    <w:p>
      <w:pPr>
        <w:pStyle w:val="null3"/>
        <w:ind w:firstLine="480"/>
      </w:pPr>
      <w:r>
        <w:rPr>
          <w:rFonts w:ascii="仿宋_GB2312" w:hAnsi="仿宋_GB2312" w:cs="仿宋_GB2312" w:eastAsia="仿宋_GB2312"/>
          <w:b/>
        </w:rPr>
        <w:t>3</w:t>
      </w:r>
      <w:r>
        <w:rPr>
          <w:rFonts w:ascii="仿宋_GB2312" w:hAnsi="仿宋_GB2312" w:cs="仿宋_GB2312" w:eastAsia="仿宋_GB2312"/>
          <w:b/>
        </w:rPr>
        <w:t xml:space="preserve">. </w:t>
      </w:r>
      <w:r>
        <w:rPr>
          <w:rFonts w:ascii="仿宋_GB2312" w:hAnsi="仿宋_GB2312" w:cs="仿宋_GB2312" w:eastAsia="仿宋_GB2312"/>
          <w:b/>
        </w:rPr>
        <w:t>提升</w:t>
      </w:r>
      <w:r>
        <w:rPr>
          <w:rFonts w:ascii="仿宋_GB2312" w:hAnsi="仿宋_GB2312" w:cs="仿宋_GB2312" w:eastAsia="仿宋_GB2312"/>
          <w:b/>
        </w:rPr>
        <w:t>师资队伍与社会服务能力</w:t>
      </w:r>
    </w:p>
    <w:p>
      <w:pPr>
        <w:pStyle w:val="null3"/>
        <w:ind w:firstLine="480"/>
      </w:pPr>
      <w:r>
        <w:rPr>
          <w:rFonts w:ascii="仿宋_GB2312" w:hAnsi="仿宋_GB2312" w:cs="仿宋_GB2312" w:eastAsia="仿宋_GB2312"/>
        </w:rPr>
        <w:t>建立</w:t>
      </w:r>
      <w:r>
        <w:rPr>
          <w:rFonts w:ascii="仿宋_GB2312" w:hAnsi="仿宋_GB2312" w:cs="仿宋_GB2312" w:eastAsia="仿宋_GB2312"/>
        </w:rPr>
        <w:t>“企业工程师驻校+教师进企业实战”的双向流动机制</w:t>
      </w:r>
      <w:r>
        <w:rPr>
          <w:rFonts w:ascii="仿宋_GB2312" w:hAnsi="仿宋_GB2312" w:cs="仿宋_GB2312" w:eastAsia="仿宋_GB2312"/>
        </w:rPr>
        <w:t>；</w:t>
      </w:r>
      <w:r>
        <w:rPr>
          <w:rFonts w:ascii="仿宋_GB2312" w:hAnsi="仿宋_GB2312" w:cs="仿宋_GB2312" w:eastAsia="仿宋_GB2312"/>
        </w:rPr>
        <w:t>面向区域半导体与集成电路、新型显示产业链企业开展技能培训、技术咨询等服务</w:t>
      </w:r>
      <w:r>
        <w:rPr>
          <w:rFonts w:ascii="仿宋_GB2312" w:hAnsi="仿宋_GB2312" w:cs="仿宋_GB2312" w:eastAsia="仿宋_GB2312"/>
        </w:rPr>
        <w:t>。</w:t>
      </w:r>
    </w:p>
    <w:p>
      <w:pPr>
        <w:pStyle w:val="null3"/>
        <w:jc w:val="both"/>
      </w:pPr>
      <w:r>
        <w:rPr>
          <w:rFonts w:ascii="仿宋_GB2312" w:hAnsi="仿宋_GB2312" w:cs="仿宋_GB2312" w:eastAsia="仿宋_GB2312"/>
          <w:sz w:val="21"/>
        </w:rPr>
        <w:t>构建</w:t>
      </w:r>
      <w:r>
        <w:rPr>
          <w:rFonts w:ascii="仿宋_GB2312" w:hAnsi="仿宋_GB2312" w:cs="仿宋_GB2312" w:eastAsia="仿宋_GB2312"/>
          <w:sz w:val="21"/>
        </w:rPr>
        <w:t>社会服务平台聚焦区域企业实际需求，承接技术改造、产品测试、技能培训等实用型项目，切实解决企业技术难题</w:t>
      </w:r>
      <w:r>
        <w:rPr>
          <w:rFonts w:ascii="仿宋_GB2312" w:hAnsi="仿宋_GB2312" w:cs="仿宋_GB2312" w:eastAsia="仿宋_GB2312"/>
          <w:sz w:val="24"/>
        </w:rPr>
        <w:t>。</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智能光电显示技术创新实训平台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标的名称：智能光电显示技术创新实训平台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206"/>
              <w:gridCol w:w="333"/>
              <w:gridCol w:w="1709"/>
              <w:gridCol w:w="268"/>
              <w:gridCol w:w="290"/>
            </w:tblGrid>
            <w:tr>
              <w:tc>
                <w:tcPr>
                  <w:tcW w:type="dxa" w:w="2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3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设备（平台）名称</w:t>
                  </w:r>
                </w:p>
              </w:tc>
              <w:tc>
                <w:tcPr>
                  <w:tcW w:type="dxa" w:w="1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主要参数</w:t>
                  </w:r>
                </w:p>
              </w:tc>
              <w:tc>
                <w:tcPr>
                  <w:tcW w:type="dxa" w:w="2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单位</w:t>
                  </w:r>
                </w:p>
                <w:p>
                  <w:pPr>
                    <w:pStyle w:val="null3"/>
                    <w:jc w:val="center"/>
                  </w:pPr>
                  <w:r>
                    <w:rPr>
                      <w:rFonts w:ascii="仿宋_GB2312" w:hAnsi="仿宋_GB2312" w:cs="仿宋_GB2312" w:eastAsia="仿宋_GB2312"/>
                      <w:sz w:val="19"/>
                    </w:rPr>
                    <w:t>(台/套)</w:t>
                  </w:r>
                </w:p>
              </w:tc>
              <w:tc>
                <w:tcPr>
                  <w:tcW w:type="dxa" w:w="2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数量</w:t>
                  </w:r>
                </w:p>
                <w:p>
                  <w:pPr>
                    <w:pStyle w:val="null3"/>
                    <w:jc w:val="center"/>
                  </w:pP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新型显示技术综合实训终端【</w:t>
                  </w:r>
                  <w:r>
                    <w:rPr>
                      <w:rFonts w:ascii="仿宋_GB2312" w:hAnsi="仿宋_GB2312" w:cs="仿宋_GB2312" w:eastAsia="仿宋_GB2312"/>
                      <w:sz w:val="19"/>
                    </w:rPr>
                    <w:t>核心产品</w:t>
                  </w:r>
                  <w:r>
                    <w:rPr>
                      <w:rFonts w:ascii="仿宋_GB2312" w:hAnsi="仿宋_GB2312" w:cs="仿宋_GB2312" w:eastAsia="仿宋_GB2312"/>
                      <w:sz w:val="19"/>
                    </w:rPr>
                    <w:t>】</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一、实训终端模块</w:t>
                  </w:r>
                </w:p>
                <w:p>
                  <w:pPr>
                    <w:pStyle w:val="null3"/>
                    <w:jc w:val="both"/>
                  </w:pPr>
                  <w:r>
                    <w:rPr>
                      <w:rFonts w:ascii="仿宋_GB2312" w:hAnsi="仿宋_GB2312" w:cs="仿宋_GB2312" w:eastAsia="仿宋_GB2312"/>
                      <w:sz w:val="19"/>
                    </w:rPr>
                    <w:t>1.实训终端采用单元模块拼接完成，单元模块的尺寸为320mm×160mm，单元模块的数量不少于200个；</w:t>
                  </w:r>
                </w:p>
                <w:p>
                  <w:pPr>
                    <w:pStyle w:val="null3"/>
                    <w:jc w:val="both"/>
                  </w:pPr>
                  <w:r>
                    <w:rPr>
                      <w:rFonts w:ascii="仿宋_GB2312" w:hAnsi="仿宋_GB2312" w:cs="仿宋_GB2312" w:eastAsia="仿宋_GB2312"/>
                      <w:sz w:val="19"/>
                    </w:rPr>
                    <w:t>2.实训终端的分辨率要求≥1080P，刷新率要求不低于1920Hz；</w:t>
                  </w:r>
                </w:p>
                <w:p>
                  <w:pPr>
                    <w:pStyle w:val="null3"/>
                    <w:jc w:val="both"/>
                  </w:pPr>
                  <w:r>
                    <w:rPr>
                      <w:rFonts w:ascii="仿宋_GB2312" w:hAnsi="仿宋_GB2312" w:cs="仿宋_GB2312" w:eastAsia="仿宋_GB2312"/>
                      <w:sz w:val="19"/>
                    </w:rPr>
                    <w:t>3.实训终端对应像素的间距要求不大于3mm；</w:t>
                  </w:r>
                </w:p>
                <w:p>
                  <w:pPr>
                    <w:pStyle w:val="null3"/>
                    <w:jc w:val="both"/>
                  </w:pPr>
                  <w:r>
                    <w:rPr>
                      <w:rFonts w:ascii="仿宋_GB2312" w:hAnsi="仿宋_GB2312" w:cs="仿宋_GB2312" w:eastAsia="仿宋_GB2312"/>
                      <w:sz w:val="19"/>
                    </w:rPr>
                    <w:t>4.实训终端的尺寸要求：宽度≥3500mm，高度≥1500mm；</w:t>
                  </w:r>
                </w:p>
                <w:p>
                  <w:pPr>
                    <w:pStyle w:val="null3"/>
                    <w:jc w:val="both"/>
                  </w:pPr>
                  <w:r>
                    <w:rPr>
                      <w:rFonts w:ascii="仿宋_GB2312" w:hAnsi="仿宋_GB2312" w:cs="仿宋_GB2312" w:eastAsia="仿宋_GB2312"/>
                      <w:sz w:val="19"/>
                    </w:rPr>
                    <w:t xml:space="preserve">5.实训终端的LED灯珠的封装形式要求为SMD，像素密度要求≥100000点/㎡；                                       </w:t>
                  </w:r>
                </w:p>
                <w:p>
                  <w:pPr>
                    <w:pStyle w:val="null3"/>
                    <w:jc w:val="both"/>
                  </w:pPr>
                  <w:r>
                    <w:rPr>
                      <w:rFonts w:ascii="仿宋_GB2312" w:hAnsi="仿宋_GB2312" w:cs="仿宋_GB2312" w:eastAsia="仿宋_GB2312"/>
                      <w:sz w:val="19"/>
                    </w:rPr>
                    <w:t>6.实训终端的刷新率要求≥3840</w:t>
                  </w:r>
                  <w:r>
                    <w:rPr>
                      <w:rFonts w:ascii="仿宋_GB2312" w:hAnsi="仿宋_GB2312" w:cs="仿宋_GB2312" w:eastAsia="仿宋_GB2312"/>
                      <w:sz w:val="19"/>
                    </w:rPr>
                    <w:t>Hz</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7.控制板卡具备EMC Class A认证；（投标人需提供控制板卡具备EMC Class A认证对应的材料截图进行佐证）</w:t>
                  </w:r>
                </w:p>
                <w:p>
                  <w:pPr>
                    <w:pStyle w:val="null3"/>
                    <w:jc w:val="both"/>
                  </w:pPr>
                  <w:r>
                    <w:rPr>
                      <w:rFonts w:ascii="仿宋_GB2312" w:hAnsi="仿宋_GB2312" w:cs="仿宋_GB2312" w:eastAsia="仿宋_GB2312"/>
                      <w:sz w:val="19"/>
                    </w:rPr>
                    <w:t>★8.显示系统模组需具备国家3C认证证书；</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9</w:t>
                  </w:r>
                  <w:r>
                    <w:rPr>
                      <w:rFonts w:ascii="仿宋_GB2312" w:hAnsi="仿宋_GB2312" w:cs="仿宋_GB2312" w:eastAsia="仿宋_GB2312"/>
                      <w:sz w:val="19"/>
                    </w:rPr>
                    <w:t>.配套的配电柜需具备完整的3C认证证书。</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.图像处理系统的信号输出接口需采用BNC接口，图像处理系统与图像接收板卡之间的传输线路支持双回路设计；（投标人需提供图像处理系统的产品实拍图及产品规格书进行佐证）</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.图像处理系统至少具备3G的数据传输带宽；</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.图像处理系统的最大带载至少为3840×1080@60Hz，单个同轴输出接口最大带载至少为1920×1080@60Hz；</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3</w:t>
                  </w:r>
                  <w:r>
                    <w:rPr>
                      <w:rFonts w:ascii="仿宋_GB2312" w:hAnsi="仿宋_GB2312" w:cs="仿宋_GB2312" w:eastAsia="仿宋_GB2312"/>
                      <w:sz w:val="19"/>
                    </w:rPr>
                    <w:t>.图像处理系统具备至少2路BNC 同轴输出接口，且图像处理系统与图像接收板卡之间只能采用BNC同轴线缆连接，此时接入电脑视频信号至图像处理系统，连接在图像接收板卡上的显示模块即可实时显示画面</w:t>
                  </w:r>
                  <w:r>
                    <w:rPr>
                      <w:rFonts w:ascii="仿宋_GB2312" w:hAnsi="仿宋_GB2312" w:cs="仿宋_GB2312" w:eastAsia="仿宋_GB2312"/>
                      <w:sz w:val="19"/>
                    </w:rPr>
                    <w:t>；</w:t>
                  </w:r>
                  <w:r>
                    <w:rPr>
                      <w:rFonts w:ascii="仿宋_GB2312" w:hAnsi="仿宋_GB2312" w:cs="仿宋_GB2312" w:eastAsia="仿宋_GB2312"/>
                      <w:sz w:val="19"/>
                      <w:b/>
                    </w:rPr>
                    <w:t>（现场演示项）</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4</w:t>
                  </w:r>
                  <w:r>
                    <w:rPr>
                      <w:rFonts w:ascii="仿宋_GB2312" w:hAnsi="仿宋_GB2312" w:cs="仿宋_GB2312" w:eastAsia="仿宋_GB2312"/>
                      <w:sz w:val="19"/>
                    </w:rPr>
                    <w:t>.控制板卡支持固件程序回读功能，能够读取到当前控制板卡的固件程序，控制接口数量不低于10个，实际连接单元模块的接口数量不低于6个，能够支持数据组对开、三开功能；</w:t>
                  </w:r>
                </w:p>
                <w:p>
                  <w:pPr>
                    <w:pStyle w:val="null3"/>
                    <w:jc w:val="both"/>
                  </w:pPr>
                  <w:r>
                    <w:rPr>
                      <w:rFonts w:ascii="仿宋_GB2312" w:hAnsi="仿宋_GB2312" w:cs="仿宋_GB2312" w:eastAsia="仿宋_GB2312"/>
                      <w:sz w:val="19"/>
                    </w:rPr>
                    <w:t>15.实训终端管理模块需配套有音频系统，至少包括1组拾音设备、音频处理设备、功率放大设备、1组音响设备；</w:t>
                  </w:r>
                </w:p>
                <w:p>
                  <w:pPr>
                    <w:pStyle w:val="null3"/>
                    <w:jc w:val="both"/>
                  </w:pPr>
                  <w:r>
                    <w:rPr>
                      <w:rFonts w:ascii="仿宋_GB2312" w:hAnsi="仿宋_GB2312" w:cs="仿宋_GB2312" w:eastAsia="仿宋_GB2312"/>
                      <w:sz w:val="19"/>
                    </w:rPr>
                    <w:t>二、终端控制管理</w:t>
                  </w:r>
                  <w:r>
                    <w:rPr>
                      <w:rFonts w:ascii="仿宋_GB2312" w:hAnsi="仿宋_GB2312" w:cs="仿宋_GB2312" w:eastAsia="仿宋_GB2312"/>
                      <w:sz w:val="19"/>
                    </w:rPr>
                    <w:t>模块</w:t>
                  </w:r>
                </w:p>
                <w:p>
                  <w:pPr>
                    <w:pStyle w:val="null3"/>
                    <w:jc w:val="both"/>
                  </w:pPr>
                  <w:r>
                    <w:rPr>
                      <w:rFonts w:ascii="仿宋_GB2312" w:hAnsi="仿宋_GB2312" w:cs="仿宋_GB2312" w:eastAsia="仿宋_GB2312"/>
                      <w:sz w:val="19"/>
                    </w:rPr>
                    <w:t>1.支持通过前面板和旋钮实现实训终端亮度的调节；</w:t>
                  </w:r>
                </w:p>
                <w:p>
                  <w:pPr>
                    <w:pStyle w:val="null3"/>
                    <w:jc w:val="both"/>
                  </w:pPr>
                  <w:r>
                    <w:rPr>
                      <w:rFonts w:ascii="仿宋_GB2312" w:hAnsi="仿宋_GB2312" w:cs="仿宋_GB2312" w:eastAsia="仿宋_GB2312"/>
                      <w:sz w:val="19"/>
                    </w:rPr>
                    <w:t>2.系统需集成1个显示面板，通过显示面板能够显示网口的通讯状态、设备型号、IP地址及信号源状态等信息；</w:t>
                  </w:r>
                </w:p>
                <w:p>
                  <w:pPr>
                    <w:pStyle w:val="null3"/>
                    <w:jc w:val="both"/>
                  </w:pPr>
                  <w:r>
                    <w:rPr>
                      <w:rFonts w:ascii="仿宋_GB2312" w:hAnsi="仿宋_GB2312" w:cs="仿宋_GB2312" w:eastAsia="仿宋_GB2312"/>
                      <w:sz w:val="19"/>
                    </w:rPr>
                    <w:t>▲3.通过设备显示面板能够支持有限转完全的功能；（投标人需提供产品功能实拍图进行佐证）</w:t>
                  </w:r>
                </w:p>
                <w:p>
                  <w:pPr>
                    <w:pStyle w:val="null3"/>
                    <w:jc w:val="both"/>
                  </w:pPr>
                  <w:r>
                    <w:rPr>
                      <w:rFonts w:ascii="仿宋_GB2312" w:hAnsi="仿宋_GB2312" w:cs="仿宋_GB2312" w:eastAsia="仿宋_GB2312"/>
                      <w:sz w:val="19"/>
                    </w:rPr>
                    <w:t>4.支持音频输出选择到主图层；</w:t>
                  </w:r>
                </w:p>
                <w:p>
                  <w:pPr>
                    <w:pStyle w:val="null3"/>
                    <w:jc w:val="both"/>
                  </w:pPr>
                  <w:r>
                    <w:rPr>
                      <w:rFonts w:ascii="仿宋_GB2312" w:hAnsi="仿宋_GB2312" w:cs="仿宋_GB2312" w:eastAsia="仿宋_GB2312"/>
                      <w:sz w:val="19"/>
                    </w:rPr>
                    <w:t>5</w:t>
                  </w:r>
                  <w:r>
                    <w:rPr>
                      <w:rFonts w:ascii="仿宋_GB2312" w:hAnsi="仿宋_GB2312" w:cs="仿宋_GB2312" w:eastAsia="仿宋_GB2312"/>
                      <w:sz w:val="19"/>
                    </w:rPr>
                    <w:t>.系统支持温度、电压、累计误码的监测功能，支持控制器监测功能，至少包含CONTROL的Ethernet 1及Genlock，INPUT的HDMI1及SDI</w:t>
                  </w:r>
                  <w:r>
                    <w:rPr>
                      <w:rFonts w:ascii="仿宋_GB2312" w:hAnsi="仿宋_GB2312" w:cs="仿宋_GB2312" w:eastAsia="仿宋_GB2312"/>
                      <w:sz w:val="19"/>
                    </w:rPr>
                    <w:t>；</w:t>
                  </w:r>
                  <w:r>
                    <w:rPr>
                      <w:rFonts w:ascii="仿宋_GB2312" w:hAnsi="仿宋_GB2312" w:cs="仿宋_GB2312" w:eastAsia="仿宋_GB2312"/>
                      <w:sz w:val="19"/>
                      <w:b/>
                    </w:rPr>
                    <w:t>（现场演示项）</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6</w:t>
                  </w:r>
                  <w:r>
                    <w:rPr>
                      <w:rFonts w:ascii="仿宋_GB2312" w:hAnsi="仿宋_GB2312" w:cs="仿宋_GB2312" w:eastAsia="仿宋_GB2312"/>
                      <w:sz w:val="19"/>
                    </w:rPr>
                    <w:t>.系统</w:t>
                  </w:r>
                  <w:r>
                    <w:rPr>
                      <w:rFonts w:ascii="仿宋_GB2312" w:hAnsi="仿宋_GB2312" w:cs="仿宋_GB2312" w:eastAsia="仿宋_GB2312"/>
                      <w:sz w:val="19"/>
                    </w:rPr>
                    <w:t>调试软件</w:t>
                  </w:r>
                  <w:r>
                    <w:rPr>
                      <w:rFonts w:ascii="仿宋_GB2312" w:hAnsi="仿宋_GB2312" w:cs="仿宋_GB2312" w:eastAsia="仿宋_GB2312"/>
                      <w:sz w:val="19"/>
                    </w:rPr>
                    <w:t>需支持定制桌面</w:t>
                  </w:r>
                  <w:r>
                    <w:rPr>
                      <w:rFonts w:ascii="仿宋_GB2312" w:hAnsi="仿宋_GB2312" w:cs="仿宋_GB2312" w:eastAsia="仿宋_GB2312"/>
                      <w:sz w:val="19"/>
                    </w:rPr>
                    <w:t>logo、名称、载入界面；（投标人需提供往期进行名称定制的案例进行佐证）</w:t>
                  </w:r>
                </w:p>
                <w:p>
                  <w:pPr>
                    <w:pStyle w:val="null3"/>
                    <w:jc w:val="both"/>
                  </w:pPr>
                  <w:r>
                    <w:rPr>
                      <w:rFonts w:ascii="仿宋_GB2312" w:hAnsi="仿宋_GB2312" w:cs="仿宋_GB2312" w:eastAsia="仿宋_GB2312"/>
                      <w:sz w:val="19"/>
                    </w:rPr>
                    <w:t>▲</w:t>
                  </w:r>
                  <w:r>
                    <w:rPr>
                      <w:rFonts w:ascii="仿宋_GB2312" w:hAnsi="仿宋_GB2312" w:cs="仿宋_GB2312" w:eastAsia="仿宋_GB2312"/>
                      <w:sz w:val="19"/>
                    </w:rPr>
                    <w:t>7</w:t>
                  </w:r>
                  <w:r>
                    <w:rPr>
                      <w:rFonts w:ascii="仿宋_GB2312" w:hAnsi="仿宋_GB2312" w:cs="仿宋_GB2312" w:eastAsia="仿宋_GB2312"/>
                      <w:sz w:val="19"/>
                    </w:rPr>
                    <w:t>.需支持一键配置功能</w:t>
                  </w:r>
                  <w:r>
                    <w:rPr>
                      <w:rFonts w:ascii="仿宋_GB2312" w:hAnsi="仿宋_GB2312" w:cs="仿宋_GB2312" w:eastAsia="仿宋_GB2312"/>
                      <w:sz w:val="19"/>
                    </w:rPr>
                    <w:t>、需支持开启双色点检、需支持</w:t>
                  </w:r>
                  <w:r>
                    <w:rPr>
                      <w:rFonts w:ascii="仿宋_GB2312" w:hAnsi="仿宋_GB2312" w:cs="仿宋_GB2312" w:eastAsia="仿宋_GB2312"/>
                      <w:sz w:val="19"/>
                    </w:rPr>
                    <w:t>Gamma调节</w:t>
                  </w:r>
                  <w:r>
                    <w:rPr>
                      <w:rFonts w:ascii="仿宋_GB2312" w:hAnsi="仿宋_GB2312" w:cs="仿宋_GB2312" w:eastAsia="仿宋_GB2312"/>
                      <w:sz w:val="19"/>
                    </w:rPr>
                    <w:t>功能</w:t>
                  </w:r>
                  <w:r>
                    <w:rPr>
                      <w:rFonts w:ascii="仿宋_GB2312" w:hAnsi="仿宋_GB2312" w:cs="仿宋_GB2312" w:eastAsia="仿宋_GB2312"/>
                      <w:sz w:val="19"/>
                    </w:rPr>
                    <w:t>；（投标人需提供该功能的照片进行佐证）</w:t>
                  </w:r>
                </w:p>
                <w:p>
                  <w:pPr>
                    <w:pStyle w:val="null3"/>
                    <w:jc w:val="both"/>
                  </w:pPr>
                  <w:r>
                    <w:rPr>
                      <w:rFonts w:ascii="仿宋_GB2312" w:hAnsi="仿宋_GB2312" w:cs="仿宋_GB2312" w:eastAsia="仿宋_GB2312"/>
                      <w:sz w:val="19"/>
                    </w:rPr>
                    <w:t>8</w:t>
                  </w:r>
                  <w:r>
                    <w:rPr>
                      <w:rFonts w:ascii="仿宋_GB2312" w:hAnsi="仿宋_GB2312" w:cs="仿宋_GB2312" w:eastAsia="仿宋_GB2312"/>
                      <w:sz w:val="19"/>
                    </w:rPr>
                    <w:t>.支持方案设计图导出功能；</w:t>
                  </w:r>
                </w:p>
                <w:p>
                  <w:pPr>
                    <w:pStyle w:val="null3"/>
                    <w:jc w:val="both"/>
                  </w:pPr>
                  <w:r>
                    <w:rPr>
                      <w:rFonts w:ascii="仿宋_GB2312" w:hAnsi="仿宋_GB2312" w:cs="仿宋_GB2312" w:eastAsia="仿宋_GB2312"/>
                      <w:sz w:val="19"/>
                    </w:rPr>
                    <w:t>9</w:t>
                  </w:r>
                  <w:r>
                    <w:rPr>
                      <w:rFonts w:ascii="仿宋_GB2312" w:hAnsi="仿宋_GB2312" w:cs="仿宋_GB2312" w:eastAsia="仿宋_GB2312"/>
                      <w:sz w:val="19"/>
                    </w:rPr>
                    <w:t>.实训台包含设备规格书、用户手册、项目案例文档、视频课程、企业大型项目工程案例素材、经验总结、故障排查、题库资源等资料；</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0</w:t>
                  </w:r>
                  <w:r>
                    <w:rPr>
                      <w:rFonts w:ascii="仿宋_GB2312" w:hAnsi="仿宋_GB2312" w:cs="仿宋_GB2312" w:eastAsia="仿宋_GB2312"/>
                      <w:sz w:val="19"/>
                    </w:rPr>
                    <w:t>.系统的技术文档由中英文构成，视频课程内容大于1G；</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1</w:t>
                  </w:r>
                  <w:r>
                    <w:rPr>
                      <w:rFonts w:ascii="仿宋_GB2312" w:hAnsi="仿宋_GB2312" w:cs="仿宋_GB2312" w:eastAsia="仿宋_GB2312"/>
                      <w:sz w:val="19"/>
                    </w:rPr>
                    <w:t>.资料至少包含2个真实项目，内容需包含项目施工图、系统拓扑图、技术调试文件、技术支持报告文档等；（投标人需提供项目施工图、系统拓扑图、技术调试文件、技术支持报告文档等内容的截图等进行佐证）</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2</w:t>
                  </w:r>
                  <w:r>
                    <w:rPr>
                      <w:rFonts w:ascii="仿宋_GB2312" w:hAnsi="仿宋_GB2312" w:cs="仿宋_GB2312" w:eastAsia="仿宋_GB2312"/>
                      <w:sz w:val="19"/>
                    </w:rPr>
                    <w:t>.资料内容包含LED显示屏行业基础概念，包括LED单模组、箱体、显示屏结构组成及显示原理，包括行业常见接口规格及应用范围，包括LED显示屏行业常见名词解释及参数标准等；</w:t>
                  </w:r>
                </w:p>
                <w:p>
                  <w:pPr>
                    <w:pStyle w:val="null3"/>
                    <w:jc w:val="both"/>
                  </w:pPr>
                  <w:r>
                    <w:rPr>
                      <w:rFonts w:ascii="仿宋_GB2312" w:hAnsi="仿宋_GB2312" w:cs="仿宋_GB2312" w:eastAsia="仿宋_GB2312"/>
                      <w:sz w:val="19"/>
                    </w:rPr>
                    <w:t>1</w:t>
                  </w:r>
                  <w:r>
                    <w:rPr>
                      <w:rFonts w:ascii="仿宋_GB2312" w:hAnsi="仿宋_GB2312" w:cs="仿宋_GB2312" w:eastAsia="仿宋_GB2312"/>
                      <w:sz w:val="19"/>
                    </w:rPr>
                    <w:t>4</w:t>
                  </w:r>
                  <w:r>
                    <w:rPr>
                      <w:rFonts w:ascii="仿宋_GB2312" w:hAnsi="仿宋_GB2312" w:cs="仿宋_GB2312" w:eastAsia="仿宋_GB2312"/>
                      <w:sz w:val="19"/>
                    </w:rPr>
                    <w:t>.资料文档包括LED显示屏调试的基本步骤及规范，包括灯板智能设置，接收卡参数的设置，显示屏连屏的配置等，包括LED显示屏常见故障的排查及解决方法，包括黑屏、闪屏、画面异常显示的排查步骤，以及现场保障及排故所需硬件工具的使用等。</w:t>
                  </w:r>
                </w:p>
                <w:p>
                  <w:pPr>
                    <w:pStyle w:val="null3"/>
                    <w:jc w:val="both"/>
                  </w:pPr>
                  <w:r>
                    <w:rPr>
                      <w:rFonts w:ascii="仿宋_GB2312" w:hAnsi="仿宋_GB2312" w:cs="仿宋_GB2312" w:eastAsia="仿宋_GB2312"/>
                      <w:sz w:val="19"/>
                    </w:rPr>
                    <w:t>三、帧域处理交互模块</w:t>
                  </w:r>
                </w:p>
                <w:p>
                  <w:pPr>
                    <w:pStyle w:val="null3"/>
                    <w:jc w:val="both"/>
                  </w:pPr>
                  <w:r>
                    <w:rPr>
                      <w:rFonts w:ascii="仿宋_GB2312" w:hAnsi="仿宋_GB2312" w:cs="仿宋_GB2312" w:eastAsia="仿宋_GB2312"/>
                      <w:sz w:val="19"/>
                    </w:rPr>
                    <w:t>1.支持6路4K视频输入，支持10bit/8bit视频源输入；</w:t>
                  </w:r>
                </w:p>
                <w:p>
                  <w:pPr>
                    <w:pStyle w:val="null3"/>
                    <w:jc w:val="both"/>
                  </w:pPr>
                  <w:r>
                    <w:rPr>
                      <w:rFonts w:ascii="仿宋_GB2312" w:hAnsi="仿宋_GB2312" w:cs="仿宋_GB2312" w:eastAsia="仿宋_GB2312"/>
                      <w:sz w:val="19"/>
                    </w:rPr>
                    <w:t>2.支持Genlock 同步信号输入（带环路输出）；</w:t>
                  </w:r>
                </w:p>
                <w:p>
                  <w:pPr>
                    <w:pStyle w:val="null3"/>
                    <w:jc w:val="both"/>
                  </w:pPr>
                  <w:r>
                    <w:rPr>
                      <w:rFonts w:ascii="仿宋_GB2312" w:hAnsi="仿宋_GB2312" w:cs="仿宋_GB2312" w:eastAsia="仿宋_GB2312"/>
                      <w:sz w:val="19"/>
                    </w:rPr>
                    <w:t>3.支持 HDCP 解码，支持去隔行处理；</w:t>
                  </w:r>
                </w:p>
                <w:p>
                  <w:pPr>
                    <w:pStyle w:val="null3"/>
                    <w:jc w:val="both"/>
                  </w:pPr>
                  <w:r>
                    <w:rPr>
                      <w:rFonts w:ascii="仿宋_GB2312" w:hAnsi="仿宋_GB2312" w:cs="仿宋_GB2312" w:eastAsia="仿宋_GB2312"/>
                      <w:sz w:val="19"/>
                    </w:rPr>
                    <w:t>4.支持2 路 HDMI1.3接口的AUX 同时输出；</w:t>
                  </w:r>
                </w:p>
                <w:p>
                  <w:pPr>
                    <w:pStyle w:val="null3"/>
                    <w:jc w:val="both"/>
                  </w:pPr>
                  <w:r>
                    <w:rPr>
                      <w:rFonts w:ascii="仿宋_GB2312" w:hAnsi="仿宋_GB2312" w:cs="仿宋_GB2312" w:eastAsia="仿宋_GB2312"/>
                      <w:sz w:val="19"/>
                    </w:rPr>
                    <w:t>5.支持1路MVR多画面预监输出，可对所有输入和输出信号，以及PVW预览信号进行监视；</w:t>
                  </w:r>
                </w:p>
                <w:p>
                  <w:pPr>
                    <w:pStyle w:val="null3"/>
                    <w:jc w:val="both"/>
                  </w:pPr>
                  <w:r>
                    <w:rPr>
                      <w:rFonts w:ascii="仿宋_GB2312" w:hAnsi="仿宋_GB2312" w:cs="仿宋_GB2312" w:eastAsia="仿宋_GB2312"/>
                      <w:sz w:val="19"/>
                    </w:rPr>
                    <w:t>6.至少支持6图层自由布局，至少支持128个场景预设；</w:t>
                  </w:r>
                </w:p>
                <w:p>
                  <w:pPr>
                    <w:pStyle w:val="null3"/>
                    <w:jc w:val="both"/>
                  </w:pPr>
                  <w:r>
                    <w:rPr>
                      <w:rFonts w:ascii="仿宋_GB2312" w:hAnsi="仿宋_GB2312" w:cs="仿宋_GB2312" w:eastAsia="仿宋_GB2312"/>
                      <w:sz w:val="19"/>
                    </w:rPr>
                    <w:t>▲7.要求内嵌一块可触控液晶面板，触控面板的尺寸至少为16英寸</w:t>
                  </w:r>
                  <w:r>
                    <w:rPr>
                      <w:rFonts w:ascii="仿宋_GB2312" w:hAnsi="仿宋_GB2312" w:cs="仿宋_GB2312" w:eastAsia="仿宋_GB2312"/>
                      <w:sz w:val="19"/>
                    </w:rPr>
                    <w:t>；</w:t>
                  </w:r>
                  <w:r>
                    <w:rPr>
                      <w:rFonts w:ascii="仿宋_GB2312" w:hAnsi="仿宋_GB2312" w:cs="仿宋_GB2312" w:eastAsia="仿宋_GB2312"/>
                      <w:sz w:val="19"/>
                    </w:rPr>
                    <w:t>具备</w:t>
                  </w:r>
                  <w:r>
                    <w:rPr>
                      <w:rFonts w:ascii="仿宋_GB2312" w:hAnsi="仿宋_GB2312" w:cs="仿宋_GB2312" w:eastAsia="仿宋_GB2312"/>
                      <w:sz w:val="19"/>
                    </w:rPr>
                    <w:t>1块尺寸至少为5英寸智慧屏，可显示静态图片、时间码以及MVR画面等；（投标人需提供产品实拍图进行佐证）</w:t>
                  </w:r>
                </w:p>
                <w:p>
                  <w:pPr>
                    <w:pStyle w:val="null3"/>
                    <w:jc w:val="both"/>
                  </w:pPr>
                  <w:r>
                    <w:rPr>
                      <w:rFonts w:ascii="仿宋_GB2312" w:hAnsi="仿宋_GB2312" w:cs="仿宋_GB2312" w:eastAsia="仿宋_GB2312"/>
                      <w:sz w:val="19"/>
                    </w:rPr>
                    <w:t>8.支持自发生时间码，支持LTC/MTC/USB MIDI三种时间码输入和输出；</w:t>
                  </w:r>
                </w:p>
                <w:p>
                  <w:pPr>
                    <w:pStyle w:val="null3"/>
                    <w:jc w:val="both"/>
                  </w:pPr>
                  <w:r>
                    <w:rPr>
                      <w:rFonts w:ascii="仿宋_GB2312" w:hAnsi="仿宋_GB2312" w:cs="仿宋_GB2312" w:eastAsia="仿宋_GB2312"/>
                      <w:sz w:val="19"/>
                    </w:rPr>
                    <w:t>9.支持1路LTC时间码输入，2路LTC时间码输出；</w:t>
                  </w:r>
                </w:p>
                <w:p>
                  <w:pPr>
                    <w:pStyle w:val="null3"/>
                    <w:jc w:val="both"/>
                  </w:pPr>
                  <w:r>
                    <w:rPr>
                      <w:rFonts w:ascii="仿宋_GB2312" w:hAnsi="仿宋_GB2312" w:cs="仿宋_GB2312" w:eastAsia="仿宋_GB2312"/>
                      <w:sz w:val="19"/>
                    </w:rPr>
                    <w:t>10.支持1路MIDI时间码MTC输入，1路MIDI时间码MTC输出；</w:t>
                  </w:r>
                </w:p>
                <w:p>
                  <w:pPr>
                    <w:pStyle w:val="null3"/>
                    <w:jc w:val="both"/>
                  </w:pPr>
                  <w:r>
                    <w:rPr>
                      <w:rFonts w:ascii="仿宋_GB2312" w:hAnsi="仿宋_GB2312" w:cs="仿宋_GB2312" w:eastAsia="仿宋_GB2312"/>
                      <w:sz w:val="19"/>
                    </w:rPr>
                    <w:t>11.至少具备4路USB2.0，能够支持鼠标键盘和U盘接入；</w:t>
                  </w:r>
                </w:p>
                <w:p>
                  <w:pPr>
                    <w:pStyle w:val="null3"/>
                    <w:jc w:val="both"/>
                  </w:pPr>
                  <w:r>
                    <w:rPr>
                      <w:rFonts w:ascii="仿宋_GB2312" w:hAnsi="仿宋_GB2312" w:cs="仿宋_GB2312" w:eastAsia="仿宋_GB2312"/>
                      <w:sz w:val="19"/>
                    </w:rPr>
                    <w:t>12.支持MVR多画面监视，监视界面可自定义布局，可对任意输入、输出的监视框做任意大小、位置的调整，以及文字标注、边框粗细和颜色的更改；</w:t>
                  </w:r>
                </w:p>
                <w:p>
                  <w:pPr>
                    <w:pStyle w:val="null3"/>
                    <w:jc w:val="both"/>
                  </w:pPr>
                  <w:r>
                    <w:rPr>
                      <w:rFonts w:ascii="仿宋_GB2312" w:hAnsi="仿宋_GB2312" w:cs="仿宋_GB2312" w:eastAsia="仿宋_GB2312"/>
                      <w:sz w:val="19"/>
                    </w:rPr>
                    <w:t>13.支持通过按键、键鼠、T-bar多种方式进行用户场景的切换；</w:t>
                  </w:r>
                </w:p>
                <w:p>
                  <w:pPr>
                    <w:pStyle w:val="null3"/>
                    <w:jc w:val="both"/>
                  </w:pPr>
                  <w:r>
                    <w:rPr>
                      <w:rFonts w:ascii="仿宋_GB2312" w:hAnsi="仿宋_GB2312" w:cs="仿宋_GB2312" w:eastAsia="仿宋_GB2312"/>
                      <w:sz w:val="19"/>
                    </w:rPr>
                    <w:t>14.阵列执行负载单元需采用COB封装形式；</w:t>
                  </w:r>
                </w:p>
                <w:p>
                  <w:pPr>
                    <w:pStyle w:val="null3"/>
                    <w:jc w:val="both"/>
                  </w:pPr>
                  <w:r>
                    <w:rPr>
                      <w:rFonts w:ascii="仿宋_GB2312" w:hAnsi="仿宋_GB2312" w:cs="仿宋_GB2312" w:eastAsia="仿宋_GB2312"/>
                      <w:sz w:val="19"/>
                    </w:rPr>
                    <w:t>15.整体结构采用前维护设计，显示模块通过磁铁吸附于铝合金箱体上；</w:t>
                  </w:r>
                </w:p>
                <w:p>
                  <w:pPr>
                    <w:pStyle w:val="null3"/>
                    <w:jc w:val="both"/>
                  </w:pPr>
                  <w:r>
                    <w:rPr>
                      <w:rFonts w:ascii="仿宋_GB2312" w:hAnsi="仿宋_GB2312" w:cs="仿宋_GB2312" w:eastAsia="仿宋_GB2312"/>
                      <w:sz w:val="19"/>
                    </w:rPr>
                    <w:t>16.阵列执行负载单元显示刷新率至少需要达到3840Hz；</w:t>
                  </w:r>
                </w:p>
                <w:p>
                  <w:pPr>
                    <w:pStyle w:val="null3"/>
                    <w:jc w:val="both"/>
                  </w:pPr>
                  <w:r>
                    <w:rPr>
                      <w:rFonts w:ascii="仿宋_GB2312" w:hAnsi="仿宋_GB2312" w:cs="仿宋_GB2312" w:eastAsia="仿宋_GB2312"/>
                      <w:sz w:val="19"/>
                    </w:rPr>
                    <w:t>17.阵列执行负载单元至少包含1套点间距为P1.25mm的面板，要求面板分辨率至少达到400×250像素点，像素密度要求≥600000 dot/㎡；</w:t>
                  </w:r>
                </w:p>
                <w:p>
                  <w:pPr>
                    <w:pStyle w:val="null3"/>
                    <w:jc w:val="both"/>
                  </w:pPr>
                  <w:r>
                    <w:rPr>
                      <w:rFonts w:ascii="仿宋_GB2312" w:hAnsi="仿宋_GB2312" w:cs="仿宋_GB2312" w:eastAsia="仿宋_GB2312"/>
                      <w:sz w:val="19"/>
                    </w:rPr>
                    <w:t>18.阵列执行负载单元至少包含1套点间距为P0.9mm的面板，要求面板分辨率至少达到600×300像素点；像素密度要求≥1100000 dot/㎡；</w:t>
                  </w:r>
                </w:p>
                <w:p>
                  <w:pPr>
                    <w:pStyle w:val="null3"/>
                    <w:jc w:val="both"/>
                  </w:pPr>
                  <w:r>
                    <w:rPr>
                      <w:rFonts w:ascii="仿宋_GB2312" w:hAnsi="仿宋_GB2312" w:cs="仿宋_GB2312" w:eastAsia="仿宋_GB2312"/>
                      <w:sz w:val="19"/>
                    </w:rPr>
                    <w:t>19.阵列执行负载单元至少包含1套点间距为P0.7mm的面板，要求面板分辨率至少达到700×400像素点；像素密度要求≥1200000 dot/㎡；</w:t>
                  </w:r>
                </w:p>
                <w:p>
                  <w:pPr>
                    <w:pStyle w:val="null3"/>
                    <w:jc w:val="both"/>
                  </w:pPr>
                  <w:r>
                    <w:rPr>
                      <w:rFonts w:ascii="仿宋_GB2312" w:hAnsi="仿宋_GB2312" w:cs="仿宋_GB2312" w:eastAsia="仿宋_GB2312"/>
                      <w:sz w:val="19"/>
                    </w:rPr>
                    <w:t>20.单个面板需要由至少4个显示模块构成；</w:t>
                  </w:r>
                </w:p>
                <w:p>
                  <w:pPr>
                    <w:pStyle w:val="null3"/>
                    <w:jc w:val="both"/>
                  </w:pPr>
                  <w:r>
                    <w:rPr>
                      <w:rFonts w:ascii="仿宋_GB2312" w:hAnsi="仿宋_GB2312" w:cs="仿宋_GB2312" w:eastAsia="仿宋_GB2312"/>
                      <w:sz w:val="19"/>
                    </w:rPr>
                    <w:t>21.单个显示模块的尺寸要求≥100mm×100mm；</w:t>
                  </w:r>
                </w:p>
                <w:p>
                  <w:pPr>
                    <w:pStyle w:val="null3"/>
                    <w:jc w:val="both"/>
                  </w:pPr>
                  <w:r>
                    <w:rPr>
                      <w:rFonts w:ascii="仿宋_GB2312" w:hAnsi="仿宋_GB2312" w:cs="仿宋_GB2312" w:eastAsia="仿宋_GB2312"/>
                      <w:sz w:val="19"/>
                    </w:rPr>
                    <w:t>22.单个面板的尺寸要求≥600mm×300mm；</w:t>
                  </w:r>
                </w:p>
                <w:p>
                  <w:pPr>
                    <w:pStyle w:val="null3"/>
                    <w:jc w:val="both"/>
                  </w:pPr>
                  <w:r>
                    <w:rPr>
                      <w:rFonts w:ascii="仿宋_GB2312" w:hAnsi="仿宋_GB2312" w:cs="仿宋_GB2312" w:eastAsia="仿宋_GB2312"/>
                      <w:sz w:val="19"/>
                    </w:rPr>
                    <w:t>23.面板套件具备定制化展示台结构，要求展示台内部具备供电结构，能够为用于展示的实训面板提供供电；</w:t>
                  </w:r>
                </w:p>
                <w:p>
                  <w:pPr>
                    <w:pStyle w:val="null3"/>
                    <w:jc w:val="both"/>
                  </w:pPr>
                  <w:r>
                    <w:rPr>
                      <w:rFonts w:ascii="仿宋_GB2312" w:hAnsi="仿宋_GB2312" w:cs="仿宋_GB2312" w:eastAsia="仿宋_GB2312"/>
                      <w:sz w:val="19"/>
                    </w:rPr>
                    <w:t>24.实训面板将放置于展示台上进行效果展示，要求展示台的高度≥500mm；</w:t>
                  </w:r>
                </w:p>
                <w:p>
                  <w:pPr>
                    <w:pStyle w:val="null3"/>
                    <w:jc w:val="both"/>
                  </w:pPr>
                  <w:r>
                    <w:rPr>
                      <w:rFonts w:ascii="仿宋_GB2312" w:hAnsi="仿宋_GB2312" w:cs="仿宋_GB2312" w:eastAsia="仿宋_GB2312"/>
                      <w:sz w:val="19"/>
                    </w:rPr>
                    <w:t>25.展示台上具备发光灯带设计，通电后即可发光；</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套</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1</w:t>
                  </w:r>
                </w:p>
              </w:tc>
            </w:tr>
            <w:tr>
              <w:tc>
                <w:tcPr>
                  <w:tcW w:type="dxa" w:w="2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2</w:t>
                  </w:r>
                </w:p>
              </w:tc>
              <w:tc>
                <w:tcPr>
                  <w:tcW w:type="dxa" w:w="3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新型显示调试播控实训平台</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一、新型显示实训平台</w:t>
                  </w:r>
                </w:p>
                <w:p>
                  <w:pPr>
                    <w:pStyle w:val="null3"/>
                    <w:jc w:val="both"/>
                  </w:pPr>
                  <w:r>
                    <w:rPr>
                      <w:rFonts w:ascii="仿宋_GB2312" w:hAnsi="仿宋_GB2312" w:cs="仿宋_GB2312" w:eastAsia="仿宋_GB2312"/>
                      <w:sz w:val="19"/>
                    </w:rPr>
                    <w:t>▲1.实训台主体结构采用钣金制造，具备钣金结构桌面，要求实训台的高度≥1800mm，长度≥1280mm，宽度≥600mm；（投标人需</w:t>
                  </w:r>
                  <w:r>
                    <w:rPr>
                      <w:rFonts w:ascii="仿宋_GB2312" w:hAnsi="仿宋_GB2312" w:cs="仿宋_GB2312" w:eastAsia="仿宋_GB2312"/>
                      <w:sz w:val="19"/>
                    </w:rPr>
                    <w:t>提供实训台的产品实拍图</w:t>
                  </w:r>
                  <w:r>
                    <w:rPr>
                      <w:rFonts w:ascii="仿宋_GB2312" w:hAnsi="仿宋_GB2312" w:cs="仿宋_GB2312" w:eastAsia="仿宋_GB2312"/>
                      <w:sz w:val="19"/>
                    </w:rPr>
                    <w:t>，并测量长、宽、高尺寸进行佐证）</w:t>
                  </w:r>
                </w:p>
                <w:p>
                  <w:pPr>
                    <w:pStyle w:val="null3"/>
                    <w:jc w:val="both"/>
                  </w:pPr>
                  <w:r>
                    <w:rPr>
                      <w:rFonts w:ascii="仿宋_GB2312" w:hAnsi="仿宋_GB2312" w:cs="仿宋_GB2312" w:eastAsia="仿宋_GB2312"/>
                      <w:sz w:val="19"/>
                    </w:rPr>
                    <w:t>2.显示面板尺寸要求为：高度≥1100mm、宽度≥1100mm；</w:t>
                  </w:r>
                </w:p>
                <w:p>
                  <w:pPr>
                    <w:pStyle w:val="null3"/>
                    <w:jc w:val="both"/>
                  </w:pPr>
                  <w:r>
                    <w:rPr>
                      <w:rFonts w:ascii="仿宋_GB2312" w:hAnsi="仿宋_GB2312" w:cs="仿宋_GB2312" w:eastAsia="仿宋_GB2312"/>
                      <w:sz w:val="19"/>
                    </w:rPr>
                    <w:t>3.要求显示面板像素点间距≤4mm；</w:t>
                  </w:r>
                </w:p>
                <w:p>
                  <w:pPr>
                    <w:pStyle w:val="null3"/>
                    <w:jc w:val="both"/>
                  </w:pPr>
                  <w:r>
                    <w:rPr>
                      <w:rFonts w:ascii="仿宋_GB2312" w:hAnsi="仿宋_GB2312" w:cs="仿宋_GB2312" w:eastAsia="仿宋_GB2312"/>
                      <w:sz w:val="19"/>
                    </w:rPr>
                    <w:t>▲4.实训台面板安装区支持三角形、正方形、长方形等不同规格单元板的安装需求</w:t>
                  </w:r>
                  <w:r>
                    <w:rPr>
                      <w:rFonts w:ascii="仿宋_GB2312" w:hAnsi="仿宋_GB2312" w:cs="仿宋_GB2312" w:eastAsia="仿宋_GB2312"/>
                      <w:sz w:val="19"/>
                    </w:rPr>
                    <w:t>，配套的三角形与正方形单元板的数量合计</w:t>
                  </w:r>
                  <w:r>
                    <w:rPr>
                      <w:rFonts w:ascii="仿宋_GB2312" w:hAnsi="仿宋_GB2312" w:cs="仿宋_GB2312" w:eastAsia="仿宋_GB2312"/>
                      <w:sz w:val="19"/>
                    </w:rPr>
                    <w:t>≥8</w:t>
                  </w:r>
                  <w:r>
                    <w:rPr>
                      <w:rFonts w:ascii="仿宋_GB2312" w:hAnsi="仿宋_GB2312" w:cs="仿宋_GB2312" w:eastAsia="仿宋_GB2312"/>
                      <w:sz w:val="19"/>
                    </w:rPr>
                    <w:t>，单元板可以直接吸附在安装区；（投标人需提供实训台</w:t>
                  </w:r>
                  <w:r>
                    <w:rPr>
                      <w:rFonts w:ascii="仿宋_GB2312" w:hAnsi="仿宋_GB2312" w:cs="仿宋_GB2312" w:eastAsia="仿宋_GB2312"/>
                      <w:sz w:val="19"/>
                    </w:rPr>
                    <w:t>支持</w:t>
                  </w:r>
                  <w:r>
                    <w:rPr>
                      <w:rFonts w:ascii="仿宋_GB2312" w:hAnsi="仿宋_GB2312" w:cs="仿宋_GB2312" w:eastAsia="仿宋_GB2312"/>
                      <w:sz w:val="19"/>
                    </w:rPr>
                    <w:t>安装三角形、正方形、长方形等规格单元板的实拍图进行佐证）</w:t>
                  </w:r>
                </w:p>
                <w:p>
                  <w:pPr>
                    <w:pStyle w:val="null3"/>
                    <w:jc w:val="both"/>
                  </w:pPr>
                  <w:r>
                    <w:rPr>
                      <w:rFonts w:ascii="仿宋_GB2312" w:hAnsi="仿宋_GB2312" w:cs="仿宋_GB2312" w:eastAsia="仿宋_GB2312"/>
                      <w:sz w:val="19"/>
                    </w:rPr>
                    <w:t>▲5.实训台万向轮数量≥4个，需采用无边框结构设计，支持至少两台实训台进行拼接；（投标人需提供单台实训台显示画面及两台实训台拼接显示画面的</w:t>
                  </w:r>
                  <w:r>
                    <w:rPr>
                      <w:rFonts w:ascii="仿宋_GB2312" w:hAnsi="仿宋_GB2312" w:cs="仿宋_GB2312" w:eastAsia="仿宋_GB2312"/>
                      <w:sz w:val="19"/>
                    </w:rPr>
                    <w:t>实拍图</w:t>
                  </w:r>
                  <w:r>
                    <w:rPr>
                      <w:rFonts w:ascii="仿宋_GB2312" w:hAnsi="仿宋_GB2312" w:cs="仿宋_GB2312" w:eastAsia="仿宋_GB2312"/>
                      <w:sz w:val="19"/>
                    </w:rPr>
                    <w:t>进行佐证）</w:t>
                  </w:r>
                </w:p>
                <w:p>
                  <w:pPr>
                    <w:pStyle w:val="null3"/>
                    <w:jc w:val="both"/>
                  </w:pPr>
                  <w:r>
                    <w:rPr>
                      <w:rFonts w:ascii="仿宋_GB2312" w:hAnsi="仿宋_GB2312" w:cs="仿宋_GB2312" w:eastAsia="仿宋_GB2312"/>
                      <w:sz w:val="19"/>
                    </w:rPr>
                    <w:t>6.显示面板的单元板采用320mm*160mm（允许误差±2mm）规格尺寸，单元板可以显示全彩画面；</w:t>
                  </w:r>
                </w:p>
                <w:p>
                  <w:pPr>
                    <w:pStyle w:val="null3"/>
                    <w:jc w:val="both"/>
                  </w:pPr>
                  <w:r>
                    <w:rPr>
                      <w:rFonts w:ascii="仿宋_GB2312" w:hAnsi="仿宋_GB2312" w:cs="仿宋_GB2312" w:eastAsia="仿宋_GB2312"/>
                      <w:sz w:val="19"/>
                    </w:rPr>
                    <w:t>▲7.实训台上设计有托扶结构，可以保证单元板水平方向对齐，实训台带有储物柜，能够用于放置教学过程中的物料配件；（投标人需提供实训</w:t>
                  </w:r>
                  <w:r>
                    <w:rPr>
                      <w:rFonts w:ascii="仿宋_GB2312" w:hAnsi="仿宋_GB2312" w:cs="仿宋_GB2312" w:eastAsia="仿宋_GB2312"/>
                      <w:sz w:val="19"/>
                    </w:rPr>
                    <w:t>台照片</w:t>
                  </w:r>
                  <w:r>
                    <w:rPr>
                      <w:rFonts w:ascii="仿宋_GB2312" w:hAnsi="仿宋_GB2312" w:cs="仿宋_GB2312" w:eastAsia="仿宋_GB2312"/>
                      <w:sz w:val="19"/>
                    </w:rPr>
                    <w:t>、并标注托扶结构进行佐证）</w:t>
                  </w:r>
                </w:p>
                <w:p>
                  <w:pPr>
                    <w:pStyle w:val="null3"/>
                    <w:jc w:val="both"/>
                  </w:pPr>
                  <w:r>
                    <w:rPr>
                      <w:rFonts w:ascii="仿宋_GB2312" w:hAnsi="仿宋_GB2312" w:cs="仿宋_GB2312" w:eastAsia="仿宋_GB2312"/>
                      <w:sz w:val="19"/>
                    </w:rPr>
                    <w:t>8.链路层封装驱动单元至少支持1路SL-DVI视频信号输入和1路HDMI1.3信号的输入，支持12bit/10bit/8bit的高位阶视频源输入；</w:t>
                  </w:r>
                </w:p>
                <w:p>
                  <w:pPr>
                    <w:pStyle w:val="null3"/>
                    <w:jc w:val="both"/>
                  </w:pPr>
                  <w:r>
                    <w:rPr>
                      <w:rFonts w:ascii="仿宋_GB2312" w:hAnsi="仿宋_GB2312" w:cs="仿宋_GB2312" w:eastAsia="仿宋_GB2312"/>
                      <w:sz w:val="19"/>
                    </w:rPr>
                    <w:t>9.链路层封装驱动单元网口数量≥4个，单路网口的最大带载≥65万像素点，支持USB接口控制，支持级联控制的设备数量≥10台；</w:t>
                  </w:r>
                </w:p>
                <w:p>
                  <w:pPr>
                    <w:pStyle w:val="null3"/>
                    <w:jc w:val="both"/>
                  </w:pPr>
                  <w:r>
                    <w:rPr>
                      <w:rFonts w:ascii="仿宋_GB2312" w:hAnsi="仿宋_GB2312" w:cs="仿宋_GB2312" w:eastAsia="仿宋_GB2312"/>
                      <w:sz w:val="19"/>
                    </w:rPr>
                    <w:t>10.链路层封装驱动单元支持接入亮度检测，可以实现显示面板亮度的自动调节；</w:t>
                  </w:r>
                </w:p>
                <w:p>
                  <w:pPr>
                    <w:pStyle w:val="null3"/>
                    <w:jc w:val="both"/>
                  </w:pPr>
                  <w:r>
                    <w:rPr>
                      <w:rFonts w:ascii="仿宋_GB2312" w:hAnsi="仿宋_GB2312" w:cs="仿宋_GB2312" w:eastAsia="仿宋_GB2312"/>
                      <w:sz w:val="19"/>
                    </w:rPr>
                    <w:t>11.驱动末端执行单元支持固件程序的回读功能，能够查看到对应程序的版本；</w:t>
                  </w:r>
                </w:p>
                <w:p>
                  <w:pPr>
                    <w:pStyle w:val="null3"/>
                    <w:jc w:val="both"/>
                  </w:pPr>
                  <w:r>
                    <w:rPr>
                      <w:rFonts w:ascii="仿宋_GB2312" w:hAnsi="仿宋_GB2312" w:cs="仿宋_GB2312" w:eastAsia="仿宋_GB2312"/>
                      <w:sz w:val="19"/>
                    </w:rPr>
                    <w:t>12.驱动末端执行单元的控制接口数量≥12个，网口数量≥2个；</w:t>
                  </w:r>
                </w:p>
                <w:p>
                  <w:pPr>
                    <w:pStyle w:val="null3"/>
                    <w:jc w:val="both"/>
                  </w:pPr>
                  <w:r>
                    <w:rPr>
                      <w:rFonts w:ascii="仿宋_GB2312" w:hAnsi="仿宋_GB2312" w:cs="仿宋_GB2312" w:eastAsia="仿宋_GB2312"/>
                      <w:sz w:val="19"/>
                    </w:rPr>
                    <w:t>▲13.驱动末端执行单元支持显示画面 90°倍数旋转功能；（投标人需提供实训台画面旋转90°、180°、270°的</w:t>
                  </w:r>
                  <w:r>
                    <w:rPr>
                      <w:rFonts w:ascii="仿宋_GB2312" w:hAnsi="仿宋_GB2312" w:cs="仿宋_GB2312" w:eastAsia="仿宋_GB2312"/>
                      <w:sz w:val="19"/>
                    </w:rPr>
                    <w:t>实拍图进行佐证</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14</w:t>
                  </w:r>
                  <w:r>
                    <w:rPr>
                      <w:rFonts w:ascii="仿宋_GB2312" w:hAnsi="仿宋_GB2312" w:cs="仿宋_GB2312" w:eastAsia="仿宋_GB2312"/>
                      <w:sz w:val="19"/>
                    </w:rPr>
                    <w:t>.实训台曾用于职业院校开展《LED 显示屏应用》的培训考核工作；（</w:t>
                  </w:r>
                  <w:r>
                    <w:rPr>
                      <w:rFonts w:ascii="仿宋_GB2312" w:hAnsi="仿宋_GB2312" w:cs="仿宋_GB2312" w:eastAsia="仿宋_GB2312"/>
                      <w:sz w:val="19"/>
                    </w:rPr>
                    <w:t>投标人</w:t>
                  </w:r>
                  <w:r>
                    <w:rPr>
                      <w:rFonts w:ascii="仿宋_GB2312" w:hAnsi="仿宋_GB2312" w:cs="仿宋_GB2312" w:eastAsia="仿宋_GB2312"/>
                      <w:sz w:val="19"/>
                    </w:rPr>
                    <w:t>需承诺满足《</w:t>
                  </w:r>
                  <w:r>
                    <w:rPr>
                      <w:rFonts w:ascii="仿宋_GB2312" w:hAnsi="仿宋_GB2312" w:cs="仿宋_GB2312" w:eastAsia="仿宋_GB2312"/>
                      <w:sz w:val="19"/>
                    </w:rPr>
                    <w:t>LED 显示屏应用》</w:t>
                  </w:r>
                  <w:r>
                    <w:rPr>
                      <w:rFonts w:ascii="仿宋_GB2312" w:hAnsi="仿宋_GB2312" w:cs="仿宋_GB2312" w:eastAsia="仿宋_GB2312"/>
                      <w:sz w:val="19"/>
                    </w:rPr>
                    <w:t>培训考核</w:t>
                  </w:r>
                  <w:r>
                    <w:rPr>
                      <w:rFonts w:ascii="仿宋_GB2312" w:hAnsi="仿宋_GB2312" w:cs="仿宋_GB2312" w:eastAsia="仿宋_GB2312"/>
                      <w:sz w:val="19"/>
                    </w:rPr>
                    <w:t>的</w:t>
                  </w:r>
                  <w:r>
                    <w:rPr>
                      <w:rFonts w:ascii="仿宋_GB2312" w:hAnsi="仿宋_GB2312" w:cs="仿宋_GB2312" w:eastAsia="仿宋_GB2312"/>
                      <w:sz w:val="19"/>
                    </w:rPr>
                    <w:t>技术要求，否则愿意承担采购人一切损失，投标文件中须提供承诺函加盖投标人公章佐证）</w:t>
                  </w:r>
                </w:p>
                <w:p>
                  <w:pPr>
                    <w:pStyle w:val="null3"/>
                    <w:jc w:val="both"/>
                  </w:pPr>
                  <w:r>
                    <w:rPr>
                      <w:rFonts w:ascii="仿宋_GB2312" w:hAnsi="仿宋_GB2312" w:cs="仿宋_GB2312" w:eastAsia="仿宋_GB2312"/>
                      <w:sz w:val="19"/>
                    </w:rPr>
                    <w:t>二、驱动协同处理模块</w:t>
                  </w:r>
                </w:p>
                <w:p>
                  <w:pPr>
                    <w:pStyle w:val="null3"/>
                    <w:jc w:val="both"/>
                  </w:pPr>
                  <w:r>
                    <w:rPr>
                      <w:rFonts w:ascii="仿宋_GB2312" w:hAnsi="仿宋_GB2312" w:cs="仿宋_GB2312" w:eastAsia="仿宋_GB2312"/>
                      <w:sz w:val="19"/>
                    </w:rPr>
                    <w:t>1.光谱响应单元支持监控环境亮度，不需要额外的外接电源供电；</w:t>
                  </w:r>
                </w:p>
                <w:p>
                  <w:pPr>
                    <w:pStyle w:val="null3"/>
                    <w:jc w:val="both"/>
                  </w:pPr>
                  <w:r>
                    <w:rPr>
                      <w:rFonts w:ascii="仿宋_GB2312" w:hAnsi="仿宋_GB2312" w:cs="仿宋_GB2312" w:eastAsia="仿宋_GB2312"/>
                      <w:sz w:val="19"/>
                    </w:rPr>
                    <w:t>2.全链路调度核心处理单元至少具备一个快捷按键，可以一键将优先级最低的窗口自适应铺满至全屏；</w:t>
                  </w:r>
                </w:p>
                <w:p>
                  <w:pPr>
                    <w:pStyle w:val="null3"/>
                    <w:jc w:val="both"/>
                  </w:pPr>
                  <w:r>
                    <w:rPr>
                      <w:rFonts w:ascii="仿宋_GB2312" w:hAnsi="仿宋_GB2312" w:cs="仿宋_GB2312" w:eastAsia="仿宋_GB2312"/>
                      <w:sz w:val="19"/>
                    </w:rPr>
                    <w:t>3.全链路调度核心处理单元须具备前面板，前面板能够显示出网口通讯状态，能够支持自定义缩放模式的设置；</w:t>
                  </w:r>
                </w:p>
                <w:p>
                  <w:pPr>
                    <w:pStyle w:val="null3"/>
                    <w:jc w:val="both"/>
                  </w:pPr>
                  <w:r>
                    <w:rPr>
                      <w:rFonts w:ascii="仿宋_GB2312" w:hAnsi="仿宋_GB2312" w:cs="仿宋_GB2312" w:eastAsia="仿宋_GB2312"/>
                      <w:sz w:val="19"/>
                    </w:rPr>
                    <w:t>4.全链路调度核心处理单元通过设备前面板能够支持有限转完全的功能；</w:t>
                  </w:r>
                </w:p>
                <w:p>
                  <w:pPr>
                    <w:pStyle w:val="null3"/>
                    <w:jc w:val="both"/>
                  </w:pPr>
                  <w:r>
                    <w:rPr>
                      <w:rFonts w:ascii="仿宋_GB2312" w:hAnsi="仿宋_GB2312" w:cs="仿宋_GB2312" w:eastAsia="仿宋_GB2312"/>
                      <w:sz w:val="19"/>
                    </w:rPr>
                    <w:t>5.全链路调度核心处理单元通过前面板能够支持音频输出选择到主图层的功能；</w:t>
                  </w:r>
                </w:p>
                <w:p>
                  <w:pPr>
                    <w:pStyle w:val="null3"/>
                    <w:jc w:val="both"/>
                  </w:pPr>
                  <w:r>
                    <w:rPr>
                      <w:rFonts w:ascii="仿宋_GB2312" w:hAnsi="仿宋_GB2312" w:cs="仿宋_GB2312" w:eastAsia="仿宋_GB2312"/>
                      <w:sz w:val="19"/>
                    </w:rPr>
                    <w:t>6.全链路调度核心处理单元支持显示的图层数量≥3个，图层的位置和大小均可单独调节；</w:t>
                  </w:r>
                </w:p>
                <w:p>
                  <w:pPr>
                    <w:pStyle w:val="null3"/>
                    <w:jc w:val="both"/>
                  </w:pPr>
                  <w:r>
                    <w:rPr>
                      <w:rFonts w:ascii="仿宋_GB2312" w:hAnsi="仿宋_GB2312" w:cs="仿宋_GB2312" w:eastAsia="仿宋_GB2312"/>
                      <w:sz w:val="19"/>
                    </w:rPr>
                    <w:t>7.全链路调度核心处理单元支持 HDMI 1.3、DVI 输入分辨率自定义调节；</w:t>
                  </w:r>
                </w:p>
                <w:p>
                  <w:pPr>
                    <w:pStyle w:val="null3"/>
                    <w:jc w:val="both"/>
                  </w:pPr>
                  <w:r>
                    <w:rPr>
                      <w:rFonts w:ascii="仿宋_GB2312" w:hAnsi="仿宋_GB2312" w:cs="仿宋_GB2312" w:eastAsia="仿宋_GB2312"/>
                      <w:sz w:val="19"/>
                    </w:rPr>
                    <w:t>8.全链路调度核心处理单元支持FTB时长设置功能；</w:t>
                  </w:r>
                </w:p>
                <w:p>
                  <w:pPr>
                    <w:pStyle w:val="null3"/>
                    <w:jc w:val="both"/>
                  </w:pPr>
                  <w:r>
                    <w:rPr>
                      <w:rFonts w:ascii="仿宋_GB2312" w:hAnsi="仿宋_GB2312" w:cs="仿宋_GB2312" w:eastAsia="仿宋_GB2312"/>
                      <w:sz w:val="19"/>
                    </w:rPr>
                    <w:t>9.全链路调度核心处理单元的最大带载≥300万像素；</w:t>
                  </w:r>
                </w:p>
                <w:p>
                  <w:pPr>
                    <w:pStyle w:val="null3"/>
                    <w:jc w:val="both"/>
                  </w:pPr>
                  <w:r>
                    <w:rPr>
                      <w:rFonts w:ascii="仿宋_GB2312" w:hAnsi="仿宋_GB2312" w:cs="仿宋_GB2312" w:eastAsia="仿宋_GB2312"/>
                      <w:sz w:val="19"/>
                    </w:rPr>
                    <w:t>10.全链路调度核心处理单元的音频支持音频独立输入和伴随HDMI输入两种输入模式；</w:t>
                  </w:r>
                </w:p>
                <w:p>
                  <w:pPr>
                    <w:pStyle w:val="null3"/>
                    <w:jc w:val="both"/>
                  </w:pPr>
                  <w:r>
                    <w:rPr>
                      <w:rFonts w:ascii="仿宋_GB2312" w:hAnsi="仿宋_GB2312" w:cs="仿宋_GB2312" w:eastAsia="仿宋_GB2312"/>
                      <w:sz w:val="19"/>
                    </w:rPr>
                    <w:t>11.同步序列处理单元带载的极限宽度≥4096像素点、极限高度≥4096像素点；</w:t>
                  </w:r>
                </w:p>
                <w:p>
                  <w:pPr>
                    <w:pStyle w:val="null3"/>
                    <w:jc w:val="both"/>
                  </w:pPr>
                  <w:r>
                    <w:rPr>
                      <w:rFonts w:ascii="仿宋_GB2312" w:hAnsi="仿宋_GB2312" w:cs="仿宋_GB2312" w:eastAsia="仿宋_GB2312"/>
                      <w:sz w:val="19"/>
                    </w:rPr>
                    <w:t>▲12.同步序列处理单元的能够支持进行信道选择的功能；（投标人需提供该功能的</w:t>
                  </w:r>
                  <w:r>
                    <w:rPr>
                      <w:rFonts w:ascii="仿宋_GB2312" w:hAnsi="仿宋_GB2312" w:cs="仿宋_GB2312" w:eastAsia="仿宋_GB2312"/>
                      <w:sz w:val="19"/>
                    </w:rPr>
                    <w:t>实拍图</w:t>
                  </w:r>
                  <w:r>
                    <w:rPr>
                      <w:rFonts w:ascii="仿宋_GB2312" w:hAnsi="仿宋_GB2312" w:cs="仿宋_GB2312" w:eastAsia="仿宋_GB2312"/>
                      <w:sz w:val="19"/>
                    </w:rPr>
                    <w:t>进行佐证）</w:t>
                  </w:r>
                </w:p>
                <w:p>
                  <w:pPr>
                    <w:pStyle w:val="null3"/>
                    <w:jc w:val="both"/>
                  </w:pPr>
                  <w:r>
                    <w:rPr>
                      <w:rFonts w:ascii="仿宋_GB2312" w:hAnsi="仿宋_GB2312" w:cs="仿宋_GB2312" w:eastAsia="仿宋_GB2312"/>
                      <w:sz w:val="19"/>
                    </w:rPr>
                    <w:t>13.同步序列处理单元控制网口的数量≥2个；</w:t>
                  </w:r>
                </w:p>
                <w:p>
                  <w:pPr>
                    <w:pStyle w:val="null3"/>
                    <w:jc w:val="both"/>
                  </w:pPr>
                  <w:r>
                    <w:rPr>
                      <w:rFonts w:ascii="仿宋_GB2312" w:hAnsi="仿宋_GB2312" w:cs="仿宋_GB2312" w:eastAsia="仿宋_GB2312"/>
                      <w:sz w:val="19"/>
                    </w:rPr>
                    <w:t>14.同步序列处理单元支持查看硬盘使用情况；</w:t>
                  </w:r>
                </w:p>
                <w:p>
                  <w:pPr>
                    <w:pStyle w:val="null3"/>
                    <w:jc w:val="both"/>
                  </w:pPr>
                  <w:r>
                    <w:rPr>
                      <w:rFonts w:ascii="仿宋_GB2312" w:hAnsi="仿宋_GB2312" w:cs="仿宋_GB2312" w:eastAsia="仿宋_GB2312"/>
                      <w:sz w:val="19"/>
                    </w:rPr>
                    <w:t>15.同步序列处理单元支持外接传感器的接口数量≥2个</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▲16.同步序列处理单元通过配置，具备与本地网络隔离的功能；（投标人需提供功能</w:t>
                  </w:r>
                  <w:r>
                    <w:rPr>
                      <w:rFonts w:ascii="仿宋_GB2312" w:hAnsi="仿宋_GB2312" w:cs="仿宋_GB2312" w:eastAsia="仿宋_GB2312"/>
                      <w:sz w:val="19"/>
                    </w:rPr>
                    <w:t>实拍图</w:t>
                  </w:r>
                  <w:r>
                    <w:rPr>
                      <w:rFonts w:ascii="仿宋_GB2312" w:hAnsi="仿宋_GB2312" w:cs="仿宋_GB2312" w:eastAsia="仿宋_GB2312"/>
                      <w:sz w:val="19"/>
                    </w:rPr>
                    <w:t>进行佐证）</w:t>
                  </w:r>
                </w:p>
                <w:p>
                  <w:pPr>
                    <w:pStyle w:val="null3"/>
                    <w:jc w:val="both"/>
                  </w:pPr>
                  <w:r>
                    <w:rPr>
                      <w:rFonts w:ascii="仿宋_GB2312" w:hAnsi="仿宋_GB2312" w:cs="仿宋_GB2312" w:eastAsia="仿宋_GB2312"/>
                      <w:sz w:val="19"/>
                    </w:rPr>
                    <w:t>17.同步序列处理单元前面板</w:t>
                  </w:r>
                  <w:r>
                    <w:rPr>
                      <w:rFonts w:ascii="仿宋_GB2312" w:hAnsi="仿宋_GB2312" w:cs="仿宋_GB2312" w:eastAsia="仿宋_GB2312"/>
                      <w:sz w:val="19"/>
                    </w:rPr>
                    <w:t>具备</w:t>
                  </w:r>
                  <w:r>
                    <w:rPr>
                      <w:rFonts w:ascii="仿宋_GB2312" w:hAnsi="仿宋_GB2312" w:cs="仿宋_GB2312" w:eastAsia="仿宋_GB2312"/>
                      <w:sz w:val="19"/>
                    </w:rPr>
                    <w:t>指示灯，能够反映设备的供电情况、设备工作状态等；</w:t>
                  </w:r>
                </w:p>
                <w:p>
                  <w:pPr>
                    <w:pStyle w:val="null3"/>
                    <w:jc w:val="both"/>
                  </w:pPr>
                  <w:r>
                    <w:rPr>
                      <w:rFonts w:ascii="仿宋_GB2312" w:hAnsi="仿宋_GB2312" w:cs="仿宋_GB2312" w:eastAsia="仿宋_GB2312"/>
                      <w:sz w:val="19"/>
                    </w:rPr>
                    <w:t>18.同步序列处理单元支持FPGA版本回读，便于实训过程中的故障排查；</w:t>
                  </w:r>
                </w:p>
                <w:p>
                  <w:pPr>
                    <w:pStyle w:val="null3"/>
                    <w:jc w:val="both"/>
                  </w:pPr>
                  <w:r>
                    <w:rPr>
                      <w:rFonts w:ascii="仿宋_GB2312" w:hAnsi="仿宋_GB2312" w:cs="仿宋_GB2312" w:eastAsia="仿宋_GB2312"/>
                      <w:sz w:val="19"/>
                    </w:rPr>
                    <w:t>19.采集执行控制卡支持RS232串口或千兆网口通信；</w:t>
                  </w:r>
                </w:p>
                <w:p>
                  <w:pPr>
                    <w:pStyle w:val="null3"/>
                    <w:jc w:val="both"/>
                  </w:pPr>
                  <w:r>
                    <w:rPr>
                      <w:rFonts w:ascii="仿宋_GB2312" w:hAnsi="仿宋_GB2312" w:cs="仿宋_GB2312" w:eastAsia="仿宋_GB2312"/>
                      <w:sz w:val="19"/>
                    </w:rPr>
                    <w:t>20.采集执行控制卡具备至少8路电源开关控制的功能，传感器接口数量≥4；</w:t>
                  </w:r>
                </w:p>
                <w:p>
                  <w:pPr>
                    <w:pStyle w:val="null3"/>
                    <w:jc w:val="both"/>
                  </w:pPr>
                  <w:r>
                    <w:rPr>
                      <w:rFonts w:ascii="仿宋_GB2312" w:hAnsi="仿宋_GB2312" w:cs="仿宋_GB2312" w:eastAsia="仿宋_GB2312"/>
                      <w:sz w:val="19"/>
                    </w:rPr>
                    <w:t>21.视效系统预编渲染主机的主频高速处理器不低于6核12线程3.30GHz；</w:t>
                  </w:r>
                </w:p>
                <w:p>
                  <w:pPr>
                    <w:pStyle w:val="null3"/>
                    <w:jc w:val="both"/>
                  </w:pPr>
                  <w:r>
                    <w:rPr>
                      <w:rFonts w:ascii="仿宋_GB2312" w:hAnsi="仿宋_GB2312" w:cs="仿宋_GB2312" w:eastAsia="仿宋_GB2312"/>
                      <w:sz w:val="19"/>
                    </w:rPr>
                    <w:t>22.视效系统预编渲染主机单接口极限宽度至少可设置为8000</w:t>
                  </w:r>
                  <w:r>
                    <w:rPr>
                      <w:rFonts w:ascii="仿宋_GB2312" w:hAnsi="仿宋_GB2312" w:cs="仿宋_GB2312" w:eastAsia="仿宋_GB2312"/>
                      <w:sz w:val="19"/>
                    </w:rPr>
                    <w:t>像素</w:t>
                  </w:r>
                  <w:r>
                    <w:rPr>
                      <w:rFonts w:ascii="仿宋_GB2312" w:hAnsi="仿宋_GB2312" w:cs="仿宋_GB2312" w:eastAsia="仿宋_GB2312"/>
                      <w:sz w:val="19"/>
                    </w:rPr>
                    <w:t>，单口极限高度至少可设置为</w:t>
                  </w:r>
                  <w:r>
                    <w:rPr>
                      <w:rFonts w:ascii="仿宋_GB2312" w:hAnsi="仿宋_GB2312" w:cs="仿宋_GB2312" w:eastAsia="仿宋_GB2312"/>
                      <w:sz w:val="19"/>
                    </w:rPr>
                    <w:t>4000</w:t>
                  </w:r>
                  <w:r>
                    <w:rPr>
                      <w:rFonts w:ascii="仿宋_GB2312" w:hAnsi="仿宋_GB2312" w:cs="仿宋_GB2312" w:eastAsia="仿宋_GB2312"/>
                      <w:sz w:val="19"/>
                    </w:rPr>
                    <w:t>像素</w:t>
                  </w:r>
                  <w:r>
                    <w:rPr>
                      <w:rFonts w:ascii="仿宋_GB2312" w:hAnsi="仿宋_GB2312" w:cs="仿宋_GB2312" w:eastAsia="仿宋_GB2312"/>
                      <w:sz w:val="19"/>
                    </w:rPr>
                    <w:t>；</w:t>
                  </w:r>
                </w:p>
                <w:p>
                  <w:pPr>
                    <w:pStyle w:val="null3"/>
                    <w:jc w:val="both"/>
                  </w:pPr>
                  <w:r>
                    <w:rPr>
                      <w:rFonts w:ascii="仿宋_GB2312" w:hAnsi="仿宋_GB2312" w:cs="仿宋_GB2312" w:eastAsia="仿宋_GB2312"/>
                      <w:sz w:val="19"/>
                    </w:rPr>
                    <w:t>23.视效系统预编渲染主机支持不少于6路USB 接口、1路3.5mm 麦克风音频输入接口、1路3.5mm音频输出接口；</w:t>
                  </w:r>
                </w:p>
                <w:p>
                  <w:pPr>
                    <w:pStyle w:val="null3"/>
                    <w:jc w:val="both"/>
                  </w:pPr>
                  <w:r>
                    <w:rPr>
                      <w:rFonts w:ascii="仿宋_GB2312" w:hAnsi="仿宋_GB2312" w:cs="仿宋_GB2312" w:eastAsia="仿宋_GB2312"/>
                      <w:sz w:val="19"/>
                    </w:rPr>
                    <w:t>24.视效系统预编渲染主机支持输出接口的任意拆分重组以及任意角度画面旋转，支持不少于1路4K输出，至少可以拆分成1000个子输出，每个子输出支持任意角度旋转；</w:t>
                  </w:r>
                </w:p>
                <w:p>
                  <w:pPr>
                    <w:pStyle w:val="null3"/>
                    <w:jc w:val="both"/>
                  </w:pPr>
                  <w:r>
                    <w:rPr>
                      <w:rFonts w:ascii="仿宋_GB2312" w:hAnsi="仿宋_GB2312" w:cs="仿宋_GB2312" w:eastAsia="仿宋_GB2312"/>
                      <w:sz w:val="19"/>
                    </w:rPr>
                    <w:t>25.视效系统预编渲染主机支持在媒体库中添加本地的视频文件、图片文件、音频文件、数字时钟等内容；</w:t>
                  </w:r>
                </w:p>
                <w:p>
                  <w:pPr>
                    <w:pStyle w:val="null3"/>
                    <w:jc w:val="both"/>
                  </w:pPr>
                  <w:r>
                    <w:rPr>
                      <w:rFonts w:ascii="仿宋_GB2312" w:hAnsi="仿宋_GB2312" w:cs="仿宋_GB2312" w:eastAsia="仿宋_GB2312"/>
                      <w:sz w:val="19"/>
                    </w:rPr>
                    <w:t>26.视效系统预编渲染主机支持素材可视化编辑、拖拽、复制、多选、锁定、替换，支持播控进度的自由控制、正计时、倒计时进度查看；</w:t>
                  </w:r>
                </w:p>
                <w:p>
                  <w:pPr>
                    <w:pStyle w:val="null3"/>
                    <w:jc w:val="both"/>
                  </w:pPr>
                  <w:r>
                    <w:rPr>
                      <w:rFonts w:ascii="仿宋_GB2312" w:hAnsi="仿宋_GB2312" w:cs="仿宋_GB2312" w:eastAsia="仿宋_GB2312"/>
                      <w:sz w:val="19"/>
                    </w:rPr>
                    <w:t>27.视效系统预编渲染主机支持的视频格式支持不少于：H.265、 VP9、HAP, HAP-Alpha、VC1、AV1、ProRes、MPEG4、WMV2等，图片格式支持不少于：jpeg、bmp、png、gif等，音频格式支持不少于：aac、flac、amr、ape、wav、wma；</w:t>
                  </w:r>
                </w:p>
                <w:p>
                  <w:pPr>
                    <w:pStyle w:val="null3"/>
                    <w:jc w:val="both"/>
                  </w:pPr>
                  <w:r>
                    <w:rPr>
                      <w:rFonts w:ascii="仿宋_GB2312" w:hAnsi="仿宋_GB2312" w:cs="仿宋_GB2312" w:eastAsia="仿宋_GB2312"/>
                      <w:sz w:val="19"/>
                    </w:rPr>
                    <w:t>28.视效系统预编渲染主机支持至少1路DP1.2输出，支持至少4路 HDMI1.3，支持至少1路DP1.2输出；</w:t>
                  </w:r>
                </w:p>
                <w:p>
                  <w:pPr>
                    <w:pStyle w:val="null3"/>
                    <w:jc w:val="both"/>
                  </w:pPr>
                  <w:r>
                    <w:rPr>
                      <w:rFonts w:ascii="仿宋_GB2312" w:hAnsi="仿宋_GB2312" w:cs="仿宋_GB2312" w:eastAsia="仿宋_GB2312"/>
                      <w:sz w:val="19"/>
                    </w:rPr>
                    <w:t>29.视效系统预编渲染主机的色彩范围至少支持Full Range/Limited Range；</w:t>
                  </w:r>
                </w:p>
                <w:p>
                  <w:pPr>
                    <w:pStyle w:val="null3"/>
                    <w:jc w:val="both"/>
                  </w:pPr>
                  <w:r>
                    <w:rPr>
                      <w:rFonts w:ascii="仿宋_GB2312" w:hAnsi="仿宋_GB2312" w:cs="仿宋_GB2312" w:eastAsia="仿宋_GB2312"/>
                      <w:sz w:val="19"/>
                    </w:rPr>
                    <w:t>▲30.视效系统预编渲染主机的外部控制至少需包括网络及串口，在串口模式下需填写对应的波特率校验位等；（投标人需提供对应的功能实拍图进行佐证）</w:t>
                  </w:r>
                </w:p>
                <w:p>
                  <w:pPr>
                    <w:pStyle w:val="null3"/>
                    <w:jc w:val="both"/>
                  </w:pPr>
                  <w:r>
                    <w:rPr>
                      <w:rFonts w:ascii="仿宋_GB2312" w:hAnsi="仿宋_GB2312" w:cs="仿宋_GB2312" w:eastAsia="仿宋_GB2312"/>
                      <w:sz w:val="19"/>
                    </w:rPr>
                    <w:t>31.视效系统预编渲染主机支持勾选MFPS、EFPS两种模式；（投标人需提供对应的功能实拍图进行佐证）</w:t>
                  </w:r>
                </w:p>
                <w:p>
                  <w:pPr>
                    <w:pStyle w:val="null3"/>
                    <w:jc w:val="both"/>
                  </w:pPr>
                  <w:r>
                    <w:rPr>
                      <w:rFonts w:ascii="仿宋_GB2312" w:hAnsi="仿宋_GB2312" w:cs="仿宋_GB2312" w:eastAsia="仿宋_GB2312"/>
                      <w:sz w:val="19"/>
                    </w:rPr>
                    <w:t>32.视效系统预编渲染主机支持FTB切换时长自定义设置；</w:t>
                  </w:r>
                </w:p>
                <w:p>
                  <w:pPr>
                    <w:pStyle w:val="null3"/>
                    <w:jc w:val="both"/>
                  </w:pPr>
                  <w:r>
                    <w:rPr>
                      <w:rFonts w:ascii="仿宋_GB2312" w:hAnsi="仿宋_GB2312" w:cs="仿宋_GB2312" w:eastAsia="仿宋_GB2312"/>
                      <w:sz w:val="19"/>
                    </w:rPr>
                    <w:t>▲33.视效系统预编渲染主机支持office模式选择，并选择对应的播放模式；（投标人需提供对应的功能实拍图进行佐证）</w:t>
                  </w:r>
                </w:p>
                <w:p>
                  <w:pPr>
                    <w:pStyle w:val="null3"/>
                    <w:jc w:val="both"/>
                  </w:pPr>
                  <w:r>
                    <w:rPr>
                      <w:rFonts w:ascii="仿宋_GB2312" w:hAnsi="仿宋_GB2312" w:cs="仿宋_GB2312" w:eastAsia="仿宋_GB2312"/>
                      <w:sz w:val="19"/>
                    </w:rPr>
                    <w:t>三、参数采集与寄存器效果修正处理模块</w:t>
                  </w:r>
                </w:p>
                <w:p>
                  <w:pPr>
                    <w:pStyle w:val="null3"/>
                    <w:jc w:val="both"/>
                  </w:pPr>
                  <w:r>
                    <w:rPr>
                      <w:rFonts w:ascii="仿宋_GB2312" w:hAnsi="仿宋_GB2312" w:cs="仿宋_GB2312" w:eastAsia="仿宋_GB2312"/>
                      <w:sz w:val="19"/>
                    </w:rPr>
                    <w:t>1.能够进行修正分区与分区之间边界差异；</w:t>
                  </w:r>
                </w:p>
                <w:p>
                  <w:pPr>
                    <w:pStyle w:val="null3"/>
                    <w:jc w:val="both"/>
                  </w:pPr>
                  <w:r>
                    <w:rPr>
                      <w:rFonts w:ascii="仿宋_GB2312" w:hAnsi="仿宋_GB2312" w:cs="仿宋_GB2312" w:eastAsia="仿宋_GB2312"/>
                      <w:sz w:val="19"/>
                    </w:rPr>
                    <w:t>2.能够进行红绿蓝同时开始采集和边采集边处理机制；</w:t>
                  </w:r>
                </w:p>
                <w:p>
                  <w:pPr>
                    <w:pStyle w:val="null3"/>
                    <w:jc w:val="both"/>
                  </w:pPr>
                  <w:r>
                    <w:rPr>
                      <w:rFonts w:ascii="仿宋_GB2312" w:hAnsi="仿宋_GB2312" w:cs="仿宋_GB2312" w:eastAsia="仿宋_GB2312"/>
                      <w:sz w:val="19"/>
                    </w:rPr>
                    <w:t>3.采集系统应配套18-135mm变焦镜头，USB接口传输控制信号；</w:t>
                  </w:r>
                </w:p>
                <w:p>
                  <w:pPr>
                    <w:pStyle w:val="null3"/>
                    <w:jc w:val="both"/>
                  </w:pPr>
                  <w:r>
                    <w:rPr>
                      <w:rFonts w:ascii="仿宋_GB2312" w:hAnsi="仿宋_GB2312" w:cs="仿宋_GB2312" w:eastAsia="仿宋_GB2312"/>
                      <w:sz w:val="19"/>
                    </w:rPr>
                    <w:t>4.参数调节需要包含自动与手动两种模式，支持通过手动调节光圈大小、曝光时间、ISO等内容；</w:t>
                  </w:r>
                </w:p>
                <w:p>
                  <w:pPr>
                    <w:pStyle w:val="null3"/>
                    <w:jc w:val="both"/>
                  </w:pPr>
                  <w:r>
                    <w:rPr>
                      <w:rFonts w:ascii="仿宋_GB2312" w:hAnsi="仿宋_GB2312" w:cs="仿宋_GB2312" w:eastAsia="仿宋_GB2312"/>
                      <w:sz w:val="19"/>
                    </w:rPr>
                    <w:t>5.系统支持自定义勾选系数生成、系数上传、系数固化等功能；</w:t>
                  </w:r>
                </w:p>
                <w:p>
                  <w:pPr>
                    <w:pStyle w:val="null3"/>
                    <w:jc w:val="both"/>
                  </w:pPr>
                  <w:r>
                    <w:rPr>
                      <w:rFonts w:ascii="仿宋_GB2312" w:hAnsi="仿宋_GB2312" w:cs="仿宋_GB2312" w:eastAsia="仿宋_GB2312"/>
                      <w:sz w:val="19"/>
                    </w:rPr>
                    <w:t>6.系统需支持曲面修正、缝隙修正、蓝白系数生成等功能的自定义勾选；</w:t>
                  </w:r>
                </w:p>
                <w:p>
                  <w:pPr>
                    <w:pStyle w:val="null3"/>
                    <w:jc w:val="both"/>
                  </w:pPr>
                  <w:r>
                    <w:rPr>
                      <w:rFonts w:ascii="仿宋_GB2312" w:hAnsi="仿宋_GB2312" w:cs="仿宋_GB2312" w:eastAsia="仿宋_GB2312"/>
                      <w:sz w:val="19"/>
                    </w:rPr>
                    <w:t>7.系统支持更改目标值的功能，可以手动勾选是否启用色温；</w:t>
                  </w:r>
                </w:p>
                <w:p>
                  <w:pPr>
                    <w:pStyle w:val="null3"/>
                    <w:jc w:val="both"/>
                  </w:pPr>
                  <w:r>
                    <w:rPr>
                      <w:rFonts w:ascii="仿宋_GB2312" w:hAnsi="仿宋_GB2312" w:cs="仿宋_GB2312" w:eastAsia="仿宋_GB2312"/>
                      <w:sz w:val="19"/>
                    </w:rPr>
                    <w:t>8.支持同步衰减功能，红绿蓝亮度衰减百分比可以进行同步调整；</w:t>
                  </w:r>
                </w:p>
                <w:p>
                  <w:pPr>
                    <w:pStyle w:val="null3"/>
                    <w:jc w:val="both"/>
                  </w:pPr>
                  <w:r>
                    <w:rPr>
                      <w:rFonts w:ascii="仿宋_GB2312" w:hAnsi="仿宋_GB2312" w:cs="仿宋_GB2312" w:eastAsia="仿宋_GB2312"/>
                      <w:sz w:val="19"/>
                    </w:rPr>
                    <w:t>9.软件应为教学专用版，软件主界面名称应包含“教学专用版”字样，在“未检测到加密狗”状态下，新建校正项目后，控制系统功能区可以选择至少2种不同的系统版本，填写IP、Port 后，电脑无需安装加密狗、U盘等任何外接插件即可连接至控制系统，软件提示“连接控制系统成功”；</w:t>
                  </w:r>
                  <w:r>
                    <w:rPr>
                      <w:rFonts w:ascii="仿宋_GB2312" w:hAnsi="仿宋_GB2312" w:cs="仿宋_GB2312" w:eastAsia="仿宋_GB2312"/>
                      <w:sz w:val="19"/>
                      <w:b/>
                    </w:rPr>
                    <w:t>（现场演示项）</w:t>
                  </w:r>
                </w:p>
                <w:p>
                  <w:pPr>
                    <w:pStyle w:val="null3"/>
                    <w:jc w:val="both"/>
                  </w:pPr>
                  <w:r>
                    <w:rPr>
                      <w:rFonts w:ascii="仿宋_GB2312" w:hAnsi="仿宋_GB2312" w:cs="仿宋_GB2312" w:eastAsia="仿宋_GB2312"/>
                      <w:sz w:val="19"/>
                    </w:rPr>
                    <w:t>10.系统支持色域图放大及目标色域标定功能；（投标人需提供功能</w:t>
                  </w:r>
                  <w:r>
                    <w:rPr>
                      <w:rFonts w:ascii="仿宋_GB2312" w:hAnsi="仿宋_GB2312" w:cs="仿宋_GB2312" w:eastAsia="仿宋_GB2312"/>
                      <w:sz w:val="19"/>
                    </w:rPr>
                    <w:t>实拍图</w:t>
                  </w:r>
                  <w:r>
                    <w:rPr>
                      <w:rFonts w:ascii="仿宋_GB2312" w:hAnsi="仿宋_GB2312" w:cs="仿宋_GB2312" w:eastAsia="仿宋_GB2312"/>
                      <w:sz w:val="19"/>
                    </w:rPr>
                    <w:t>进行佐证）</w:t>
                  </w:r>
                </w:p>
                <w:p>
                  <w:pPr>
                    <w:pStyle w:val="null3"/>
                    <w:jc w:val="both"/>
                  </w:pPr>
                  <w:r>
                    <w:rPr>
                      <w:rFonts w:ascii="仿宋_GB2312" w:hAnsi="仿宋_GB2312" w:cs="仿宋_GB2312" w:eastAsia="仿宋_GB2312"/>
                      <w:sz w:val="19"/>
                    </w:rPr>
                    <w:t>▲11.系统支持RGBW均衡优化模式；（投标人需提供功能</w:t>
                  </w:r>
                  <w:r>
                    <w:rPr>
                      <w:rFonts w:ascii="仿宋_GB2312" w:hAnsi="仿宋_GB2312" w:cs="仿宋_GB2312" w:eastAsia="仿宋_GB2312"/>
                      <w:sz w:val="19"/>
                    </w:rPr>
                    <w:t>实拍图</w:t>
                  </w:r>
                  <w:r>
                    <w:rPr>
                      <w:rFonts w:ascii="仿宋_GB2312" w:hAnsi="仿宋_GB2312" w:cs="仿宋_GB2312" w:eastAsia="仿宋_GB2312"/>
                      <w:sz w:val="19"/>
                    </w:rPr>
                    <w:t>进行佐证）</w:t>
                  </w:r>
                </w:p>
                <w:p>
                  <w:pPr>
                    <w:pStyle w:val="null3"/>
                    <w:jc w:val="both"/>
                  </w:pPr>
                  <w:r>
                    <w:rPr>
                      <w:rFonts w:ascii="仿宋_GB2312" w:hAnsi="仿宋_GB2312" w:cs="仿宋_GB2312" w:eastAsia="仿宋_GB2312"/>
                      <w:sz w:val="19"/>
                    </w:rPr>
                    <w:t>▲12.系统支持预热功能，并支持时间自定义设置；（投标人需提供功能</w:t>
                  </w:r>
                  <w:r>
                    <w:rPr>
                      <w:rFonts w:ascii="仿宋_GB2312" w:hAnsi="仿宋_GB2312" w:cs="仿宋_GB2312" w:eastAsia="仿宋_GB2312"/>
                      <w:sz w:val="19"/>
                    </w:rPr>
                    <w:t>实拍图</w:t>
                  </w:r>
                  <w:r>
                    <w:rPr>
                      <w:rFonts w:ascii="仿宋_GB2312" w:hAnsi="仿宋_GB2312" w:cs="仿宋_GB2312" w:eastAsia="仿宋_GB2312"/>
                      <w:sz w:val="19"/>
                    </w:rPr>
                    <w:t>进行佐证）</w:t>
                  </w:r>
                </w:p>
                <w:p>
                  <w:pPr>
                    <w:pStyle w:val="null3"/>
                    <w:jc w:val="both"/>
                  </w:pPr>
                  <w:r>
                    <w:rPr>
                      <w:rFonts w:ascii="仿宋_GB2312" w:hAnsi="仿宋_GB2312" w:cs="仿宋_GB2312" w:eastAsia="仿宋_GB2312"/>
                      <w:sz w:val="19"/>
                    </w:rPr>
                    <w:t>▲13.系统需支持滤片自定义勾选，可以自行选择X或Y滤片；（投标人需提供系统功能</w:t>
                  </w:r>
                  <w:r>
                    <w:rPr>
                      <w:rFonts w:ascii="仿宋_GB2312" w:hAnsi="仿宋_GB2312" w:cs="仿宋_GB2312" w:eastAsia="仿宋_GB2312"/>
                      <w:sz w:val="19"/>
                    </w:rPr>
                    <w:t>实拍图</w:t>
                  </w:r>
                  <w:r>
                    <w:rPr>
                      <w:rFonts w:ascii="仿宋_GB2312" w:hAnsi="仿宋_GB2312" w:cs="仿宋_GB2312" w:eastAsia="仿宋_GB2312"/>
                      <w:sz w:val="19"/>
                    </w:rPr>
                    <w:t>进行佐证）</w:t>
                  </w:r>
                </w:p>
              </w:tc>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套</w:t>
                  </w:r>
                </w:p>
              </w:tc>
              <w:tc>
                <w:tcPr>
                  <w:tcW w:type="dxa" w:w="2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9"/>
                    </w:rPr>
                    <w:t>5</w:t>
                  </w:r>
                </w:p>
              </w:tc>
            </w:tr>
          </w:tbl>
          <w:p>
            <w:pPr>
              <w:pStyle w:val="null3"/>
            </w:pPr>
            <w:r>
              <w:rPr>
                <w:rFonts w:ascii="仿宋_GB2312" w:hAnsi="仿宋_GB2312" w:cs="仿宋_GB2312" w:eastAsia="仿宋_GB2312"/>
              </w:rPr>
              <w:t>★</w:t>
            </w:r>
            <w:r>
              <w:rPr>
                <w:rFonts w:ascii="仿宋_GB2312" w:hAnsi="仿宋_GB2312" w:cs="仿宋_GB2312" w:eastAsia="仿宋_GB2312"/>
              </w:rPr>
              <w:t>二、</w:t>
            </w:r>
            <w:r>
              <w:rPr>
                <w:rFonts w:ascii="仿宋_GB2312" w:hAnsi="仿宋_GB2312" w:cs="仿宋_GB2312" w:eastAsia="仿宋_GB2312"/>
                <w:b/>
              </w:rPr>
              <w:t>其他要求</w:t>
            </w:r>
          </w:p>
          <w:p>
            <w:pPr>
              <w:pStyle w:val="null3"/>
            </w:pPr>
            <w:r>
              <w:rPr>
                <w:rFonts w:ascii="仿宋_GB2312" w:hAnsi="仿宋_GB2312" w:cs="仿宋_GB2312" w:eastAsia="仿宋_GB2312"/>
              </w:rPr>
              <w:t>1.根据实训终端总用电负荷完成电线规范布设，配置专用供电回路、接地保护装置，整体走线需要规范，配套专用的配电柜，保障设备运行用电安全；</w:t>
            </w:r>
          </w:p>
          <w:p>
            <w:pPr>
              <w:pStyle w:val="null3"/>
            </w:pPr>
            <w:r>
              <w:rPr>
                <w:rFonts w:ascii="仿宋_GB2312" w:hAnsi="仿宋_GB2312" w:cs="仿宋_GB2312" w:eastAsia="仿宋_GB2312"/>
              </w:rPr>
              <w:t>2.按照实训教学标准完成场地基础照明布设，采用无眩光、高均匀度专业照明设备，避免光线反射干扰显示屏画质观测、参数调试等操作；</w:t>
            </w:r>
          </w:p>
          <w:p>
            <w:pPr>
              <w:pStyle w:val="null3"/>
            </w:pPr>
            <w:r>
              <w:rPr>
                <w:rFonts w:ascii="仿宋_GB2312" w:hAnsi="仿宋_GB2312" w:cs="仿宋_GB2312" w:eastAsia="仿宋_GB2312"/>
              </w:rPr>
              <w:t>3.预留充足的设备安装空间与线路收纳空间，适配实训终端大屏的安装与维护需求；</w:t>
            </w:r>
          </w:p>
          <w:p>
            <w:pPr>
              <w:pStyle w:val="null3"/>
            </w:pPr>
            <w:r>
              <w:rPr>
                <w:rFonts w:ascii="仿宋_GB2312" w:hAnsi="仿宋_GB2312" w:cs="仿宋_GB2312" w:eastAsia="仿宋_GB2312"/>
              </w:rPr>
              <w:t>4.由于教室整体距离较长，配套2台55英寸及以上显示器用于前端视频信号的转发；</w:t>
            </w:r>
          </w:p>
          <w:p>
            <w:pPr>
              <w:pStyle w:val="null3"/>
            </w:pPr>
            <w:r>
              <w:rPr>
                <w:rFonts w:ascii="仿宋_GB2312" w:hAnsi="仿宋_GB2312" w:cs="仿宋_GB2312" w:eastAsia="仿宋_GB2312"/>
              </w:rPr>
              <w:t>5.预留播控操作区域，配置专用操作桌椅，满足学生开展舞台播控实操训练的空间需求；</w:t>
            </w:r>
          </w:p>
          <w:p>
            <w:pPr>
              <w:pStyle w:val="null3"/>
            </w:pPr>
            <w:r>
              <w:rPr>
                <w:rFonts w:ascii="仿宋_GB2312" w:hAnsi="仿宋_GB2312" w:cs="仿宋_GB2312" w:eastAsia="仿宋_GB2312"/>
              </w:rPr>
              <w:t>6.配备播控场景所需的信号线缆、转接头等常用耗材，保障实训顺利开展；</w:t>
            </w:r>
          </w:p>
          <w:p>
            <w:pPr>
              <w:pStyle w:val="null3"/>
            </w:pPr>
            <w:r>
              <w:rPr>
                <w:rFonts w:ascii="仿宋_GB2312" w:hAnsi="仿宋_GB2312" w:cs="仿宋_GB2312" w:eastAsia="仿宋_GB2312"/>
              </w:rPr>
              <w:t>7.完成实训室配套的文化氛围制作与建设，营造光电领域专业、规范的实训教学环境；</w:t>
            </w:r>
          </w:p>
          <w:p>
            <w:pPr>
              <w:pStyle w:val="null3"/>
            </w:pPr>
            <w:r>
              <w:rPr>
                <w:rFonts w:ascii="仿宋_GB2312" w:hAnsi="仿宋_GB2312" w:cs="仿宋_GB2312" w:eastAsia="仿宋_GB2312"/>
              </w:rPr>
              <w:t>8</w:t>
            </w:r>
            <w:r>
              <w:rPr>
                <w:rFonts w:ascii="仿宋_GB2312" w:hAnsi="仿宋_GB2312" w:cs="仿宋_GB2312" w:eastAsia="仿宋_GB2312"/>
              </w:rPr>
              <w:t>.交付本系统完整的操作手册与实训指导书；</w:t>
            </w:r>
          </w:p>
          <w:p>
            <w:pPr>
              <w:pStyle w:val="null3"/>
            </w:pPr>
            <w:r>
              <w:rPr>
                <w:rFonts w:ascii="仿宋_GB2312" w:hAnsi="仿宋_GB2312" w:cs="仿宋_GB2312" w:eastAsia="仿宋_GB2312"/>
              </w:rPr>
              <w:t>9</w:t>
            </w:r>
            <w:r>
              <w:rPr>
                <w:rFonts w:ascii="仿宋_GB2312" w:hAnsi="仿宋_GB2312" w:cs="仿宋_GB2312" w:eastAsia="仿宋_GB2312"/>
              </w:rPr>
              <w:t>.针对系统操作，为实训指导教师提供不少于</w:t>
            </w:r>
            <w:r>
              <w:rPr>
                <w:rFonts w:ascii="仿宋_GB2312" w:hAnsi="仿宋_GB2312" w:cs="仿宋_GB2312" w:eastAsia="仿宋_GB2312"/>
              </w:rPr>
              <w:t>40</w:t>
            </w:r>
            <w:r>
              <w:rPr>
                <w:rFonts w:ascii="仿宋_GB2312" w:hAnsi="仿宋_GB2312" w:cs="仿宋_GB2312" w:eastAsia="仿宋_GB2312"/>
              </w:rPr>
              <w:t>课时的专项实操培训</w:t>
            </w:r>
            <w:r>
              <w:rPr>
                <w:rFonts w:ascii="仿宋_GB2312" w:hAnsi="仿宋_GB2312" w:cs="仿宋_GB2312" w:eastAsia="仿宋_GB2312"/>
              </w:rPr>
              <w:t>；</w:t>
            </w:r>
          </w:p>
          <w:p>
            <w:pPr>
              <w:pStyle w:val="null3"/>
            </w:pPr>
            <w:r>
              <w:rPr>
                <w:rFonts w:ascii="仿宋_GB2312" w:hAnsi="仿宋_GB2312" w:cs="仿宋_GB2312" w:eastAsia="仿宋_GB2312"/>
              </w:rPr>
              <w:t>10.设备质保期内非人为损坏、不可抗力因素造成的设备故障、零部件损坏、系统故障等所有问题，供应商提供免费维修、免费更换零配件、免费系统调试服务，不收取任何人工费、材料费、上门服务费；</w:t>
            </w:r>
          </w:p>
          <w:p>
            <w:pPr>
              <w:pStyle w:val="null3"/>
            </w:pPr>
            <w:r>
              <w:rPr>
                <w:rFonts w:ascii="仿宋_GB2312" w:hAnsi="仿宋_GB2312" w:cs="仿宋_GB2312" w:eastAsia="仿宋_GB2312"/>
              </w:rPr>
              <w:t>11.建立专属售后运维响应机制，提供7×24小时电话、线上远程技术咨询服务，针对设备报错、系统卡顿、信号异常、操作故障等常见问题，优先通过远程排查方式及时解决，快速恢复设备正常使用，保障日常实训教学不中断；</w:t>
            </w:r>
          </w:p>
          <w:p>
            <w:pPr>
              <w:pStyle w:val="null3"/>
            </w:pPr>
            <w:r>
              <w:rPr>
                <w:rFonts w:ascii="仿宋_GB2312" w:hAnsi="仿宋_GB2312" w:cs="仿宋_GB2312" w:eastAsia="仿宋_GB2312"/>
              </w:rPr>
              <w:t>12.针对远程无法解决的硬件故障、线路故障、设备损坏等问题，供应商需承诺48小时内安排专业售后工程师携带备件上门检修，高效排查故障、完成设备修复，最大限度缩短设备停用周期；</w:t>
            </w:r>
          </w:p>
          <w:p>
            <w:pPr>
              <w:pStyle w:val="null3"/>
            </w:pPr>
            <w:r>
              <w:rPr>
                <w:rFonts w:ascii="仿宋_GB2312" w:hAnsi="仿宋_GB2312" w:cs="仿宋_GB2312" w:eastAsia="仿宋_GB2312"/>
              </w:rPr>
              <w:t>13.终身免费提供系统软件升级、程序优化、功能调试服务，同步更新配套操作教程，适配最新实训教学需求，保障设备功能与时俱进。</w:t>
            </w:r>
          </w:p>
          <w:p>
            <w:pPr>
              <w:pStyle w:val="null3"/>
            </w:pPr>
            <w:r>
              <w:rPr>
                <w:rFonts w:ascii="仿宋_GB2312" w:hAnsi="仿宋_GB2312" w:cs="仿宋_GB2312" w:eastAsia="仿宋_GB2312"/>
              </w:rPr>
              <w:t>14.所有售后维修、巡检、升级服务均留存完整服务记录，建立设备专属运维档案，同步对接校方管理人员，方便校方统筹设备管理与运维追溯。</w:t>
            </w:r>
          </w:p>
          <w:p>
            <w:pPr>
              <w:pStyle w:val="null3"/>
            </w:pPr>
            <w:r>
              <w:rPr>
                <w:rFonts w:ascii="仿宋_GB2312" w:hAnsi="仿宋_GB2312" w:cs="仿宋_GB2312" w:eastAsia="仿宋_GB2312"/>
                <w:b/>
              </w:rPr>
              <w:t>备注：</w:t>
            </w:r>
            <w:r>
              <w:rPr>
                <w:rFonts w:ascii="仿宋_GB2312" w:hAnsi="仿宋_GB2312" w:cs="仿宋_GB2312" w:eastAsia="仿宋_GB2312"/>
                <w:b/>
              </w:rPr>
              <w:t>1、本项目采购的如有产品属于节能产品政府采购品目清单中应强制采购的产品范围，供应商应当提供国家确定的认证机构出具的、处于有效期之内的节能产品认证证书，否则作无效投标处理。（节能产品政府采购品目清单见附件）</w:t>
            </w:r>
          </w:p>
          <w:p>
            <w:pPr>
              <w:pStyle w:val="null3"/>
            </w:pPr>
            <w:r>
              <w:rPr>
                <w:rFonts w:ascii="仿宋_GB2312" w:hAnsi="仿宋_GB2312" w:cs="仿宋_GB2312" w:eastAsia="仿宋_GB2312"/>
                <w:b/>
              </w:rPr>
              <w:t>2、本项目采购的产品如有属于强制性产品认证目录中的产品，供应商应提供有效的3C认证证书；否则作无效投标处理。</w:t>
            </w:r>
          </w:p>
          <w:p>
            <w:pPr>
              <w:pStyle w:val="null3"/>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设备到达指定地点、安装调试完成并验收合格后。甲方向乙方付款前时，乙方必须先提供等额的增值税专用发票，在乙方提供后，方可办理付款手续（税票及其相关资料办理具体问题与学校财务部门咨询或协商，乙方开具发票时，须在发票中逐项列明所供设备的名称、规格型号、数量及单价，不得合并开具）。若乙方不能按照学校财务部门的要求出具发票，甲方有权不予付款，由此所造成的一切损失由乙方自行承担，如因发票问题使得甲方蒙受损失（包含但不限于罚款、处理费用、声誉影响等）的，乙方应当承担全部责任，并赔偿损失。甲方在收到乙方提供的发票后付款，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质保期：验收合格后24个月。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1、投标人需要在线提交所有通过电子化交易平台实施的政府采购项目的投标文件，同时，线下提交纸质投标文件正本壹份、副本贰份、电子版壹份（U盘壹份）。 2、纸质投标文件正本、副本、电子版，标明投标人名称分开密封递交（投标文件采用双面打印）。 3、线下纸质投标文件递交截止时间：同在线递交电子投标文件截止时间一致；线下纸质投标文件递交地点：西安市雁展路1111号莱安中心T6-15层。如需邮寄投标文件，仅接受顺丰速运（联系人：杨子雨、联系电话：029-81206622-822）。 4、保证金的退还：自中标通知书发出之日起5个工作日内退还未中标人的投标保证金,自采购合同签订之日起5个工作日内退还中标人的投标保证金。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或银行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报价表、分项报价表.docx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投标人名称与营业执照、资质证书一致</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标的清单 关于符合本国产品标准的声明函 投标文件封面 投标人承诺书.docx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标的清单 关于符合本国产品标准的声明函 投标文件封面 投标人承诺书.docx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保证金缴纳符合招标文件要求</w:t>
            </w:r>
          </w:p>
        </w:tc>
        <w:tc>
          <w:tcPr>
            <w:tcW w:type="dxa" w:w="1661"/>
          </w:tcPr>
          <w:p>
            <w:pPr>
              <w:pStyle w:val="null3"/>
            </w:pPr>
            <w:r>
              <w:rPr>
                <w:rFonts w:ascii="仿宋_GB2312" w:hAnsi="仿宋_GB2312" w:cs="仿宋_GB2312" w:eastAsia="仿宋_GB2312"/>
              </w:rPr>
              <w:t>保证金.docx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节能产品政府采购品目清单.docx 投标方案说明.docx 中小企业声明函 报价表、分项报价表.docx 保证金.docx 资格证明文件.docx 技术指标偏差表.docx 商务条款响应说明.docx 投标函 残疾人福利性单位声明函 标的清单 关于符合本国产品标准的声明函 投标文件封面 投标人承诺书.docx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根据投标人对所投产品技术参数（除演示项）的响应情况进行评审：完全符合、响应招标文件要求，没有负偏离计30分； 其中 ★”号参数共计2项，为实质性条款，必须全部满足，否则投标无效。 “▲”号参数为重要技术指标，每负偏离一项扣1.5分，非“▲”号参数每负偏离一项扣0.5分。扣完为止。 备注：技术参数中要求提供对应佐证材料的，必须按照对应的要求提供相应的佐证材料，未提供或佐证材料不符的，该项不得分。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tc>
      </w:tr>
      <w:tr>
        <w:tc>
          <w:tcPr>
            <w:tcW w:type="dxa" w:w="831"/>
            <w:vMerge/>
          </w:tcPr>
          <w:p/>
        </w:tc>
        <w:tc>
          <w:tcPr>
            <w:tcW w:type="dxa" w:w="1661"/>
          </w:tcPr>
          <w:p>
            <w:pPr>
              <w:pStyle w:val="null3"/>
            </w:pPr>
            <w:r>
              <w:rPr>
                <w:rFonts w:ascii="仿宋_GB2312" w:hAnsi="仿宋_GB2312" w:cs="仿宋_GB2312" w:eastAsia="仿宋_GB2312"/>
              </w:rPr>
              <w:t>功能演示</w:t>
            </w:r>
          </w:p>
        </w:tc>
        <w:tc>
          <w:tcPr>
            <w:tcW w:type="dxa" w:w="2492"/>
          </w:tcPr>
          <w:p>
            <w:pPr>
              <w:pStyle w:val="null3"/>
            </w:pPr>
            <w:r>
              <w:rPr>
                <w:rFonts w:ascii="仿宋_GB2312" w:hAnsi="仿宋_GB2312" w:cs="仿宋_GB2312" w:eastAsia="仿宋_GB2312"/>
              </w:rPr>
              <w:t>各供应商根据下述内容进行演示，每项4分，完全满足要求得4分，未满足该功能得0分。 演示功能1，要求：软件应为教学专用版，软件主界面名称应包含“教学专用版”字样，在“未检测到加密狗”状态下，新建校正项目后，控制系统功能区可以选择至少2种不同的系统版本，填写IP、Port 后，电脑无需安装加密狗、U盘等任何外接插件即可连接至控制系统，软件提示“连接控制系统成功”； 演示功能2，要求：图像处理系统具备至少2路BNC 同轴输出接口，且图像处理系统与图像接收板卡之间只能采用BNC同轴线缆连接，此时接入电脑视频信号至图像处理系统，连接在图像接收板卡上的显示模块即可实时显示画面。 演示功能3，要求：系统支持温度、电压、累计误码的监测功能，支持控制器监测功能，至少包含CONTROL的Ethernet 1及Genlock，INPUT的HDMI1及SDI。 备注： 1、演示必须是真实系统，原型、PPT或视频等替代不得分。 2、演示为现场演示，演示所需设备及条件由投标人自行准备，到场时间同开标时间，请各投标人按工作人员指引进行演示。 3、演示时间不超过15分钟，不包含评委提问解答时间。</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提供技术方案，实训台需与学校现有同类型实训设备兼容，可物理混用协同开展实训教学，不影响原有设备正常使用。提供新、旧实训台兼容性技术方案，确保新旧实训台可协同开展实训教学。方案内容包括：①设备接口适配、②数据互通规则、③整体联调测试等。 评审依据：各项内容全面详细、阐述条理清晰、对评审内容中的各项要求有详细描述及说明得9分，每有一项缺项扣3分，每有一项内容存在一处缺陷扣1分，扣完为止。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提出针对本项目的项目实施方案，内容包括：①项目实施进度计划；②供货保障方案；③项目交付验收方案。 评审依据：各项内容全面详细、阐述条理清晰、对评审内容中的各项要求有详细描述及说明得6分，每有一项缺项扣2分，每有一项内容存在一处缺陷扣1分，扣完为止。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售后培训方案</w:t>
            </w:r>
          </w:p>
        </w:tc>
        <w:tc>
          <w:tcPr>
            <w:tcW w:type="dxa" w:w="2492"/>
          </w:tcPr>
          <w:p>
            <w:pPr>
              <w:pStyle w:val="null3"/>
            </w:pPr>
            <w:r>
              <w:rPr>
                <w:rFonts w:ascii="仿宋_GB2312" w:hAnsi="仿宋_GB2312" w:cs="仿宋_GB2312" w:eastAsia="仿宋_GB2312"/>
              </w:rPr>
              <w:t>投标人提供售后培训方案，保证使用单位能熟练操作且正常使用。方案内容包括：①培训目标及培训计划、②培训课程、③教材、课件、教案、视频课程等培训资料、④培训考评及证书发放等内容。 评审依据：各项内容全面详细、阐述条理清晰、对评审内容中的各项要求有详细描述及说明得4分，每有一项缺项扣1分，每有一项内容存在一处缺陷扣0.5分，扣完为止。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投标人须为本项目配备一名项目负责人，该项目负责人需具备以下要求：1.具有2年以上光电显示、LED显示类相关项目工作经验； 2.具有LED显示行业高级工程师证书。 评审依据：以上要求满足2条得2分，满足任意1条得1分，完全不满足得0分。 备注：提供上述相关证明材料扫描件及该人员与投标人存在合法劳动关系的证明，并加盖公章，否则不得分。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投标人提供2023年1月1日至今（以合同签订日期为准）同类项目业绩合同，每提供一份计1.5分，满分3分。 （注：需提供项目合同或协议的关键页（包括但不限于合同首尾页、项目内容页，签字盖章页，签订日期页）扫描件，加盖公章，否则不计分。）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用户满意度评价</w:t>
            </w:r>
          </w:p>
        </w:tc>
        <w:tc>
          <w:tcPr>
            <w:tcW w:type="dxa" w:w="2492"/>
          </w:tcPr>
          <w:p>
            <w:pPr>
              <w:pStyle w:val="null3"/>
            </w:pPr>
            <w:r>
              <w:rPr>
                <w:rFonts w:ascii="仿宋_GB2312" w:hAnsi="仿宋_GB2312" w:cs="仿宋_GB2312" w:eastAsia="仿宋_GB2312"/>
              </w:rPr>
              <w:t>投标人提供2023年1月以来为合作单位提供LED新型显示实训室建设服务或培训服务，得到项目用户满意度评价为“满意或类似好评”的评价。 评审依据：提供3项好评得3分；提供2项好评得2分；提供1项好评得1分；满意度评价中有任何一处存在“不满意或类似差评”的不得分。 备注：投标人需提供有用户盖章的评价材料扫描件作为证明。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详见附件：报价表、分项报价表.docx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详见附件：投标人承诺书.docx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详见附件：保证金.docx</w:t>
      </w:r>
    </w:p>
    <w:p>
      <w:pPr>
        <w:pStyle w:val="null3"/>
        <w:ind w:firstLine="960"/>
      </w:pPr>
      <w:r>
        <w:rPr>
          <w:rFonts w:ascii="仿宋_GB2312" w:hAnsi="仿宋_GB2312" w:cs="仿宋_GB2312" w:eastAsia="仿宋_GB2312"/>
        </w:rPr>
        <w:t>详见附件：节能产品政府采购品目清单.docx</w:t>
      </w:r>
    </w:p>
    <w:p>
      <w:pPr>
        <w:pStyle w:val="null3"/>
        <w:ind w:firstLine="960"/>
      </w:pPr>
      <w:r>
        <w:rPr>
          <w:rFonts w:ascii="仿宋_GB2312" w:hAnsi="仿宋_GB2312" w:cs="仿宋_GB2312" w:eastAsia="仿宋_GB2312"/>
        </w:rPr>
        <w:t>详见附件：商务条款响应说明.docx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