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6C93">
      <w:pPr>
        <w:spacing w:before="114" w:line="224" w:lineRule="auto"/>
        <w:ind w:left="2940"/>
        <w:outlineLvl w:val="0"/>
        <w:rPr>
          <w:rFonts w:hint="eastAsia" w:ascii="宋体" w:hAnsi="宋体" w:eastAsia="宋体" w:cs="宋体"/>
          <w:sz w:val="35"/>
          <w:szCs w:val="35"/>
          <w:lang w:eastAsia="zh-CN"/>
        </w:rPr>
      </w:pPr>
      <w:r>
        <w:rPr>
          <w:rFonts w:ascii="宋体" w:hAnsi="宋体" w:eastAsia="宋体" w:cs="宋体"/>
          <w:b/>
          <w:bCs/>
          <w:spacing w:val="5"/>
          <w:sz w:val="35"/>
          <w:szCs w:val="35"/>
        </w:rPr>
        <w:t>合同内容及格式</w:t>
      </w:r>
    </w:p>
    <w:p w14:paraId="544C2EC2">
      <w:pPr>
        <w:spacing w:before="221" w:line="219" w:lineRule="auto"/>
        <w:ind w:left="6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合同编号：</w:t>
      </w:r>
    </w:p>
    <w:p w14:paraId="15B80D01">
      <w:pPr>
        <w:spacing w:before="214" w:line="222" w:lineRule="auto"/>
        <w:ind w:left="6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签订地点：</w:t>
      </w:r>
    </w:p>
    <w:p w14:paraId="5A01D50C">
      <w:pPr>
        <w:spacing w:before="210" w:line="221" w:lineRule="auto"/>
        <w:ind w:left="6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签订时间：</w:t>
      </w:r>
    </w:p>
    <w:p w14:paraId="2B2118D8">
      <w:pPr>
        <w:spacing w:before="211" w:line="219" w:lineRule="auto"/>
        <w:ind w:left="6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甲方（承租方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A4E961A">
      <w:pPr>
        <w:spacing w:before="214" w:line="221" w:lineRule="auto"/>
        <w:ind w:left="65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乙方（出租方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48DCD1FE">
      <w:pPr>
        <w:tabs>
          <w:tab w:val="left" w:pos="277"/>
        </w:tabs>
        <w:spacing w:before="214" w:line="384" w:lineRule="auto"/>
        <w:ind w:left="142" w:right="140" w:firstLine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根据《中华人民共和国政府采购法》及实施条例</w:t>
      </w:r>
      <w:r>
        <w:rPr>
          <w:rFonts w:ascii="宋体" w:hAnsi="宋体" w:eastAsia="宋体" w:cs="宋体"/>
          <w:spacing w:val="-1"/>
          <w:sz w:val="24"/>
          <w:szCs w:val="24"/>
        </w:rPr>
        <w:t>、《中华</w:t>
      </w:r>
      <w:bookmarkStart w:id="0" w:name="_GoBack"/>
      <w:bookmarkEnd w:id="0"/>
      <w:r>
        <w:rPr>
          <w:rFonts w:ascii="宋体" w:hAnsi="宋体" w:eastAsia="宋体" w:cs="宋体"/>
          <w:spacing w:val="-1"/>
          <w:sz w:val="24"/>
          <w:szCs w:val="24"/>
        </w:rPr>
        <w:t>人民共和国民法典》和甲方</w:t>
      </w:r>
      <w:r>
        <w:rPr>
          <w:rFonts w:ascii="宋体" w:hAnsi="宋体" w:eastAsia="宋体" w:cs="宋体"/>
          <w:sz w:val="24"/>
          <w:szCs w:val="24"/>
          <w:u w:val="single" w:color="auto"/>
        </w:rPr>
        <w:tab/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（项目名称</w:t>
      </w:r>
      <w:r>
        <w:rPr>
          <w:rFonts w:ascii="宋体" w:hAnsi="宋体" w:eastAsia="宋体" w:cs="宋体"/>
          <w:spacing w:val="-15"/>
          <w:sz w:val="24"/>
          <w:szCs w:val="24"/>
          <w:u w:val="single" w:color="auto"/>
        </w:rPr>
        <w:t>）（</w:t>
      </w:r>
      <w:r>
        <w:rPr>
          <w:rFonts w:ascii="宋体" w:hAnsi="宋体" w:eastAsia="宋体" w:cs="宋体"/>
          <w:spacing w:val="-3"/>
          <w:sz w:val="24"/>
          <w:szCs w:val="24"/>
          <w:u w:val="single" w:color="auto"/>
        </w:rPr>
        <w:t>项目编号）</w:t>
      </w:r>
      <w:r>
        <w:rPr>
          <w:rFonts w:ascii="宋体" w:hAnsi="宋体" w:eastAsia="宋体" w:cs="宋体"/>
          <w:spacing w:val="-3"/>
          <w:sz w:val="24"/>
          <w:szCs w:val="24"/>
        </w:rPr>
        <w:t>的采购文件、响应文件等有关规定，为确保双方权益，甲、乙</w:t>
      </w:r>
      <w:r>
        <w:rPr>
          <w:rFonts w:ascii="宋体" w:hAnsi="宋体" w:eastAsia="宋体" w:cs="宋体"/>
          <w:sz w:val="24"/>
          <w:szCs w:val="24"/>
        </w:rPr>
        <w:t>双方在平等自愿原则下签订本合同，并共同遵守如下条款：</w:t>
      </w:r>
    </w:p>
    <w:p w14:paraId="23CA7D68">
      <w:pPr>
        <w:spacing w:before="1" w:line="218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第一条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房屋基本情况</w:t>
      </w:r>
    </w:p>
    <w:p w14:paraId="27E3B859">
      <w:pPr>
        <w:spacing w:before="215" w:line="220" w:lineRule="auto"/>
        <w:ind w:left="63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租赁房屋位于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         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25B5F042">
      <w:pPr>
        <w:spacing w:before="214"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第二条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房屋权属状况</w:t>
      </w:r>
    </w:p>
    <w:p w14:paraId="0691B3DA">
      <w:pPr>
        <w:spacing w:before="214" w:line="385" w:lineRule="auto"/>
        <w:ind w:left="175" w:right="155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9"/>
          <w:sz w:val="24"/>
          <w:szCs w:val="24"/>
        </w:rPr>
        <w:t>该房屋所有权为</w:t>
      </w:r>
      <w:r>
        <w:rPr>
          <w:rFonts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9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9"/>
          <w:sz w:val="24"/>
          <w:szCs w:val="24"/>
        </w:rPr>
        <w:t>，乙方对该房屋享有长期使用权，乙</w:t>
      </w:r>
      <w:r>
        <w:rPr>
          <w:rFonts w:ascii="宋体" w:hAnsi="宋体" w:eastAsia="宋体" w:cs="宋体"/>
          <w:spacing w:val="8"/>
          <w:sz w:val="24"/>
          <w:szCs w:val="24"/>
        </w:rPr>
        <w:t>方确保甲方在合</w:t>
      </w:r>
      <w:r>
        <w:rPr>
          <w:rFonts w:ascii="宋体" w:hAnsi="宋体" w:eastAsia="宋体" w:cs="宋体"/>
          <w:spacing w:val="6"/>
          <w:sz w:val="24"/>
          <w:szCs w:val="24"/>
        </w:rPr>
        <w:t>同期限内的合法权益。</w:t>
      </w:r>
    </w:p>
    <w:p w14:paraId="6568C791">
      <w:pPr>
        <w:spacing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第三条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房屋用途</w:t>
      </w:r>
    </w:p>
    <w:p w14:paraId="429D14E1">
      <w:pPr>
        <w:spacing w:before="215" w:line="219" w:lineRule="auto"/>
        <w:ind w:left="6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该房屋用途为：办公用房。</w:t>
      </w:r>
    </w:p>
    <w:p w14:paraId="1C95129C">
      <w:pPr>
        <w:spacing w:before="214"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第四条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1"/>
          <w:sz w:val="24"/>
          <w:szCs w:val="24"/>
        </w:rPr>
        <w:t>租赁期限：</w:t>
      </w:r>
      <w:r>
        <w:rPr>
          <w:rFonts w:ascii="宋体" w:hAnsi="宋体" w:eastAsia="宋体" w:cs="宋体"/>
          <w:spacing w:val="-1"/>
          <w:sz w:val="24"/>
          <w:szCs w:val="24"/>
        </w:rPr>
        <w:t>一年</w:t>
      </w:r>
    </w:p>
    <w:p w14:paraId="480058F0">
      <w:pPr>
        <w:spacing w:before="215"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第五条</w:t>
      </w:r>
      <w:r>
        <w:rPr>
          <w:rFonts w:ascii="宋体" w:hAnsi="宋体" w:eastAsia="宋体" w:cs="宋体"/>
          <w:spacing w:val="4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z w:val="24"/>
          <w:szCs w:val="24"/>
        </w:rPr>
        <w:t>续租</w:t>
      </w:r>
    </w:p>
    <w:p w14:paraId="4971B195">
      <w:pPr>
        <w:spacing w:before="214" w:line="301" w:lineRule="auto"/>
        <w:ind w:left="182" w:right="8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3"/>
          <w:sz w:val="24"/>
          <w:szCs w:val="24"/>
        </w:rPr>
        <w:t>1、合同期满，如甲方的租赁房屋需继续出租，在乙方向第三方提出的同一条件下，</w:t>
      </w:r>
      <w:r>
        <w:rPr>
          <w:rFonts w:ascii="宋体" w:hAnsi="宋体" w:eastAsia="宋体" w:cs="宋体"/>
          <w:spacing w:val="10"/>
          <w:sz w:val="24"/>
          <w:szCs w:val="24"/>
        </w:rPr>
        <w:t>甲方享有优先权；租金可以随着社会物价指数变动而适当调整，但须征得甲方同意。</w:t>
      </w:r>
    </w:p>
    <w:p w14:paraId="0697C4BF">
      <w:pPr>
        <w:spacing w:before="215" w:line="219" w:lineRule="auto"/>
        <w:ind w:right="40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5"/>
          <w:sz w:val="24"/>
          <w:szCs w:val="24"/>
        </w:rPr>
        <w:t>2、甲方应在本合同期满前，向乙方书面提出续租，双方商定后签订新的租</w:t>
      </w:r>
      <w:r>
        <w:rPr>
          <w:rFonts w:ascii="宋体" w:hAnsi="宋体" w:eastAsia="宋体" w:cs="宋体"/>
          <w:spacing w:val="4"/>
          <w:sz w:val="24"/>
          <w:szCs w:val="24"/>
        </w:rPr>
        <w:t>赁合同。</w:t>
      </w:r>
    </w:p>
    <w:p w14:paraId="34054AFF">
      <w:pPr>
        <w:spacing w:before="215"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第六条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租金及支付方式</w:t>
      </w:r>
    </w:p>
    <w:p w14:paraId="48E98798">
      <w:pPr>
        <w:spacing w:before="121" w:line="360" w:lineRule="auto"/>
        <w:ind w:left="151" w:right="152" w:firstLine="52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4"/>
          <w:sz w:val="24"/>
          <w:szCs w:val="24"/>
        </w:rPr>
        <w:t>1. 租金单价为：</w:t>
      </w:r>
      <w:r>
        <w:rPr>
          <w:rFonts w:ascii="宋体" w:hAnsi="宋体" w:eastAsia="宋体" w:cs="宋体"/>
          <w:spacing w:val="14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4"/>
          <w:sz w:val="24"/>
          <w:szCs w:val="24"/>
        </w:rPr>
        <w:t>元/㎡/月，月租金为</w:t>
      </w:r>
      <w:r>
        <w:rPr>
          <w:rFonts w:ascii="宋体" w:hAnsi="宋体" w:eastAsia="宋体" w:cs="宋体"/>
          <w:spacing w:val="3"/>
          <w:sz w:val="24"/>
          <w:szCs w:val="24"/>
        </w:rPr>
        <w:t>人民币：</w:t>
      </w:r>
      <w:r>
        <w:rPr>
          <w:rFonts w:ascii="宋体" w:hAnsi="宋体" w:eastAsia="宋体" w:cs="宋体"/>
          <w:spacing w:val="14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(¥ 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10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3"/>
          <w:sz w:val="24"/>
          <w:szCs w:val="24"/>
        </w:rPr>
        <w:t>元</w:t>
      </w:r>
      <w:r>
        <w:rPr>
          <w:rFonts w:ascii="宋体" w:hAnsi="宋体" w:eastAsia="宋体" w:cs="宋体"/>
          <w:spacing w:val="-1"/>
          <w:sz w:val="24"/>
          <w:szCs w:val="24"/>
        </w:rPr>
        <w:t>），</w:t>
      </w:r>
      <w:r>
        <w:rPr>
          <w:rFonts w:ascii="宋体" w:hAnsi="宋体" w:eastAsia="宋体" w:cs="宋体"/>
          <w:spacing w:val="3"/>
          <w:sz w:val="24"/>
          <w:szCs w:val="24"/>
        </w:rPr>
        <w:t>租金总</w:t>
      </w:r>
      <w:r>
        <w:rPr>
          <w:rFonts w:ascii="宋体" w:hAnsi="宋体" w:eastAsia="宋体" w:cs="宋体"/>
          <w:sz w:val="24"/>
          <w:szCs w:val="24"/>
        </w:rPr>
        <w:t>额为人民币：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</w:t>
      </w:r>
      <w:r>
        <w:rPr>
          <w:rFonts w:ascii="宋体" w:hAnsi="宋体" w:eastAsia="宋体" w:cs="宋体"/>
          <w:sz w:val="24"/>
          <w:szCs w:val="24"/>
        </w:rPr>
        <w:t xml:space="preserve"> (¥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</w:t>
      </w:r>
      <w:r>
        <w:rPr>
          <w:rFonts w:ascii="宋体" w:hAnsi="宋体" w:eastAsia="宋体" w:cs="宋体"/>
          <w:spacing w:val="-102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元）。</w:t>
      </w:r>
    </w:p>
    <w:p w14:paraId="6689F25C">
      <w:pPr>
        <w:spacing w:before="92" w:line="219" w:lineRule="auto"/>
        <w:ind w:left="5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10"/>
          <w:sz w:val="24"/>
          <w:szCs w:val="24"/>
        </w:rPr>
        <w:t>服务清单一览表</w:t>
      </w:r>
    </w:p>
    <w:p w14:paraId="21C28625">
      <w:pPr>
        <w:spacing w:line="85" w:lineRule="exact"/>
      </w:pPr>
    </w:p>
    <w:tbl>
      <w:tblPr>
        <w:tblStyle w:val="13"/>
        <w:tblW w:w="96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2577"/>
        <w:gridCol w:w="1984"/>
        <w:gridCol w:w="1275"/>
        <w:gridCol w:w="1416"/>
        <w:gridCol w:w="1560"/>
      </w:tblGrid>
      <w:tr w14:paraId="221722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823" w:type="dxa"/>
            <w:vAlign w:val="top"/>
          </w:tcPr>
          <w:p w14:paraId="2AA81EE8">
            <w:pPr>
              <w:spacing w:before="183" w:line="221" w:lineRule="auto"/>
              <w:ind w:left="17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序号</w:t>
            </w:r>
          </w:p>
        </w:tc>
        <w:tc>
          <w:tcPr>
            <w:tcW w:w="2577" w:type="dxa"/>
            <w:vAlign w:val="top"/>
          </w:tcPr>
          <w:p w14:paraId="6109E112">
            <w:pPr>
              <w:spacing w:before="184" w:line="219" w:lineRule="auto"/>
              <w:ind w:left="8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服务名称</w:t>
            </w:r>
          </w:p>
        </w:tc>
        <w:tc>
          <w:tcPr>
            <w:tcW w:w="1984" w:type="dxa"/>
            <w:vAlign w:val="top"/>
          </w:tcPr>
          <w:p w14:paraId="3D342AD3">
            <w:pPr>
              <w:spacing w:before="184" w:line="219" w:lineRule="auto"/>
              <w:ind w:left="51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服务内容</w:t>
            </w:r>
          </w:p>
        </w:tc>
        <w:tc>
          <w:tcPr>
            <w:tcW w:w="1275" w:type="dxa"/>
            <w:vAlign w:val="top"/>
          </w:tcPr>
          <w:p w14:paraId="27207F89">
            <w:pPr>
              <w:spacing w:before="184" w:line="220" w:lineRule="auto"/>
              <w:ind w:left="16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计量单位</w:t>
            </w:r>
          </w:p>
        </w:tc>
        <w:tc>
          <w:tcPr>
            <w:tcW w:w="1416" w:type="dxa"/>
            <w:vAlign w:val="top"/>
          </w:tcPr>
          <w:p w14:paraId="2774B388">
            <w:pPr>
              <w:spacing w:before="184" w:line="219" w:lineRule="auto"/>
              <w:ind w:left="4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4"/>
                <w:szCs w:val="24"/>
              </w:rPr>
              <w:t>数量</w:t>
            </w:r>
          </w:p>
        </w:tc>
        <w:tc>
          <w:tcPr>
            <w:tcW w:w="1560" w:type="dxa"/>
            <w:vAlign w:val="top"/>
          </w:tcPr>
          <w:p w14:paraId="1B2CF263">
            <w:pPr>
              <w:spacing w:before="184" w:line="219" w:lineRule="auto"/>
              <w:ind w:left="30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服务费用</w:t>
            </w:r>
          </w:p>
        </w:tc>
      </w:tr>
    </w:tbl>
    <w:p w14:paraId="544588D7">
      <w:pPr>
        <w:pStyle w:val="7"/>
      </w:pPr>
    </w:p>
    <w:p w14:paraId="24717060">
      <w:pPr>
        <w:sectPr>
          <w:footerReference r:id="rId5" w:type="default"/>
          <w:pgSz w:w="11906" w:h="16839"/>
          <w:pgMar w:top="1431" w:right="991" w:bottom="1156" w:left="1273" w:header="0" w:footer="994" w:gutter="0"/>
          <w:cols w:space="720" w:num="1"/>
        </w:sectPr>
      </w:pPr>
    </w:p>
    <w:tbl>
      <w:tblPr>
        <w:tblStyle w:val="13"/>
        <w:tblW w:w="963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3"/>
        <w:gridCol w:w="2577"/>
        <w:gridCol w:w="1984"/>
        <w:gridCol w:w="1275"/>
        <w:gridCol w:w="1416"/>
        <w:gridCol w:w="1560"/>
      </w:tblGrid>
      <w:tr w14:paraId="091093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823" w:type="dxa"/>
            <w:vAlign w:val="top"/>
          </w:tcPr>
          <w:p w14:paraId="1C707A85">
            <w:pPr>
              <w:pStyle w:val="14"/>
            </w:pPr>
          </w:p>
        </w:tc>
        <w:tc>
          <w:tcPr>
            <w:tcW w:w="2577" w:type="dxa"/>
            <w:vAlign w:val="top"/>
          </w:tcPr>
          <w:p w14:paraId="28070D75">
            <w:pPr>
              <w:pStyle w:val="14"/>
            </w:pPr>
          </w:p>
        </w:tc>
        <w:tc>
          <w:tcPr>
            <w:tcW w:w="1984" w:type="dxa"/>
            <w:vAlign w:val="top"/>
          </w:tcPr>
          <w:p w14:paraId="3303FA5D">
            <w:pPr>
              <w:pStyle w:val="14"/>
            </w:pPr>
          </w:p>
        </w:tc>
        <w:tc>
          <w:tcPr>
            <w:tcW w:w="1275" w:type="dxa"/>
            <w:vAlign w:val="top"/>
          </w:tcPr>
          <w:p w14:paraId="527BEEB4">
            <w:pPr>
              <w:spacing w:before="146" w:line="219" w:lineRule="auto"/>
              <w:ind w:left="7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个</w:t>
            </w:r>
          </w:p>
        </w:tc>
        <w:tc>
          <w:tcPr>
            <w:tcW w:w="1416" w:type="dxa"/>
            <w:vAlign w:val="top"/>
          </w:tcPr>
          <w:p w14:paraId="0D54F000">
            <w:pPr>
              <w:pStyle w:val="14"/>
            </w:pPr>
          </w:p>
        </w:tc>
        <w:tc>
          <w:tcPr>
            <w:tcW w:w="1560" w:type="dxa"/>
            <w:vAlign w:val="top"/>
          </w:tcPr>
          <w:p w14:paraId="626C9FC1">
            <w:pPr>
              <w:pStyle w:val="14"/>
            </w:pPr>
          </w:p>
        </w:tc>
      </w:tr>
      <w:tr w14:paraId="348407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31" w:hRule="atLeast"/>
        </w:trPr>
        <w:tc>
          <w:tcPr>
            <w:tcW w:w="823" w:type="dxa"/>
            <w:vAlign w:val="top"/>
          </w:tcPr>
          <w:p w14:paraId="03D65153">
            <w:pPr>
              <w:pStyle w:val="14"/>
            </w:pPr>
          </w:p>
        </w:tc>
        <w:tc>
          <w:tcPr>
            <w:tcW w:w="2577" w:type="dxa"/>
            <w:vAlign w:val="top"/>
          </w:tcPr>
          <w:p w14:paraId="5DCA13BA">
            <w:pPr>
              <w:pStyle w:val="14"/>
            </w:pPr>
          </w:p>
        </w:tc>
        <w:tc>
          <w:tcPr>
            <w:tcW w:w="1984" w:type="dxa"/>
            <w:vAlign w:val="top"/>
          </w:tcPr>
          <w:p w14:paraId="40A37816">
            <w:pPr>
              <w:pStyle w:val="14"/>
            </w:pPr>
          </w:p>
        </w:tc>
        <w:tc>
          <w:tcPr>
            <w:tcW w:w="1275" w:type="dxa"/>
            <w:vAlign w:val="top"/>
          </w:tcPr>
          <w:p w14:paraId="360764F9">
            <w:pPr>
              <w:pStyle w:val="14"/>
            </w:pPr>
          </w:p>
        </w:tc>
        <w:tc>
          <w:tcPr>
            <w:tcW w:w="1416" w:type="dxa"/>
            <w:vAlign w:val="top"/>
          </w:tcPr>
          <w:p w14:paraId="1820B23A">
            <w:pPr>
              <w:pStyle w:val="14"/>
            </w:pPr>
          </w:p>
        </w:tc>
        <w:tc>
          <w:tcPr>
            <w:tcW w:w="1560" w:type="dxa"/>
            <w:vAlign w:val="top"/>
          </w:tcPr>
          <w:p w14:paraId="726926A4">
            <w:pPr>
              <w:pStyle w:val="14"/>
            </w:pPr>
          </w:p>
        </w:tc>
      </w:tr>
      <w:tr w14:paraId="36BFDE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7" w:hRule="atLeast"/>
        </w:trPr>
        <w:tc>
          <w:tcPr>
            <w:tcW w:w="9635" w:type="dxa"/>
            <w:gridSpan w:val="6"/>
            <w:vAlign w:val="top"/>
          </w:tcPr>
          <w:p w14:paraId="6E519888">
            <w:pPr>
              <w:spacing w:before="130" w:line="357" w:lineRule="auto"/>
              <w:ind w:left="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注：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合同执行期间，合同总价不发生改变。（注：总价包括供应商完成本次租赁所需的直接费、间接费、利润、税金及其它相关的一切费用；除本合同所明列的其他费用外包括但不限于：房租、服务费、设备使用费、管理费、验收费、利润和税金等全部费用；在提供服务的过程中的任何遗漏，均由乙方方免费提供，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甲方将不再支付任何费用）。</w:t>
            </w:r>
          </w:p>
        </w:tc>
      </w:tr>
    </w:tbl>
    <w:p w14:paraId="6C375D9E">
      <w:pPr>
        <w:spacing w:before="132" w:line="220" w:lineRule="auto"/>
        <w:ind w:left="6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3"/>
          <w:sz w:val="24"/>
          <w:szCs w:val="24"/>
        </w:rPr>
        <w:t>2、其他费用：</w:t>
      </w:r>
    </w:p>
    <w:p w14:paraId="40135472">
      <w:pPr>
        <w:spacing w:before="209" w:line="303" w:lineRule="auto"/>
        <w:ind w:left="153" w:right="155" w:firstLine="5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1）暖气费根据租赁面积中所产生的天然气方数及相应收费标准计算，暖气费由承</w:t>
      </w:r>
      <w:r>
        <w:rPr>
          <w:rFonts w:ascii="宋体" w:hAnsi="宋体" w:eastAsia="宋体" w:cs="宋体"/>
          <w:spacing w:val="4"/>
          <w:sz w:val="24"/>
          <w:szCs w:val="24"/>
        </w:rPr>
        <w:t>租方承担。</w:t>
      </w:r>
    </w:p>
    <w:p w14:paraId="70F02841">
      <w:pPr>
        <w:spacing w:before="214" w:line="219" w:lineRule="auto"/>
        <w:ind w:left="6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2）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8"/>
          <w:sz w:val="24"/>
          <w:szCs w:val="24"/>
        </w:rPr>
        <w:t>甲方租赁区域内的保洁、保安费按相关标准由承租方承担。</w:t>
      </w:r>
    </w:p>
    <w:p w14:paraId="259890B5">
      <w:pPr>
        <w:spacing w:before="213" w:line="302" w:lineRule="auto"/>
        <w:ind w:left="156" w:right="155" w:firstLine="50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8"/>
          <w:sz w:val="24"/>
          <w:szCs w:val="24"/>
        </w:rPr>
        <w:t>3）出租方提供的原有基础设施小维修由承租方承担，如成本过大，由甲乙双方协</w:t>
      </w:r>
      <w:r>
        <w:rPr>
          <w:rFonts w:ascii="宋体" w:hAnsi="宋体" w:eastAsia="宋体" w:cs="宋体"/>
          <w:spacing w:val="2"/>
          <w:sz w:val="24"/>
          <w:szCs w:val="24"/>
        </w:rPr>
        <w:t>商解决。</w:t>
      </w:r>
    </w:p>
    <w:p w14:paraId="3D0FA74D">
      <w:pPr>
        <w:spacing w:before="214" w:line="219" w:lineRule="auto"/>
        <w:ind w:left="6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3、合同签订后</w:t>
      </w:r>
      <w:r>
        <w:rPr>
          <w:rFonts w:ascii="宋体" w:hAnsi="宋体" w:eastAsia="宋体" w:cs="宋体"/>
          <w:spacing w:val="-2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7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个工作日内，甲方向乙方一次性支付所有租金。</w:t>
      </w:r>
    </w:p>
    <w:p w14:paraId="0BE4DE12">
      <w:pPr>
        <w:spacing w:before="213" w:line="329" w:lineRule="auto"/>
        <w:ind w:left="152" w:right="143" w:firstLine="4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4、付款前，乙方应开具与付款金额一致的正式发票给甲方，甲方收到发票后以转账形</w:t>
      </w:r>
      <w:r>
        <w:rPr>
          <w:rFonts w:ascii="宋体" w:hAnsi="宋体" w:eastAsia="宋体" w:cs="宋体"/>
          <w:sz w:val="24"/>
          <w:szCs w:val="24"/>
        </w:rPr>
        <w:t>式支付给乙方服务费用，否则，甲方有权拒绝付款</w:t>
      </w:r>
      <w:r>
        <w:rPr>
          <w:rFonts w:ascii="宋体" w:hAnsi="宋体" w:eastAsia="宋体" w:cs="宋体"/>
          <w:spacing w:val="-1"/>
          <w:sz w:val="24"/>
          <w:szCs w:val="24"/>
        </w:rPr>
        <w:t>且不承担任何违约责任，且乙方不得以此为由停止履行本合同项下的任意义务。</w:t>
      </w:r>
    </w:p>
    <w:p w14:paraId="6157602E">
      <w:pPr>
        <w:spacing w:before="218" w:line="301" w:lineRule="auto"/>
        <w:ind w:left="149" w:right="143" w:firstLine="42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5、因甲方所有的付款均需财政部门审批，本合同履行期间，非因甲方故意拖</w:t>
      </w:r>
      <w:r>
        <w:rPr>
          <w:rFonts w:ascii="宋体" w:hAnsi="宋体" w:eastAsia="宋体" w:cs="宋体"/>
          <w:spacing w:val="-3"/>
          <w:sz w:val="24"/>
          <w:szCs w:val="24"/>
        </w:rPr>
        <w:t>延付款申</w:t>
      </w:r>
      <w:r>
        <w:rPr>
          <w:rFonts w:ascii="宋体" w:hAnsi="宋体" w:eastAsia="宋体" w:cs="宋体"/>
          <w:sz w:val="24"/>
          <w:szCs w:val="24"/>
        </w:rPr>
        <w:t>请流程造成的逾期付款的，乙方对此予以谅解不得追究甲</w:t>
      </w:r>
      <w:r>
        <w:rPr>
          <w:rFonts w:ascii="宋体" w:hAnsi="宋体" w:eastAsia="宋体" w:cs="宋体"/>
          <w:spacing w:val="-1"/>
          <w:sz w:val="24"/>
          <w:szCs w:val="24"/>
        </w:rPr>
        <w:t>方的逾期付款责任。</w:t>
      </w:r>
    </w:p>
    <w:p w14:paraId="5D9A0210">
      <w:pPr>
        <w:spacing w:before="216"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第七条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6"/>
          <w:sz w:val="24"/>
          <w:szCs w:val="24"/>
        </w:rPr>
        <w:t>知识产权</w:t>
      </w:r>
    </w:p>
    <w:p w14:paraId="27620F88">
      <w:pPr>
        <w:spacing w:before="213" w:line="302" w:lineRule="auto"/>
        <w:ind w:left="154" w:right="143" w:firstLine="4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1、乙方应保证所提供的服务或其任何一部分均</w:t>
      </w:r>
      <w:r>
        <w:rPr>
          <w:rFonts w:ascii="宋体" w:hAnsi="宋体" w:eastAsia="宋体" w:cs="宋体"/>
          <w:spacing w:val="-3"/>
          <w:sz w:val="24"/>
          <w:szCs w:val="24"/>
        </w:rPr>
        <w:t>不会侵犯任何第三方的专利权、商标权或著作权。</w:t>
      </w:r>
    </w:p>
    <w:p w14:paraId="53DBF267">
      <w:pPr>
        <w:spacing w:before="215" w:line="343" w:lineRule="auto"/>
        <w:ind w:left="151" w:right="143" w:firstLine="4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2、乙方保证其项目实施过程中不侵犯任何第三方的知识产权。如出现侵犯第三</w:t>
      </w:r>
      <w:r>
        <w:rPr>
          <w:rFonts w:ascii="宋体" w:hAnsi="宋体" w:eastAsia="宋体" w:cs="宋体"/>
          <w:spacing w:val="-3"/>
          <w:sz w:val="24"/>
          <w:szCs w:val="24"/>
        </w:rPr>
        <w:t>方知识</w:t>
      </w:r>
      <w:r>
        <w:rPr>
          <w:rFonts w:ascii="宋体" w:hAnsi="宋体" w:eastAsia="宋体" w:cs="宋体"/>
          <w:sz w:val="24"/>
          <w:szCs w:val="24"/>
        </w:rPr>
        <w:t>产权，乙方应负责解决并承担由此造成的一切损失，</w:t>
      </w:r>
      <w:r>
        <w:rPr>
          <w:rFonts w:ascii="宋体" w:hAnsi="宋体" w:eastAsia="宋体" w:cs="宋体"/>
          <w:spacing w:val="-1"/>
          <w:sz w:val="24"/>
          <w:szCs w:val="24"/>
        </w:rPr>
        <w:t>包括但不限于第三方权益补偿、甲方</w:t>
      </w:r>
      <w:r>
        <w:rPr>
          <w:rFonts w:ascii="宋体" w:hAnsi="宋体" w:eastAsia="宋体" w:cs="宋体"/>
          <w:sz w:val="24"/>
          <w:szCs w:val="24"/>
        </w:rPr>
        <w:t>经济利益的减损、甲方为证实乙方之违约行为所支出</w:t>
      </w:r>
      <w:r>
        <w:rPr>
          <w:rFonts w:ascii="宋体" w:hAnsi="宋体" w:eastAsia="宋体" w:cs="宋体"/>
          <w:spacing w:val="-1"/>
          <w:sz w:val="24"/>
          <w:szCs w:val="24"/>
        </w:rPr>
        <w:t>的各项调查取证、公证费用，甲方为寻求救济而支付的诉讼费用、律师费用等。</w:t>
      </w:r>
    </w:p>
    <w:p w14:paraId="6F590B13">
      <w:pPr>
        <w:spacing w:before="215" w:line="219" w:lineRule="auto"/>
        <w:ind w:left="15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第八条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双方的权利与义务</w:t>
      </w:r>
    </w:p>
    <w:p w14:paraId="6611F07D">
      <w:pPr>
        <w:spacing w:before="214" w:line="386" w:lineRule="auto"/>
        <w:ind w:left="160" w:right="143" w:firstLine="42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1、甲方必须依约缴纳租金及其他费用，如</w:t>
      </w:r>
      <w:r>
        <w:rPr>
          <w:rFonts w:ascii="宋体" w:hAnsi="宋体" w:eastAsia="宋体" w:cs="宋体"/>
          <w:spacing w:val="1"/>
          <w:sz w:val="24"/>
          <w:szCs w:val="24"/>
        </w:rPr>
        <w:t>有无故拖欠，每日按月租金额</w:t>
      </w:r>
      <w:r>
        <w:rPr>
          <w:rFonts w:ascii="宋体" w:hAnsi="宋体" w:eastAsia="宋体" w:cs="宋体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1%向甲方加</w:t>
      </w:r>
      <w:r>
        <w:rPr>
          <w:rFonts w:ascii="宋体" w:hAnsi="宋体" w:eastAsia="宋体" w:cs="宋体"/>
          <w:spacing w:val="-1"/>
          <w:sz w:val="24"/>
          <w:szCs w:val="24"/>
        </w:rPr>
        <w:t>收滞纳金，如拖欠达一个月，乙方有权收回房屋。</w:t>
      </w:r>
    </w:p>
    <w:p w14:paraId="0CFDF069">
      <w:pPr>
        <w:spacing w:line="386" w:lineRule="auto"/>
        <w:rPr>
          <w:rFonts w:ascii="宋体" w:hAnsi="宋体" w:eastAsia="宋体" w:cs="宋体"/>
          <w:sz w:val="24"/>
          <w:szCs w:val="24"/>
        </w:rPr>
        <w:sectPr>
          <w:footerReference r:id="rId6" w:type="default"/>
          <w:pgSz w:w="11906" w:h="16839"/>
          <w:pgMar w:top="1416" w:right="991" w:bottom="1156" w:left="1273" w:header="0" w:footer="994" w:gutter="0"/>
          <w:cols w:space="720" w:num="1"/>
        </w:sectPr>
      </w:pPr>
    </w:p>
    <w:p w14:paraId="59A4BCA7">
      <w:pPr>
        <w:spacing w:before="115" w:line="219" w:lineRule="auto"/>
        <w:ind w:right="15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2、甲、乙任何一方若要提前终止合同须向对方提前一</w:t>
      </w:r>
      <w:r>
        <w:rPr>
          <w:rFonts w:ascii="宋体" w:hAnsi="宋体" w:eastAsia="宋体" w:cs="宋体"/>
          <w:spacing w:val="-1"/>
          <w:sz w:val="24"/>
          <w:szCs w:val="24"/>
        </w:rPr>
        <w:t>个月书面通知，合同方能终止。</w:t>
      </w:r>
    </w:p>
    <w:p w14:paraId="13D40B5C">
      <w:pPr>
        <w:spacing w:before="215" w:line="219" w:lineRule="auto"/>
        <w:ind w:left="4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3、甲方在租赁期间，若需改变房屋的结构</w:t>
      </w:r>
      <w:r>
        <w:rPr>
          <w:rFonts w:ascii="宋体" w:hAnsi="宋体" w:eastAsia="宋体" w:cs="宋体"/>
          <w:spacing w:val="-1"/>
          <w:sz w:val="24"/>
          <w:szCs w:val="24"/>
        </w:rPr>
        <w:t>及用途，需经乙方同意后方可进行。</w:t>
      </w:r>
    </w:p>
    <w:p w14:paraId="2DEC918B">
      <w:pPr>
        <w:spacing w:before="216" w:line="329" w:lineRule="auto"/>
        <w:ind w:left="3" w:right="16" w:firstLine="41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4、甲方如在租赁房屋内安装超过电表负荷的任何</w:t>
      </w:r>
      <w:r>
        <w:rPr>
          <w:rFonts w:ascii="宋体" w:hAnsi="宋体" w:eastAsia="宋体" w:cs="宋体"/>
          <w:spacing w:val="-7"/>
          <w:sz w:val="24"/>
          <w:szCs w:val="24"/>
        </w:rPr>
        <w:t>设备、仪器或机械，须征得乙方同意，</w:t>
      </w:r>
      <w:r>
        <w:rPr>
          <w:rFonts w:ascii="宋体" w:hAnsi="宋体" w:eastAsia="宋体" w:cs="宋体"/>
          <w:sz w:val="24"/>
          <w:szCs w:val="24"/>
        </w:rPr>
        <w:t>并告知乙方认可。甲方必须严格避守有关消防</w:t>
      </w:r>
      <w:r>
        <w:rPr>
          <w:rFonts w:ascii="宋体" w:hAnsi="宋体" w:eastAsia="宋体" w:cs="宋体"/>
          <w:spacing w:val="-1"/>
          <w:sz w:val="24"/>
          <w:szCs w:val="24"/>
        </w:rPr>
        <w:t>规定，因甲方原因引起火灾的由中方承担全</w:t>
      </w:r>
      <w:r>
        <w:rPr>
          <w:rFonts w:ascii="宋体" w:hAnsi="宋体" w:eastAsia="宋体" w:cs="宋体"/>
          <w:spacing w:val="-4"/>
          <w:sz w:val="24"/>
          <w:szCs w:val="24"/>
        </w:rPr>
        <w:t>部资任。</w:t>
      </w:r>
    </w:p>
    <w:p w14:paraId="4F54CAD0">
      <w:pPr>
        <w:spacing w:before="213" w:line="302" w:lineRule="auto"/>
        <w:ind w:left="1" w:right="77" w:firstLine="42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5、租赁期或合同解除，如甲方逾期不搬迁，甲方赔偿乙方因此所受的损失，必要</w:t>
      </w:r>
      <w:r>
        <w:rPr>
          <w:rFonts w:ascii="宋体" w:hAnsi="宋体" w:eastAsia="宋体" w:cs="宋体"/>
          <w:spacing w:val="-3"/>
          <w:sz w:val="24"/>
          <w:szCs w:val="24"/>
        </w:rPr>
        <w:t>时乙</w:t>
      </w:r>
      <w:r>
        <w:rPr>
          <w:rFonts w:ascii="宋体" w:hAnsi="宋体" w:eastAsia="宋体" w:cs="宋体"/>
          <w:spacing w:val="-1"/>
          <w:sz w:val="24"/>
          <w:szCs w:val="24"/>
        </w:rPr>
        <w:t>方有权向泾阳县人民法院起诉和执行。</w:t>
      </w:r>
    </w:p>
    <w:p w14:paraId="7395AB9F">
      <w:pPr>
        <w:spacing w:before="214" w:line="301" w:lineRule="auto"/>
        <w:ind w:right="80" w:firstLine="4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6、甲方保证承租乙方的租赁房屋作为办公使用，遵守中华人民共和国法规和陕西</w:t>
      </w:r>
      <w:r>
        <w:rPr>
          <w:rFonts w:ascii="宋体" w:hAnsi="宋体" w:eastAsia="宋体" w:cs="宋体"/>
          <w:spacing w:val="-3"/>
          <w:sz w:val="24"/>
          <w:szCs w:val="24"/>
        </w:rPr>
        <w:t>省政</w:t>
      </w:r>
      <w:r>
        <w:rPr>
          <w:rFonts w:ascii="宋体" w:hAnsi="宋体" w:eastAsia="宋体" w:cs="宋体"/>
          <w:spacing w:val="-1"/>
          <w:sz w:val="24"/>
          <w:szCs w:val="24"/>
        </w:rPr>
        <w:t>府的各项政策，不违法经营。</w:t>
      </w:r>
    </w:p>
    <w:p w14:paraId="4B5F8E74">
      <w:pPr>
        <w:spacing w:before="214" w:line="303" w:lineRule="auto"/>
        <w:ind w:left="1" w:right="80" w:firstLine="4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7、租赁房屋的所有门窗及暖气片如有损坏需甲方照价赔偿，甲方到期不租</w:t>
      </w:r>
      <w:r>
        <w:rPr>
          <w:rFonts w:ascii="宋体" w:hAnsi="宋体" w:eastAsia="宋体" w:cs="宋体"/>
          <w:spacing w:val="-3"/>
          <w:sz w:val="24"/>
          <w:szCs w:val="24"/>
        </w:rPr>
        <w:t>需缴纳所有</w:t>
      </w:r>
      <w:r>
        <w:rPr>
          <w:rFonts w:ascii="宋体" w:hAnsi="宋体" w:eastAsia="宋体" w:cs="宋体"/>
          <w:spacing w:val="-2"/>
          <w:sz w:val="24"/>
          <w:szCs w:val="24"/>
        </w:rPr>
        <w:t>房屋钥匙等物品。</w:t>
      </w:r>
    </w:p>
    <w:p w14:paraId="191819B1">
      <w:pPr>
        <w:spacing w:before="213" w:line="302" w:lineRule="auto"/>
        <w:ind w:left="31" w:right="80" w:firstLine="3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8、甲方入住后购置的窗帘、空调、办公家具、厨具、电脑、多媒体设备等移动资产属</w:t>
      </w:r>
      <w:r>
        <w:rPr>
          <w:rFonts w:ascii="宋体" w:hAnsi="宋体" w:eastAsia="宋体" w:cs="宋体"/>
          <w:spacing w:val="-1"/>
          <w:sz w:val="24"/>
          <w:szCs w:val="24"/>
        </w:rPr>
        <w:t>甲方所有，租赁期满或合同解除后甲方有权对</w:t>
      </w:r>
      <w:r>
        <w:rPr>
          <w:rFonts w:ascii="宋体" w:hAnsi="宋体" w:eastAsia="宋体" w:cs="宋体"/>
          <w:spacing w:val="-2"/>
          <w:sz w:val="24"/>
          <w:szCs w:val="24"/>
        </w:rPr>
        <w:t>以上移动资产进行搬迁。</w:t>
      </w:r>
    </w:p>
    <w:p w14:paraId="22DB03BF">
      <w:pPr>
        <w:spacing w:before="215" w:line="301" w:lineRule="auto"/>
        <w:ind w:left="1" w:right="77" w:firstLine="4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9、因办公所需，经乙方同意后，甲方在租赁期间对甲方房屋进行了改造，租赁期满或</w:t>
      </w:r>
      <w:r>
        <w:rPr>
          <w:rFonts w:ascii="宋体" w:hAnsi="宋体" w:eastAsia="宋体" w:cs="宋体"/>
          <w:spacing w:val="-1"/>
          <w:sz w:val="24"/>
          <w:szCs w:val="24"/>
        </w:rPr>
        <w:t>合同解除后，隔断、防盗门等改造材料是否搬迁由双方协商解决。</w:t>
      </w:r>
    </w:p>
    <w:p w14:paraId="1633511D">
      <w:pPr>
        <w:spacing w:before="215" w:line="302" w:lineRule="auto"/>
        <w:ind w:left="1" w:right="80" w:firstLine="4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10、经甲乙双方协商决定，乙方无偿提供车位给甲方，停</w:t>
      </w:r>
      <w:r>
        <w:rPr>
          <w:rFonts w:ascii="宋体" w:hAnsi="宋体" w:eastAsia="宋体" w:cs="宋体"/>
          <w:sz w:val="24"/>
          <w:szCs w:val="24"/>
        </w:rPr>
        <w:t>车场位置定于院内及门前区</w:t>
      </w:r>
      <w:r>
        <w:rPr>
          <w:rFonts w:ascii="宋体" w:hAnsi="宋体" w:eastAsia="宋体" w:cs="宋体"/>
          <w:spacing w:val="-6"/>
          <w:sz w:val="24"/>
          <w:szCs w:val="24"/>
        </w:rPr>
        <w:t>域。</w:t>
      </w:r>
    </w:p>
    <w:p w14:paraId="346BAE49">
      <w:pPr>
        <w:spacing w:before="214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第九条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违约责任</w:t>
      </w:r>
    </w:p>
    <w:p w14:paraId="114E707C">
      <w:pPr>
        <w:spacing w:before="216" w:line="219" w:lineRule="auto"/>
        <w:ind w:left="43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1、甲乙双方必须遵守本合同并执行合同中的各项规定，保证本合同的正常履行。</w:t>
      </w:r>
    </w:p>
    <w:p w14:paraId="3158B53B">
      <w:pPr>
        <w:spacing w:before="214" w:line="302" w:lineRule="auto"/>
        <w:ind w:left="4" w:right="77" w:firstLine="4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2、甲、乙双方因不可抗力不能履行合同时，应当及时通知对方，并在合理期内提供有</w:t>
      </w:r>
      <w:r>
        <w:rPr>
          <w:rFonts w:ascii="宋体" w:hAnsi="宋体" w:eastAsia="宋体" w:cs="宋体"/>
          <w:spacing w:val="-1"/>
          <w:sz w:val="24"/>
          <w:szCs w:val="24"/>
        </w:rPr>
        <w:t>关证明，双方可协商全部或部分免除违约方的责任。</w:t>
      </w:r>
    </w:p>
    <w:p w14:paraId="4A9EAB60">
      <w:pPr>
        <w:spacing w:before="213" w:line="343" w:lineRule="auto"/>
        <w:ind w:firstLine="42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3、乙方提供的房屋或服务存在质量问题，应及时予以改正。乙方未按照甲方</w:t>
      </w:r>
      <w:r>
        <w:rPr>
          <w:rFonts w:ascii="宋体" w:hAnsi="宋体" w:eastAsia="宋体" w:cs="宋体"/>
          <w:spacing w:val="-3"/>
          <w:sz w:val="24"/>
          <w:szCs w:val="24"/>
        </w:rPr>
        <w:t>要求改正</w:t>
      </w:r>
      <w:r>
        <w:rPr>
          <w:rFonts w:ascii="宋体" w:hAnsi="宋体" w:eastAsia="宋体" w:cs="宋体"/>
          <w:sz w:val="24"/>
          <w:szCs w:val="24"/>
        </w:rPr>
        <w:t>或改正后仍不能满足甲方要求的，甲方有权拒绝支付合</w:t>
      </w:r>
      <w:r>
        <w:rPr>
          <w:rFonts w:ascii="宋体" w:hAnsi="宋体" w:eastAsia="宋体" w:cs="宋体"/>
          <w:spacing w:val="-1"/>
          <w:sz w:val="24"/>
          <w:szCs w:val="24"/>
        </w:rPr>
        <w:t>同款项并要求乙方承担因此给甲方</w:t>
      </w:r>
      <w:r>
        <w:rPr>
          <w:rFonts w:ascii="宋体" w:hAnsi="宋体" w:eastAsia="宋体" w:cs="宋体"/>
          <w:spacing w:val="-4"/>
          <w:sz w:val="24"/>
          <w:szCs w:val="24"/>
        </w:rPr>
        <w:t>造成的全部损失的（包括但不限于直接损失、间接损失及</w:t>
      </w:r>
      <w:r>
        <w:rPr>
          <w:rFonts w:ascii="宋体" w:hAnsi="宋体" w:eastAsia="宋体" w:cs="宋体"/>
          <w:spacing w:val="-5"/>
          <w:sz w:val="24"/>
          <w:szCs w:val="24"/>
        </w:rPr>
        <w:t>甲方因实现权利而产生的诉讼费、</w:t>
      </w:r>
      <w:r>
        <w:rPr>
          <w:rFonts w:ascii="宋体" w:hAnsi="宋体" w:eastAsia="宋体" w:cs="宋体"/>
          <w:spacing w:val="-1"/>
          <w:sz w:val="24"/>
          <w:szCs w:val="24"/>
        </w:rPr>
        <w:t>律师费、保全费等）。</w:t>
      </w:r>
    </w:p>
    <w:p w14:paraId="4440C128">
      <w:pPr>
        <w:spacing w:before="213" w:line="303" w:lineRule="auto"/>
        <w:ind w:left="4" w:right="77" w:firstLine="41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4、甲、乙双方因不可抗力不能履行合同时，应当及时通知对方，并在合理期内提供有</w:t>
      </w:r>
      <w:r>
        <w:rPr>
          <w:rFonts w:ascii="宋体" w:hAnsi="宋体" w:eastAsia="宋体" w:cs="宋体"/>
          <w:spacing w:val="-1"/>
          <w:sz w:val="24"/>
          <w:szCs w:val="24"/>
        </w:rPr>
        <w:t>关证明，双方可协商全部或部分免除违约方的责任。</w:t>
      </w:r>
    </w:p>
    <w:p w14:paraId="78FBE37F">
      <w:pPr>
        <w:spacing w:before="214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第十条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其他约定说明</w:t>
      </w:r>
    </w:p>
    <w:p w14:paraId="11A9C15A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7" w:type="default"/>
          <w:pgSz w:w="11906" w:h="16839"/>
          <w:pgMar w:top="1431" w:right="1054" w:bottom="1156" w:left="1424" w:header="0" w:footer="994" w:gutter="0"/>
          <w:cols w:space="720" w:num="1"/>
        </w:sectPr>
      </w:pPr>
    </w:p>
    <w:p w14:paraId="68E1BAEA">
      <w:pPr>
        <w:spacing w:before="115" w:line="385" w:lineRule="auto"/>
        <w:ind w:right="80" w:firstLine="49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1、乙方为本合同项下租赁房屋出租人，乙方在征得房屋所有权人同意的前提下同意</w:t>
      </w:r>
      <w:r>
        <w:rPr>
          <w:rFonts w:ascii="宋体" w:hAnsi="宋体" w:eastAsia="宋体" w:cs="宋体"/>
          <w:spacing w:val="-2"/>
          <w:sz w:val="24"/>
          <w:szCs w:val="24"/>
        </w:rPr>
        <w:t>转租给甲方使用。</w:t>
      </w:r>
    </w:p>
    <w:p w14:paraId="484106CF">
      <w:pPr>
        <w:spacing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第十一条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不可抗力事件处理</w:t>
      </w:r>
    </w:p>
    <w:p w14:paraId="6F256E8F">
      <w:pPr>
        <w:spacing w:before="213" w:line="302" w:lineRule="auto"/>
        <w:ind w:right="80" w:firstLine="4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1、在合同有效期内，任何一方因不可抗力事件</w:t>
      </w:r>
      <w:r>
        <w:rPr>
          <w:rFonts w:ascii="宋体" w:hAnsi="宋体" w:eastAsia="宋体" w:cs="宋体"/>
          <w:spacing w:val="-3"/>
          <w:sz w:val="24"/>
          <w:szCs w:val="24"/>
        </w:rPr>
        <w:t>导致不能履行合同，则合同履行期可延</w:t>
      </w:r>
      <w:r>
        <w:rPr>
          <w:rFonts w:ascii="宋体" w:hAnsi="宋体" w:eastAsia="宋体" w:cs="宋体"/>
          <w:spacing w:val="-1"/>
          <w:sz w:val="24"/>
          <w:szCs w:val="24"/>
        </w:rPr>
        <w:t>长，其延长期与不可抗力影响期相同。</w:t>
      </w:r>
    </w:p>
    <w:p w14:paraId="6CCA9E0C">
      <w:pPr>
        <w:spacing w:before="213" w:line="219" w:lineRule="auto"/>
        <w:ind w:left="4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2、不可抗力事件发生后，应立即通知对方，并</w:t>
      </w:r>
      <w:r>
        <w:rPr>
          <w:rFonts w:ascii="宋体" w:hAnsi="宋体" w:eastAsia="宋体" w:cs="宋体"/>
          <w:spacing w:val="-1"/>
          <w:sz w:val="24"/>
          <w:szCs w:val="24"/>
        </w:rPr>
        <w:t>寄送有关权威机构出具的证明。</w:t>
      </w:r>
    </w:p>
    <w:p w14:paraId="7B25B6A7">
      <w:pPr>
        <w:spacing w:before="215" w:line="219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3、不可抗力事件延续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9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天以上，双方应通过友好协商，确定是否继续履行合同。</w:t>
      </w:r>
    </w:p>
    <w:p w14:paraId="56D7F56B">
      <w:pPr>
        <w:spacing w:before="214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第十二条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合同的变更和终止</w:t>
      </w:r>
    </w:p>
    <w:p w14:paraId="45FDB14F">
      <w:pPr>
        <w:spacing w:before="214" w:line="385" w:lineRule="auto"/>
        <w:ind w:left="1" w:right="80" w:firstLine="43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除《中华人民共和国政府采购法》第</w:t>
      </w:r>
      <w:r>
        <w:rPr>
          <w:rFonts w:ascii="宋体" w:hAnsi="宋体" w:eastAsia="宋体" w:cs="宋体"/>
          <w:spacing w:val="-3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49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条、第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50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条第二款规定的情形外，本合同一经签订，甲乙双方不得擅自变更、中止或终止合同。</w:t>
      </w:r>
    </w:p>
    <w:p w14:paraId="422A0656">
      <w:pPr>
        <w:spacing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第十三条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解决合同纠纷的方式</w:t>
      </w:r>
    </w:p>
    <w:p w14:paraId="4113F608">
      <w:pPr>
        <w:spacing w:before="214" w:line="384" w:lineRule="auto"/>
        <w:ind w:right="80" w:firstLine="43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1、合同一经签订，不得随意变更、中止或终止</w:t>
      </w:r>
      <w:r>
        <w:rPr>
          <w:rFonts w:ascii="宋体" w:hAnsi="宋体" w:eastAsia="宋体" w:cs="宋体"/>
          <w:spacing w:val="-3"/>
          <w:sz w:val="24"/>
          <w:szCs w:val="24"/>
        </w:rPr>
        <w:t>；对确需变更、调整或者中止、终止合</w:t>
      </w:r>
      <w:r>
        <w:rPr>
          <w:rFonts w:ascii="宋体" w:hAnsi="宋体" w:eastAsia="宋体" w:cs="宋体"/>
          <w:sz w:val="24"/>
          <w:szCs w:val="24"/>
        </w:rPr>
        <w:t>同的，应按规定履行相应的手续；在执行本合同中发</w:t>
      </w:r>
      <w:r>
        <w:rPr>
          <w:rFonts w:ascii="宋体" w:hAnsi="宋体" w:eastAsia="宋体" w:cs="宋体"/>
          <w:spacing w:val="-1"/>
          <w:sz w:val="24"/>
          <w:szCs w:val="24"/>
        </w:rPr>
        <w:t>生的或与本合同有关的争端，双方应通过友好协商解决，经协商不能达成协议时，则采取以下第</w:t>
      </w:r>
      <w:r>
        <w:rPr>
          <w:rFonts w:ascii="宋体" w:hAnsi="宋体" w:eastAsia="宋体" w:cs="宋体"/>
          <w:spacing w:val="-1"/>
          <w:sz w:val="24"/>
          <w:szCs w:val="24"/>
          <w:u w:val="single" w:color="auto"/>
        </w:rPr>
        <w:t xml:space="preserve">   </w:t>
      </w:r>
      <w:r>
        <w:rPr>
          <w:rFonts w:ascii="宋体" w:hAnsi="宋体" w:eastAsia="宋体" w:cs="宋体"/>
          <w:spacing w:val="-9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种方式解决争议：</w:t>
      </w:r>
    </w:p>
    <w:p w14:paraId="565B42C9">
      <w:pPr>
        <w:spacing w:before="1" w:line="218" w:lineRule="auto"/>
        <w:ind w:left="4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（1）向甲方所在地有管辖权的人民法院提起诉讼；</w:t>
      </w:r>
    </w:p>
    <w:p w14:paraId="7DD04F5C">
      <w:pPr>
        <w:spacing w:before="215" w:line="219" w:lineRule="auto"/>
        <w:ind w:left="4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（2）向采购人所在地仲裁委员会按其仲裁规则申请仲裁。</w:t>
      </w:r>
    </w:p>
    <w:p w14:paraId="5DD93955">
      <w:pPr>
        <w:spacing w:before="214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2、在仲裁期间，除双方有争议的部分外，本合同其他部分仍然有效，各方应继</w:t>
      </w:r>
      <w:r>
        <w:rPr>
          <w:rFonts w:ascii="宋体" w:hAnsi="宋体" w:eastAsia="宋体" w:cs="宋体"/>
          <w:spacing w:val="-7"/>
          <w:sz w:val="24"/>
          <w:szCs w:val="24"/>
        </w:rPr>
        <w:t>续履行。</w:t>
      </w:r>
    </w:p>
    <w:p w14:paraId="3D2861E6">
      <w:pPr>
        <w:spacing w:before="216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第十四条</w:t>
      </w:r>
      <w:r>
        <w:rPr>
          <w:rFonts w:ascii="宋体" w:hAnsi="宋体" w:eastAsia="宋体" w:cs="宋体"/>
          <w:spacing w:val="-3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合同生效及其他</w:t>
      </w:r>
    </w:p>
    <w:p w14:paraId="50B7A37B">
      <w:pPr>
        <w:spacing w:before="132" w:line="219" w:lineRule="auto"/>
        <w:ind w:left="49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1、本合同如有不尽事宜，须经双方协商补充规定，补充规定与合同具有同等效力。</w:t>
      </w:r>
    </w:p>
    <w:p w14:paraId="1DA3E28E">
      <w:pPr>
        <w:spacing w:before="130" w:line="219" w:lineRule="auto"/>
        <w:ind w:left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2、合同经双方法定代表人或授权委托代理</w:t>
      </w:r>
      <w:r>
        <w:rPr>
          <w:rFonts w:ascii="宋体" w:hAnsi="宋体" w:eastAsia="宋体" w:cs="宋体"/>
          <w:spacing w:val="-1"/>
          <w:sz w:val="24"/>
          <w:szCs w:val="24"/>
        </w:rPr>
        <w:t>人签字并加盖单位公章后生效。</w:t>
      </w:r>
    </w:p>
    <w:p w14:paraId="01D8EE16">
      <w:pPr>
        <w:spacing w:before="216" w:line="302" w:lineRule="auto"/>
        <w:ind w:left="5" w:right="16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3、合同执行中涉及采购资金和采购内容修改或补充的，须经政府采购监管部门审批，</w:t>
      </w:r>
      <w:r>
        <w:rPr>
          <w:rFonts w:ascii="宋体" w:hAnsi="宋体" w:eastAsia="宋体" w:cs="宋体"/>
          <w:sz w:val="24"/>
          <w:szCs w:val="24"/>
        </w:rPr>
        <w:t>并签书面补充协议报政府采购监督管理部门备案</w:t>
      </w:r>
      <w:r>
        <w:rPr>
          <w:rFonts w:ascii="宋体" w:hAnsi="宋体" w:eastAsia="宋体" w:cs="宋体"/>
          <w:spacing w:val="-1"/>
          <w:sz w:val="24"/>
          <w:szCs w:val="24"/>
        </w:rPr>
        <w:t>，方可作为主合同不可分割的一部分。</w:t>
      </w:r>
    </w:p>
    <w:p w14:paraId="6F89634C">
      <w:pPr>
        <w:spacing w:before="214" w:line="219" w:lineRule="auto"/>
        <w:ind w:left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4、本合同一式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>肆</w:t>
      </w:r>
      <w:r>
        <w:rPr>
          <w:rFonts w:ascii="宋体" w:hAnsi="宋体" w:eastAsia="宋体" w:cs="宋体"/>
          <w:spacing w:val="-2"/>
          <w:sz w:val="24"/>
          <w:szCs w:val="24"/>
        </w:rPr>
        <w:t>份，甲乙双方各执贰份，</w:t>
      </w:r>
      <w:r>
        <w:rPr>
          <w:rFonts w:ascii="宋体" w:hAnsi="宋体" w:eastAsia="宋体" w:cs="宋体"/>
          <w:spacing w:val="-7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自双方签章之日起起效。</w:t>
      </w:r>
    </w:p>
    <w:p w14:paraId="466059CC">
      <w:pPr>
        <w:spacing w:before="215" w:line="219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第十六条</w:t>
      </w:r>
      <w:r>
        <w:rPr>
          <w:rFonts w:ascii="宋体" w:hAnsi="宋体" w:eastAsia="宋体" w:cs="宋体"/>
          <w:spacing w:val="16"/>
          <w:sz w:val="24"/>
          <w:szCs w:val="24"/>
        </w:rPr>
        <w:t xml:space="preserve">  </w:t>
      </w:r>
      <w:r>
        <w:rPr>
          <w:rFonts w:ascii="宋体" w:hAnsi="宋体" w:eastAsia="宋体" w:cs="宋体"/>
          <w:b/>
          <w:bCs/>
          <w:spacing w:val="-9"/>
          <w:sz w:val="24"/>
          <w:szCs w:val="24"/>
        </w:rPr>
        <w:t>附件</w:t>
      </w:r>
    </w:p>
    <w:p w14:paraId="0BA8B6CB">
      <w:pPr>
        <w:spacing w:before="215" w:line="219" w:lineRule="auto"/>
        <w:ind w:left="4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1、招标文件</w:t>
      </w:r>
    </w:p>
    <w:p w14:paraId="7626E8C1">
      <w:pPr>
        <w:spacing w:before="215" w:line="219" w:lineRule="auto"/>
        <w:ind w:left="42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2、修改澄清文件（如有）</w:t>
      </w:r>
    </w:p>
    <w:p w14:paraId="02CE34E7">
      <w:pPr>
        <w:spacing w:before="214" w:line="219" w:lineRule="auto"/>
        <w:ind w:left="42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3、投标文件</w:t>
      </w:r>
    </w:p>
    <w:p w14:paraId="3DD3CDBA">
      <w:pPr>
        <w:spacing w:before="214" w:line="219" w:lineRule="auto"/>
        <w:ind w:left="4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4、中标通知书</w:t>
      </w:r>
    </w:p>
    <w:p w14:paraId="719E0F89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8" w:type="default"/>
          <w:pgSz w:w="11906" w:h="16839"/>
          <w:pgMar w:top="1431" w:right="1054" w:bottom="1156" w:left="1425" w:header="0" w:footer="994" w:gutter="0"/>
          <w:cols w:space="720" w:num="1"/>
        </w:sectPr>
      </w:pPr>
    </w:p>
    <w:p w14:paraId="30B487CF">
      <w:pPr>
        <w:spacing w:before="115" w:line="220" w:lineRule="auto"/>
        <w:ind w:left="6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5、其他</w:t>
      </w:r>
    </w:p>
    <w:p w14:paraId="6EC697A8">
      <w:pPr>
        <w:pStyle w:val="7"/>
        <w:spacing w:line="316" w:lineRule="auto"/>
      </w:pPr>
    </w:p>
    <w:p w14:paraId="65F1F6AE">
      <w:pPr>
        <w:pStyle w:val="7"/>
        <w:spacing w:line="316" w:lineRule="auto"/>
      </w:pPr>
    </w:p>
    <w:p w14:paraId="1A582F54">
      <w:pPr>
        <w:spacing w:before="78" w:line="219" w:lineRule="auto"/>
        <w:ind w:left="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甲方（盖章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）：                            </w:t>
      </w:r>
      <w:r>
        <w:rPr>
          <w:rFonts w:ascii="宋体" w:hAnsi="宋体" w:eastAsia="宋体" w:cs="宋体"/>
          <w:spacing w:val="-8"/>
          <w:sz w:val="24"/>
          <w:szCs w:val="24"/>
        </w:rPr>
        <w:t>乙方（盖章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42C058E3">
      <w:pPr>
        <w:spacing w:before="214" w:line="219" w:lineRule="auto"/>
        <w:ind w:left="6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法定代表人（签章</w:t>
      </w:r>
      <w:r>
        <w:rPr>
          <w:rFonts w:ascii="宋体" w:hAnsi="宋体" w:eastAsia="宋体" w:cs="宋体"/>
          <w:spacing w:val="2"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spacing w:val="-2"/>
          <w:sz w:val="24"/>
          <w:szCs w:val="24"/>
        </w:rPr>
        <w:t>法定代表人（签章</w:t>
      </w:r>
      <w:r>
        <w:rPr>
          <w:rFonts w:ascii="宋体" w:hAnsi="宋体" w:eastAsia="宋体" w:cs="宋体"/>
          <w:spacing w:val="2"/>
          <w:sz w:val="24"/>
          <w:szCs w:val="24"/>
        </w:rPr>
        <w:t>）：</w:t>
      </w:r>
    </w:p>
    <w:p w14:paraId="6F66C77D">
      <w:pPr>
        <w:spacing w:before="214" w:line="219" w:lineRule="auto"/>
        <w:ind w:left="5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授权代理人（签章</w:t>
      </w:r>
      <w:r>
        <w:rPr>
          <w:rFonts w:ascii="宋体" w:hAnsi="宋体" w:eastAsia="宋体" w:cs="宋体"/>
          <w:spacing w:val="3"/>
          <w:sz w:val="24"/>
          <w:szCs w:val="24"/>
        </w:rPr>
        <w:t>）：</w:t>
      </w:r>
      <w:r>
        <w:rPr>
          <w:rFonts w:ascii="宋体" w:hAnsi="宋体" w:eastAsia="宋体" w:cs="宋体"/>
          <w:sz w:val="24"/>
          <w:szCs w:val="24"/>
        </w:rPr>
        <w:t xml:space="preserve">                      </w:t>
      </w:r>
      <w:r>
        <w:rPr>
          <w:rFonts w:ascii="宋体" w:hAnsi="宋体" w:eastAsia="宋体" w:cs="宋体"/>
          <w:spacing w:val="-2"/>
          <w:sz w:val="24"/>
          <w:szCs w:val="24"/>
        </w:rPr>
        <w:t>授权代理人（签章</w:t>
      </w:r>
      <w:r>
        <w:rPr>
          <w:rFonts w:ascii="宋体" w:hAnsi="宋体" w:eastAsia="宋体" w:cs="宋体"/>
          <w:spacing w:val="3"/>
          <w:sz w:val="24"/>
          <w:szCs w:val="24"/>
        </w:rPr>
        <w:t>）：</w:t>
      </w:r>
    </w:p>
    <w:p w14:paraId="1AD4150A">
      <w:pPr>
        <w:spacing w:before="214" w:line="229" w:lineRule="auto"/>
        <w:ind w:left="5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地址：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        </w:t>
      </w:r>
      <w:r>
        <w:rPr>
          <w:rFonts w:ascii="宋体" w:hAnsi="宋体" w:eastAsia="宋体" w:cs="宋体"/>
          <w:spacing w:val="-4"/>
          <w:sz w:val="24"/>
          <w:szCs w:val="24"/>
        </w:rPr>
        <w:t>地址：</w:t>
      </w:r>
    </w:p>
    <w:p w14:paraId="656E174B">
      <w:pPr>
        <w:spacing w:before="203" w:line="221" w:lineRule="auto"/>
        <w:ind w:left="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 xml:space="preserve">电话：                          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           电话：</w:t>
      </w:r>
    </w:p>
    <w:p w14:paraId="1E96D172">
      <w:r>
        <w:rPr>
          <w:rFonts w:ascii="宋体" w:hAnsi="宋体" w:eastAsia="宋体" w:cs="宋体"/>
          <w:sz w:val="24"/>
          <w:szCs w:val="24"/>
        </w:rPr>
        <w:t xml:space="preserve">签约时间：                         </w:t>
      </w:r>
      <w:r>
        <w:rPr>
          <w:rFonts w:ascii="宋体" w:hAnsi="宋体" w:eastAsia="宋体" w:cs="宋体"/>
          <w:spacing w:val="-1"/>
          <w:sz w:val="24"/>
          <w:szCs w:val="24"/>
        </w:rPr>
        <w:t xml:space="preserve">      签约时间：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E9D30">
    <w:pPr>
      <w:spacing w:line="176" w:lineRule="auto"/>
      <w:ind w:left="473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5D294">
    <w:pPr>
      <w:spacing w:line="176" w:lineRule="auto"/>
      <w:ind w:left="473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B04E61">
    <w:pPr>
      <w:spacing w:line="176" w:lineRule="auto"/>
      <w:ind w:left="45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EB9C8">
    <w:pPr>
      <w:spacing w:line="176" w:lineRule="auto"/>
      <w:ind w:left="458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2"/>
        <w:sz w:val="18"/>
        <w:szCs w:val="18"/>
      </w:rPr>
      <w:t>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AC6FA0"/>
    <w:multiLevelType w:val="multilevel"/>
    <w:tmpl w:val="E8AC6FA0"/>
    <w:lvl w:ilvl="0" w:tentative="0">
      <w:start w:val="1"/>
      <w:numFmt w:val="decimal"/>
      <w:lvlText w:val="%1)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pStyle w:val="3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947CE"/>
    <w:rsid w:val="02225C7A"/>
    <w:rsid w:val="02E65683"/>
    <w:rsid w:val="03A96C0F"/>
    <w:rsid w:val="05D42D54"/>
    <w:rsid w:val="06C243FC"/>
    <w:rsid w:val="06E20FE2"/>
    <w:rsid w:val="074F1690"/>
    <w:rsid w:val="092E3A5E"/>
    <w:rsid w:val="0A171068"/>
    <w:rsid w:val="0A8F5DA2"/>
    <w:rsid w:val="0A941589"/>
    <w:rsid w:val="0B2B198D"/>
    <w:rsid w:val="0B9D76A8"/>
    <w:rsid w:val="0C984D39"/>
    <w:rsid w:val="0D8A1217"/>
    <w:rsid w:val="0E4B7C02"/>
    <w:rsid w:val="0E7F7B0E"/>
    <w:rsid w:val="0E9412A4"/>
    <w:rsid w:val="0FB10A42"/>
    <w:rsid w:val="10120152"/>
    <w:rsid w:val="10965CC4"/>
    <w:rsid w:val="10E256D1"/>
    <w:rsid w:val="18675BE9"/>
    <w:rsid w:val="19E215E1"/>
    <w:rsid w:val="19F739DA"/>
    <w:rsid w:val="1A253081"/>
    <w:rsid w:val="1A687CD6"/>
    <w:rsid w:val="1B1D54F7"/>
    <w:rsid w:val="1B261D69"/>
    <w:rsid w:val="1C504B5A"/>
    <w:rsid w:val="1C9B5103"/>
    <w:rsid w:val="1CD23B4E"/>
    <w:rsid w:val="1EAE7C2D"/>
    <w:rsid w:val="20C87A14"/>
    <w:rsid w:val="21EE54FF"/>
    <w:rsid w:val="224205E1"/>
    <w:rsid w:val="23431B29"/>
    <w:rsid w:val="23772D04"/>
    <w:rsid w:val="25633CE3"/>
    <w:rsid w:val="25684D07"/>
    <w:rsid w:val="25A54085"/>
    <w:rsid w:val="262E2F77"/>
    <w:rsid w:val="27172CEA"/>
    <w:rsid w:val="2792418E"/>
    <w:rsid w:val="2A617118"/>
    <w:rsid w:val="2AA9230C"/>
    <w:rsid w:val="2BDA1BE3"/>
    <w:rsid w:val="2D0E4FF9"/>
    <w:rsid w:val="2E702BD5"/>
    <w:rsid w:val="2F195339"/>
    <w:rsid w:val="30E86E39"/>
    <w:rsid w:val="31AB594E"/>
    <w:rsid w:val="321A2B4A"/>
    <w:rsid w:val="34431811"/>
    <w:rsid w:val="348E2954"/>
    <w:rsid w:val="349A3617"/>
    <w:rsid w:val="35F11CEB"/>
    <w:rsid w:val="36B17EDD"/>
    <w:rsid w:val="36BC6CCB"/>
    <w:rsid w:val="36F63A60"/>
    <w:rsid w:val="37CD6DE3"/>
    <w:rsid w:val="38711D79"/>
    <w:rsid w:val="38EE3B3A"/>
    <w:rsid w:val="3B2058CD"/>
    <w:rsid w:val="3B2C7764"/>
    <w:rsid w:val="3EF43DA9"/>
    <w:rsid w:val="3FD124CF"/>
    <w:rsid w:val="4074171D"/>
    <w:rsid w:val="42603DCE"/>
    <w:rsid w:val="42D40179"/>
    <w:rsid w:val="452C062E"/>
    <w:rsid w:val="45DA5793"/>
    <w:rsid w:val="46F25D74"/>
    <w:rsid w:val="473253AD"/>
    <w:rsid w:val="476F37E6"/>
    <w:rsid w:val="496D300E"/>
    <w:rsid w:val="49855FD9"/>
    <w:rsid w:val="49C06E05"/>
    <w:rsid w:val="4B212E7D"/>
    <w:rsid w:val="4CD86CBB"/>
    <w:rsid w:val="4D735EAE"/>
    <w:rsid w:val="4E9C394E"/>
    <w:rsid w:val="4F7A0C95"/>
    <w:rsid w:val="4F8A3944"/>
    <w:rsid w:val="503741C8"/>
    <w:rsid w:val="5058201B"/>
    <w:rsid w:val="52237973"/>
    <w:rsid w:val="530F615A"/>
    <w:rsid w:val="58B7506C"/>
    <w:rsid w:val="590F469D"/>
    <w:rsid w:val="5BE002A5"/>
    <w:rsid w:val="5C9643DA"/>
    <w:rsid w:val="5E42134A"/>
    <w:rsid w:val="61FA20CA"/>
    <w:rsid w:val="633D27CB"/>
    <w:rsid w:val="63E9361C"/>
    <w:rsid w:val="64163B0D"/>
    <w:rsid w:val="65FF7E36"/>
    <w:rsid w:val="67C90957"/>
    <w:rsid w:val="686C7E60"/>
    <w:rsid w:val="68B6423F"/>
    <w:rsid w:val="698F4CFA"/>
    <w:rsid w:val="6A6D0EF3"/>
    <w:rsid w:val="6AB253E5"/>
    <w:rsid w:val="6BB61543"/>
    <w:rsid w:val="6BC343AF"/>
    <w:rsid w:val="6CB25A5D"/>
    <w:rsid w:val="6D6A10E7"/>
    <w:rsid w:val="6EAF012C"/>
    <w:rsid w:val="6F395BFE"/>
    <w:rsid w:val="70FA5912"/>
    <w:rsid w:val="73AE1B1D"/>
    <w:rsid w:val="780C5B8E"/>
    <w:rsid w:val="786B58A2"/>
    <w:rsid w:val="78F341AE"/>
    <w:rsid w:val="7B084F7D"/>
    <w:rsid w:val="7B146D0D"/>
    <w:rsid w:val="7C722EA9"/>
    <w:rsid w:val="7CC903AE"/>
    <w:rsid w:val="7E6101A5"/>
    <w:rsid w:val="7F5F65D1"/>
    <w:rsid w:val="7FC7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0" w:after="100" w:afterLines="100" w:afterAutospacing="0" w:line="360" w:lineRule="auto"/>
      <w:jc w:val="left"/>
      <w:outlineLvl w:val="0"/>
    </w:pPr>
    <w:rPr>
      <w:rFonts w:hint="eastAsia" w:ascii="黑体" w:hAnsi="黑体" w:eastAsia="宋体" w:cs="黑体"/>
      <w:b/>
      <w:snapToGrid w:val="0"/>
      <w:color w:val="000000"/>
      <w:kern w:val="44"/>
      <w:sz w:val="30"/>
      <w:szCs w:val="28"/>
      <w:lang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widowControl w:val="0"/>
      <w:numPr>
        <w:ilvl w:val="1"/>
        <w:numId w:val="1"/>
      </w:numPr>
      <w:spacing w:before="260" w:after="260" w:line="416" w:lineRule="auto"/>
      <w:ind w:left="839"/>
      <w:jc w:val="center"/>
      <w:outlineLvl w:val="1"/>
    </w:pPr>
    <w:rPr>
      <w:rFonts w:ascii="Arial" w:hAnsi="Arial" w:eastAsia="宋体" w:cs="仿宋"/>
      <w:b/>
      <w:kern w:val="2"/>
      <w:sz w:val="28"/>
      <w:szCs w:val="22"/>
      <w:lang w:val="zh-CN" w:bidi="zh-CN"/>
    </w:rPr>
  </w:style>
  <w:style w:type="paragraph" w:styleId="4">
    <w:name w:val="heading 3"/>
    <w:basedOn w:val="1"/>
    <w:next w:val="1"/>
    <w:link w:val="12"/>
    <w:autoRedefine/>
    <w:semiHidden/>
    <w:unhideWhenUsed/>
    <w:qFormat/>
    <w:uiPriority w:val="0"/>
    <w:pPr>
      <w:keepNext/>
      <w:keepLines/>
      <w:spacing w:beforeLines="0" w:beforeAutospacing="0" w:afterAutospacing="0" w:line="240" w:lineRule="auto"/>
      <w:ind w:left="-280" w:leftChars="-100" w:right="-140" w:rightChars="-50"/>
      <w:jc w:val="left"/>
      <w:outlineLvl w:val="2"/>
    </w:pPr>
    <w:rPr>
      <w:rFonts w:ascii="Times New Roman" w:hAnsi="Times New Roman" w:eastAsia="宋体"/>
      <w:b/>
      <w:snapToGrid w:val="0"/>
      <w:color w:val="000000"/>
      <w:kern w:val="0"/>
      <w:sz w:val="24"/>
      <w:szCs w:val="22"/>
      <w:lang w:val="zh-CN" w:eastAsia="en-US" w:bidi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40" w:beforeLines="0" w:beforeAutospacing="0" w:after="5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宋体" w:cs="仿宋"/>
      <w:b/>
      <w:bCs/>
      <w:snapToGrid w:val="0"/>
      <w:color w:val="000000"/>
      <w:kern w:val="2"/>
      <w:sz w:val="28"/>
      <w:szCs w:val="22"/>
      <w:lang w:val="zh-CN" w:eastAsia="zh-CN" w:bidi="zh-CN"/>
    </w:rPr>
  </w:style>
  <w:style w:type="character" w:customStyle="1" w:styleId="11">
    <w:name w:val="标题 1 Char"/>
    <w:link w:val="2"/>
    <w:autoRedefine/>
    <w:qFormat/>
    <w:locked/>
    <w:uiPriority w:val="0"/>
    <w:rPr>
      <w:rFonts w:ascii="仿宋_GB2312" w:hAnsi="仿宋_GB2312" w:eastAsia="宋体" w:cs="Times New Roman"/>
      <w:b/>
      <w:snapToGrid w:val="0"/>
      <w:color w:val="000000"/>
      <w:kern w:val="0"/>
      <w:sz w:val="32"/>
      <w:lang w:val="zh-CN" w:eastAsia="zh-CN" w:bidi="zh-CN"/>
    </w:rPr>
  </w:style>
  <w:style w:type="character" w:customStyle="1" w:styleId="12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4"/>
      <w:szCs w:val="22"/>
      <w:lang w:val="zh-CN" w:eastAsia="en-US" w:bidi="zh-CN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2703</Words>
  <Characters>2710</Characters>
  <Lines>0</Lines>
  <Paragraphs>0</Paragraphs>
  <TotalTime>0</TotalTime>
  <ScaleCrop>false</ScaleCrop>
  <LinksUpToDate>false</LinksUpToDate>
  <CharactersWithSpaces>2986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2021-12-16T01:57:00Z</dcterms:created>
  <dc:creator>Administrator</dc:creator>
  <cp:lastModifiedBy>男哥</cp:lastModifiedBy>
  <dcterms:modified xsi:type="dcterms:W3CDTF">2026-05-18T09:11:11Z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EE4A2335DEF24CE78755568A76BB24B1</vt:lpwstr>
  </property>
  <property fmtid="{D5CDD505-2E9C-101B-9397-08002B2CF9AE}" pid="4" name="KSOTemplateDocerSaveRecord">
    <vt:lpwstr>eyJoZGlkIjoiZjQyNzJlZDUwMGE2NWQ1M2VjMGQ2MzI3ZWY0NDNiMmIiLCJ1c2VySWQiOiI0NDMyMjU3ODQifQ==</vt:lpwstr>
  </property>
</Properties>
</file>