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版本号：ZCXG-ZB-202603820260518001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高庄镇政府办公用房租赁项目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ZCXG-ZB-2026038</w:t>
      </w:r>
      <w:r>
        <w:br/>
      </w:r>
      <w:r>
        <w:br/>
      </w:r>
      <w:r>
        <w:br/>
      </w:r>
    </w:p>
    <w:p>
      <w:pPr>
        <w:pStyle w:val="null3"/>
        <w:jc w:val="center"/>
        <w:outlineLvl w:val="5"/>
      </w:pPr>
      <w:r>
        <w:rPr>
          <w:rFonts w:ascii="仿宋_GB2312" w:hAnsi="仿宋_GB2312" w:cs="仿宋_GB2312" w:eastAsia="仿宋_GB2312"/>
          <w:sz w:val="15"/>
          <w:b/>
        </w:rPr>
        <w:t>泾阳县高庄镇人民政府</w:t>
      </w:r>
    </w:p>
    <w:p>
      <w:pPr>
        <w:pStyle w:val="null3"/>
        <w:jc w:val="center"/>
        <w:outlineLvl w:val="5"/>
      </w:pPr>
      <w:r>
        <w:rPr>
          <w:rFonts w:ascii="仿宋_GB2312" w:hAnsi="仿宋_GB2312" w:cs="仿宋_GB2312" w:eastAsia="仿宋_GB2312"/>
          <w:sz w:val="15"/>
          <w:b/>
        </w:rPr>
        <w:t>陕西众诚项目管理有限公司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泾阳县高庄镇人民政府</w:t>
      </w:r>
      <w:r>
        <w:rPr>
          <w:rFonts w:ascii="仿宋_GB2312" w:hAnsi="仿宋_GB2312" w:cs="仿宋_GB2312" w:eastAsia="仿宋_GB2312"/>
        </w:rPr>
        <w:t>委托，拟对</w:t>
      </w:r>
      <w:r>
        <w:rPr>
          <w:rFonts w:ascii="仿宋_GB2312" w:hAnsi="仿宋_GB2312" w:cs="仿宋_GB2312" w:eastAsia="仿宋_GB2312"/>
        </w:rPr>
        <w:t>高庄镇政府办公用房租赁项目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ZCXG-ZB-2026038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高庄镇政府办公用房租赁项目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高庄镇政府办公用房租赁项目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采购包1（办公用房租赁）：属于专门面向中小企业采购。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2、基本资格条件承诺函：提供《基本资格条件承诺函》，投标人应对承诺内容的真实性、合法性、有效性负责。经调查核实为虚假承诺的，视同为“提供虚假材料 谋取中标、成交 ”的违法行为，依照《中华人民共和国政府采购法》等法律法规追究相应责任。</w:t>
      </w:r>
    </w:p>
    <w:p>
      <w:pPr>
        <w:pStyle w:val="null3"/>
      </w:pPr>
      <w:r>
        <w:rPr>
          <w:rFonts w:ascii="仿宋_GB2312" w:hAnsi="仿宋_GB2312" w:cs="仿宋_GB2312" w:eastAsia="仿宋_GB2312"/>
        </w:rPr>
        <w:t>3、身份证明：法定代表人直接参加投标的，须提供法定代表人身份证明；法定代表人授权代表参加投标的，须提供法定代表人授权委托书。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4、非联合体声明：本项目不接受联合体投标。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泾阳县高庄镇人民政府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陕西省咸阳市泾阳县高庄镇修石渡村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18709224114</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陕西省西安市雁塔区南二环路西段88号老三届8楼K座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孙亚男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西咸新区财政局政府采购管理科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联系人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616901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代理服务费收费标准：1、根据《国家发展改革委关于进-步放开建设项目专业服务价格的通知 》(发改价格[2015]299号)的有关规定执行。 代理费缴存账户：开户名称：陕西众诚项目管理有限公司 开户银行：中国建设银行股份有限公司西安八里村支行 账号：6105 0172 3700 0000 1337 行号：105791000282 （备注：项目名称+代理服务费） 2、成交单位在领取成交通知书前，须向采购代理机构一次性支付采购代理服务费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泾阳县高庄镇人民政府</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泾阳县高庄镇人民政府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高庄镇政府办公用房租赁项目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办公用房租赁项目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标的名称：办公用房租赁项目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为落实贯彻西咸新区党政机关习惯“过紧日子”的要求暂行规定，拟租赁办公用房面积4884.64平方米，其中北区3290.46平方米，南区1594.18平方米。</w:t>
            </w:r>
            <w:r>
              <w:br/>
            </w:r>
            <w:r>
              <w:rPr>
                <w:rFonts w:ascii="仿宋_GB2312" w:hAnsi="仿宋_GB2312" w:cs="仿宋_GB2312" w:eastAsia="仿宋_GB2312"/>
              </w:rPr>
              <w:t xml:space="preserve"> 二、服务内容</w:t>
            </w:r>
            <w:r>
              <w:br/>
            </w:r>
            <w:r>
              <w:rPr>
                <w:rFonts w:ascii="仿宋_GB2312" w:hAnsi="仿宋_GB2312" w:cs="仿宋_GB2312" w:eastAsia="仿宋_GB2312"/>
              </w:rPr>
              <w:t xml:space="preserve"> 1、提供集办公、会议等为一体的固定场所，拟租赁地点位于高庄镇辖区内。</w:t>
            </w:r>
            <w:r>
              <w:br/>
            </w:r>
            <w:r>
              <w:rPr>
                <w:rFonts w:ascii="仿宋_GB2312" w:hAnsi="仿宋_GB2312" w:cs="仿宋_GB2312" w:eastAsia="仿宋_GB2312"/>
              </w:rPr>
              <w:t xml:space="preserve"> 2、能满足标的物性质为办公性质的建筑。</w:t>
            </w:r>
            <w:r>
              <w:br/>
            </w:r>
            <w:r>
              <w:rPr>
                <w:rFonts w:ascii="仿宋_GB2312" w:hAnsi="仿宋_GB2312" w:cs="仿宋_GB2312" w:eastAsia="仿宋_GB2312"/>
              </w:rPr>
              <w:t xml:space="preserve"> 三、服务要求</w:t>
            </w:r>
            <w:r>
              <w:br/>
            </w:r>
            <w:r>
              <w:rPr>
                <w:rFonts w:ascii="仿宋_GB2312" w:hAnsi="仿宋_GB2312" w:cs="仿宋_GB2312" w:eastAsia="仿宋_GB2312"/>
              </w:rPr>
              <w:t xml:space="preserve"> 1、投标人拟提供办公场所面积应满足所需求面积。</w:t>
            </w:r>
            <w:r>
              <w:br/>
            </w:r>
            <w:r>
              <w:rPr>
                <w:rFonts w:ascii="仿宋_GB2312" w:hAnsi="仿宋_GB2312" w:cs="仿宋_GB2312" w:eastAsia="仿宋_GB2312"/>
              </w:rPr>
              <w:t xml:space="preserve"> 2、须保证该房屋权属真实无争议，且房屋财产的共有人对出售此房屋无异议，房屋不存在抵押、查封等可能影响采购人使用的情形。</w:t>
            </w:r>
            <w:r>
              <w:br/>
            </w:r>
            <w:r>
              <w:rPr>
                <w:rFonts w:ascii="仿宋_GB2312" w:hAnsi="仿宋_GB2312" w:cs="仿宋_GB2312" w:eastAsia="仿宋_GB2312"/>
              </w:rPr>
              <w:t xml:space="preserve"> 3、应确保出租的房屋符合房屋建筑结构和设备设施符合建筑、消防、治安、卫生、环保、安全等使用要求。</w:t>
            </w:r>
            <w:r>
              <w:br/>
            </w:r>
            <w:r>
              <w:rPr>
                <w:rFonts w:ascii="仿宋_GB2312" w:hAnsi="仿宋_GB2312" w:cs="仿宋_GB2312" w:eastAsia="仿宋_GB2312"/>
              </w:rPr>
              <w:t xml:space="preserve"> 4、房屋安全性符合国家安全性检测标准，符合国家房屋抗震技术要求。</w:t>
            </w:r>
            <w:r>
              <w:br/>
            </w:r>
            <w:r>
              <w:rPr>
                <w:rFonts w:ascii="仿宋_GB2312" w:hAnsi="仿宋_GB2312" w:cs="仿宋_GB2312" w:eastAsia="仿宋_GB2312"/>
              </w:rPr>
              <w:t xml:space="preserve"> 5、房屋运行的水、暖、电、空调负荷符合国家节能标准。</w:t>
            </w:r>
            <w:r>
              <w:br/>
            </w:r>
            <w:r>
              <w:rPr>
                <w:rFonts w:ascii="仿宋_GB2312" w:hAnsi="仿宋_GB2312" w:cs="仿宋_GB2312" w:eastAsia="仿宋_GB2312"/>
              </w:rPr>
              <w:t xml:space="preserve"> 6、空间相对独立、安全。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一年（以合同签订日期为准）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1.服务期：一年（以合同签订日期为准） 2.服务地点：采购人指定地点 3.付款方式：合同签订后，乙方开具发票，甲方在具备付款条件后安排付款。（付款方式以此条为准）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供应商应对承诺内容的真实性、合法性、有效性负责。经调查核实为虚假承诺的，视同为“提供虚假材料谋取中标、成交”的违法行为，依照《中华人民共和国政府采购法》等法律法规追究相应责任。</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提供《基本资格条件承诺函》，投标人应对承诺内容的真实性、合法性、有效性负责。经调查核实为虚假承诺的，视同为“提供虚假材料 谋取中标、成交 ”的违法行为，依照《中华人民共和国政府采购法》等法律法规追究相应责任。</w:t>
            </w:r>
          </w:p>
        </w:tc>
        <w:tc>
          <w:tcPr>
            <w:tcW w:type="dxa" w:w="1661"/>
          </w:tcPr>
          <w:p>
            <w:pPr>
              <w:pStyle w:val="null3"/>
            </w:pPr>
            <w:r>
              <w:rPr>
                <w:rFonts w:ascii="仿宋_GB2312" w:hAnsi="仿宋_GB2312" w:cs="仿宋_GB2312" w:eastAsia="仿宋_GB2312"/>
              </w:rPr>
              <w:t>基本资格条件承诺函.docx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基本资格条件承诺函.docx 服务内容及服务邀请应答表 中小企业声明函 商务应答表 供应商应提交的相关资格证明材料 报价表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报价不得超过本项目采购预算/最高限价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