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01259">
      <w:pPr>
        <w:pStyle w:val="4"/>
        <w:keepNext w:val="0"/>
        <w:keepLines w:val="0"/>
        <w:pageBreakBefore w:val="0"/>
        <w:widowControl w:val="0"/>
        <w:kinsoku/>
        <w:wordWrap/>
        <w:overflowPunct/>
        <w:topLinePunct w:val="0"/>
        <w:autoSpaceDE/>
        <w:autoSpaceDN/>
        <w:bidi w:val="0"/>
        <w:adjustRightInd/>
        <w:jc w:val="center"/>
        <w:textAlignment w:val="auto"/>
        <w:outlineLvl w:val="1"/>
        <w:rPr>
          <w:rFonts w:hint="eastAsia" w:ascii="仿宋" w:hAnsi="仿宋" w:eastAsia="仿宋" w:cs="仿宋"/>
          <w:sz w:val="28"/>
          <w:szCs w:val="28"/>
          <w:highlight w:val="none"/>
          <w:lang w:eastAsia="zh-CN"/>
        </w:rPr>
      </w:pPr>
      <w:r>
        <w:rPr>
          <w:rFonts w:hint="eastAsia" w:ascii="仿宋" w:hAnsi="仿宋" w:eastAsia="仿宋" w:cs="仿宋"/>
          <w:b/>
          <w:sz w:val="28"/>
          <w:szCs w:val="28"/>
          <w:highlight w:val="none"/>
          <w:lang w:val="en-US" w:eastAsia="zh-CN"/>
        </w:rPr>
        <w:t>采购需求</w:t>
      </w:r>
    </w:p>
    <w:p w14:paraId="097A0A42">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陕西中远招标咨询有限公司</w:t>
      </w:r>
      <w:r>
        <w:rPr>
          <w:rFonts w:hint="eastAsia" w:ascii="仿宋" w:hAnsi="仿宋" w:eastAsia="仿宋" w:cs="仿宋"/>
          <w:sz w:val="24"/>
          <w:szCs w:val="24"/>
          <w:highlight w:val="none"/>
        </w:rPr>
        <w:t>（以下简称“代理机构”）受</w:t>
      </w:r>
      <w:r>
        <w:rPr>
          <w:rFonts w:hint="eastAsia" w:ascii="仿宋" w:hAnsi="仿宋" w:eastAsia="仿宋" w:cs="仿宋"/>
          <w:sz w:val="24"/>
          <w:szCs w:val="24"/>
          <w:highlight w:val="none"/>
          <w:lang w:eastAsia="zh-CN"/>
        </w:rPr>
        <w:t>西安市长安区第十一中学</w:t>
      </w:r>
      <w:r>
        <w:rPr>
          <w:rFonts w:hint="eastAsia" w:ascii="仿宋" w:hAnsi="仿宋" w:eastAsia="仿宋" w:cs="仿宋"/>
          <w:sz w:val="24"/>
          <w:szCs w:val="24"/>
          <w:highlight w:val="none"/>
        </w:rPr>
        <w:t>委托，拟对</w:t>
      </w:r>
      <w:r>
        <w:rPr>
          <w:rFonts w:hint="eastAsia" w:ascii="仿宋" w:hAnsi="仿宋" w:eastAsia="仿宋" w:cs="仿宋"/>
          <w:sz w:val="24"/>
          <w:szCs w:val="24"/>
          <w:highlight w:val="none"/>
          <w:lang w:eastAsia="zh-CN"/>
        </w:rPr>
        <w:t>2026年省级义务教育薄弱环节改善与能力提升项目</w:t>
      </w:r>
      <w:r>
        <w:rPr>
          <w:rFonts w:hint="eastAsia" w:ascii="仿宋" w:hAnsi="仿宋" w:eastAsia="仿宋" w:cs="仿宋"/>
          <w:sz w:val="24"/>
          <w:szCs w:val="24"/>
          <w:highlight w:val="none"/>
        </w:rPr>
        <w:t>进行国内公开招标，兹邀请符合本次招标要求的供应商参加投标。</w:t>
      </w:r>
    </w:p>
    <w:p w14:paraId="7F3D99CE">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一、采购项目编号：</w:t>
      </w:r>
      <w:r>
        <w:rPr>
          <w:rFonts w:hint="eastAsia" w:ascii="仿宋" w:hAnsi="仿宋" w:eastAsia="仿宋" w:cs="仿宋"/>
          <w:b/>
          <w:sz w:val="24"/>
          <w:szCs w:val="24"/>
          <w:highlight w:val="none"/>
          <w:lang w:eastAsia="zh-CN"/>
        </w:rPr>
        <w:t>ZYZB-CG2026251</w:t>
      </w:r>
    </w:p>
    <w:p w14:paraId="069432FC">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二、采购项目名称：</w:t>
      </w:r>
      <w:r>
        <w:rPr>
          <w:rFonts w:hint="eastAsia" w:ascii="仿宋" w:hAnsi="仿宋" w:eastAsia="仿宋" w:cs="仿宋"/>
          <w:b/>
          <w:sz w:val="24"/>
          <w:szCs w:val="24"/>
          <w:highlight w:val="none"/>
          <w:lang w:eastAsia="zh-CN"/>
        </w:rPr>
        <w:t>2026年省级义务教育薄弱环节改善与能力提升项目</w:t>
      </w:r>
    </w:p>
    <w:p w14:paraId="77DC47B2">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三、招标项目简介</w:t>
      </w:r>
    </w:p>
    <w:p w14:paraId="50449919">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为</w:t>
      </w:r>
      <w:r>
        <w:rPr>
          <w:rFonts w:hint="eastAsia" w:ascii="仿宋" w:hAnsi="仿宋" w:eastAsia="仿宋" w:cs="仿宋"/>
          <w:sz w:val="24"/>
          <w:szCs w:val="24"/>
          <w:highlight w:val="none"/>
        </w:rPr>
        <w:t>满足八百学生教育教学需求，满足教职工日常办公需求，提升学校育人环境，现需采购一批教育教学设备。</w:t>
      </w:r>
    </w:p>
    <w:p w14:paraId="648C511D">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四、供应商参加本次政府采购活动应具备的条件</w:t>
      </w:r>
    </w:p>
    <w:p w14:paraId="690D4EB0">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（一）满足《中华人民共和国政府采购法》第二十二条规定；</w:t>
      </w:r>
    </w:p>
    <w:p w14:paraId="29082601">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（二）落实政府采购政策需满足的资格要求：</w:t>
      </w:r>
    </w:p>
    <w:p w14:paraId="1A743B95">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1.执行政府采购促进中小企业发展的相关政策</w:t>
      </w:r>
    </w:p>
    <w:p w14:paraId="4222AEFA">
      <w:pPr>
        <w:pStyle w:val="4"/>
        <w:keepNext w:val="0"/>
        <w:keepLines w:val="0"/>
        <w:pageBreakBefore w:val="0"/>
        <w:widowControl w:val="0"/>
        <w:kinsoku/>
        <w:wordWrap/>
        <w:overflowPunct/>
        <w:topLinePunct w:val="0"/>
        <w:autoSpaceDE/>
        <w:autoSpaceDN/>
        <w:bidi w:val="0"/>
        <w:adjustRightInd/>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p w14:paraId="7FA99268">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（三）本项目的特定资格要求：</w:t>
      </w:r>
    </w:p>
    <w:p w14:paraId="60C22C9C">
      <w:pPr>
        <w:pStyle w:val="4"/>
        <w:keepNext w:val="0"/>
        <w:keepLines w:val="0"/>
        <w:pageBreakBefore w:val="0"/>
        <w:widowControl w:val="0"/>
        <w:kinsoku/>
        <w:wordWrap/>
        <w:overflowPunct/>
        <w:topLinePunct w:val="0"/>
        <w:autoSpaceDE/>
        <w:autoSpaceDN/>
        <w:bidi w:val="0"/>
        <w:adjustRightInd/>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采购包1：</w:t>
      </w:r>
    </w:p>
    <w:p w14:paraId="65C065EB">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营业执照：具有独立承担民事责任的能力，提供营业执照或事业单位法人证书（自然人参与须提供身份证明材料）。</w:t>
      </w:r>
    </w:p>
    <w:p w14:paraId="295772CC">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法定代表人授权书/法定代表人身份证明：法定代表人授权书（附法定代表人、被授权人身份证复印件）（法定代表人直接参加投标，须提供法定代表人身份证明）；</w:t>
      </w:r>
    </w:p>
    <w:p w14:paraId="363F2E1E">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财务状况报告：提供第三方审计机构出具的完整的</w:t>
      </w:r>
      <w:bookmarkStart w:id="0" w:name="_GoBack"/>
      <w:bookmarkEnd w:id="0"/>
      <w:r>
        <w:rPr>
          <w:rFonts w:hint="eastAsia" w:ascii="仿宋" w:hAnsi="仿宋" w:eastAsia="仿宋" w:cs="仿宋"/>
          <w:sz w:val="24"/>
          <w:szCs w:val="24"/>
          <w:highlight w:val="none"/>
          <w:lang w:val="en-US" w:eastAsia="zh-CN"/>
        </w:rPr>
        <w:t>2025年度财务审计报告或开标前六个月内其基本账户银行出具的资信证明（需提供基本户证明资料）。</w:t>
      </w:r>
    </w:p>
    <w:p w14:paraId="53B6E5AB">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税收缴纳证明：提供开标前六个月内任意一个月的纳税证明或完税证明，纳税证明或完税证明上应有代收机构或税务机关的公章或业务专用章。依法免税的投标人应提供相关文件证明。</w:t>
      </w:r>
    </w:p>
    <w:p w14:paraId="51563DAC">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社保缴纳证明：提供开标前六个月内任意一个月的社会保障资金缴存单据或社保机构开具的社会保险参保缴费情况证明。成立时间至开标时间不足一个月或依法不需要缴纳社会保障资金的投标人应提供相关文件证明。</w:t>
      </w:r>
    </w:p>
    <w:p w14:paraId="2146FE13">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书面声明：1）提供参加政府采购活动前3年内在经营活动中没有重大违法记录的书面声明；2）提供履行合同所必需的设备和专业技术能力书面声明。</w:t>
      </w:r>
    </w:p>
    <w:p w14:paraId="31904145">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信用记录：投标人</w:t>
      </w:r>
      <w:r>
        <w:rPr>
          <w:rFonts w:hint="eastAsia" w:ascii="仿宋" w:hAnsi="仿宋" w:eastAsia="仿宋" w:cs="仿宋"/>
          <w:sz w:val="24"/>
          <w:szCs w:val="24"/>
          <w:highlight w:val="none"/>
        </w:rPr>
        <w:t>不得为“信用中国”网站（www.creditchina.gov.cn）中列入“重大税收违法失信主体”的供应商，不得为中国执行信息公开网（http://zxgk.court.gov.cn/）中列入“失信被执行人”的供应商，不得为中国政府采购网（www.ccgp.gov.cn）政府采购“严重违法失信行为记录名单”中被财政部门禁止参加政府采购活动的</w:t>
      </w:r>
      <w:r>
        <w:rPr>
          <w:rFonts w:hint="eastAsia" w:ascii="仿宋" w:hAnsi="仿宋" w:eastAsia="仿宋" w:cs="仿宋"/>
          <w:sz w:val="24"/>
          <w:szCs w:val="24"/>
          <w:highlight w:val="none"/>
          <w:lang w:val="en-US" w:eastAsia="zh-CN"/>
        </w:rPr>
        <w:t>投标人（提供承诺书）</w:t>
      </w:r>
      <w:r>
        <w:rPr>
          <w:rFonts w:hint="eastAsia" w:ascii="仿宋" w:hAnsi="仿宋" w:eastAsia="仿宋" w:cs="仿宋"/>
          <w:sz w:val="24"/>
          <w:szCs w:val="24"/>
          <w:highlight w:val="none"/>
        </w:rPr>
        <w:t>；</w:t>
      </w:r>
    </w:p>
    <w:p w14:paraId="2585B07F">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firstLine="567"/>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非联合体：</w:t>
      </w:r>
      <w:r>
        <w:rPr>
          <w:rFonts w:hint="eastAsia" w:ascii="仿宋" w:hAnsi="仿宋" w:eastAsia="仿宋" w:cs="仿宋"/>
          <w:sz w:val="24"/>
          <w:szCs w:val="24"/>
          <w:highlight w:val="none"/>
        </w:rPr>
        <w:t>本项目不接受联合体投标</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提供非联合体投标声明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33257379">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五、电子化采购相关事项</w:t>
      </w:r>
    </w:p>
    <w:p w14:paraId="10E2F4FB">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36187A28">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152431A">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38766BDF">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62BF484">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14D9E473">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（三）供应商应当自行准备电子化采购所需的计算机终端、软硬件及网络环境，承担因准备不足产生的不利后果。</w:t>
      </w:r>
    </w:p>
    <w:p w14:paraId="2C81BD27">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（四）政府采购平台技术支持：</w:t>
      </w:r>
    </w:p>
    <w:p w14:paraId="35728334">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在线客服：通过陕西省政府采购网-在线客服进行咨询</w:t>
      </w:r>
    </w:p>
    <w:p w14:paraId="009FEA5B">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技术服务电话：029-96702</w:t>
      </w:r>
    </w:p>
    <w:p w14:paraId="4F77A5A4">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CA及签章服务：通过陕西省政府采购网-办事指南-CA及签章服务进行查询</w:t>
      </w:r>
    </w:p>
    <w:p w14:paraId="64A76430">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六、招标文件获取时间、方式及地址</w:t>
      </w:r>
    </w:p>
    <w:p w14:paraId="2D68DB5F">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（一）招标文件获取时间：详见采购公告</w:t>
      </w:r>
    </w:p>
    <w:p w14:paraId="469087B9">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64230156">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6A3B827B">
      <w:pPr>
        <w:pStyle w:val="4"/>
        <w:keepNext w:val="0"/>
        <w:keepLines w:val="0"/>
        <w:pageBreakBefore w:val="0"/>
        <w:widowControl w:val="0"/>
        <w:kinsoku/>
        <w:wordWrap/>
        <w:overflowPunct/>
        <w:topLinePunct w:val="0"/>
        <w:autoSpaceDE/>
        <w:autoSpaceDN/>
        <w:bidi w:val="0"/>
        <w:adjustRightInd/>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注：获取的招标文件主体格式包括pdf、word两种格式版本，其中以pdf格式为准。</w:t>
      </w:r>
    </w:p>
    <w:p w14:paraId="1B70454E">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七、投标文件提交截止时间及开标时间、地点、方式</w:t>
      </w:r>
    </w:p>
    <w:p w14:paraId="6B1E33C8">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（一）投标文件提交截止时间及开标时间：详见采购公告</w:t>
      </w:r>
    </w:p>
    <w:p w14:paraId="6054DAD3">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（二）投标文件提交方式、地点：供应商应当在投标文件提交截止时间前，通过项目电子化交易系统提交投标文件。成功提交的，供应商将收到已提交投标文件的回执函。</w:t>
      </w:r>
    </w:p>
    <w:p w14:paraId="707E3648">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（三）本项目采取网上开标，即采购人或代理机构通过项目电子化交易系统“开标/开启大厅”组织在线开标。</w:t>
      </w:r>
    </w:p>
    <w:p w14:paraId="791CBE15">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八、本投标邀请在陕西省政府采购网以公告形式发布</w:t>
      </w:r>
    </w:p>
    <w:p w14:paraId="12C9B422">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九、供应商信用融资</w:t>
      </w:r>
    </w:p>
    <w:p w14:paraId="3C1C8D65">
      <w:pPr>
        <w:pStyle w:val="4"/>
        <w:keepNext w:val="0"/>
        <w:keepLines w:val="0"/>
        <w:pageBreakBefore w:val="0"/>
        <w:widowControl w:val="0"/>
        <w:kinsoku/>
        <w:wordWrap/>
        <w:overflowPunct/>
        <w:topLinePunct w:val="0"/>
        <w:autoSpaceDE/>
        <w:autoSpaceDN/>
        <w:bidi w:val="0"/>
        <w:adjustRightInd/>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3EE69AA7">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rPr>
      </w:pPr>
      <w:r>
        <w:rPr>
          <w:rFonts w:hint="eastAsia" w:ascii="仿宋" w:hAnsi="仿宋" w:eastAsia="仿宋" w:cs="仿宋"/>
          <w:b/>
          <w:sz w:val="24"/>
          <w:szCs w:val="24"/>
          <w:highlight w:val="none"/>
        </w:rPr>
        <w:t>十、联系方式</w:t>
      </w:r>
    </w:p>
    <w:p w14:paraId="4AEE6CD9">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采购人：</w:t>
      </w:r>
      <w:r>
        <w:rPr>
          <w:rFonts w:hint="eastAsia" w:ascii="仿宋" w:hAnsi="仿宋" w:eastAsia="仿宋" w:cs="仿宋"/>
          <w:b/>
          <w:sz w:val="24"/>
          <w:szCs w:val="24"/>
          <w:highlight w:val="none"/>
          <w:lang w:eastAsia="zh-CN"/>
        </w:rPr>
        <w:t>西安市长安区第十一中学</w:t>
      </w:r>
    </w:p>
    <w:p w14:paraId="4DBAEA77">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地址：西安市长安区大兆街办大兆村权家街53号</w:t>
      </w:r>
    </w:p>
    <w:p w14:paraId="3DC72FCE">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邮编：710101</w:t>
      </w:r>
    </w:p>
    <w:p w14:paraId="62D810B1">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val="en-US" w:eastAsia="zh-CN"/>
        </w:rPr>
        <w:t>王老师</w:t>
      </w:r>
    </w:p>
    <w:p w14:paraId="0343004B">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联系电话：029-85879346</w:t>
      </w:r>
    </w:p>
    <w:p w14:paraId="12CCF965">
      <w:pPr>
        <w:pStyle w:val="4"/>
        <w:keepNext w:val="0"/>
        <w:keepLines w:val="0"/>
        <w:pageBreakBefore w:val="0"/>
        <w:widowControl w:val="0"/>
        <w:kinsoku/>
        <w:wordWrap/>
        <w:overflowPunct/>
        <w:topLinePunct w:val="0"/>
        <w:autoSpaceDE/>
        <w:autoSpaceDN/>
        <w:bidi w:val="0"/>
        <w:adjustRightInd/>
        <w:textAlignment w:val="auto"/>
        <w:outlineLvl w:val="2"/>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代理机构：</w:t>
      </w:r>
      <w:r>
        <w:rPr>
          <w:rFonts w:hint="eastAsia" w:ascii="仿宋" w:hAnsi="仿宋" w:eastAsia="仿宋" w:cs="仿宋"/>
          <w:b/>
          <w:sz w:val="24"/>
          <w:szCs w:val="24"/>
          <w:highlight w:val="none"/>
          <w:lang w:eastAsia="zh-CN"/>
        </w:rPr>
        <w:t>陕西中远招标咨询有限公司</w:t>
      </w:r>
    </w:p>
    <w:p w14:paraId="7CA1FEC4">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地址：陕西省西安市碑林区和平路71号综合楼6楼</w:t>
      </w:r>
    </w:p>
    <w:p w14:paraId="15236B6D">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邮编：710001</w:t>
      </w:r>
    </w:p>
    <w:p w14:paraId="3513E24A">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val="en-US" w:eastAsia="zh-CN"/>
        </w:rPr>
        <w:t>赵鹏飞</w:t>
      </w:r>
    </w:p>
    <w:p w14:paraId="3074A980">
      <w:pPr>
        <w:pStyle w:val="4"/>
        <w:keepNext w:val="0"/>
        <w:keepLines w:val="0"/>
        <w:pageBreakBefore w:val="0"/>
        <w:widowControl w:val="0"/>
        <w:kinsoku/>
        <w:wordWrap/>
        <w:overflowPunct/>
        <w:topLinePunct w:val="0"/>
        <w:autoSpaceDE/>
        <w:autoSpaceDN/>
        <w:bidi w:val="0"/>
        <w:adjustRightInd/>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15721942763</w:t>
      </w:r>
    </w:p>
    <w:p w14:paraId="005B3AE4"/>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BFC878"/>
    <w:multiLevelType w:val="singleLevel"/>
    <w:tmpl w:val="58BFC878"/>
    <w:lvl w:ilvl="0" w:tentative="0">
      <w:start w:val="1"/>
      <w:numFmt w:val="decimal"/>
      <w:suff w:val="nothing"/>
      <w:lvlText w:val="%1、"/>
      <w:lvlJc w:val="left"/>
      <w:pPr>
        <w:ind w:left="63" w:firstLine="420"/>
      </w:pPr>
      <w:rPr>
        <w:rFonts w:hint="default" w:ascii="仿宋" w:hAnsi="仿宋" w:eastAsia="仿宋" w:cs="仿宋"/>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D91D52"/>
    <w:rsid w:val="6FD91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2026-06-29T08:28:00Z</dcterms:created>
  <dc:creator>  </dc:creator>
  <cp:lastModifiedBy>  </cp:lastModifiedBy>
  <dcterms:modified xsi:type="dcterms:W3CDTF">2026-06-29T08:28:54Z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916D66098D694ADDBC5793EFEA0E147C_11</vt:lpwstr>
  </property>
  <property fmtid="{D5CDD505-2E9C-101B-9397-08002B2CF9AE}" pid="4" name="KSOTemplateDocerSaveRecord">
    <vt:lpwstr>eyJoZGlkIjoiZjQ0Y2ZiZTcxZjgwZDQ5YWYyNTVhMmI4ZjliMzNjMDgiLCJ1c2VySWQiOiI1Njk1MDIwOTAifQ==</vt:lpwstr>
  </property>
</Properties>
</file>