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A5685">
      <w:pPr>
        <w:jc w:val="center"/>
        <w:rPr>
          <w:rFonts w:hint="eastAsia" w:ascii="宋体" w:hAnsi="宋体" w:eastAsia="宋体" w:cs="仿宋"/>
          <w:sz w:val="24"/>
          <w:szCs w:val="24"/>
          <w:lang w:eastAsia="zh-CN"/>
        </w:rPr>
      </w:pPr>
    </w:p>
    <w:p w14:paraId="5045149C">
      <w:pPr>
        <w:jc w:val="center"/>
        <w:rPr>
          <w:rFonts w:hint="eastAsia" w:ascii="宋体" w:hAnsi="宋体" w:eastAsia="宋体" w:cs="仿宋"/>
          <w:sz w:val="24"/>
          <w:szCs w:val="24"/>
          <w:lang w:eastAsia="zh-CN"/>
        </w:rPr>
      </w:pPr>
    </w:p>
    <w:p w14:paraId="67CC3886">
      <w:pPr>
        <w:jc w:val="center"/>
        <w:rPr>
          <w:rFonts w:hint="eastAsia" w:ascii="宋体" w:hAnsi="宋体" w:eastAsia="宋体" w:cs="仿宋"/>
          <w:sz w:val="24"/>
          <w:szCs w:val="24"/>
          <w:lang w:eastAsia="zh-CN"/>
        </w:rPr>
        <w:sectPr>
          <w:headerReference r:id="rId3" w:type="default"/>
          <w:footerReference r:id="rId4" w:type="even"/>
          <w:pgSz w:w="11906" w:h="16838"/>
          <w:pgMar w:top="1134" w:right="1417" w:bottom="1134" w:left="1417" w:header="851" w:footer="227" w:gutter="0"/>
          <w:pgNumType w:fmt="decimal"/>
          <w:cols w:space="720" w:num="1"/>
          <w:titlePg/>
          <w:docGrid w:type="linesAndChars" w:linePitch="498" w:charSpace="0"/>
        </w:sectPr>
      </w:pPr>
      <w:r>
        <w:rPr>
          <w:rFonts w:hint="eastAsia" w:ascii="宋体" w:hAnsi="宋体" w:eastAsia="宋体" w:cs="仿宋"/>
          <w:sz w:val="24"/>
          <w:szCs w:val="24"/>
          <w:lang w:eastAsia="zh-CN"/>
        </w:rPr>
        <w:t>（本格式条款供采购人和中标供应商双方签订合同参考，最终以采购人实际签订的合同为准）</w:t>
      </w:r>
    </w:p>
    <w:p w14:paraId="5F27F474">
      <w:pPr>
        <w:pStyle w:val="2"/>
        <w:rPr>
          <w:rFonts w:hint="eastAsia"/>
          <w:lang w:eastAsia="zh-CN"/>
        </w:rPr>
      </w:pPr>
    </w:p>
    <w:p w14:paraId="7C1E57A7">
      <w:pPr>
        <w:keepNext w:val="0"/>
        <w:keepLines w:val="0"/>
        <w:pageBreakBefore w:val="0"/>
        <w:wordWrap/>
        <w:overflowPunct/>
        <w:topLinePunct w:val="0"/>
        <w:bidi w:val="0"/>
        <w:spacing w:line="360" w:lineRule="auto"/>
        <w:jc w:val="left"/>
        <w:textAlignment w:val="auto"/>
        <w:rPr>
          <w:rFonts w:hint="eastAsia" w:ascii="宋体" w:hAnsi="宋体" w:eastAsia="宋体" w:cs="宋体"/>
          <w:bCs/>
          <w:sz w:val="28"/>
          <w:szCs w:val="28"/>
        </w:rPr>
      </w:pPr>
    </w:p>
    <w:p w14:paraId="0F0F1860">
      <w:pPr>
        <w:keepNext w:val="0"/>
        <w:keepLines w:val="0"/>
        <w:pageBreakBefore w:val="0"/>
        <w:wordWrap/>
        <w:overflowPunct/>
        <w:topLinePunct w:val="0"/>
        <w:bidi w:val="0"/>
        <w:spacing w:line="360" w:lineRule="auto"/>
        <w:jc w:val="left"/>
        <w:textAlignment w:val="auto"/>
        <w:rPr>
          <w:rFonts w:hint="eastAsia" w:ascii="宋体" w:hAnsi="宋体" w:eastAsia="宋体" w:cs="宋体"/>
          <w:b/>
          <w:sz w:val="28"/>
          <w:szCs w:val="28"/>
        </w:rPr>
      </w:pPr>
      <w:r>
        <w:rPr>
          <w:rFonts w:hint="eastAsia" w:ascii="宋体" w:hAnsi="宋体" w:eastAsia="宋体" w:cs="宋体"/>
          <w:bCs/>
          <w:sz w:val="28"/>
          <w:szCs w:val="28"/>
        </w:rPr>
        <w:t>合同编号：</w:t>
      </w:r>
    </w:p>
    <w:p w14:paraId="291303F4">
      <w:pPr>
        <w:keepNext w:val="0"/>
        <w:keepLines w:val="0"/>
        <w:pageBreakBefore w:val="0"/>
        <w:wordWrap/>
        <w:overflowPunct/>
        <w:topLinePunct w:val="0"/>
        <w:bidi w:val="0"/>
        <w:spacing w:line="360" w:lineRule="auto"/>
        <w:jc w:val="center"/>
        <w:textAlignment w:val="auto"/>
        <w:rPr>
          <w:rFonts w:hint="eastAsia" w:ascii="宋体" w:hAnsi="宋体" w:eastAsia="宋体" w:cs="宋体"/>
          <w:sz w:val="28"/>
          <w:szCs w:val="28"/>
        </w:rPr>
      </w:pPr>
    </w:p>
    <w:p w14:paraId="7427C871">
      <w:pPr>
        <w:keepNext w:val="0"/>
        <w:keepLines w:val="0"/>
        <w:pageBreakBefore w:val="0"/>
        <w:wordWrap/>
        <w:overflowPunct/>
        <w:topLinePunct w:val="0"/>
        <w:bidi w:val="0"/>
        <w:spacing w:line="360" w:lineRule="auto"/>
        <w:jc w:val="center"/>
        <w:textAlignment w:val="auto"/>
        <w:rPr>
          <w:rFonts w:hint="eastAsia" w:ascii="宋体" w:hAnsi="宋体" w:eastAsia="宋体" w:cs="宋体"/>
          <w:sz w:val="28"/>
          <w:szCs w:val="28"/>
        </w:rPr>
      </w:pPr>
    </w:p>
    <w:p w14:paraId="3C0CC866">
      <w:pPr>
        <w:keepNext w:val="0"/>
        <w:keepLines w:val="0"/>
        <w:pageBreakBefore w:val="0"/>
        <w:tabs>
          <w:tab w:val="left" w:pos="5670"/>
        </w:tabs>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spacing w:val="-20"/>
          <w:sz w:val="28"/>
          <w:szCs w:val="28"/>
        </w:rPr>
      </w:pPr>
      <w:r>
        <w:rPr>
          <w:rFonts w:hint="eastAsia" w:ascii="宋体" w:hAnsi="宋体" w:eastAsia="宋体" w:cs="宋体"/>
          <w:b/>
          <w:spacing w:val="-20"/>
          <w:sz w:val="28"/>
          <w:szCs w:val="28"/>
        </w:rPr>
        <w:t>西安外国语大学</w:t>
      </w:r>
      <w:r>
        <w:rPr>
          <w:rFonts w:hint="eastAsia" w:ascii="宋体" w:hAnsi="宋体" w:eastAsia="宋体" w:cs="宋体"/>
          <w:b/>
          <w:spacing w:val="-20"/>
          <w:sz w:val="28"/>
          <w:szCs w:val="28"/>
          <w:u w:val="single"/>
        </w:rPr>
        <w:t xml:space="preserve">            </w:t>
      </w:r>
      <w:r>
        <w:rPr>
          <w:rFonts w:hint="eastAsia" w:ascii="宋体" w:hAnsi="宋体" w:eastAsia="宋体" w:cs="宋体"/>
          <w:b/>
          <w:spacing w:val="-20"/>
          <w:sz w:val="28"/>
          <w:szCs w:val="28"/>
        </w:rPr>
        <w:t>项目</w:t>
      </w:r>
    </w:p>
    <w:p w14:paraId="051759BC">
      <w:pPr>
        <w:keepNext w:val="0"/>
        <w:keepLines w:val="0"/>
        <w:pageBreakBefore w:val="0"/>
        <w:wordWrap/>
        <w:overflowPunct/>
        <w:topLinePunct w:val="0"/>
        <w:bidi w:val="0"/>
        <w:spacing w:line="360" w:lineRule="auto"/>
        <w:ind w:firstLine="352" w:firstLineChars="147"/>
        <w:jc w:val="center"/>
        <w:textAlignment w:val="auto"/>
        <w:outlineLvl w:val="0"/>
        <w:rPr>
          <w:rFonts w:hint="eastAsia" w:ascii="宋体" w:hAnsi="宋体" w:eastAsia="宋体" w:cs="宋体"/>
          <w:b/>
          <w:spacing w:val="-20"/>
          <w:sz w:val="28"/>
          <w:szCs w:val="28"/>
        </w:rPr>
      </w:pPr>
      <w:bookmarkStart w:id="0" w:name="_Toc6447"/>
      <w:bookmarkStart w:id="1" w:name="_Toc23726"/>
      <w:bookmarkStart w:id="2" w:name="_Toc1453"/>
      <w:bookmarkStart w:id="3" w:name="_Toc28338"/>
      <w:bookmarkStart w:id="4" w:name="_Toc4800"/>
      <w:bookmarkStart w:id="5" w:name="_Toc7449"/>
      <w:bookmarkStart w:id="6" w:name="_Toc21010"/>
      <w:bookmarkStart w:id="7" w:name="_Toc2063"/>
      <w:bookmarkStart w:id="8" w:name="_Toc27654"/>
      <w:bookmarkStart w:id="9" w:name="_Toc9247"/>
      <w:bookmarkStart w:id="10" w:name="_Toc15229"/>
      <w:bookmarkStart w:id="11" w:name="_Toc4766"/>
      <w:bookmarkStart w:id="12" w:name="_Toc21471"/>
      <w:bookmarkStart w:id="13" w:name="_Toc12015"/>
      <w:r>
        <w:rPr>
          <w:rFonts w:hint="eastAsia" w:ascii="宋体" w:hAnsi="宋体" w:eastAsia="宋体" w:cs="宋体"/>
          <w:b/>
          <w:spacing w:val="-20"/>
          <w:sz w:val="28"/>
          <w:szCs w:val="28"/>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48561EF3">
      <w:pPr>
        <w:keepNext w:val="0"/>
        <w:keepLines w:val="0"/>
        <w:pageBreakBefore w:val="0"/>
        <w:wordWrap/>
        <w:overflowPunct/>
        <w:topLinePunct w:val="0"/>
        <w:bidi w:val="0"/>
        <w:spacing w:line="360" w:lineRule="auto"/>
        <w:jc w:val="center"/>
        <w:textAlignment w:val="auto"/>
        <w:rPr>
          <w:rFonts w:hint="eastAsia" w:ascii="宋体" w:hAnsi="宋体" w:eastAsia="宋体" w:cs="宋体"/>
          <w:sz w:val="28"/>
          <w:szCs w:val="28"/>
        </w:rPr>
      </w:pPr>
    </w:p>
    <w:p w14:paraId="318DB764">
      <w:pPr>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3C97C256">
      <w:pPr>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07072788">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52D53795">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2E2F6BD3">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30C5D7EC">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78C84D8F">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4F845AF3">
      <w:pPr>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2E26454E">
      <w:pPr>
        <w:keepNext w:val="0"/>
        <w:keepLines w:val="0"/>
        <w:pageBreakBefore w:val="0"/>
        <w:wordWrap/>
        <w:overflowPunct/>
        <w:topLinePunct w:val="0"/>
        <w:bidi w:val="0"/>
        <w:spacing w:line="360" w:lineRule="auto"/>
        <w:ind w:firstLine="1820" w:firstLineChars="650"/>
        <w:textAlignment w:val="auto"/>
        <w:rPr>
          <w:rFonts w:hint="eastAsia" w:ascii="宋体" w:hAnsi="宋体" w:eastAsia="宋体" w:cs="宋体"/>
          <w:sz w:val="28"/>
          <w:szCs w:val="28"/>
        </w:rPr>
      </w:pPr>
      <w:r>
        <w:rPr>
          <w:rFonts w:hint="eastAsia" w:ascii="宋体" w:hAnsi="宋体" w:eastAsia="宋体" w:cs="宋体"/>
          <w:sz w:val="28"/>
          <w:szCs w:val="28"/>
        </w:rPr>
        <w:t>甲方：西安外国语大学</w:t>
      </w:r>
    </w:p>
    <w:p w14:paraId="7F049D12">
      <w:pPr>
        <w:keepNext w:val="0"/>
        <w:keepLines w:val="0"/>
        <w:pageBreakBefore w:val="0"/>
        <w:tabs>
          <w:tab w:val="left" w:pos="480"/>
        </w:tabs>
        <w:wordWrap/>
        <w:overflowPunct/>
        <w:topLinePunct w:val="0"/>
        <w:bidi w:val="0"/>
        <w:spacing w:line="360" w:lineRule="auto"/>
        <w:ind w:firstLine="1820" w:firstLineChars="650"/>
        <w:textAlignment w:val="auto"/>
        <w:rPr>
          <w:rFonts w:hint="eastAsia" w:ascii="宋体" w:hAnsi="宋体" w:eastAsia="宋体" w:cs="宋体"/>
          <w:sz w:val="28"/>
          <w:szCs w:val="28"/>
        </w:rPr>
      </w:pPr>
      <w:r>
        <w:rPr>
          <w:rFonts w:hint="eastAsia" w:ascii="宋体" w:hAnsi="宋体" w:eastAsia="宋体" w:cs="宋体"/>
          <w:sz w:val="28"/>
          <w:szCs w:val="28"/>
        </w:rPr>
        <w:t>乙方：</w:t>
      </w:r>
    </w:p>
    <w:p w14:paraId="596368F4">
      <w:pPr>
        <w:pStyle w:val="2"/>
        <w:keepNext w:val="0"/>
        <w:keepLines w:val="0"/>
        <w:pageBreakBefore w:val="0"/>
        <w:wordWrap/>
        <w:overflowPunct/>
        <w:topLinePunct w:val="0"/>
        <w:bidi w:val="0"/>
        <w:spacing w:line="360" w:lineRule="auto"/>
        <w:ind w:firstLine="640"/>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鉴证方：</w:t>
      </w:r>
    </w:p>
    <w:p w14:paraId="32D08730">
      <w:pPr>
        <w:keepNext w:val="0"/>
        <w:keepLines w:val="0"/>
        <w:pageBreakBefore w:val="0"/>
        <w:wordWrap/>
        <w:overflowPunct/>
        <w:topLinePunct w:val="0"/>
        <w:bidi w:val="0"/>
        <w:spacing w:line="360" w:lineRule="auto"/>
        <w:jc w:val="center"/>
        <w:textAlignment w:val="auto"/>
        <w:rPr>
          <w:rFonts w:hint="eastAsia" w:ascii="宋体" w:hAnsi="宋体" w:eastAsia="宋体" w:cs="宋体"/>
          <w:sz w:val="28"/>
          <w:szCs w:val="28"/>
        </w:rPr>
      </w:pPr>
    </w:p>
    <w:p w14:paraId="486571FE">
      <w:pPr>
        <w:pStyle w:val="4"/>
        <w:keepNext w:val="0"/>
        <w:keepLines w:val="0"/>
        <w:pageBreakBefore w:val="0"/>
        <w:wordWrap/>
        <w:overflowPunct/>
        <w:topLinePunct w:val="0"/>
        <w:bidi w:val="0"/>
        <w:spacing w:line="360" w:lineRule="auto"/>
        <w:ind w:left="0" w:leftChars="0" w:firstLine="0" w:firstLineChars="0"/>
        <w:textAlignment w:val="auto"/>
        <w:rPr>
          <w:rFonts w:hint="eastAsia" w:ascii="宋体" w:hAnsi="宋体" w:eastAsia="宋体" w:cs="宋体"/>
          <w:sz w:val="28"/>
          <w:szCs w:val="28"/>
        </w:rPr>
      </w:pPr>
    </w:p>
    <w:p w14:paraId="4FD8CE0A">
      <w:pPr>
        <w:pStyle w:val="4"/>
        <w:keepNext w:val="0"/>
        <w:keepLines w:val="0"/>
        <w:pageBreakBefore w:val="0"/>
        <w:wordWrap/>
        <w:overflowPunct/>
        <w:topLinePunct w:val="0"/>
        <w:bidi w:val="0"/>
        <w:spacing w:line="360" w:lineRule="auto"/>
        <w:textAlignment w:val="auto"/>
        <w:rPr>
          <w:rFonts w:hint="eastAsia" w:ascii="宋体" w:hAnsi="宋体" w:eastAsia="宋体" w:cs="宋体"/>
          <w:sz w:val="28"/>
          <w:szCs w:val="28"/>
        </w:rPr>
      </w:pPr>
    </w:p>
    <w:p w14:paraId="75C13E2B">
      <w:pPr>
        <w:keepNext w:val="0"/>
        <w:keepLines w:val="0"/>
        <w:pageBreakBefore w:val="0"/>
        <w:wordWrap/>
        <w:overflowPunct/>
        <w:topLinePunct w:val="0"/>
        <w:bidi w:val="0"/>
        <w:spacing w:line="360" w:lineRule="auto"/>
        <w:jc w:val="center"/>
        <w:textAlignment w:val="auto"/>
        <w:outlineLvl w:val="0"/>
        <w:rPr>
          <w:rFonts w:hint="eastAsia" w:ascii="宋体" w:hAnsi="宋体" w:eastAsia="宋体" w:cs="宋体"/>
          <w:sz w:val="28"/>
          <w:szCs w:val="28"/>
        </w:rPr>
      </w:pPr>
      <w:bookmarkStart w:id="14" w:name="_Toc1075"/>
      <w:bookmarkStart w:id="15" w:name="_Toc30907"/>
      <w:bookmarkStart w:id="16" w:name="_Toc22798"/>
      <w:bookmarkStart w:id="17" w:name="_Toc13740"/>
      <w:bookmarkStart w:id="18" w:name="_Toc15790"/>
      <w:bookmarkStart w:id="19" w:name="_Toc4189"/>
      <w:bookmarkStart w:id="20" w:name="_Toc14444"/>
      <w:bookmarkStart w:id="21" w:name="_Toc25053"/>
      <w:bookmarkStart w:id="22" w:name="_Toc27214"/>
      <w:bookmarkStart w:id="23" w:name="_Toc7714"/>
      <w:bookmarkStart w:id="24" w:name="_Toc29335"/>
      <w:bookmarkStart w:id="25" w:name="_Toc21769"/>
      <w:bookmarkStart w:id="26" w:name="_Toc16696"/>
      <w:bookmarkStart w:id="27" w:name="_Toc21875"/>
      <w:r>
        <w:rPr>
          <w:rFonts w:hint="eastAsia" w:ascii="宋体" w:hAnsi="宋体" w:eastAsia="宋体" w:cs="宋体"/>
          <w:sz w:val="28"/>
          <w:szCs w:val="28"/>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7FD22A0">
      <w:pPr>
        <w:keepNext w:val="0"/>
        <w:keepLines w:val="0"/>
        <w:pageBreakBefore w:val="0"/>
        <w:wordWrap/>
        <w:overflowPunct/>
        <w:topLinePunct w:val="0"/>
        <w:bidi w:val="0"/>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中国西安</w:t>
      </w:r>
    </w:p>
    <w:p w14:paraId="52F00392">
      <w:pPr>
        <w:keepNext w:val="0"/>
        <w:keepLines w:val="0"/>
        <w:pageBreakBefore w:val="0"/>
        <w:wordWrap/>
        <w:overflowPunct/>
        <w:topLinePunct w:val="0"/>
        <w:bidi w:val="0"/>
        <w:spacing w:line="360" w:lineRule="auto"/>
        <w:jc w:val="center"/>
        <w:textAlignment w:val="auto"/>
        <w:rPr>
          <w:rFonts w:hint="eastAsia" w:ascii="宋体" w:hAnsi="宋体" w:eastAsia="宋体" w:cs="宋体"/>
          <w:b/>
          <w:sz w:val="20"/>
          <w:szCs w:val="20"/>
        </w:rPr>
      </w:pPr>
      <w:r>
        <w:rPr>
          <w:rFonts w:hint="eastAsia" w:ascii="宋体" w:hAnsi="宋体" w:eastAsia="宋体" w:cs="宋体"/>
          <w:sz w:val="20"/>
          <w:szCs w:val="20"/>
        </w:rPr>
        <w:br w:type="page"/>
      </w:r>
      <w:r>
        <w:rPr>
          <w:rFonts w:hint="eastAsia" w:ascii="宋体" w:hAnsi="宋体" w:eastAsia="宋体" w:cs="宋体"/>
          <w:b/>
          <w:color w:val="00B0F0"/>
          <w:sz w:val="20"/>
          <w:szCs w:val="20"/>
        </w:rPr>
        <w:t>供货合同</w:t>
      </w:r>
    </w:p>
    <w:p w14:paraId="3A972D57">
      <w:pPr>
        <w:keepNext w:val="0"/>
        <w:keepLines w:val="0"/>
        <w:pageBreakBefore w:val="0"/>
        <w:tabs>
          <w:tab w:val="left" w:pos="5670"/>
        </w:tabs>
        <w:wordWrap/>
        <w:overflowPunct/>
        <w:topLinePunct w:val="0"/>
        <w:autoSpaceDE w:val="0"/>
        <w:autoSpaceDN w:val="0"/>
        <w:bidi w:val="0"/>
        <w:adjustRightInd w:val="0"/>
        <w:snapToGrid w:val="0"/>
        <w:spacing w:line="360" w:lineRule="auto"/>
        <w:ind w:firstLine="100" w:firstLineChars="50"/>
        <w:jc w:val="left"/>
        <w:textAlignment w:val="auto"/>
        <w:rPr>
          <w:rFonts w:hint="eastAsia" w:ascii="宋体" w:hAnsi="宋体" w:eastAsia="宋体" w:cs="宋体"/>
          <w:sz w:val="20"/>
          <w:szCs w:val="20"/>
        </w:rPr>
      </w:pPr>
    </w:p>
    <w:p w14:paraId="5C26C877">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b/>
          <w:sz w:val="20"/>
          <w:szCs w:val="20"/>
        </w:rPr>
        <w:t>甲方：</w:t>
      </w:r>
      <w:r>
        <w:rPr>
          <w:rFonts w:hint="eastAsia" w:ascii="宋体" w:hAnsi="宋体" w:eastAsia="宋体" w:cs="宋体"/>
          <w:sz w:val="20"/>
          <w:szCs w:val="20"/>
        </w:rPr>
        <w:t>西安外国语大学</w:t>
      </w:r>
    </w:p>
    <w:p w14:paraId="2D68D8CD">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b/>
          <w:sz w:val="20"/>
          <w:szCs w:val="20"/>
        </w:rPr>
        <w:t>乙方：</w:t>
      </w:r>
    </w:p>
    <w:p w14:paraId="198B546A">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b/>
          <w:sz w:val="20"/>
          <w:szCs w:val="20"/>
        </w:rPr>
        <w:t>鉴证方：</w:t>
      </w:r>
    </w:p>
    <w:p w14:paraId="5396F6EA">
      <w:pPr>
        <w:keepNext w:val="0"/>
        <w:keepLines w:val="0"/>
        <w:pageBreakBefore w:val="0"/>
        <w:tabs>
          <w:tab w:val="left" w:pos="5670"/>
        </w:tabs>
        <w:wordWrap/>
        <w:overflowPunct/>
        <w:topLinePunct w:val="0"/>
        <w:autoSpaceDE w:val="0"/>
        <w:autoSpaceDN w:val="0"/>
        <w:bidi w:val="0"/>
        <w:adjustRightInd w:val="0"/>
        <w:snapToGrid w:val="0"/>
        <w:spacing w:line="360" w:lineRule="auto"/>
        <w:ind w:firstLine="200" w:firstLineChars="100"/>
        <w:jc w:val="left"/>
        <w:textAlignment w:val="auto"/>
        <w:rPr>
          <w:rFonts w:hint="eastAsia" w:ascii="宋体" w:hAnsi="宋体" w:eastAsia="宋体" w:cs="宋体"/>
          <w:sz w:val="20"/>
          <w:szCs w:val="20"/>
        </w:rPr>
      </w:pPr>
    </w:p>
    <w:p w14:paraId="14B36CCD">
      <w:pPr>
        <w:keepNext w:val="0"/>
        <w:keepLines w:val="0"/>
        <w:pageBreakBefore w:val="0"/>
        <w:tabs>
          <w:tab w:val="left" w:pos="5670"/>
        </w:tabs>
        <w:wordWrap/>
        <w:overflowPunct/>
        <w:topLinePunct w:val="0"/>
        <w:autoSpaceDE w:val="0"/>
        <w:autoSpaceDN w:val="0"/>
        <w:bidi w:val="0"/>
        <w:adjustRightInd w:val="0"/>
        <w:snapToGrid w:val="0"/>
        <w:spacing w:line="360" w:lineRule="auto"/>
        <w:ind w:firstLine="400" w:firstLineChars="200"/>
        <w:jc w:val="left"/>
        <w:textAlignment w:val="auto"/>
        <w:rPr>
          <w:rFonts w:hint="eastAsia" w:ascii="宋体" w:hAnsi="宋体" w:eastAsia="宋体" w:cs="宋体"/>
          <w:sz w:val="20"/>
          <w:szCs w:val="20"/>
        </w:rPr>
      </w:pPr>
      <w:r>
        <w:rPr>
          <w:rFonts w:hint="eastAsia" w:ascii="宋体" w:hAnsi="宋体" w:eastAsia="宋体" w:cs="宋体"/>
          <w:sz w:val="20"/>
          <w:szCs w:val="20"/>
        </w:rPr>
        <w:t>根据《中华人民共和国政府采购法》、《中华人民共和国招标投标法》、《中华人民共和国民法典》、《中华人民共和国产品质量法》等相关法律、法规以及</w:t>
      </w:r>
      <w:r>
        <w:rPr>
          <w:rFonts w:hint="eastAsia" w:ascii="宋体" w:hAnsi="宋体" w:eastAsia="宋体" w:cs="宋体"/>
          <w:sz w:val="20"/>
          <w:szCs w:val="20"/>
          <w:u w:val="single"/>
        </w:rPr>
        <w:t xml:space="preserve">                           </w:t>
      </w:r>
      <w:r>
        <w:rPr>
          <w:rFonts w:hint="eastAsia" w:ascii="宋体" w:hAnsi="宋体" w:eastAsia="宋体" w:cs="宋体"/>
          <w:sz w:val="20"/>
          <w:szCs w:val="20"/>
        </w:rPr>
        <w:t>项目招标文件，由</w:t>
      </w:r>
      <w:r>
        <w:rPr>
          <w:rFonts w:hint="eastAsia" w:ascii="宋体" w:hAnsi="宋体" w:eastAsia="宋体" w:cs="宋体"/>
          <w:sz w:val="20"/>
          <w:szCs w:val="20"/>
          <w:u w:val="single"/>
        </w:rPr>
        <w:t>XXXXXXXXXXXX</w:t>
      </w:r>
      <w:r>
        <w:rPr>
          <w:rFonts w:hint="eastAsia" w:ascii="宋体" w:hAnsi="宋体" w:eastAsia="宋体" w:cs="宋体"/>
          <w:sz w:val="20"/>
          <w:szCs w:val="20"/>
        </w:rPr>
        <w:t>组织</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(采购方式)，经甲方确认，选定乙方为 </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项目的成交单位。甲、乙双方经平等协商，自愿达成如下合同条款。</w:t>
      </w:r>
    </w:p>
    <w:p w14:paraId="3CFDFFC6">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28" w:name="_Toc22380"/>
      <w:bookmarkStart w:id="29" w:name="_Toc3969"/>
      <w:bookmarkStart w:id="30" w:name="_Toc4508"/>
      <w:bookmarkStart w:id="31" w:name="_Toc12808"/>
      <w:bookmarkStart w:id="32" w:name="_Toc20980"/>
      <w:bookmarkStart w:id="33" w:name="_Toc6404"/>
      <w:bookmarkStart w:id="34" w:name="_Toc19329"/>
      <w:r>
        <w:rPr>
          <w:rStyle w:val="11"/>
          <w:rFonts w:hint="eastAsia" w:ascii="宋体" w:hAnsi="宋体" w:eastAsia="宋体" w:cs="宋体"/>
          <w:sz w:val="20"/>
          <w:szCs w:val="20"/>
        </w:rPr>
        <w:t>合同标的物内容及数量（详见附件1）</w:t>
      </w:r>
      <w:bookmarkEnd w:id="28"/>
      <w:bookmarkEnd w:id="29"/>
      <w:bookmarkEnd w:id="30"/>
      <w:bookmarkEnd w:id="31"/>
      <w:bookmarkEnd w:id="32"/>
    </w:p>
    <w:bookmarkEnd w:id="33"/>
    <w:bookmarkEnd w:id="34"/>
    <w:p w14:paraId="411527D0">
      <w:pPr>
        <w:keepNext w:val="0"/>
        <w:keepLines w:val="0"/>
        <w:pageBreakBefore w:val="0"/>
        <w:kinsoku w:val="0"/>
        <w:wordWrap/>
        <w:overflowPunct/>
        <w:topLinePunct w:val="0"/>
        <w:bidi w:val="0"/>
        <w:spacing w:line="360" w:lineRule="auto"/>
        <w:ind w:firstLine="500" w:firstLineChars="250"/>
        <w:textAlignment w:val="auto"/>
        <w:rPr>
          <w:rFonts w:hint="eastAsia" w:ascii="宋体" w:hAnsi="宋体" w:eastAsia="宋体" w:cs="宋体"/>
          <w:b/>
          <w:sz w:val="20"/>
          <w:szCs w:val="20"/>
        </w:rPr>
      </w:pPr>
      <w:r>
        <w:rPr>
          <w:rFonts w:hint="eastAsia" w:ascii="宋体" w:hAnsi="宋体" w:eastAsia="宋体" w:cs="宋体"/>
          <w:sz w:val="20"/>
          <w:szCs w:val="20"/>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B851323">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35" w:name="_Toc11184"/>
      <w:bookmarkStart w:id="36" w:name="_Toc2435"/>
      <w:bookmarkStart w:id="37" w:name="_Toc5897"/>
      <w:bookmarkStart w:id="38" w:name="_Toc31945"/>
      <w:bookmarkStart w:id="39" w:name="_Toc4336"/>
      <w:bookmarkStart w:id="40" w:name="_Toc29232"/>
      <w:bookmarkStart w:id="41" w:name="_Toc12848"/>
      <w:r>
        <w:rPr>
          <w:rStyle w:val="11"/>
          <w:rFonts w:hint="eastAsia" w:ascii="宋体" w:hAnsi="宋体" w:eastAsia="宋体" w:cs="宋体"/>
          <w:sz w:val="20"/>
          <w:szCs w:val="20"/>
        </w:rPr>
        <w:t>合同价款</w:t>
      </w:r>
      <w:bookmarkEnd w:id="35"/>
      <w:bookmarkEnd w:id="36"/>
      <w:bookmarkEnd w:id="37"/>
      <w:bookmarkEnd w:id="38"/>
      <w:bookmarkEnd w:id="39"/>
    </w:p>
    <w:bookmarkEnd w:id="40"/>
    <w:bookmarkEnd w:id="41"/>
    <w:p w14:paraId="6E373E5C">
      <w:pPr>
        <w:keepNext w:val="0"/>
        <w:keepLines w:val="0"/>
        <w:pageBreakBefore w:val="0"/>
        <w:wordWrap/>
        <w:overflowPunct/>
        <w:topLinePunct w:val="0"/>
        <w:bidi w:val="0"/>
        <w:spacing w:line="360" w:lineRule="auto"/>
        <w:ind w:firstLine="450" w:firstLineChars="225"/>
        <w:textAlignment w:val="auto"/>
        <w:rPr>
          <w:rFonts w:hint="eastAsia" w:ascii="宋体" w:hAnsi="宋体" w:eastAsia="宋体" w:cs="宋体"/>
          <w:b/>
          <w:sz w:val="20"/>
          <w:szCs w:val="20"/>
        </w:rPr>
      </w:pPr>
      <w:r>
        <w:rPr>
          <w:rFonts w:hint="eastAsia" w:ascii="宋体" w:hAnsi="宋体" w:eastAsia="宋体" w:cs="宋体"/>
          <w:sz w:val="20"/>
          <w:szCs w:val="20"/>
        </w:rPr>
        <w:t>（一）合同总价（含税）为（大写）：人民币</w:t>
      </w:r>
      <w:r>
        <w:rPr>
          <w:rFonts w:hint="eastAsia" w:ascii="宋体" w:hAnsi="宋体" w:eastAsia="宋体" w:cs="宋体"/>
          <w:b/>
          <w:sz w:val="20"/>
          <w:szCs w:val="20"/>
          <w:u w:val="single"/>
        </w:rPr>
        <w:t>XXXXXX（￥   .00元）</w:t>
      </w:r>
      <w:r>
        <w:rPr>
          <w:rFonts w:hint="eastAsia" w:ascii="宋体" w:hAnsi="宋体" w:eastAsia="宋体" w:cs="宋体"/>
          <w:b/>
          <w:sz w:val="20"/>
          <w:szCs w:val="20"/>
        </w:rPr>
        <w:t>。</w:t>
      </w:r>
    </w:p>
    <w:p w14:paraId="738CFA4F">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（二）合同总价包括但不限于改造施工费、设备款，所有产品的运输费、杂费（含保险）、商检费、搬运费、安装调试费、培训费、售后服务费、税费等，包括从产品供应地点到交货地点所包含的一切费用。</w:t>
      </w:r>
    </w:p>
    <w:p w14:paraId="560296B9">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（三）合同总价为包死价，不可变更，不受市场价格变化因素的影响,不受实际供货数量增加的影响。</w:t>
      </w:r>
    </w:p>
    <w:p w14:paraId="0A582B7E">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(四)乙方在签合同前须向甲方支付合同总价的5%作为履约保证金。</w:t>
      </w:r>
    </w:p>
    <w:p w14:paraId="2C7883C3">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42" w:name="_Toc32210"/>
      <w:bookmarkStart w:id="43" w:name="_Toc15256"/>
      <w:bookmarkStart w:id="44" w:name="_Toc2457"/>
      <w:bookmarkStart w:id="45" w:name="_Toc22027"/>
      <w:bookmarkStart w:id="46" w:name="_Toc23736"/>
      <w:r>
        <w:rPr>
          <w:rStyle w:val="11"/>
          <w:rFonts w:hint="eastAsia" w:ascii="宋体" w:hAnsi="宋体" w:eastAsia="宋体" w:cs="宋体"/>
          <w:sz w:val="20"/>
          <w:szCs w:val="20"/>
        </w:rPr>
        <w:t>款项结算</w:t>
      </w:r>
    </w:p>
    <w:bookmarkEnd w:id="42"/>
    <w:bookmarkEnd w:id="43"/>
    <w:bookmarkEnd w:id="44"/>
    <w:bookmarkEnd w:id="45"/>
    <w:bookmarkEnd w:id="46"/>
    <w:p w14:paraId="14B13BE7">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 xml:space="preserve"> (一)所有货物安装集成调</w:t>
      </w:r>
      <w:bookmarkStart w:id="102" w:name="_GoBack"/>
      <w:bookmarkEnd w:id="102"/>
      <w:r>
        <w:rPr>
          <w:rFonts w:hint="eastAsia" w:ascii="宋体" w:hAnsi="宋体" w:eastAsia="宋体" w:cs="宋体"/>
          <w:sz w:val="20"/>
          <w:szCs w:val="20"/>
        </w:rPr>
        <w:t>试完毕且经甲方初验合格后，甲方支付合同总价的</w:t>
      </w:r>
      <w:r>
        <w:rPr>
          <w:rFonts w:hint="eastAsia" w:ascii="宋体" w:hAnsi="宋体" w:eastAsia="宋体" w:cs="宋体"/>
          <w:b/>
          <w:bCs/>
          <w:sz w:val="20"/>
          <w:szCs w:val="20"/>
          <w:u w:val="single"/>
        </w:rPr>
        <w:t>XX %</w:t>
      </w:r>
      <w:r>
        <w:rPr>
          <w:rFonts w:hint="eastAsia" w:ascii="宋体" w:hAnsi="宋体" w:eastAsia="宋体" w:cs="宋体"/>
          <w:sz w:val="20"/>
          <w:szCs w:val="20"/>
        </w:rPr>
        <w:t>，即（大写）：人民币</w:t>
      </w:r>
      <w:r>
        <w:rPr>
          <w:rFonts w:hint="eastAsia" w:ascii="宋体" w:hAnsi="宋体" w:eastAsia="宋体" w:cs="宋体"/>
          <w:b/>
          <w:sz w:val="20"/>
          <w:szCs w:val="20"/>
          <w:u w:val="single"/>
        </w:rPr>
        <w:t>XXXXX（￥    .00元）</w:t>
      </w:r>
      <w:r>
        <w:rPr>
          <w:rFonts w:hint="eastAsia" w:ascii="宋体" w:hAnsi="宋体" w:eastAsia="宋体" w:cs="宋体"/>
          <w:sz w:val="20"/>
          <w:szCs w:val="20"/>
        </w:rPr>
        <w:t>；</w:t>
      </w:r>
    </w:p>
    <w:p w14:paraId="7B622C59">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（二）项目经甲方终验合格后，甲方支付合同总价的</w:t>
      </w:r>
      <w:r>
        <w:rPr>
          <w:rFonts w:hint="eastAsia" w:ascii="宋体" w:hAnsi="宋体" w:eastAsia="宋体" w:cs="宋体"/>
          <w:sz w:val="20"/>
          <w:szCs w:val="20"/>
          <w:u w:val="single"/>
        </w:rPr>
        <w:t>XX</w:t>
      </w:r>
      <w:r>
        <w:rPr>
          <w:rFonts w:hint="eastAsia" w:ascii="宋体" w:hAnsi="宋体" w:eastAsia="宋体" w:cs="宋体"/>
          <w:b/>
          <w:bCs/>
          <w:sz w:val="20"/>
          <w:szCs w:val="20"/>
          <w:u w:val="single"/>
        </w:rPr>
        <w:t>%</w:t>
      </w:r>
      <w:r>
        <w:rPr>
          <w:rFonts w:hint="eastAsia" w:ascii="宋体" w:hAnsi="宋体" w:eastAsia="宋体" w:cs="宋体"/>
          <w:sz w:val="20"/>
          <w:szCs w:val="20"/>
        </w:rPr>
        <w:t>，即（大写）：人民币XXXXX</w:t>
      </w:r>
      <w:r>
        <w:rPr>
          <w:rFonts w:hint="eastAsia" w:ascii="宋体" w:hAnsi="宋体" w:eastAsia="宋体" w:cs="宋体"/>
          <w:b/>
          <w:sz w:val="20"/>
          <w:szCs w:val="20"/>
          <w:u w:val="single"/>
        </w:rPr>
        <w:t>整（￥    .00元）</w:t>
      </w:r>
      <w:r>
        <w:rPr>
          <w:rFonts w:hint="eastAsia" w:ascii="宋体" w:hAnsi="宋体" w:eastAsia="宋体" w:cs="宋体"/>
          <w:sz w:val="20"/>
          <w:szCs w:val="20"/>
        </w:rPr>
        <w:t>；</w:t>
      </w:r>
    </w:p>
    <w:p w14:paraId="1D4CB847">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（三）合同总价的</w:t>
      </w:r>
      <w:r>
        <w:rPr>
          <w:rFonts w:hint="eastAsia" w:ascii="宋体" w:hAnsi="宋体" w:eastAsia="宋体" w:cs="宋体"/>
          <w:sz w:val="20"/>
          <w:szCs w:val="20"/>
          <w:u w:val="single"/>
        </w:rPr>
        <w:t>5</w:t>
      </w:r>
      <w:r>
        <w:rPr>
          <w:rFonts w:hint="eastAsia" w:ascii="宋体" w:hAnsi="宋体" w:eastAsia="宋体" w:cs="宋体"/>
          <w:b/>
          <w:bCs/>
          <w:sz w:val="20"/>
          <w:szCs w:val="20"/>
          <w:u w:val="single"/>
        </w:rPr>
        <w:t>%</w:t>
      </w:r>
      <w:r>
        <w:rPr>
          <w:rFonts w:hint="eastAsia" w:ascii="宋体" w:hAnsi="宋体" w:eastAsia="宋体" w:cs="宋体"/>
          <w:sz w:val="20"/>
          <w:szCs w:val="20"/>
        </w:rPr>
        <w:t>的履约保证金，即（大写）：人民币</w:t>
      </w:r>
      <w:r>
        <w:rPr>
          <w:rFonts w:hint="eastAsia" w:ascii="宋体" w:hAnsi="宋体" w:eastAsia="宋体" w:cs="宋体"/>
          <w:b/>
          <w:sz w:val="20"/>
          <w:szCs w:val="20"/>
          <w:u w:val="single"/>
        </w:rPr>
        <w:t>XXXXX（￥    .00元）</w:t>
      </w:r>
      <w:r>
        <w:rPr>
          <w:rFonts w:hint="eastAsia" w:ascii="宋体" w:hAnsi="宋体" w:eastAsia="宋体" w:cs="宋体"/>
          <w:sz w:val="20"/>
          <w:szCs w:val="20"/>
        </w:rPr>
        <w:t>。在乙方全部履行完毕合同内容，约定的售后服务及其他义务，且经甲方及使用单位确认无质量及服务问题后，甲方退还全部的履约保证金</w:t>
      </w:r>
      <w:r>
        <w:rPr>
          <w:rFonts w:hint="eastAsia" w:ascii="宋体" w:hAnsi="宋体" w:eastAsia="宋体" w:cs="宋体"/>
          <w:b/>
          <w:sz w:val="20"/>
          <w:szCs w:val="20"/>
        </w:rPr>
        <w:t>，</w:t>
      </w:r>
      <w:r>
        <w:rPr>
          <w:rFonts w:hint="eastAsia" w:ascii="宋体" w:hAnsi="宋体" w:eastAsia="宋体" w:cs="宋体"/>
          <w:sz w:val="20"/>
          <w:szCs w:val="20"/>
        </w:rPr>
        <w:t>即：人民币</w:t>
      </w:r>
      <w:r>
        <w:rPr>
          <w:rFonts w:hint="eastAsia" w:ascii="宋体" w:hAnsi="宋体" w:eastAsia="宋体" w:cs="宋体"/>
          <w:b/>
          <w:sz w:val="20"/>
          <w:szCs w:val="20"/>
          <w:u w:val="single"/>
        </w:rPr>
        <w:t>XXXXX（￥    .00元）</w:t>
      </w:r>
      <w:r>
        <w:rPr>
          <w:rFonts w:hint="eastAsia" w:ascii="宋体" w:hAnsi="宋体" w:eastAsia="宋体" w:cs="宋体"/>
          <w:sz w:val="20"/>
          <w:szCs w:val="20"/>
        </w:rPr>
        <w:t>。乙方承诺的质保期内仍须按原有承诺承担相关义务，否则甲方将追究乙方的相关法律责任。</w:t>
      </w:r>
    </w:p>
    <w:p w14:paraId="732F1C47">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（四）付款方式：银行转帐。甲方付款前，乙方应先向甲方提供等额发票，否则甲方有权暂不付款，乙方仍应履行合同义务。</w:t>
      </w:r>
    </w:p>
    <w:p w14:paraId="07198A8B">
      <w:pPr>
        <w:pStyle w:val="5"/>
        <w:keepNext w:val="0"/>
        <w:keepLines w:val="0"/>
        <w:pageBreakBefore w:val="0"/>
        <w:wordWrap/>
        <w:overflowPunct/>
        <w:topLinePunct w:val="0"/>
        <w:bidi w:val="0"/>
        <w:adjustRightInd w:val="0"/>
        <w:snapToGrid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货款支付单位为：西安外国语大学</w:t>
      </w:r>
    </w:p>
    <w:p w14:paraId="178EBFBA">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发票开具的“购货单位（人）名称”为：西安外国语大学</w:t>
      </w:r>
    </w:p>
    <w:p w14:paraId="40A33750">
      <w:pPr>
        <w:pStyle w:val="2"/>
        <w:keepNext w:val="0"/>
        <w:keepLines w:val="0"/>
        <w:pageBreakBefore w:val="0"/>
        <w:wordWrap/>
        <w:overflowPunct/>
        <w:topLinePunct w:val="0"/>
        <w:bidi w:val="0"/>
        <w:spacing w:line="360" w:lineRule="auto"/>
        <w:ind w:firstLine="560"/>
        <w:textAlignment w:val="auto"/>
        <w:rPr>
          <w:rFonts w:hint="eastAsia" w:ascii="宋体" w:hAnsi="宋体" w:eastAsia="宋体" w:cs="宋体"/>
          <w:kern w:val="2"/>
          <w:sz w:val="20"/>
          <w:szCs w:val="20"/>
        </w:rPr>
      </w:pPr>
      <w:r>
        <w:rPr>
          <w:rFonts w:hint="eastAsia" w:ascii="宋体" w:hAnsi="宋体" w:eastAsia="宋体" w:cs="宋体"/>
          <w:kern w:val="2"/>
          <w:sz w:val="20"/>
          <w:szCs w:val="20"/>
        </w:rPr>
        <w:t>乙方收款信息如下：</w:t>
      </w:r>
    </w:p>
    <w:p w14:paraId="147E8B07">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单位名称：</w:t>
      </w:r>
    </w:p>
    <w:p w14:paraId="4A14107C">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开户行：</w:t>
      </w:r>
    </w:p>
    <w:p w14:paraId="54F140A3">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银行账号：</w:t>
      </w:r>
    </w:p>
    <w:p w14:paraId="088B75C8">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47" w:name="_Toc14402"/>
      <w:bookmarkStart w:id="48" w:name="_Toc13373"/>
      <w:bookmarkStart w:id="49" w:name="_Toc2489"/>
      <w:bookmarkStart w:id="50" w:name="_Toc12099"/>
      <w:bookmarkStart w:id="51" w:name="_Toc21065"/>
      <w:r>
        <w:rPr>
          <w:rStyle w:val="11"/>
          <w:rFonts w:hint="eastAsia" w:ascii="宋体" w:hAnsi="宋体" w:eastAsia="宋体" w:cs="宋体"/>
          <w:sz w:val="20"/>
          <w:szCs w:val="20"/>
        </w:rPr>
        <w:t>交货</w:t>
      </w:r>
    </w:p>
    <w:bookmarkEnd w:id="47"/>
    <w:bookmarkEnd w:id="48"/>
    <w:bookmarkEnd w:id="49"/>
    <w:bookmarkEnd w:id="50"/>
    <w:bookmarkEnd w:id="51"/>
    <w:p w14:paraId="5CFB27DD">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（一）交货地点：甲方指定地点。</w:t>
      </w:r>
    </w:p>
    <w:p w14:paraId="0EE7101C">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（二）交货期：</w:t>
      </w:r>
      <w:r>
        <w:rPr>
          <w:rFonts w:hint="eastAsia" w:ascii="宋体" w:hAnsi="宋体" w:eastAsia="宋体" w:cs="宋体"/>
          <w:color w:val="00B0F0"/>
          <w:lang w:val="en-US" w:eastAsia="zh-CN"/>
        </w:rPr>
        <w:t>自合同签订之日起45日历天内完成交付、安装及调试。</w:t>
      </w:r>
    </w:p>
    <w:p w14:paraId="751521DE">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52" w:name="_Toc26987"/>
      <w:bookmarkStart w:id="53" w:name="_Toc4533"/>
      <w:bookmarkStart w:id="54" w:name="_Toc17205"/>
      <w:bookmarkStart w:id="55" w:name="_Toc10224"/>
      <w:bookmarkStart w:id="56" w:name="_Toc3727"/>
      <w:r>
        <w:rPr>
          <w:rStyle w:val="11"/>
          <w:rFonts w:hint="eastAsia" w:ascii="宋体" w:hAnsi="宋体" w:eastAsia="宋体" w:cs="宋体"/>
          <w:sz w:val="20"/>
          <w:szCs w:val="20"/>
        </w:rPr>
        <w:t>包装和运输</w:t>
      </w:r>
    </w:p>
    <w:bookmarkEnd w:id="52"/>
    <w:bookmarkEnd w:id="53"/>
    <w:bookmarkEnd w:id="54"/>
    <w:bookmarkEnd w:id="55"/>
    <w:bookmarkEnd w:id="56"/>
    <w:p w14:paraId="5AAB9F96">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（一）货物包装必须符合国际标准或国家标准或行业标准，满足航空、铁路或公路运输以及货物装卸要求。交付的货物如有损坏，由乙方负责无条件退换货直至达到合格。</w:t>
      </w:r>
    </w:p>
    <w:p w14:paraId="4B289E5B">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（二）运输由乙方负责，所发生的一切费用已包含在合同总价中，包括从货物供应地点所含的运输费、装卸费、仓储费、保险费等。</w:t>
      </w:r>
    </w:p>
    <w:p w14:paraId="43035F5E">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（三）运输方式由乙方自行选择，运输和装卸等风险由乙方承担。</w:t>
      </w:r>
    </w:p>
    <w:p w14:paraId="1AAA8615">
      <w:pPr>
        <w:keepNext w:val="0"/>
        <w:keepLines w:val="0"/>
        <w:pageBreakBefore w:val="0"/>
        <w:numPr>
          <w:ilvl w:val="0"/>
          <w:numId w:val="1"/>
        </w:numPr>
        <w:tabs>
          <w:tab w:val="left" w:pos="320"/>
          <w:tab w:val="left" w:pos="480"/>
          <w:tab w:val="left" w:pos="846"/>
        </w:tabs>
        <w:wordWrap/>
        <w:overflowPunct/>
        <w:topLinePunct w:val="0"/>
        <w:bidi w:val="0"/>
        <w:spacing w:line="360" w:lineRule="auto"/>
        <w:ind w:firstLine="400" w:firstLineChars="200"/>
        <w:textAlignment w:val="auto"/>
        <w:rPr>
          <w:rStyle w:val="11"/>
          <w:rFonts w:hint="eastAsia" w:ascii="宋体" w:hAnsi="宋体" w:eastAsia="宋体" w:cs="宋体"/>
          <w:sz w:val="20"/>
          <w:szCs w:val="20"/>
        </w:rPr>
      </w:pPr>
      <w:bookmarkStart w:id="57" w:name="_Toc7496"/>
      <w:bookmarkStart w:id="58" w:name="_Toc6336"/>
      <w:bookmarkStart w:id="59" w:name="_Toc1417"/>
      <w:bookmarkStart w:id="60" w:name="_Toc19125"/>
      <w:bookmarkStart w:id="61" w:name="_Toc4898"/>
      <w:r>
        <w:rPr>
          <w:rStyle w:val="11"/>
          <w:rFonts w:hint="eastAsia" w:ascii="宋体" w:hAnsi="宋体" w:eastAsia="宋体" w:cs="宋体"/>
          <w:sz w:val="20"/>
          <w:szCs w:val="20"/>
        </w:rPr>
        <w:t>质量保证</w:t>
      </w:r>
    </w:p>
    <w:bookmarkEnd w:id="57"/>
    <w:bookmarkEnd w:id="58"/>
    <w:bookmarkEnd w:id="59"/>
    <w:bookmarkEnd w:id="60"/>
    <w:bookmarkEnd w:id="61"/>
    <w:p w14:paraId="2E16B848">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（一）乙方保证其提供给甲方的货物符合国家现行同类货物质量标准，是设计科学、技术成熟、工艺精良，用优质材料制造的、先进的、原厂生产的未曾使用过的、全新的合格产品。</w:t>
      </w:r>
    </w:p>
    <w:p w14:paraId="26B5F2AB">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19E88608">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0013F1C5">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（四）乙方负责安装调试及维护过程中的安全，如造成人员伤亡、财产损失的，由乙方负责解决并承担全部责任。</w:t>
      </w:r>
    </w:p>
    <w:p w14:paraId="4714E6AE">
      <w:pPr>
        <w:keepNext w:val="0"/>
        <w:keepLines w:val="0"/>
        <w:pageBreakBefore w:val="0"/>
        <w:tabs>
          <w:tab w:val="left" w:pos="320"/>
          <w:tab w:val="left" w:pos="480"/>
          <w:tab w:val="left" w:pos="846"/>
        </w:tabs>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sz w:val="20"/>
          <w:szCs w:val="20"/>
        </w:rPr>
        <w:t>（五）货物自终验通过且投入使用1个月内，如出现质量问题，乙方应按甲方的选择进行换货或退货直至达到甲方要求，并按合同总价的</w:t>
      </w:r>
      <w:r>
        <w:rPr>
          <w:rFonts w:hint="eastAsia" w:ascii="宋体" w:hAnsi="宋体" w:eastAsia="宋体" w:cs="宋体"/>
          <w:sz w:val="20"/>
          <w:szCs w:val="20"/>
          <w:u w:val="single"/>
        </w:rPr>
        <w:t>5 %</w:t>
      </w:r>
      <w:r>
        <w:rPr>
          <w:rFonts w:hint="eastAsia" w:ascii="宋体" w:hAnsi="宋体" w:eastAsia="宋体" w:cs="宋体"/>
          <w:sz w:val="20"/>
          <w:szCs w:val="20"/>
        </w:rPr>
        <w:t>向甲方支付违约金；终验通过且投入使用2至3个月内，如出现质量问题，乙方应按甲方的要求进行换货，并按合同总价的</w:t>
      </w:r>
      <w:r>
        <w:rPr>
          <w:rFonts w:hint="eastAsia" w:ascii="宋体" w:hAnsi="宋体" w:eastAsia="宋体" w:cs="宋体"/>
          <w:sz w:val="20"/>
          <w:szCs w:val="20"/>
          <w:u w:val="single"/>
        </w:rPr>
        <w:t>10 %</w:t>
      </w:r>
      <w:r>
        <w:rPr>
          <w:rFonts w:hint="eastAsia" w:ascii="宋体" w:hAnsi="宋体" w:eastAsia="宋体" w:cs="宋体"/>
          <w:sz w:val="20"/>
          <w:szCs w:val="20"/>
        </w:rPr>
        <w:t>向甲方支付违约金。终验通过不免除乙方对货物质量问题按本合同约定承担责任。</w:t>
      </w:r>
      <w:bookmarkStart w:id="62" w:name="_Toc27865"/>
      <w:bookmarkStart w:id="63" w:name="_Toc9757"/>
      <w:bookmarkStart w:id="64" w:name="_Toc13552"/>
      <w:bookmarkStart w:id="65" w:name="_Toc8526"/>
      <w:bookmarkStart w:id="66" w:name="_Toc15780"/>
    </w:p>
    <w:p w14:paraId="41606672">
      <w:pPr>
        <w:keepNext w:val="0"/>
        <w:keepLines w:val="0"/>
        <w:pageBreakBefore w:val="0"/>
        <w:tabs>
          <w:tab w:val="left" w:pos="320"/>
          <w:tab w:val="left" w:pos="480"/>
          <w:tab w:val="left" w:pos="846"/>
        </w:tabs>
        <w:wordWrap/>
        <w:overflowPunct/>
        <w:topLinePunct w:val="0"/>
        <w:bidi w:val="0"/>
        <w:spacing w:line="360" w:lineRule="auto"/>
        <w:textAlignment w:val="auto"/>
        <w:rPr>
          <w:rStyle w:val="11"/>
          <w:rFonts w:hint="eastAsia" w:ascii="宋体" w:hAnsi="宋体" w:eastAsia="宋体" w:cs="宋体"/>
          <w:sz w:val="20"/>
          <w:szCs w:val="20"/>
        </w:rPr>
      </w:pPr>
      <w:r>
        <w:rPr>
          <w:rStyle w:val="11"/>
          <w:rFonts w:hint="eastAsia" w:ascii="宋体" w:hAnsi="宋体" w:eastAsia="宋体" w:cs="宋体"/>
          <w:sz w:val="20"/>
          <w:szCs w:val="20"/>
        </w:rPr>
        <w:t>七、质保期及售后服务</w:t>
      </w:r>
    </w:p>
    <w:bookmarkEnd w:id="62"/>
    <w:bookmarkEnd w:id="63"/>
    <w:bookmarkEnd w:id="64"/>
    <w:bookmarkEnd w:id="65"/>
    <w:bookmarkEnd w:id="66"/>
    <w:p w14:paraId="7E3E9F9E">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（一）乙方提供的货物质保期限为36个月，从货物安装调试完成且经甲方终验合格之日起算,终身维护保养。</w:t>
      </w:r>
    </w:p>
    <w:p w14:paraId="192C14E8">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（二）在质保期内，乙方应定期对货物提供运维服务，包括但不限于对货物的全面检查和保养。</w:t>
      </w:r>
    </w:p>
    <w:p w14:paraId="4F29B940">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（三）乙方对质保期出现问题的服务响应时间不超过2小时，解决问题的时间不超过48小时。对问题较大、超过72小时暂不能解决问题的，乙方应在    日内免费提供替代货物，确保甲方的正常运行不受影响。每超过1日，乙方应按合同价的千分之一支付违约金。</w:t>
      </w:r>
    </w:p>
    <w:p w14:paraId="791B1BAB">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5B9E7F63">
      <w:pPr>
        <w:pStyle w:val="4"/>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sz w:val="20"/>
          <w:szCs w:val="20"/>
        </w:rPr>
        <w:t>（五）质保期届满前，乙方应对货物及系统进行全面测试和全面保养维护。质保期外，乙方仍应按甲方要求提供维护，且只收取材料费。</w:t>
      </w:r>
    </w:p>
    <w:p w14:paraId="6AE8C1E4">
      <w:pPr>
        <w:keepNext w:val="0"/>
        <w:keepLines w:val="0"/>
        <w:pageBreakBefore w:val="0"/>
        <w:tabs>
          <w:tab w:val="left" w:pos="320"/>
          <w:tab w:val="left" w:pos="480"/>
          <w:tab w:val="left" w:pos="846"/>
        </w:tabs>
        <w:wordWrap/>
        <w:overflowPunct/>
        <w:topLinePunct w:val="0"/>
        <w:bidi w:val="0"/>
        <w:spacing w:line="360" w:lineRule="auto"/>
        <w:textAlignment w:val="auto"/>
        <w:rPr>
          <w:rStyle w:val="11"/>
          <w:rFonts w:hint="eastAsia" w:ascii="宋体" w:hAnsi="宋体" w:eastAsia="宋体" w:cs="宋体"/>
          <w:sz w:val="20"/>
          <w:szCs w:val="20"/>
        </w:rPr>
      </w:pPr>
      <w:bookmarkStart w:id="67" w:name="_Toc22298"/>
      <w:bookmarkStart w:id="68" w:name="_Toc7405"/>
      <w:bookmarkStart w:id="69" w:name="_Toc28619"/>
      <w:bookmarkStart w:id="70" w:name="_Toc31591"/>
      <w:bookmarkStart w:id="71" w:name="_Toc628"/>
      <w:r>
        <w:rPr>
          <w:rStyle w:val="11"/>
          <w:rFonts w:hint="eastAsia" w:ascii="宋体" w:hAnsi="宋体" w:eastAsia="宋体" w:cs="宋体"/>
          <w:sz w:val="20"/>
          <w:szCs w:val="20"/>
        </w:rPr>
        <w:t>八、技术与服务</w:t>
      </w:r>
    </w:p>
    <w:bookmarkEnd w:id="67"/>
    <w:bookmarkEnd w:id="68"/>
    <w:bookmarkEnd w:id="69"/>
    <w:bookmarkEnd w:id="70"/>
    <w:bookmarkEnd w:id="71"/>
    <w:p w14:paraId="631B2940">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（一）乙方应在交付货物同时向甲方交付以下技术资料：</w:t>
      </w:r>
    </w:p>
    <w:p w14:paraId="439D7222">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1、产品目录；2、产品合格证、使用说明书（中文）；3、进口货物，须提供原产地证明书、设备商检证明和报关单等进口凭证；4、操作手册和安装、调试、维修手册或服务指南；5、制造厂家的检验测试报告或产品出厂检测报告；6、质量保证书、保修单；7、发票；8、其它资料。</w:t>
      </w:r>
    </w:p>
    <w:p w14:paraId="7EC3AB7E">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（二）乙方以招标文件、投标文件、澄清表（函）、合同和随货物的相关文件为准向甲方进行服务承诺。</w:t>
      </w:r>
    </w:p>
    <w:p w14:paraId="03033252">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（三）乙方应向甲方提供下列所有服务（如果有的话）：</w:t>
      </w:r>
    </w:p>
    <w:p w14:paraId="756F4F9B">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1、实施或监督所供货物的现场组装和/或试运行；如若本项目有隐蔽工程，须甲方使用单位签字确认后方可进行下一步工作。</w:t>
      </w:r>
    </w:p>
    <w:p w14:paraId="024151BE">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2、提供货物组装和/或维修所需的工具；</w:t>
      </w:r>
    </w:p>
    <w:p w14:paraId="686474DA">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3、为所供货物的每一适当的单台设备提供详细的操作和维护手册；</w:t>
      </w:r>
    </w:p>
    <w:p w14:paraId="5ED0FD20">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4、在双方商定的一定期限内对所供货物实施运行或监督或维护或修理，但前提条件是该服务并不能免除乙方在合同质保期内所承担的义务；</w:t>
      </w:r>
    </w:p>
    <w:p w14:paraId="6727FA94">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5、乙方和/或制造厂家在项目现场就所供货物进行组装、试运行、运行、维护和/或修理、软硬件升级。</w:t>
      </w:r>
    </w:p>
    <w:p w14:paraId="6327EC29">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6、如果乙方或制造商提供的伴随服务的费用未含在货物的合同价中，双方应事先就其费用达成书面协议，但其费用单价不应超过乙方向其他人提供类似服务所收取的现行单价。否则，仍按本合同价款执行。</w:t>
      </w:r>
    </w:p>
    <w:p w14:paraId="77E186BD">
      <w:pPr>
        <w:pStyle w:val="4"/>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0ADF3989">
      <w:pPr>
        <w:keepNext w:val="0"/>
        <w:keepLines w:val="0"/>
        <w:pageBreakBefore w:val="0"/>
        <w:tabs>
          <w:tab w:val="left" w:pos="320"/>
          <w:tab w:val="left" w:pos="480"/>
          <w:tab w:val="left" w:pos="846"/>
        </w:tabs>
        <w:wordWrap/>
        <w:overflowPunct/>
        <w:topLinePunct w:val="0"/>
        <w:bidi w:val="0"/>
        <w:spacing w:line="360" w:lineRule="auto"/>
        <w:textAlignment w:val="auto"/>
        <w:rPr>
          <w:rStyle w:val="11"/>
          <w:rFonts w:hint="eastAsia" w:ascii="宋体" w:hAnsi="宋体" w:eastAsia="宋体" w:cs="宋体"/>
          <w:sz w:val="20"/>
          <w:szCs w:val="20"/>
        </w:rPr>
      </w:pPr>
      <w:bookmarkStart w:id="72" w:name="_Toc27484"/>
      <w:bookmarkStart w:id="73" w:name="_Toc13467"/>
      <w:bookmarkStart w:id="74" w:name="_Toc3128"/>
      <w:bookmarkStart w:id="75" w:name="_Toc14495"/>
      <w:bookmarkStart w:id="76" w:name="_Toc25817"/>
      <w:r>
        <w:rPr>
          <w:rStyle w:val="11"/>
          <w:rFonts w:hint="eastAsia" w:ascii="宋体" w:hAnsi="宋体" w:eastAsia="宋体" w:cs="宋体"/>
          <w:sz w:val="20"/>
          <w:szCs w:val="20"/>
        </w:rPr>
        <w:t>九、验收</w:t>
      </w:r>
      <w:bookmarkEnd w:id="72"/>
      <w:bookmarkEnd w:id="73"/>
      <w:bookmarkEnd w:id="74"/>
    </w:p>
    <w:bookmarkEnd w:id="75"/>
    <w:bookmarkEnd w:id="76"/>
    <w:p w14:paraId="2D04FEDD">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49F24E04">
      <w:pPr>
        <w:keepNext w:val="0"/>
        <w:keepLines w:val="0"/>
        <w:pageBreakBefore w:val="0"/>
        <w:wordWrap/>
        <w:overflowPunct/>
        <w:topLinePunct w:val="0"/>
        <w:bidi w:val="0"/>
        <w:spacing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65D394BA">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eastAsia="宋体" w:cs="宋体"/>
          <w:sz w:val="20"/>
          <w:szCs w:val="20"/>
        </w:rPr>
        <w:t>本合同文本、招投标文件和国内相应的标准、规范</w:t>
      </w:r>
      <w:bookmarkEnd w:id="77"/>
      <w:bookmarkStart w:id="78" w:name="_Toc337393761"/>
      <w:r>
        <w:rPr>
          <w:rFonts w:hint="eastAsia" w:ascii="宋体" w:hAnsi="宋体" w:eastAsia="宋体" w:cs="宋体"/>
          <w:sz w:val="20"/>
          <w:szCs w:val="20"/>
        </w:rPr>
        <w:t>。</w:t>
      </w:r>
      <w:bookmarkEnd w:id="78"/>
      <w:bookmarkStart w:id="79" w:name="OLE_LINK5"/>
      <w:bookmarkStart w:id="80" w:name="OLE_LINK6"/>
      <w:r>
        <w:rPr>
          <w:rFonts w:hint="eastAsia" w:ascii="宋体" w:hAnsi="宋体" w:eastAsia="宋体" w:cs="宋体"/>
          <w:sz w:val="20"/>
          <w:szCs w:val="20"/>
        </w:rPr>
        <w:t>验收合格后，甲方填写终验验收单</w:t>
      </w:r>
      <w:bookmarkEnd w:id="79"/>
      <w:bookmarkEnd w:id="80"/>
      <w:r>
        <w:rPr>
          <w:rFonts w:hint="eastAsia" w:ascii="宋体" w:hAnsi="宋体" w:eastAsia="宋体" w:cs="宋体"/>
          <w:sz w:val="20"/>
          <w:szCs w:val="20"/>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 %向甲方支付违约金，违约金不足弥补甲方损失的，由乙方负责赔偿。验收的相关费用由乙方承担。</w:t>
      </w:r>
    </w:p>
    <w:p w14:paraId="655C812D">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（四）项目终验合格且正式交付甲方之前，货物毁损、灭失的法律风险由乙方承担。</w:t>
      </w:r>
    </w:p>
    <w:p w14:paraId="20290577">
      <w:pPr>
        <w:keepNext w:val="0"/>
        <w:keepLines w:val="0"/>
        <w:pageBreakBefore w:val="0"/>
        <w:tabs>
          <w:tab w:val="left" w:pos="320"/>
          <w:tab w:val="left" w:pos="480"/>
          <w:tab w:val="left" w:pos="846"/>
        </w:tabs>
        <w:wordWrap/>
        <w:overflowPunct/>
        <w:topLinePunct w:val="0"/>
        <w:bidi w:val="0"/>
        <w:spacing w:line="360" w:lineRule="auto"/>
        <w:textAlignment w:val="auto"/>
        <w:rPr>
          <w:rStyle w:val="11"/>
          <w:rFonts w:hint="eastAsia" w:ascii="宋体" w:hAnsi="宋体" w:eastAsia="宋体" w:cs="宋体"/>
          <w:sz w:val="20"/>
          <w:szCs w:val="20"/>
        </w:rPr>
      </w:pPr>
      <w:bookmarkStart w:id="81" w:name="_Toc27411"/>
      <w:bookmarkStart w:id="82" w:name="_Toc1430"/>
      <w:bookmarkStart w:id="83" w:name="_Toc6380"/>
      <w:bookmarkStart w:id="84" w:name="_Toc9050"/>
      <w:bookmarkStart w:id="85" w:name="_Toc5522"/>
      <w:r>
        <w:rPr>
          <w:rStyle w:val="11"/>
          <w:rFonts w:hint="eastAsia" w:ascii="宋体" w:hAnsi="宋体" w:eastAsia="宋体" w:cs="宋体"/>
          <w:sz w:val="20"/>
          <w:szCs w:val="20"/>
        </w:rPr>
        <w:t>十、违约责任</w:t>
      </w:r>
    </w:p>
    <w:bookmarkEnd w:id="81"/>
    <w:bookmarkEnd w:id="82"/>
    <w:bookmarkEnd w:id="83"/>
    <w:bookmarkEnd w:id="84"/>
    <w:bookmarkEnd w:id="85"/>
    <w:p w14:paraId="13364622">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（一）除本合同约定的违约责任之外，双方按《政府采购法》、《民法典》、《产品质量法》等相关法律法规规定执行。</w:t>
      </w:r>
    </w:p>
    <w:p w14:paraId="1A1669C2">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5CA40A3">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5E2D626D">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 %的违约金，违约金不足以弥补甲方损失的，乙方还应赔偿甲方的全部损失。</w:t>
      </w:r>
    </w:p>
    <w:p w14:paraId="18B544F3">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4469"/>
      <w:bookmarkStart w:id="87" w:name="_Toc28511"/>
      <w:bookmarkStart w:id="88" w:name="_Toc9462"/>
      <w:bookmarkStart w:id="89" w:name="_Toc3011"/>
      <w:bookmarkStart w:id="90" w:name="_Toc25987"/>
    </w:p>
    <w:p w14:paraId="072350C8">
      <w:pPr>
        <w:keepNext w:val="0"/>
        <w:keepLines w:val="0"/>
        <w:pageBreakBefore w:val="0"/>
        <w:wordWrap/>
        <w:overflowPunct/>
        <w:topLinePunct w:val="0"/>
        <w:bidi w:val="0"/>
        <w:spacing w:line="360" w:lineRule="auto"/>
        <w:ind w:firstLine="350" w:firstLineChars="175"/>
        <w:textAlignment w:val="auto"/>
        <w:rPr>
          <w:rStyle w:val="11"/>
          <w:rFonts w:hint="eastAsia" w:ascii="宋体" w:hAnsi="宋体" w:eastAsia="宋体" w:cs="宋体"/>
          <w:b w:val="0"/>
          <w:sz w:val="20"/>
          <w:szCs w:val="20"/>
        </w:rPr>
      </w:pPr>
      <w:r>
        <w:rPr>
          <w:rStyle w:val="11"/>
          <w:rFonts w:hint="eastAsia" w:ascii="宋体" w:hAnsi="宋体" w:eastAsia="宋体" w:cs="宋体"/>
          <w:sz w:val="20"/>
          <w:szCs w:val="20"/>
        </w:rPr>
        <w:t>十一、保密条款</w:t>
      </w:r>
    </w:p>
    <w:p w14:paraId="1CAC31F4">
      <w:pPr>
        <w:keepNext w:val="0"/>
        <w:keepLines w:val="0"/>
        <w:pageBreakBefore w:val="0"/>
        <w:wordWrap/>
        <w:overflowPunct/>
        <w:topLinePunct w:val="0"/>
        <w:bidi w:val="0"/>
        <w:adjustRightInd w:val="0"/>
        <w:snapToGrid w:val="0"/>
        <w:spacing w:line="360" w:lineRule="auto"/>
        <w:ind w:firstLine="498" w:firstLineChars="249"/>
        <w:textAlignment w:val="auto"/>
        <w:rPr>
          <w:rFonts w:hint="eastAsia" w:ascii="宋体" w:hAnsi="宋体" w:eastAsia="宋体" w:cs="宋体"/>
          <w:sz w:val="20"/>
          <w:szCs w:val="20"/>
        </w:rPr>
      </w:pPr>
      <w:r>
        <w:rPr>
          <w:rFonts w:hint="eastAsia" w:ascii="宋体" w:hAnsi="宋体" w:eastAsia="宋体" w:cs="宋体"/>
          <w:sz w:val="20"/>
          <w:szCs w:val="20"/>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C3DEC53">
      <w:pPr>
        <w:keepNext w:val="0"/>
        <w:keepLines w:val="0"/>
        <w:pageBreakBefore w:val="0"/>
        <w:tabs>
          <w:tab w:val="left" w:pos="320"/>
          <w:tab w:val="left" w:pos="480"/>
          <w:tab w:val="left" w:pos="846"/>
        </w:tabs>
        <w:wordWrap/>
        <w:overflowPunct/>
        <w:topLinePunct w:val="0"/>
        <w:bidi w:val="0"/>
        <w:spacing w:line="360" w:lineRule="auto"/>
        <w:ind w:left="562"/>
        <w:textAlignment w:val="auto"/>
        <w:rPr>
          <w:rStyle w:val="11"/>
          <w:rFonts w:hint="eastAsia" w:ascii="宋体" w:hAnsi="宋体" w:eastAsia="宋体" w:cs="宋体"/>
          <w:sz w:val="20"/>
          <w:szCs w:val="20"/>
        </w:rPr>
      </w:pPr>
      <w:r>
        <w:rPr>
          <w:rStyle w:val="11"/>
          <w:rFonts w:hint="eastAsia" w:ascii="宋体" w:hAnsi="宋体" w:eastAsia="宋体" w:cs="宋体"/>
          <w:sz w:val="20"/>
          <w:szCs w:val="20"/>
        </w:rPr>
        <w:t>十二、合同争议解决的方式</w:t>
      </w:r>
    </w:p>
    <w:bookmarkEnd w:id="86"/>
    <w:bookmarkEnd w:id="87"/>
    <w:bookmarkEnd w:id="88"/>
    <w:bookmarkEnd w:id="89"/>
    <w:bookmarkEnd w:id="90"/>
    <w:p w14:paraId="170B4BC4">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本合同在履行过程中发生的争议，由甲、乙双方协商解决，协商不成的，提交甲方所在地有管辖权的人民法院裁决。</w:t>
      </w:r>
    </w:p>
    <w:p w14:paraId="2FC47C68">
      <w:pPr>
        <w:keepNext w:val="0"/>
        <w:keepLines w:val="0"/>
        <w:pageBreakBefore w:val="0"/>
        <w:tabs>
          <w:tab w:val="left" w:pos="320"/>
          <w:tab w:val="left" w:pos="480"/>
          <w:tab w:val="left" w:pos="846"/>
        </w:tabs>
        <w:wordWrap/>
        <w:overflowPunct/>
        <w:topLinePunct w:val="0"/>
        <w:bidi w:val="0"/>
        <w:spacing w:line="360" w:lineRule="auto"/>
        <w:ind w:left="562"/>
        <w:textAlignment w:val="auto"/>
        <w:rPr>
          <w:rStyle w:val="11"/>
          <w:rFonts w:hint="eastAsia" w:ascii="宋体" w:hAnsi="宋体" w:eastAsia="宋体" w:cs="宋体"/>
          <w:sz w:val="20"/>
          <w:szCs w:val="20"/>
        </w:rPr>
      </w:pPr>
      <w:bookmarkStart w:id="91" w:name="_Toc7322"/>
      <w:bookmarkStart w:id="92" w:name="_Toc31037"/>
      <w:bookmarkStart w:id="93" w:name="_Toc27709"/>
      <w:bookmarkStart w:id="94" w:name="_Toc10769"/>
      <w:bookmarkStart w:id="95" w:name="_Toc31635"/>
      <w:r>
        <w:rPr>
          <w:rStyle w:val="11"/>
          <w:rFonts w:hint="eastAsia" w:ascii="宋体" w:hAnsi="宋体" w:eastAsia="宋体" w:cs="宋体"/>
          <w:sz w:val="20"/>
          <w:szCs w:val="20"/>
        </w:rPr>
        <w:t>十三、其他事项</w:t>
      </w:r>
    </w:p>
    <w:bookmarkEnd w:id="91"/>
    <w:bookmarkEnd w:id="92"/>
    <w:bookmarkEnd w:id="93"/>
    <w:bookmarkEnd w:id="94"/>
    <w:bookmarkEnd w:id="95"/>
    <w:p w14:paraId="262C6270">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（一）招标文件、投标文件、澄清表（函）、中标通知书、合同附件均成为合同不可分割的部分。</w:t>
      </w:r>
    </w:p>
    <w:p w14:paraId="4FAE55D1">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r>
        <w:rPr>
          <w:rFonts w:hint="eastAsia" w:ascii="宋体" w:hAnsi="宋体" w:eastAsia="宋体" w:cs="宋体"/>
          <w:sz w:val="20"/>
          <w:szCs w:val="20"/>
        </w:rPr>
        <w:t>（二）合同未尽事宜，由甲、乙双方协商并签订书面协议予以约定。</w:t>
      </w:r>
    </w:p>
    <w:p w14:paraId="13ECC4FA">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p>
    <w:p w14:paraId="05A2F0FB">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p>
    <w:p w14:paraId="1C1A64C5">
      <w:pPr>
        <w:keepNext w:val="0"/>
        <w:keepLines w:val="0"/>
        <w:pageBreakBefore w:val="0"/>
        <w:tabs>
          <w:tab w:val="left" w:pos="320"/>
          <w:tab w:val="left" w:pos="480"/>
          <w:tab w:val="left" w:pos="846"/>
        </w:tabs>
        <w:wordWrap/>
        <w:overflowPunct/>
        <w:topLinePunct w:val="0"/>
        <w:bidi w:val="0"/>
        <w:spacing w:line="360" w:lineRule="auto"/>
        <w:ind w:left="562"/>
        <w:textAlignment w:val="auto"/>
        <w:rPr>
          <w:rStyle w:val="11"/>
          <w:rFonts w:hint="eastAsia" w:ascii="宋体" w:hAnsi="宋体" w:eastAsia="宋体" w:cs="宋体"/>
          <w:sz w:val="20"/>
          <w:szCs w:val="20"/>
        </w:rPr>
      </w:pPr>
      <w:bookmarkStart w:id="96" w:name="_Toc2128"/>
      <w:bookmarkStart w:id="97" w:name="_Toc26525"/>
      <w:bookmarkStart w:id="98" w:name="_Toc24532"/>
      <w:bookmarkStart w:id="99" w:name="_Toc26214"/>
      <w:bookmarkStart w:id="100" w:name="_Toc29072"/>
      <w:r>
        <w:rPr>
          <w:rStyle w:val="11"/>
          <w:rFonts w:hint="eastAsia" w:ascii="宋体" w:hAnsi="宋体" w:eastAsia="宋体" w:cs="宋体"/>
          <w:sz w:val="20"/>
          <w:szCs w:val="20"/>
        </w:rPr>
        <w:t>十四、合同生效</w:t>
      </w:r>
    </w:p>
    <w:bookmarkEnd w:id="96"/>
    <w:bookmarkEnd w:id="97"/>
    <w:bookmarkEnd w:id="98"/>
    <w:bookmarkEnd w:id="99"/>
    <w:bookmarkEnd w:id="100"/>
    <w:p w14:paraId="55443EBD">
      <w:pPr>
        <w:pStyle w:val="4"/>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sz w:val="20"/>
          <w:szCs w:val="20"/>
        </w:rPr>
        <w:t>本合同一式玖份，甲方陆份，乙方贰份、鉴证方壹份，甲、乙双方签字盖章后生效。（合同的服务承诺则长期有效）。</w:t>
      </w:r>
    </w:p>
    <w:p w14:paraId="2EFCEA4A">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452BD7B5">
        <w:tblPrEx>
          <w:tblCellMar>
            <w:top w:w="0" w:type="dxa"/>
            <w:left w:w="108" w:type="dxa"/>
            <w:bottom w:w="0" w:type="dxa"/>
            <w:right w:w="108" w:type="dxa"/>
          </w:tblCellMar>
        </w:tblPrEx>
        <w:trPr>
          <w:jc w:val="center"/>
        </w:trPr>
        <w:tc>
          <w:tcPr>
            <w:tcW w:w="3780" w:type="dxa"/>
            <w:vAlign w:val="center"/>
          </w:tcPr>
          <w:p w14:paraId="6A167F26">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甲方：西安外国语大学（盖章）</w:t>
            </w:r>
          </w:p>
        </w:tc>
        <w:tc>
          <w:tcPr>
            <w:tcW w:w="2837" w:type="dxa"/>
            <w:vAlign w:val="center"/>
          </w:tcPr>
          <w:p w14:paraId="162FC61D">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乙方：XXXXXXXX（盖章）</w:t>
            </w:r>
          </w:p>
        </w:tc>
        <w:tc>
          <w:tcPr>
            <w:tcW w:w="2746" w:type="dxa"/>
            <w:vMerge w:val="restart"/>
          </w:tcPr>
          <w:p w14:paraId="79FDB369">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鉴证方：XXXXXXXX（盖章）</w:t>
            </w:r>
          </w:p>
        </w:tc>
      </w:tr>
      <w:tr w14:paraId="21DA9135">
        <w:tblPrEx>
          <w:tblCellMar>
            <w:top w:w="0" w:type="dxa"/>
            <w:left w:w="108" w:type="dxa"/>
            <w:bottom w:w="0" w:type="dxa"/>
            <w:right w:w="108" w:type="dxa"/>
          </w:tblCellMar>
        </w:tblPrEx>
        <w:trPr>
          <w:jc w:val="center"/>
        </w:trPr>
        <w:tc>
          <w:tcPr>
            <w:tcW w:w="3780" w:type="dxa"/>
            <w:vAlign w:val="center"/>
          </w:tcPr>
          <w:p w14:paraId="62503FEC">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法人或委托代理人：</w:t>
            </w:r>
          </w:p>
        </w:tc>
        <w:tc>
          <w:tcPr>
            <w:tcW w:w="2837" w:type="dxa"/>
            <w:vAlign w:val="center"/>
          </w:tcPr>
          <w:p w14:paraId="637516F5">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法人或委托代理人：</w:t>
            </w:r>
          </w:p>
        </w:tc>
        <w:tc>
          <w:tcPr>
            <w:tcW w:w="2746" w:type="dxa"/>
            <w:vMerge w:val="continue"/>
            <w:vAlign w:val="center"/>
          </w:tcPr>
          <w:p w14:paraId="13F058EC">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p>
        </w:tc>
      </w:tr>
      <w:tr w14:paraId="5541D173">
        <w:tblPrEx>
          <w:tblCellMar>
            <w:top w:w="0" w:type="dxa"/>
            <w:left w:w="108" w:type="dxa"/>
            <w:bottom w:w="0" w:type="dxa"/>
            <w:right w:w="108" w:type="dxa"/>
          </w:tblCellMar>
        </w:tblPrEx>
        <w:trPr>
          <w:jc w:val="center"/>
        </w:trPr>
        <w:tc>
          <w:tcPr>
            <w:tcW w:w="3780" w:type="dxa"/>
            <w:vAlign w:val="center"/>
          </w:tcPr>
          <w:p w14:paraId="029ECC0A">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户名：西安外国语大学</w:t>
            </w:r>
          </w:p>
        </w:tc>
        <w:tc>
          <w:tcPr>
            <w:tcW w:w="2837" w:type="dxa"/>
            <w:vAlign w:val="center"/>
          </w:tcPr>
          <w:p w14:paraId="26BD19BC">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户名：</w:t>
            </w:r>
          </w:p>
        </w:tc>
        <w:tc>
          <w:tcPr>
            <w:tcW w:w="2746" w:type="dxa"/>
            <w:vMerge w:val="continue"/>
            <w:vAlign w:val="center"/>
          </w:tcPr>
          <w:p w14:paraId="4E76ABBD">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p>
        </w:tc>
      </w:tr>
      <w:tr w14:paraId="5AF6CD6F">
        <w:tblPrEx>
          <w:tblCellMar>
            <w:top w:w="0" w:type="dxa"/>
            <w:left w:w="108" w:type="dxa"/>
            <w:bottom w:w="0" w:type="dxa"/>
            <w:right w:w="108" w:type="dxa"/>
          </w:tblCellMar>
        </w:tblPrEx>
        <w:trPr>
          <w:jc w:val="center"/>
        </w:trPr>
        <w:tc>
          <w:tcPr>
            <w:tcW w:w="3780" w:type="dxa"/>
            <w:vAlign w:val="center"/>
          </w:tcPr>
          <w:p w14:paraId="2BBCA4AE">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开户行：</w:t>
            </w:r>
          </w:p>
        </w:tc>
        <w:tc>
          <w:tcPr>
            <w:tcW w:w="2837" w:type="dxa"/>
            <w:vAlign w:val="center"/>
          </w:tcPr>
          <w:p w14:paraId="71E88736">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开户行：</w:t>
            </w:r>
          </w:p>
        </w:tc>
        <w:tc>
          <w:tcPr>
            <w:tcW w:w="2746" w:type="dxa"/>
            <w:vAlign w:val="center"/>
          </w:tcPr>
          <w:p w14:paraId="5E717C34">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代表签字：</w:t>
            </w:r>
          </w:p>
        </w:tc>
      </w:tr>
      <w:tr w14:paraId="1D81957D">
        <w:tblPrEx>
          <w:tblCellMar>
            <w:top w:w="0" w:type="dxa"/>
            <w:left w:w="108" w:type="dxa"/>
            <w:bottom w:w="0" w:type="dxa"/>
            <w:right w:w="108" w:type="dxa"/>
          </w:tblCellMar>
        </w:tblPrEx>
        <w:trPr>
          <w:jc w:val="center"/>
        </w:trPr>
        <w:tc>
          <w:tcPr>
            <w:tcW w:w="3780" w:type="dxa"/>
            <w:vAlign w:val="center"/>
          </w:tcPr>
          <w:p w14:paraId="5BC7B290">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账号：</w:t>
            </w:r>
          </w:p>
        </w:tc>
        <w:tc>
          <w:tcPr>
            <w:tcW w:w="2837" w:type="dxa"/>
            <w:vAlign w:val="center"/>
          </w:tcPr>
          <w:p w14:paraId="1BAD6DAA">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账号：</w:t>
            </w:r>
          </w:p>
        </w:tc>
        <w:tc>
          <w:tcPr>
            <w:tcW w:w="2746" w:type="dxa"/>
            <w:vAlign w:val="center"/>
          </w:tcPr>
          <w:p w14:paraId="7F2C10C2">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p>
        </w:tc>
      </w:tr>
      <w:tr w14:paraId="218D1D51">
        <w:tblPrEx>
          <w:tblCellMar>
            <w:top w:w="0" w:type="dxa"/>
            <w:left w:w="108" w:type="dxa"/>
            <w:bottom w:w="0" w:type="dxa"/>
            <w:right w:w="108" w:type="dxa"/>
          </w:tblCellMar>
        </w:tblPrEx>
        <w:trPr>
          <w:jc w:val="center"/>
        </w:trPr>
        <w:tc>
          <w:tcPr>
            <w:tcW w:w="3780" w:type="dxa"/>
            <w:vAlign w:val="center"/>
          </w:tcPr>
          <w:p w14:paraId="50C09FFA">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电话：</w:t>
            </w:r>
          </w:p>
        </w:tc>
        <w:tc>
          <w:tcPr>
            <w:tcW w:w="2837" w:type="dxa"/>
            <w:vAlign w:val="center"/>
          </w:tcPr>
          <w:p w14:paraId="276788C3">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电话:</w:t>
            </w:r>
          </w:p>
        </w:tc>
        <w:tc>
          <w:tcPr>
            <w:tcW w:w="2746" w:type="dxa"/>
            <w:vAlign w:val="center"/>
          </w:tcPr>
          <w:p w14:paraId="6ED13631">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电话：</w:t>
            </w:r>
          </w:p>
        </w:tc>
      </w:tr>
      <w:tr w14:paraId="34A4DD7E">
        <w:tblPrEx>
          <w:tblCellMar>
            <w:top w:w="0" w:type="dxa"/>
            <w:left w:w="108" w:type="dxa"/>
            <w:bottom w:w="0" w:type="dxa"/>
            <w:right w:w="108" w:type="dxa"/>
          </w:tblCellMar>
        </w:tblPrEx>
        <w:trPr>
          <w:jc w:val="center"/>
        </w:trPr>
        <w:tc>
          <w:tcPr>
            <w:tcW w:w="3780" w:type="dxa"/>
            <w:vAlign w:val="center"/>
          </w:tcPr>
          <w:p w14:paraId="53445055">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地址：西安市长安区文苑南路</w:t>
            </w:r>
          </w:p>
        </w:tc>
        <w:tc>
          <w:tcPr>
            <w:tcW w:w="2837" w:type="dxa"/>
            <w:vAlign w:val="center"/>
          </w:tcPr>
          <w:p w14:paraId="05AE784D">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地址：</w:t>
            </w:r>
          </w:p>
        </w:tc>
        <w:tc>
          <w:tcPr>
            <w:tcW w:w="2746" w:type="dxa"/>
            <w:vAlign w:val="center"/>
          </w:tcPr>
          <w:p w14:paraId="0409DA21">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地址：</w:t>
            </w:r>
          </w:p>
        </w:tc>
      </w:tr>
      <w:tr w14:paraId="0F1C8222">
        <w:tblPrEx>
          <w:tblCellMar>
            <w:top w:w="0" w:type="dxa"/>
            <w:left w:w="108" w:type="dxa"/>
            <w:bottom w:w="0" w:type="dxa"/>
            <w:right w:w="108" w:type="dxa"/>
          </w:tblCellMar>
        </w:tblPrEx>
        <w:trPr>
          <w:jc w:val="center"/>
        </w:trPr>
        <w:tc>
          <w:tcPr>
            <w:tcW w:w="3780" w:type="dxa"/>
            <w:vAlign w:val="center"/>
          </w:tcPr>
          <w:p w14:paraId="6A22C896">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日期:     年   月   日</w:t>
            </w:r>
          </w:p>
        </w:tc>
        <w:tc>
          <w:tcPr>
            <w:tcW w:w="2837" w:type="dxa"/>
            <w:vAlign w:val="center"/>
          </w:tcPr>
          <w:p w14:paraId="7592A6FE">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日期:     年  月   日</w:t>
            </w:r>
          </w:p>
        </w:tc>
        <w:tc>
          <w:tcPr>
            <w:tcW w:w="2746" w:type="dxa"/>
            <w:vAlign w:val="center"/>
          </w:tcPr>
          <w:p w14:paraId="692E2561">
            <w:pPr>
              <w:keepNext w:val="0"/>
              <w:keepLines w:val="0"/>
              <w:pageBreakBefore w:val="0"/>
              <w:wordWrap/>
              <w:overflowPunct/>
              <w:topLinePunct w:val="0"/>
              <w:bidi w:val="0"/>
              <w:spacing w:line="360" w:lineRule="auto"/>
              <w:textAlignment w:val="auto"/>
              <w:rPr>
                <w:rFonts w:hint="eastAsia" w:ascii="宋体" w:hAnsi="宋体" w:eastAsia="宋体" w:cs="宋体"/>
                <w:sz w:val="20"/>
                <w:szCs w:val="20"/>
              </w:rPr>
            </w:pPr>
            <w:r>
              <w:rPr>
                <w:rFonts w:hint="eastAsia" w:ascii="宋体" w:hAnsi="宋体" w:eastAsia="宋体" w:cs="宋体"/>
                <w:b/>
                <w:bCs/>
                <w:sz w:val="20"/>
                <w:szCs w:val="20"/>
              </w:rPr>
              <w:t>日期:  年  月   日</w:t>
            </w:r>
          </w:p>
        </w:tc>
      </w:tr>
    </w:tbl>
    <w:p w14:paraId="7745C7F9">
      <w:pPr>
        <w:keepNext w:val="0"/>
        <w:keepLines w:val="0"/>
        <w:pageBreakBefore w:val="0"/>
        <w:wordWrap/>
        <w:overflowPunct/>
        <w:topLinePunct w:val="0"/>
        <w:bidi w:val="0"/>
        <w:spacing w:line="360" w:lineRule="auto"/>
        <w:ind w:firstLine="350" w:firstLineChars="175"/>
        <w:textAlignment w:val="auto"/>
        <w:rPr>
          <w:rFonts w:hint="eastAsia" w:ascii="宋体" w:hAnsi="宋体" w:eastAsia="宋体" w:cs="宋体"/>
          <w:sz w:val="20"/>
          <w:szCs w:val="20"/>
        </w:rPr>
        <w:sectPr>
          <w:pgSz w:w="11906" w:h="16838"/>
          <w:pgMar w:top="1134" w:right="1417" w:bottom="1134" w:left="1417" w:header="851" w:footer="227" w:gutter="0"/>
          <w:pgNumType w:fmt="decimal"/>
          <w:cols w:space="720" w:num="1"/>
          <w:titlePg/>
          <w:docGrid w:type="linesAndChars" w:linePitch="498" w:charSpace="0"/>
        </w:sectPr>
      </w:pPr>
    </w:p>
    <w:p w14:paraId="09BB9B6D">
      <w:pPr>
        <w:keepNext w:val="0"/>
        <w:keepLines w:val="0"/>
        <w:pageBreakBefore w:val="0"/>
        <w:tabs>
          <w:tab w:val="left" w:pos="320"/>
          <w:tab w:val="left" w:pos="480"/>
          <w:tab w:val="left" w:pos="846"/>
        </w:tabs>
        <w:wordWrap/>
        <w:overflowPunct/>
        <w:topLinePunct w:val="0"/>
        <w:bidi w:val="0"/>
        <w:spacing w:line="360" w:lineRule="auto"/>
        <w:ind w:left="420" w:leftChars="200"/>
        <w:textAlignment w:val="auto"/>
        <w:rPr>
          <w:rFonts w:hint="eastAsia" w:ascii="宋体" w:hAnsi="宋体" w:eastAsia="宋体" w:cs="宋体"/>
          <w:sz w:val="20"/>
          <w:szCs w:val="20"/>
        </w:rPr>
      </w:pPr>
      <w:bookmarkStart w:id="101" w:name="_Toc30979"/>
      <w:r>
        <w:rPr>
          <w:rStyle w:val="11"/>
          <w:rFonts w:hint="eastAsia" w:ascii="宋体" w:hAnsi="宋体" w:eastAsia="宋体" w:cs="宋体"/>
          <w:sz w:val="20"/>
          <w:szCs w:val="20"/>
        </w:rPr>
        <w:t>附件：</w:t>
      </w:r>
      <w:bookmarkEnd w:id="101"/>
    </w:p>
    <w:p w14:paraId="4655A6D5">
      <w:pPr>
        <w:jc w:val="center"/>
        <w:rPr>
          <w:rFonts w:hint="eastAsia" w:ascii="宋体" w:hAnsi="宋体" w:eastAsia="宋体" w:cs="仿宋"/>
          <w:sz w:val="24"/>
          <w:szCs w:val="24"/>
          <w:lang w:eastAsia="zh-CN"/>
        </w:rPr>
      </w:pPr>
    </w:p>
    <w:p w14:paraId="015B92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AE544">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100AF1E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86D2">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FAF2D55"/>
    <w:rsid w:val="4EBF762D"/>
    <w:rsid w:val="58927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link w:val="11"/>
    <w:qFormat/>
    <w:uiPriority w:val="0"/>
    <w:pPr>
      <w:keepNext/>
      <w:keepLines/>
      <w:spacing w:line="413" w:lineRule="auto"/>
      <w:outlineLvl w:val="1"/>
    </w:pPr>
    <w:rPr>
      <w:rFonts w:eastAsia="黑体"/>
      <w:b/>
      <w:sz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4">
    <w:name w:val="Normal Indent"/>
    <w:basedOn w:val="1"/>
    <w:qFormat/>
    <w:uiPriority w:val="99"/>
    <w:pPr>
      <w:ind w:firstLine="420"/>
    </w:pPr>
    <w:rPr>
      <w:szCs w:val="20"/>
    </w:rPr>
  </w:style>
  <w:style w:type="paragraph" w:styleId="5">
    <w:name w:val="Plain Text"/>
    <w:basedOn w:val="1"/>
    <w:qFormat/>
    <w:uiPriority w:val="99"/>
    <w:pPr>
      <w:spacing w:line="324" w:lineRule="auto"/>
    </w:pPr>
    <w:rPr>
      <w:rFonts w:ascii="宋体" w:hAnsi="Courier New" w:cs="Courier New"/>
      <w:szCs w:val="21"/>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10">
    <w:name w:val="page number"/>
    <w:basedOn w:val="9"/>
    <w:qFormat/>
    <w:uiPriority w:val="99"/>
    <w:rPr>
      <w:rFonts w:cs="Times New Roman"/>
    </w:rPr>
  </w:style>
  <w:style w:type="character" w:customStyle="1" w:styleId="11">
    <w:name w:val="标题 2 字符"/>
    <w:basedOn w:val="9"/>
    <w:link w:val="3"/>
    <w:qFormat/>
    <w:uiPriority w:val="99"/>
    <w:rPr>
      <w:rFonts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4367</Words>
  <Characters>4433</Characters>
  <Lines>0</Lines>
  <Paragraphs>0</Paragraphs>
  <TotalTime>2</TotalTime>
  <ScaleCrop>false</ScaleCrop>
  <LinksUpToDate>false</LinksUpToDate>
  <CharactersWithSpaces>4577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2026-06-25T01:58:00Z</dcterms:created>
  <dc:creator>Administrator</dc:creator>
  <cp:lastModifiedBy>想想怎么做饭</cp:lastModifiedBy>
  <dcterms:modified xsi:type="dcterms:W3CDTF">2026-06-25T02:01:55Z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675838CEF84348F9907721FEF714CB36_12</vt:lpwstr>
  </property>
</Properties>
</file>