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EB67728">
      <w:pPr>
        <w:jc w:val="center"/>
        <w:rPr>
          <w:rFonts w:hint="eastAsia" w:ascii="仿宋_GB2312" w:hAnsi="仿宋_GB2312" w:eastAsia="仿宋_GB2312" w:cs="仿宋_GB2312"/>
          <w:b/>
          <w:sz w:val="36"/>
          <w:lang w:val="en-US" w:eastAsia="zh-CN"/>
        </w:rPr>
      </w:pPr>
      <w:r>
        <w:rPr>
          <w:rFonts w:hint="eastAsia" w:ascii="仿宋_GB2312" w:hAnsi="仿宋_GB2312" w:eastAsia="仿宋_GB2312" w:cs="仿宋_GB2312"/>
          <w:b/>
          <w:sz w:val="36"/>
          <w:lang w:val="en-US" w:eastAsia="zh-CN"/>
        </w:rPr>
        <w:t>补充说明</w:t>
      </w:r>
    </w:p>
    <w:tbl>
      <w:tblPr>
        <w:tblStyle w:val="6"/>
        <w:tblW w:w="9386" w:type="dxa"/>
        <w:tblInd w:w="11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0"/>
        <w:gridCol w:w="1907"/>
        <w:gridCol w:w="6589"/>
      </w:tblGrid>
      <w:tr w14:paraId="45AE4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vAlign w:val="center"/>
          </w:tcPr>
          <w:p w14:paraId="53EB3771">
            <w:pPr>
              <w:keepNext w:val="0"/>
              <w:keepLines w:val="0"/>
              <w:pageBreakBefore w:val="0"/>
              <w:kinsoku/>
              <w:wordWrap/>
              <w:overflowPunct/>
              <w:topLinePunct w:val="0"/>
              <w:autoSpaceDE/>
              <w:autoSpaceDN/>
              <w:bidi w:val="0"/>
              <w:adjustRightInd/>
              <w:spacing w:line="500" w:lineRule="exact"/>
              <w:jc w:val="center"/>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序号</w:t>
            </w:r>
          </w:p>
        </w:tc>
        <w:tc>
          <w:tcPr>
            <w:tcW w:w="1907" w:type="dxa"/>
            <w:vAlign w:val="center"/>
          </w:tcPr>
          <w:p w14:paraId="4A130A5F">
            <w:pPr>
              <w:keepNext w:val="0"/>
              <w:keepLines w:val="0"/>
              <w:pageBreakBefore w:val="0"/>
              <w:kinsoku/>
              <w:wordWrap/>
              <w:overflowPunct/>
              <w:topLinePunct w:val="0"/>
              <w:autoSpaceDE/>
              <w:autoSpaceDN/>
              <w:bidi w:val="0"/>
              <w:adjustRightInd/>
              <w:spacing w:line="500" w:lineRule="exact"/>
              <w:jc w:val="center"/>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条款名称</w:t>
            </w:r>
          </w:p>
        </w:tc>
        <w:tc>
          <w:tcPr>
            <w:tcW w:w="6589" w:type="dxa"/>
            <w:vAlign w:val="center"/>
          </w:tcPr>
          <w:p w14:paraId="7C0EBE37">
            <w:pPr>
              <w:keepNext w:val="0"/>
              <w:keepLines w:val="0"/>
              <w:pageBreakBefore w:val="0"/>
              <w:kinsoku/>
              <w:wordWrap/>
              <w:overflowPunct/>
              <w:topLinePunct w:val="0"/>
              <w:autoSpaceDE/>
              <w:autoSpaceDN/>
              <w:bidi w:val="0"/>
              <w:adjustRightInd/>
              <w:spacing w:line="500" w:lineRule="exact"/>
              <w:jc w:val="center"/>
              <w:rPr>
                <w:rFonts w:hint="eastAsia" w:ascii="仿宋" w:hAnsi="仿宋" w:eastAsia="仿宋" w:cs="仿宋"/>
                <w:b/>
                <w:color w:val="auto"/>
                <w:sz w:val="24"/>
                <w:szCs w:val="24"/>
                <w:highlight w:val="none"/>
              </w:rPr>
            </w:pPr>
            <w:r>
              <w:rPr>
                <w:rFonts w:hint="eastAsia" w:ascii="仿宋" w:hAnsi="仿宋" w:eastAsia="仿宋" w:cs="仿宋"/>
                <w:b/>
                <w:color w:val="auto"/>
                <w:sz w:val="24"/>
                <w:szCs w:val="24"/>
                <w:lang w:val="en-US" w:eastAsia="zh-CN"/>
              </w:rPr>
              <w:t>内容</w:t>
            </w:r>
          </w:p>
        </w:tc>
      </w:tr>
      <w:tr w14:paraId="18AB94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shd w:val="clear" w:color="auto" w:fill="auto"/>
            <w:vAlign w:val="center"/>
          </w:tcPr>
          <w:p w14:paraId="6FC925D9">
            <w:pPr>
              <w:keepNext w:val="0"/>
              <w:keepLines w:val="0"/>
              <w:pageBreakBefore w:val="0"/>
              <w:kinsoku/>
              <w:wordWrap/>
              <w:overflowPunct/>
              <w:topLinePunct w:val="0"/>
              <w:autoSpaceDE/>
              <w:autoSpaceDN/>
              <w:bidi w:val="0"/>
              <w:adjustRightInd/>
              <w:spacing w:line="500" w:lineRule="exact"/>
              <w:jc w:val="center"/>
              <w:rPr>
                <w:rFonts w:hint="eastAsia" w:ascii="仿宋" w:hAnsi="仿宋" w:eastAsia="仿宋" w:cs="仿宋"/>
                <w:i w:val="0"/>
                <w:iCs w:val="0"/>
                <w:color w:val="auto"/>
                <w:kern w:val="2"/>
                <w:sz w:val="24"/>
                <w:szCs w:val="24"/>
                <w:lang w:val="en-US" w:eastAsia="zh-CN" w:bidi="ar-SA"/>
              </w:rPr>
            </w:pPr>
            <w:r>
              <w:rPr>
                <w:rFonts w:hint="eastAsia" w:ascii="仿宋" w:hAnsi="仿宋" w:eastAsia="仿宋" w:cs="仿宋"/>
                <w:color w:val="auto"/>
                <w:sz w:val="24"/>
                <w:szCs w:val="24"/>
                <w:lang w:val="en-US" w:eastAsia="zh-CN"/>
              </w:rPr>
              <w:t>1</w:t>
            </w:r>
          </w:p>
        </w:tc>
        <w:tc>
          <w:tcPr>
            <w:tcW w:w="1907" w:type="dxa"/>
            <w:shd w:val="clear" w:color="auto" w:fill="auto"/>
            <w:vAlign w:val="center"/>
          </w:tcPr>
          <w:p w14:paraId="697F0583">
            <w:pPr>
              <w:keepNext w:val="0"/>
              <w:keepLines w:val="0"/>
              <w:pageBreakBefore w:val="0"/>
              <w:kinsoku/>
              <w:wordWrap/>
              <w:overflowPunct/>
              <w:topLinePunct w:val="0"/>
              <w:autoSpaceDE/>
              <w:autoSpaceDN/>
              <w:bidi w:val="0"/>
              <w:adjustRightInd/>
              <w:spacing w:line="500" w:lineRule="exact"/>
              <w:jc w:val="center"/>
              <w:rPr>
                <w:rFonts w:hint="eastAsia" w:ascii="仿宋" w:hAnsi="仿宋" w:eastAsia="仿宋" w:cs="仿宋"/>
                <w:color w:val="auto"/>
                <w:sz w:val="24"/>
                <w:szCs w:val="24"/>
                <w:lang w:eastAsia="zh-CN"/>
              </w:rPr>
            </w:pPr>
            <w:r>
              <w:rPr>
                <w:rFonts w:hint="eastAsia" w:ascii="仿宋" w:hAnsi="仿宋" w:eastAsia="仿宋" w:cs="仿宋"/>
                <w:color w:val="auto"/>
                <w:sz w:val="24"/>
                <w:szCs w:val="24"/>
                <w:lang w:eastAsia="zh-CN"/>
              </w:rPr>
              <w:t>供应商</w:t>
            </w:r>
          </w:p>
          <w:p w14:paraId="5F23BF0D">
            <w:pPr>
              <w:keepNext w:val="0"/>
              <w:keepLines w:val="0"/>
              <w:pageBreakBefore w:val="0"/>
              <w:kinsoku/>
              <w:wordWrap/>
              <w:overflowPunct/>
              <w:topLinePunct w:val="0"/>
              <w:autoSpaceDE/>
              <w:autoSpaceDN/>
              <w:bidi w:val="0"/>
              <w:adjustRightInd/>
              <w:spacing w:line="500" w:lineRule="exact"/>
              <w:jc w:val="center"/>
              <w:rPr>
                <w:rFonts w:hint="eastAsia" w:ascii="仿宋" w:hAnsi="仿宋" w:eastAsia="仿宋" w:cs="仿宋"/>
                <w:i w:val="0"/>
                <w:iCs w:val="0"/>
                <w:color w:val="auto"/>
                <w:kern w:val="2"/>
                <w:sz w:val="24"/>
                <w:szCs w:val="24"/>
                <w:lang w:val="en-US" w:eastAsia="zh-CN" w:bidi="ar-SA"/>
              </w:rPr>
            </w:pPr>
            <w:r>
              <w:rPr>
                <w:rFonts w:hint="eastAsia" w:ascii="仿宋" w:hAnsi="仿宋" w:eastAsia="仿宋" w:cs="仿宋"/>
                <w:color w:val="auto"/>
                <w:sz w:val="24"/>
                <w:szCs w:val="24"/>
                <w:lang w:val="en-US" w:eastAsia="zh-CN"/>
              </w:rPr>
              <w:t>资格连续性</w:t>
            </w:r>
          </w:p>
        </w:tc>
        <w:tc>
          <w:tcPr>
            <w:tcW w:w="6589" w:type="dxa"/>
            <w:shd w:val="clear" w:color="auto" w:fill="auto"/>
            <w:vAlign w:val="center"/>
          </w:tcPr>
          <w:p w14:paraId="399AC666">
            <w:pPr>
              <w:pStyle w:val="5"/>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00" w:lineRule="exact"/>
              <w:ind w:left="0" w:leftChars="0" w:firstLine="0" w:firstLineChars="0"/>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1）供应商发生合并、分立、破产等重大变化的，应及时</w:t>
            </w:r>
            <w:r>
              <w:rPr>
                <w:rFonts w:hint="default" w:ascii="仿宋" w:hAnsi="仿宋" w:eastAsia="仿宋" w:cs="仿宋"/>
                <w:color w:val="auto"/>
                <w:kern w:val="2"/>
                <w:sz w:val="24"/>
                <w:szCs w:val="24"/>
                <w:highlight w:val="none"/>
                <w:lang w:val="en-US" w:eastAsia="zh-CN" w:bidi="ar-SA"/>
              </w:rPr>
              <w:t>书面</w:t>
            </w:r>
            <w:r>
              <w:rPr>
                <w:rFonts w:hint="eastAsia" w:ascii="仿宋" w:hAnsi="仿宋" w:eastAsia="仿宋" w:cs="仿宋"/>
                <w:color w:val="auto"/>
                <w:kern w:val="2"/>
                <w:sz w:val="24"/>
                <w:szCs w:val="24"/>
                <w:highlight w:val="none"/>
                <w:lang w:val="en-US" w:eastAsia="zh-CN" w:bidi="ar-SA"/>
              </w:rPr>
              <w:t>告知采购人，否则承担一切不利后果。重大变化导致供应商或中标人不再符合采购要求或不能正常履约的，任何时候采购人均有权取消其投标或中标资格。</w:t>
            </w:r>
          </w:p>
          <w:p w14:paraId="15397D93">
            <w:pPr>
              <w:pStyle w:val="5"/>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00" w:lineRule="exact"/>
              <w:ind w:left="0" w:leftChars="0" w:firstLine="0" w:firstLineChars="0"/>
              <w:textAlignment w:val="auto"/>
              <w:rPr>
                <w:rFonts w:hint="default"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2）</w:t>
            </w:r>
            <w:r>
              <w:rPr>
                <w:rFonts w:hint="eastAsia" w:ascii="仿宋" w:hAnsi="仿宋" w:eastAsia="仿宋" w:cs="仿宋"/>
                <w:color w:val="auto"/>
                <w:sz w:val="24"/>
                <w:szCs w:val="24"/>
                <w:lang w:val="en-US" w:eastAsia="zh-CN"/>
              </w:rPr>
              <w:t>中标</w:t>
            </w:r>
            <w:r>
              <w:rPr>
                <w:rFonts w:hint="eastAsia" w:ascii="仿宋" w:hAnsi="仿宋" w:eastAsia="仿宋" w:cs="仿宋"/>
                <w:color w:val="auto"/>
                <w:kern w:val="2"/>
                <w:sz w:val="24"/>
                <w:szCs w:val="24"/>
                <w:highlight w:val="none"/>
                <w:lang w:val="en-US" w:eastAsia="zh-CN" w:bidi="ar-SA"/>
              </w:rPr>
              <w:t>人须保证企业及项目履约的必备资质及相关证书的有效性、连续性。在采购活动的全过程（含履约）中，如遇资质或证书临界到期需更换，中标人应提前及时续办，始终保持合规合法有效的中标人资格，否则采购人有权随时取消其中标或履约资格，由此造成的后果由中标人自行承担。</w:t>
            </w:r>
          </w:p>
        </w:tc>
      </w:tr>
      <w:tr w14:paraId="3986FF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shd w:val="clear" w:color="auto" w:fill="auto"/>
            <w:vAlign w:val="center"/>
          </w:tcPr>
          <w:p w14:paraId="62B9A747">
            <w:pPr>
              <w:keepNext w:val="0"/>
              <w:keepLines w:val="0"/>
              <w:pageBreakBefore w:val="0"/>
              <w:kinsoku/>
              <w:wordWrap/>
              <w:overflowPunct/>
              <w:topLinePunct w:val="0"/>
              <w:autoSpaceDE/>
              <w:autoSpaceDN/>
              <w:bidi w:val="0"/>
              <w:adjustRightInd/>
              <w:spacing w:line="500" w:lineRule="exact"/>
              <w:jc w:val="center"/>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lang w:val="en-US" w:eastAsia="zh-CN"/>
              </w:rPr>
              <w:t>2</w:t>
            </w:r>
          </w:p>
        </w:tc>
        <w:tc>
          <w:tcPr>
            <w:tcW w:w="1907" w:type="dxa"/>
            <w:shd w:val="clear" w:color="auto" w:fill="auto"/>
            <w:vAlign w:val="center"/>
          </w:tcPr>
          <w:p w14:paraId="2A7E5E80">
            <w:pPr>
              <w:keepNext w:val="0"/>
              <w:keepLines w:val="0"/>
              <w:pageBreakBefore w:val="0"/>
              <w:kinsoku/>
              <w:wordWrap/>
              <w:overflowPunct/>
              <w:topLinePunct w:val="0"/>
              <w:autoSpaceDE/>
              <w:autoSpaceDN/>
              <w:bidi w:val="0"/>
              <w:adjustRightInd/>
              <w:spacing w:line="500" w:lineRule="exact"/>
              <w:jc w:val="center"/>
              <w:textAlignment w:val="auto"/>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rPr>
              <w:t>现场勘查</w:t>
            </w:r>
          </w:p>
        </w:tc>
        <w:tc>
          <w:tcPr>
            <w:tcW w:w="6589" w:type="dxa"/>
            <w:shd w:val="clear" w:color="auto" w:fill="auto"/>
            <w:vAlign w:val="center"/>
          </w:tcPr>
          <w:p w14:paraId="317DEB4F">
            <w:pPr>
              <w:pStyle w:val="5"/>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00" w:lineRule="exact"/>
              <w:ind w:left="0" w:leftChars="0" w:firstLine="0" w:firstLineChars="0"/>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不组织。</w:t>
            </w:r>
          </w:p>
          <w:p w14:paraId="331FBBA7">
            <w:pPr>
              <w:pStyle w:val="5"/>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00" w:lineRule="exact"/>
              <w:ind w:left="0" w:leftChars="0" w:firstLine="0" w:firstLineChars="0"/>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1.若需自行踏勘，请联系采购人。在踏勘现场中发生的费用、人员伤亡和财产损失均由供应商自行负责。</w:t>
            </w:r>
          </w:p>
          <w:p w14:paraId="112EA5B8">
            <w:pPr>
              <w:pStyle w:val="5"/>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00" w:lineRule="exact"/>
              <w:ind w:left="0" w:leftChars="0" w:firstLine="0" w:firstLineChars="0"/>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2.供应商在踏勘现场中了解到的相关情况，仅供其在投标文件时参考，采购人不对供应商据此作出的判断和决策负责。</w:t>
            </w:r>
          </w:p>
        </w:tc>
      </w:tr>
      <w:tr w14:paraId="2DDF8F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shd w:val="clear" w:color="auto" w:fill="auto"/>
            <w:vAlign w:val="center"/>
          </w:tcPr>
          <w:p w14:paraId="7D9AC107">
            <w:pPr>
              <w:keepNext w:val="0"/>
              <w:keepLines w:val="0"/>
              <w:pageBreakBefore w:val="0"/>
              <w:kinsoku/>
              <w:wordWrap/>
              <w:overflowPunct/>
              <w:topLinePunct w:val="0"/>
              <w:autoSpaceDE/>
              <w:autoSpaceDN/>
              <w:bidi w:val="0"/>
              <w:adjustRightInd/>
              <w:spacing w:line="500" w:lineRule="exact"/>
              <w:jc w:val="center"/>
              <w:rPr>
                <w:rFonts w:hint="eastAsia" w:ascii="仿宋" w:hAnsi="仿宋" w:eastAsia="仿宋" w:cs="仿宋"/>
                <w:color w:val="auto"/>
                <w:sz w:val="24"/>
                <w:szCs w:val="24"/>
                <w:lang w:val="en-US" w:eastAsia="zh-CN"/>
              </w:rPr>
            </w:pPr>
            <w:r>
              <w:rPr>
                <w:rFonts w:hint="eastAsia" w:ascii="仿宋" w:hAnsi="仿宋" w:eastAsia="仿宋" w:cs="仿宋"/>
                <w:color w:val="auto"/>
                <w:kern w:val="2"/>
                <w:sz w:val="24"/>
                <w:szCs w:val="24"/>
                <w:lang w:val="en-US" w:eastAsia="zh-CN" w:bidi="ar-SA"/>
              </w:rPr>
              <w:t>3</w:t>
            </w:r>
          </w:p>
        </w:tc>
        <w:tc>
          <w:tcPr>
            <w:tcW w:w="1907" w:type="dxa"/>
            <w:shd w:val="clear" w:color="auto" w:fill="auto"/>
            <w:vAlign w:val="center"/>
          </w:tcPr>
          <w:p w14:paraId="2DA2CFCB">
            <w:pPr>
              <w:keepNext w:val="0"/>
              <w:keepLines w:val="0"/>
              <w:pageBreakBefore w:val="0"/>
              <w:kinsoku/>
              <w:wordWrap/>
              <w:overflowPunct/>
              <w:topLinePunct w:val="0"/>
              <w:autoSpaceDE/>
              <w:autoSpaceDN/>
              <w:bidi w:val="0"/>
              <w:adjustRightInd/>
              <w:spacing w:line="500" w:lineRule="exact"/>
              <w:jc w:val="center"/>
              <w:textAlignment w:val="auto"/>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标前答疑会</w:t>
            </w:r>
          </w:p>
        </w:tc>
        <w:tc>
          <w:tcPr>
            <w:tcW w:w="6589" w:type="dxa"/>
            <w:shd w:val="clear" w:color="auto" w:fill="auto"/>
            <w:vAlign w:val="center"/>
          </w:tcPr>
          <w:p w14:paraId="0170D93F">
            <w:pPr>
              <w:pStyle w:val="5"/>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00" w:lineRule="exact"/>
              <w:ind w:left="0" w:leftChars="0" w:firstLine="0" w:firstLineChars="0"/>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不组织。</w:t>
            </w:r>
          </w:p>
        </w:tc>
      </w:tr>
      <w:tr w14:paraId="5B1149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shd w:val="clear" w:color="auto" w:fill="auto"/>
            <w:vAlign w:val="center"/>
          </w:tcPr>
          <w:p w14:paraId="2166D524">
            <w:pPr>
              <w:keepNext w:val="0"/>
              <w:keepLines w:val="0"/>
              <w:pageBreakBefore w:val="0"/>
              <w:kinsoku/>
              <w:wordWrap/>
              <w:overflowPunct/>
              <w:topLinePunct w:val="0"/>
              <w:autoSpaceDE/>
              <w:autoSpaceDN/>
              <w:bidi w:val="0"/>
              <w:adjustRightInd/>
              <w:spacing w:line="500" w:lineRule="exact"/>
              <w:jc w:val="center"/>
              <w:rPr>
                <w:rFonts w:hint="default"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4</w:t>
            </w:r>
          </w:p>
        </w:tc>
        <w:tc>
          <w:tcPr>
            <w:tcW w:w="1907" w:type="dxa"/>
            <w:tcBorders>
              <w:right w:val="nil"/>
            </w:tcBorders>
            <w:vAlign w:val="center"/>
          </w:tcPr>
          <w:p w14:paraId="43D67EEF">
            <w:pPr>
              <w:keepNext w:val="0"/>
              <w:keepLines w:val="0"/>
              <w:pageBreakBefore w:val="0"/>
              <w:kinsoku/>
              <w:wordWrap/>
              <w:overflowPunct/>
              <w:topLinePunct w:val="0"/>
              <w:autoSpaceDE/>
              <w:autoSpaceDN/>
              <w:bidi w:val="0"/>
              <w:adjustRightInd/>
              <w:spacing w:line="500" w:lineRule="exact"/>
              <w:jc w:val="center"/>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招标</w:t>
            </w:r>
            <w:r>
              <w:rPr>
                <w:rFonts w:hint="eastAsia" w:ascii="仿宋" w:hAnsi="仿宋" w:eastAsia="仿宋" w:cs="仿宋"/>
                <w:color w:val="auto"/>
                <w:sz w:val="24"/>
                <w:szCs w:val="24"/>
              </w:rPr>
              <w:t>文件</w:t>
            </w:r>
          </w:p>
        </w:tc>
        <w:tc>
          <w:tcPr>
            <w:tcW w:w="6589" w:type="dxa"/>
            <w:tcBorders>
              <w:left w:val="nil"/>
            </w:tcBorders>
            <w:vAlign w:val="center"/>
          </w:tcPr>
          <w:p w14:paraId="22EE7B61">
            <w:pPr>
              <w:pStyle w:val="2"/>
              <w:keepNext w:val="0"/>
              <w:keepLines w:val="0"/>
              <w:pageBreakBefore w:val="0"/>
              <w:kinsoku/>
              <w:wordWrap/>
              <w:overflowPunct/>
              <w:topLinePunct w:val="0"/>
              <w:autoSpaceDE/>
              <w:autoSpaceDN/>
              <w:bidi w:val="0"/>
              <w:adjustRightInd/>
              <w:spacing w:line="500" w:lineRule="exact"/>
              <w:ind w:firstLine="0" w:firstLineChars="0"/>
              <w:rPr>
                <w:rFonts w:hint="eastAsia" w:ascii="仿宋" w:hAnsi="仿宋" w:eastAsia="仿宋" w:cs="仿宋"/>
                <w:color w:val="auto"/>
                <w:sz w:val="24"/>
                <w:szCs w:val="24"/>
                <w:lang w:val="en-US" w:eastAsia="zh-CN"/>
              </w:rPr>
            </w:pPr>
          </w:p>
        </w:tc>
      </w:tr>
      <w:tr w14:paraId="0172F0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vAlign w:val="center"/>
          </w:tcPr>
          <w:p w14:paraId="0E8DD2C4">
            <w:pPr>
              <w:keepNext w:val="0"/>
              <w:keepLines w:val="0"/>
              <w:pageBreakBefore w:val="0"/>
              <w:kinsoku/>
              <w:wordWrap/>
              <w:overflowPunct/>
              <w:topLinePunct w:val="0"/>
              <w:autoSpaceDE/>
              <w:autoSpaceDN/>
              <w:bidi w:val="0"/>
              <w:adjustRightInd/>
              <w:spacing w:beforeAutospacing="0" w:afterAutospacing="0" w:line="500" w:lineRule="exact"/>
              <w:ind w:left="0" w:leftChars="0"/>
              <w:jc w:val="center"/>
              <w:textAlignment w:val="auto"/>
              <w:rPr>
                <w:rFonts w:hint="default" w:ascii="仿宋" w:hAnsi="仿宋" w:eastAsia="仿宋" w:cs="仿宋"/>
                <w:color w:val="auto"/>
                <w:kern w:val="2"/>
                <w:sz w:val="24"/>
                <w:szCs w:val="24"/>
                <w:lang w:val="en-US" w:eastAsia="zh-CN" w:bidi="ar-SA"/>
              </w:rPr>
            </w:pPr>
            <w:r>
              <w:rPr>
                <w:rFonts w:hint="eastAsia" w:ascii="仿宋" w:hAnsi="仿宋" w:eastAsia="仿宋" w:cs="仿宋"/>
                <w:color w:val="auto"/>
                <w:sz w:val="24"/>
                <w:szCs w:val="24"/>
                <w:highlight w:val="none"/>
                <w:lang w:val="en-US" w:eastAsia="zh-CN"/>
              </w:rPr>
              <w:t>4.1</w:t>
            </w:r>
          </w:p>
        </w:tc>
        <w:tc>
          <w:tcPr>
            <w:tcW w:w="1907" w:type="dxa"/>
            <w:vAlign w:val="center"/>
          </w:tcPr>
          <w:p w14:paraId="18A8CD81">
            <w:pPr>
              <w:keepNext w:val="0"/>
              <w:keepLines w:val="0"/>
              <w:pageBreakBefore w:val="0"/>
              <w:kinsoku/>
              <w:wordWrap/>
              <w:overflowPunct/>
              <w:topLinePunct w:val="0"/>
              <w:autoSpaceDE/>
              <w:autoSpaceDN/>
              <w:bidi w:val="0"/>
              <w:adjustRightInd/>
              <w:spacing w:line="50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lang w:val="en-US" w:eastAsia="zh-CN"/>
              </w:rPr>
              <w:t>招标</w:t>
            </w:r>
            <w:r>
              <w:rPr>
                <w:rFonts w:hint="eastAsia" w:ascii="仿宋" w:hAnsi="仿宋" w:eastAsia="仿宋" w:cs="仿宋"/>
                <w:color w:val="auto"/>
                <w:sz w:val="24"/>
                <w:szCs w:val="24"/>
                <w:highlight w:val="none"/>
              </w:rPr>
              <w:t>文件的</w:t>
            </w:r>
          </w:p>
          <w:p w14:paraId="0FF4B608">
            <w:pPr>
              <w:keepNext w:val="0"/>
              <w:keepLines w:val="0"/>
              <w:pageBreakBefore w:val="0"/>
              <w:kinsoku/>
              <w:wordWrap/>
              <w:overflowPunct/>
              <w:topLinePunct w:val="0"/>
              <w:autoSpaceDE/>
              <w:autoSpaceDN/>
              <w:bidi w:val="0"/>
              <w:adjustRightInd/>
              <w:spacing w:line="500" w:lineRule="exact"/>
              <w:jc w:val="center"/>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highlight w:val="none"/>
                <w:lang w:val="en-US" w:eastAsia="zh-CN"/>
              </w:rPr>
              <w:t>说明、</w:t>
            </w:r>
            <w:r>
              <w:rPr>
                <w:rFonts w:hint="eastAsia" w:ascii="仿宋" w:hAnsi="仿宋" w:eastAsia="仿宋" w:cs="仿宋"/>
                <w:color w:val="auto"/>
                <w:sz w:val="24"/>
                <w:szCs w:val="24"/>
                <w:highlight w:val="none"/>
              </w:rPr>
              <w:t>澄清、修改</w:t>
            </w:r>
          </w:p>
        </w:tc>
        <w:tc>
          <w:tcPr>
            <w:tcW w:w="6589" w:type="dxa"/>
            <w:vAlign w:val="top"/>
          </w:tcPr>
          <w:p w14:paraId="796E686C">
            <w:pPr>
              <w:keepNext w:val="0"/>
              <w:keepLines w:val="0"/>
              <w:pageBreakBefore w:val="0"/>
              <w:kinsoku/>
              <w:wordWrap/>
              <w:overflowPunct/>
              <w:topLinePunct w:val="0"/>
              <w:autoSpaceDE/>
              <w:autoSpaceDN/>
              <w:bidi w:val="0"/>
              <w:adjustRightInd/>
              <w:spacing w:line="500" w:lineRule="exact"/>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1.招标</w:t>
            </w:r>
            <w:r>
              <w:rPr>
                <w:rFonts w:hint="eastAsia" w:ascii="仿宋" w:hAnsi="仿宋" w:eastAsia="仿宋" w:cs="仿宋"/>
                <w:color w:val="auto"/>
                <w:sz w:val="24"/>
                <w:szCs w:val="24"/>
                <w:highlight w:val="none"/>
                <w:lang w:val="en-US" w:eastAsia="zh-CN"/>
              </w:rPr>
              <w:t>文件发出后，</w:t>
            </w:r>
            <w:r>
              <w:rPr>
                <w:rFonts w:hint="eastAsia" w:ascii="仿宋" w:hAnsi="仿宋" w:eastAsia="仿宋" w:cs="仿宋"/>
                <w:color w:val="auto"/>
                <w:kern w:val="2"/>
                <w:sz w:val="24"/>
                <w:szCs w:val="24"/>
                <w:lang w:val="en-US" w:eastAsia="zh-CN" w:bidi="ar-SA"/>
              </w:rPr>
              <w:t>采购人或者代理机构可以对已发出的</w:t>
            </w:r>
            <w:r>
              <w:rPr>
                <w:rFonts w:hint="eastAsia" w:ascii="仿宋" w:hAnsi="仿宋" w:eastAsia="仿宋" w:cs="仿宋"/>
                <w:color w:val="auto"/>
                <w:sz w:val="24"/>
                <w:szCs w:val="24"/>
                <w:lang w:val="en-US" w:eastAsia="zh-CN"/>
              </w:rPr>
              <w:t>招标</w:t>
            </w:r>
            <w:r>
              <w:rPr>
                <w:rFonts w:hint="eastAsia" w:ascii="仿宋" w:hAnsi="仿宋" w:eastAsia="仿宋" w:cs="仿宋"/>
                <w:color w:val="auto"/>
                <w:kern w:val="2"/>
                <w:sz w:val="24"/>
                <w:szCs w:val="24"/>
                <w:lang w:val="en-US" w:eastAsia="zh-CN" w:bidi="ar-SA"/>
              </w:rPr>
              <w:t>文件进行必要的</w:t>
            </w:r>
            <w:r>
              <w:rPr>
                <w:rFonts w:hint="eastAsia" w:ascii="仿宋" w:hAnsi="仿宋" w:eastAsia="仿宋" w:cs="仿宋"/>
                <w:color w:val="auto"/>
                <w:sz w:val="24"/>
                <w:szCs w:val="24"/>
                <w:highlight w:val="none"/>
                <w:lang w:val="en-US" w:eastAsia="zh-CN"/>
              </w:rPr>
              <w:t>说明、</w:t>
            </w:r>
            <w:r>
              <w:rPr>
                <w:rFonts w:hint="eastAsia" w:ascii="仿宋" w:hAnsi="仿宋" w:eastAsia="仿宋" w:cs="仿宋"/>
                <w:color w:val="auto"/>
                <w:kern w:val="2"/>
                <w:sz w:val="24"/>
                <w:szCs w:val="24"/>
                <w:lang w:val="en-US" w:eastAsia="zh-CN" w:bidi="ar-SA"/>
              </w:rPr>
              <w:t>澄清或者修改。</w:t>
            </w:r>
          </w:p>
          <w:p w14:paraId="652F11DF">
            <w:pPr>
              <w:keepNext w:val="0"/>
              <w:keepLines w:val="0"/>
              <w:pageBreakBefore w:val="0"/>
              <w:kinsoku/>
              <w:wordWrap/>
              <w:overflowPunct/>
              <w:topLinePunct w:val="0"/>
              <w:autoSpaceDE/>
              <w:autoSpaceDN/>
              <w:bidi w:val="0"/>
              <w:adjustRightInd/>
              <w:spacing w:line="500" w:lineRule="exact"/>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lang w:val="en-US" w:eastAsia="zh-CN"/>
              </w:rPr>
              <w:t>2.</w:t>
            </w:r>
            <w:r>
              <w:rPr>
                <w:rFonts w:hint="eastAsia" w:ascii="仿宋" w:hAnsi="仿宋" w:eastAsia="仿宋" w:cs="仿宋"/>
                <w:sz w:val="24"/>
                <w:szCs w:val="24"/>
                <w:lang w:val="en-US" w:eastAsia="zh-CN"/>
              </w:rPr>
              <w:t>说明、澄清或修改</w:t>
            </w:r>
            <w:r>
              <w:rPr>
                <w:rFonts w:hint="eastAsia" w:ascii="仿宋" w:hAnsi="仿宋" w:eastAsia="仿宋" w:cs="仿宋"/>
                <w:color w:val="auto"/>
                <w:kern w:val="2"/>
                <w:sz w:val="24"/>
                <w:szCs w:val="24"/>
                <w:lang w:val="en-US" w:eastAsia="zh-CN" w:bidi="ar-SA"/>
              </w:rPr>
              <w:t>的内容为</w:t>
            </w:r>
            <w:r>
              <w:rPr>
                <w:rFonts w:hint="eastAsia" w:ascii="仿宋" w:hAnsi="仿宋" w:eastAsia="仿宋" w:cs="仿宋"/>
                <w:color w:val="auto"/>
                <w:sz w:val="24"/>
                <w:szCs w:val="24"/>
                <w:lang w:val="en-US" w:eastAsia="zh-CN"/>
              </w:rPr>
              <w:t>招标</w:t>
            </w:r>
            <w:r>
              <w:rPr>
                <w:rFonts w:hint="eastAsia" w:ascii="仿宋" w:hAnsi="仿宋" w:eastAsia="仿宋" w:cs="仿宋"/>
                <w:color w:val="auto"/>
                <w:kern w:val="2"/>
                <w:sz w:val="24"/>
                <w:szCs w:val="24"/>
                <w:lang w:val="en-US" w:eastAsia="zh-CN" w:bidi="ar-SA"/>
              </w:rPr>
              <w:t>文件的组成部分，采购人或者代理机构将在陕西省政府采购网以公告形式通知所有已合法获取</w:t>
            </w:r>
            <w:r>
              <w:rPr>
                <w:rFonts w:hint="eastAsia" w:ascii="仿宋" w:hAnsi="仿宋" w:eastAsia="仿宋" w:cs="仿宋"/>
                <w:color w:val="auto"/>
                <w:sz w:val="24"/>
                <w:szCs w:val="24"/>
                <w:lang w:val="en-US" w:eastAsia="zh-CN"/>
              </w:rPr>
              <w:t>招标</w:t>
            </w:r>
            <w:r>
              <w:rPr>
                <w:rFonts w:hint="eastAsia" w:ascii="仿宋" w:hAnsi="仿宋" w:eastAsia="仿宋" w:cs="仿宋"/>
                <w:color w:val="auto"/>
                <w:kern w:val="2"/>
                <w:sz w:val="24"/>
                <w:szCs w:val="24"/>
                <w:lang w:val="en-US" w:eastAsia="zh-CN" w:bidi="ar-SA"/>
              </w:rPr>
              <w:t>文件的供应商。澄清、修改内容可能影响投标文件编制的，应在投标截止之日15个工作日前进行，不足顺延。</w:t>
            </w:r>
          </w:p>
          <w:p w14:paraId="37AA983E">
            <w:pPr>
              <w:keepNext w:val="0"/>
              <w:keepLines w:val="0"/>
              <w:pageBreakBefore w:val="0"/>
              <w:kinsoku/>
              <w:wordWrap/>
              <w:overflowPunct/>
              <w:topLinePunct w:val="0"/>
              <w:autoSpaceDE/>
              <w:autoSpaceDN/>
              <w:bidi w:val="0"/>
              <w:adjustRightInd/>
              <w:spacing w:line="500" w:lineRule="exact"/>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3.供应商应及时关注并了解本项目更正信息，按更正后的最新要求进行应标，若未按最新要求应标的，自行承担不利后果。采购人或代理机构不承担由于供应商联络信息不准确、人员变动等自身原因造成的信息接收不及时、不准确等后果。</w:t>
            </w:r>
          </w:p>
        </w:tc>
      </w:tr>
      <w:tr w14:paraId="780BE7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vAlign w:val="center"/>
          </w:tcPr>
          <w:p w14:paraId="76065BDD">
            <w:pPr>
              <w:keepNext w:val="0"/>
              <w:keepLines w:val="0"/>
              <w:pageBreakBefore w:val="0"/>
              <w:kinsoku/>
              <w:wordWrap/>
              <w:overflowPunct/>
              <w:topLinePunct w:val="0"/>
              <w:autoSpaceDE/>
              <w:autoSpaceDN/>
              <w:bidi w:val="0"/>
              <w:adjustRightInd/>
              <w:spacing w:beforeAutospacing="0" w:afterAutospacing="0" w:line="500" w:lineRule="exact"/>
              <w:ind w:left="0" w:leftChars="0"/>
              <w:jc w:val="center"/>
              <w:textAlignment w:val="auto"/>
              <w:rPr>
                <w:rFonts w:hint="default"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4.2</w:t>
            </w:r>
          </w:p>
        </w:tc>
        <w:tc>
          <w:tcPr>
            <w:tcW w:w="1907" w:type="dxa"/>
            <w:vAlign w:val="center"/>
          </w:tcPr>
          <w:p w14:paraId="214ECD8B">
            <w:pPr>
              <w:keepNext w:val="0"/>
              <w:keepLines w:val="0"/>
              <w:pageBreakBefore w:val="0"/>
              <w:widowControl/>
              <w:kinsoku/>
              <w:wordWrap/>
              <w:overflowPunct/>
              <w:topLinePunct w:val="0"/>
              <w:autoSpaceDE/>
              <w:autoSpaceDN/>
              <w:bidi w:val="0"/>
              <w:adjustRightInd/>
              <w:spacing w:beforeAutospacing="0" w:afterAutospacing="0" w:line="500" w:lineRule="exact"/>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0"/>
                <w:sz w:val="24"/>
                <w:szCs w:val="24"/>
                <w:highlight w:val="none"/>
                <w:lang w:val="en-US" w:eastAsia="zh-CN"/>
              </w:rPr>
              <w:t>供应商对</w:t>
            </w:r>
            <w:r>
              <w:rPr>
                <w:rFonts w:hint="eastAsia" w:ascii="仿宋" w:hAnsi="仿宋" w:eastAsia="仿宋" w:cs="仿宋"/>
                <w:color w:val="auto"/>
                <w:sz w:val="24"/>
                <w:szCs w:val="24"/>
                <w:lang w:val="en-US" w:eastAsia="zh-CN"/>
              </w:rPr>
              <w:t>招标</w:t>
            </w:r>
            <w:r>
              <w:rPr>
                <w:rFonts w:hint="eastAsia" w:ascii="仿宋" w:hAnsi="仿宋" w:eastAsia="仿宋" w:cs="仿宋"/>
                <w:color w:val="auto"/>
                <w:kern w:val="0"/>
                <w:sz w:val="24"/>
                <w:szCs w:val="24"/>
                <w:highlight w:val="none"/>
                <w:lang w:val="en-US" w:eastAsia="zh-CN"/>
              </w:rPr>
              <w:t>文件的</w:t>
            </w:r>
            <w:r>
              <w:rPr>
                <w:rFonts w:hint="eastAsia" w:ascii="仿宋" w:hAnsi="仿宋" w:eastAsia="仿宋" w:cs="仿宋"/>
                <w:color w:val="auto"/>
                <w:sz w:val="24"/>
                <w:szCs w:val="24"/>
                <w:highlight w:val="none"/>
                <w:lang w:val="en-US" w:eastAsia="zh-CN"/>
              </w:rPr>
              <w:t>咨询</w:t>
            </w:r>
          </w:p>
        </w:tc>
        <w:tc>
          <w:tcPr>
            <w:tcW w:w="6589" w:type="dxa"/>
            <w:vAlign w:val="top"/>
          </w:tcPr>
          <w:p w14:paraId="469A5783">
            <w:pPr>
              <w:keepNext w:val="0"/>
              <w:keepLines w:val="0"/>
              <w:pageBreakBefore w:val="0"/>
              <w:widowControl/>
              <w:numPr>
                <w:ilvl w:val="0"/>
                <w:numId w:val="0"/>
              </w:numPr>
              <w:kinsoku/>
              <w:wordWrap/>
              <w:overflowPunct/>
              <w:topLinePunct w:val="0"/>
              <w:autoSpaceDE/>
              <w:autoSpaceDN/>
              <w:bidi w:val="0"/>
              <w:adjustRightInd/>
              <w:spacing w:beforeAutospacing="0" w:afterAutospacing="0" w:line="500" w:lineRule="exact"/>
              <w:rPr>
                <w:rFonts w:hint="eastAsia" w:ascii="仿宋" w:hAnsi="仿宋" w:eastAsia="仿宋" w:cs="仿宋"/>
                <w:color w:val="auto"/>
                <w:sz w:val="24"/>
                <w:szCs w:val="24"/>
                <w:highlight w:val="cyan"/>
                <w:lang w:val="en-US" w:eastAsia="zh-CN"/>
              </w:rPr>
            </w:pPr>
            <w:r>
              <w:rPr>
                <w:rFonts w:hint="eastAsia" w:ascii="仿宋" w:hAnsi="仿宋" w:eastAsia="仿宋" w:cs="仿宋"/>
                <w:color w:val="auto"/>
                <w:kern w:val="0"/>
                <w:sz w:val="24"/>
                <w:szCs w:val="24"/>
                <w:highlight w:val="none"/>
                <w:lang w:val="en-US" w:eastAsia="zh-CN"/>
              </w:rPr>
              <w:t>1.供应商</w:t>
            </w:r>
            <w:r>
              <w:rPr>
                <w:rFonts w:hint="eastAsia" w:ascii="仿宋" w:hAnsi="仿宋" w:eastAsia="仿宋" w:cs="仿宋"/>
                <w:color w:val="auto"/>
                <w:sz w:val="24"/>
                <w:szCs w:val="24"/>
                <w:highlight w:val="none"/>
                <w:lang w:val="en-US" w:eastAsia="zh-CN"/>
              </w:rPr>
              <w:t>获取</w:t>
            </w:r>
            <w:r>
              <w:rPr>
                <w:rFonts w:hint="eastAsia" w:ascii="仿宋" w:hAnsi="仿宋" w:eastAsia="仿宋" w:cs="仿宋"/>
                <w:color w:val="auto"/>
                <w:sz w:val="24"/>
                <w:szCs w:val="24"/>
                <w:lang w:val="en-US" w:eastAsia="zh-CN"/>
              </w:rPr>
              <w:t>招标</w:t>
            </w:r>
            <w:r>
              <w:rPr>
                <w:rFonts w:hint="eastAsia" w:ascii="仿宋" w:hAnsi="仿宋" w:eastAsia="仿宋" w:cs="仿宋"/>
                <w:color w:val="auto"/>
                <w:kern w:val="0"/>
                <w:sz w:val="24"/>
                <w:szCs w:val="24"/>
                <w:highlight w:val="none"/>
                <w:lang w:val="en-US" w:eastAsia="zh-CN"/>
              </w:rPr>
              <w:t>文件后，应尽快阅读，</w:t>
            </w:r>
            <w:r>
              <w:rPr>
                <w:rFonts w:hint="eastAsia" w:ascii="仿宋" w:hAnsi="仿宋" w:eastAsia="仿宋" w:cs="仿宋"/>
                <w:color w:val="auto"/>
                <w:sz w:val="24"/>
                <w:highlight w:val="none"/>
                <w:lang w:val="en-US" w:eastAsia="zh-CN"/>
              </w:rPr>
              <w:t>对于文件中出现的同一内容前后不一致、表述不准确、笔误/瑕疵、漏项等问题，供应商应及时向代理公司提出咨询、确认，否则应视为其完全理解和接受</w:t>
            </w:r>
            <w:r>
              <w:rPr>
                <w:rFonts w:hint="eastAsia" w:ascii="仿宋" w:hAnsi="仿宋" w:eastAsia="仿宋" w:cs="仿宋"/>
                <w:color w:val="auto"/>
                <w:sz w:val="24"/>
                <w:szCs w:val="24"/>
                <w:lang w:val="en-US" w:eastAsia="zh-CN"/>
              </w:rPr>
              <w:t>招标</w:t>
            </w:r>
            <w:r>
              <w:rPr>
                <w:rFonts w:hint="eastAsia" w:ascii="仿宋" w:hAnsi="仿宋" w:eastAsia="仿宋" w:cs="仿宋"/>
                <w:color w:val="auto"/>
                <w:sz w:val="24"/>
                <w:highlight w:val="none"/>
                <w:lang w:val="en-US" w:eastAsia="zh-CN"/>
              </w:rPr>
              <w:t>文件，对此造成的不良后果自担</w:t>
            </w:r>
            <w:r>
              <w:rPr>
                <w:rFonts w:hint="eastAsia" w:ascii="仿宋" w:hAnsi="仿宋" w:eastAsia="仿宋" w:cs="仿宋"/>
                <w:color w:val="auto"/>
                <w:sz w:val="24"/>
                <w:szCs w:val="24"/>
                <w:highlight w:val="none"/>
                <w:lang w:val="en-US" w:eastAsia="zh-CN"/>
              </w:rPr>
              <w:t>。</w:t>
            </w:r>
          </w:p>
          <w:p w14:paraId="28348288">
            <w:pPr>
              <w:keepNext w:val="0"/>
              <w:keepLines w:val="0"/>
              <w:pageBreakBefore w:val="0"/>
              <w:widowControl/>
              <w:numPr>
                <w:ilvl w:val="0"/>
                <w:numId w:val="0"/>
              </w:numPr>
              <w:kinsoku/>
              <w:wordWrap/>
              <w:overflowPunct/>
              <w:topLinePunct w:val="0"/>
              <w:autoSpaceDE/>
              <w:autoSpaceDN/>
              <w:bidi w:val="0"/>
              <w:adjustRightInd/>
              <w:spacing w:beforeAutospacing="0" w:afterAutospacing="0" w:line="500" w:lineRule="exact"/>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2.供应商对</w:t>
            </w:r>
            <w:r>
              <w:rPr>
                <w:rFonts w:hint="eastAsia" w:ascii="仿宋" w:hAnsi="仿宋" w:eastAsia="仿宋" w:cs="仿宋"/>
                <w:color w:val="auto"/>
                <w:sz w:val="24"/>
                <w:szCs w:val="24"/>
                <w:lang w:val="en-US" w:eastAsia="zh-CN"/>
              </w:rPr>
              <w:t>招标</w:t>
            </w:r>
            <w:r>
              <w:rPr>
                <w:rFonts w:hint="eastAsia" w:ascii="仿宋" w:hAnsi="仿宋" w:eastAsia="仿宋" w:cs="仿宋"/>
                <w:color w:val="auto"/>
                <w:kern w:val="0"/>
                <w:sz w:val="24"/>
                <w:szCs w:val="24"/>
                <w:highlight w:val="none"/>
                <w:lang w:val="en-US" w:eastAsia="zh-CN"/>
              </w:rPr>
              <w:t>文件的自我理解、判定、推测等造成的不利后果自行承担。</w:t>
            </w:r>
          </w:p>
          <w:p w14:paraId="0A8DC785">
            <w:pPr>
              <w:keepNext w:val="0"/>
              <w:keepLines w:val="0"/>
              <w:pageBreakBefore w:val="0"/>
              <w:widowControl/>
              <w:numPr>
                <w:ilvl w:val="0"/>
                <w:numId w:val="0"/>
              </w:numPr>
              <w:kinsoku/>
              <w:wordWrap/>
              <w:overflowPunct/>
              <w:topLinePunct w:val="0"/>
              <w:autoSpaceDE/>
              <w:autoSpaceDN/>
              <w:bidi w:val="0"/>
              <w:adjustRightInd/>
              <w:spacing w:beforeAutospacing="0" w:afterAutospacing="0" w:line="500" w:lineRule="exact"/>
              <w:rPr>
                <w:rFonts w:hint="eastAsia" w:ascii="仿宋" w:hAnsi="仿宋" w:eastAsia="仿宋" w:cs="仿宋"/>
                <w:color w:val="auto"/>
                <w:sz w:val="24"/>
                <w:szCs w:val="24"/>
                <w:lang w:val="en-US" w:eastAsia="zh-CN"/>
              </w:rPr>
            </w:pPr>
            <w:r>
              <w:rPr>
                <w:rFonts w:hint="eastAsia" w:ascii="仿宋" w:hAnsi="仿宋" w:eastAsia="仿宋" w:cs="仿宋"/>
                <w:color w:val="auto"/>
                <w:kern w:val="0"/>
                <w:sz w:val="24"/>
                <w:szCs w:val="24"/>
                <w:highlight w:val="none"/>
                <w:lang w:val="en-US" w:eastAsia="zh-CN"/>
              </w:rPr>
              <w:t>3.采购人有权拒绝接收或回复供应商逾期提出的任何要求。</w:t>
            </w:r>
          </w:p>
        </w:tc>
      </w:tr>
      <w:tr w14:paraId="18DD2E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vAlign w:val="center"/>
          </w:tcPr>
          <w:p w14:paraId="75CD7196">
            <w:pPr>
              <w:keepNext w:val="0"/>
              <w:keepLines w:val="0"/>
              <w:pageBreakBefore w:val="0"/>
              <w:kinsoku/>
              <w:wordWrap/>
              <w:overflowPunct/>
              <w:topLinePunct w:val="0"/>
              <w:autoSpaceDE/>
              <w:autoSpaceDN/>
              <w:bidi w:val="0"/>
              <w:adjustRightInd/>
              <w:spacing w:line="500" w:lineRule="exact"/>
              <w:jc w:val="cente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highlight w:val="none"/>
                <w:lang w:val="en-US" w:eastAsia="zh-CN"/>
              </w:rPr>
              <w:t>5</w:t>
            </w:r>
          </w:p>
        </w:tc>
        <w:tc>
          <w:tcPr>
            <w:tcW w:w="1907" w:type="dxa"/>
            <w:tcBorders>
              <w:right w:val="nil"/>
            </w:tcBorders>
            <w:vAlign w:val="center"/>
          </w:tcPr>
          <w:p w14:paraId="0DB3538D">
            <w:pPr>
              <w:pStyle w:val="8"/>
              <w:keepNext w:val="0"/>
              <w:keepLines w:val="0"/>
              <w:pageBreakBefore w:val="0"/>
              <w:kinsoku/>
              <w:wordWrap/>
              <w:overflowPunct/>
              <w:topLinePunct w:val="0"/>
              <w:autoSpaceDE/>
              <w:autoSpaceDN/>
              <w:bidi w:val="0"/>
              <w:adjustRightInd/>
              <w:spacing w:line="500" w:lineRule="exact"/>
              <w:jc w:val="center"/>
              <w:rPr>
                <w:rFonts w:hint="eastAsia" w:ascii="仿宋" w:hAnsi="仿宋" w:eastAsia="仿宋" w:cs="仿宋"/>
                <w:color w:val="auto"/>
                <w:sz w:val="24"/>
                <w:szCs w:val="24"/>
              </w:rPr>
            </w:pPr>
            <w:r>
              <w:rPr>
                <w:rFonts w:hint="eastAsia" w:ascii="仿宋" w:hAnsi="仿宋" w:eastAsia="仿宋" w:cs="仿宋"/>
                <w:kern w:val="0"/>
                <w:sz w:val="24"/>
                <w:szCs w:val="24"/>
                <w:lang w:val="en-US" w:eastAsia="zh-CN"/>
              </w:rPr>
              <w:t>投标</w:t>
            </w:r>
            <w:r>
              <w:rPr>
                <w:rFonts w:hint="eastAsia" w:ascii="仿宋" w:hAnsi="仿宋" w:eastAsia="仿宋" w:cs="仿宋"/>
                <w:color w:val="auto"/>
                <w:sz w:val="24"/>
                <w:szCs w:val="24"/>
              </w:rPr>
              <w:t>文件</w:t>
            </w:r>
          </w:p>
        </w:tc>
        <w:tc>
          <w:tcPr>
            <w:tcW w:w="6589" w:type="dxa"/>
            <w:tcBorders>
              <w:left w:val="nil"/>
            </w:tcBorders>
            <w:vAlign w:val="top"/>
          </w:tcPr>
          <w:p w14:paraId="35D694D1">
            <w:pPr>
              <w:keepNext w:val="0"/>
              <w:keepLines w:val="0"/>
              <w:pageBreakBefore w:val="0"/>
              <w:kinsoku/>
              <w:wordWrap/>
              <w:overflowPunct/>
              <w:topLinePunct w:val="0"/>
              <w:autoSpaceDE/>
              <w:autoSpaceDN/>
              <w:bidi w:val="0"/>
              <w:adjustRightInd/>
              <w:spacing w:line="500" w:lineRule="exact"/>
              <w:rPr>
                <w:rFonts w:hint="eastAsia" w:ascii="仿宋" w:hAnsi="仿宋" w:eastAsia="仿宋" w:cs="仿宋"/>
                <w:color w:val="auto"/>
                <w:kern w:val="0"/>
                <w:sz w:val="24"/>
                <w:szCs w:val="24"/>
                <w:lang w:val="en-US" w:eastAsia="zh-CN"/>
              </w:rPr>
            </w:pPr>
          </w:p>
        </w:tc>
      </w:tr>
      <w:tr w14:paraId="6214BF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vAlign w:val="center"/>
          </w:tcPr>
          <w:p w14:paraId="131B7DA0">
            <w:pPr>
              <w:keepNext w:val="0"/>
              <w:keepLines w:val="0"/>
              <w:pageBreakBefore w:val="0"/>
              <w:kinsoku/>
              <w:wordWrap/>
              <w:overflowPunct/>
              <w:topLinePunct w:val="0"/>
              <w:autoSpaceDE/>
              <w:autoSpaceDN/>
              <w:bidi w:val="0"/>
              <w:adjustRightInd/>
              <w:spacing w:line="500" w:lineRule="exact"/>
              <w:jc w:val="center"/>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highlight w:val="none"/>
                <w:lang w:val="en-US" w:eastAsia="zh-CN"/>
              </w:rPr>
              <w:t>5</w:t>
            </w:r>
            <w:r>
              <w:rPr>
                <w:rFonts w:hint="eastAsia" w:ascii="仿宋" w:hAnsi="仿宋" w:eastAsia="仿宋" w:cs="仿宋"/>
                <w:color w:val="auto"/>
                <w:kern w:val="2"/>
                <w:sz w:val="24"/>
                <w:szCs w:val="24"/>
                <w:lang w:val="en-US" w:eastAsia="zh-CN" w:bidi="ar-SA"/>
              </w:rPr>
              <w:t>.1</w:t>
            </w:r>
          </w:p>
        </w:tc>
        <w:tc>
          <w:tcPr>
            <w:tcW w:w="1907" w:type="dxa"/>
            <w:shd w:val="clear" w:color="auto" w:fill="auto"/>
            <w:vAlign w:val="center"/>
          </w:tcPr>
          <w:p w14:paraId="7177AA83">
            <w:pPr>
              <w:pStyle w:val="8"/>
              <w:keepNext w:val="0"/>
              <w:keepLines w:val="0"/>
              <w:pageBreakBefore w:val="0"/>
              <w:kinsoku/>
              <w:wordWrap/>
              <w:overflowPunct/>
              <w:topLinePunct w:val="0"/>
              <w:autoSpaceDE/>
              <w:autoSpaceDN/>
              <w:bidi w:val="0"/>
              <w:adjustRightInd/>
              <w:spacing w:line="500" w:lineRule="exact"/>
              <w:jc w:val="cente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供应商对</w:t>
            </w:r>
            <w:r>
              <w:rPr>
                <w:rFonts w:hint="eastAsia" w:ascii="仿宋" w:hAnsi="仿宋" w:eastAsia="仿宋" w:cs="仿宋"/>
                <w:kern w:val="0"/>
                <w:sz w:val="24"/>
                <w:szCs w:val="24"/>
                <w:lang w:val="en-US" w:eastAsia="zh-CN"/>
              </w:rPr>
              <w:t>投标</w:t>
            </w:r>
            <w:r>
              <w:rPr>
                <w:rFonts w:hint="eastAsia" w:ascii="仿宋" w:hAnsi="仿宋" w:eastAsia="仿宋" w:cs="仿宋"/>
                <w:color w:val="auto"/>
                <w:sz w:val="24"/>
                <w:szCs w:val="24"/>
                <w:lang w:val="en-US" w:eastAsia="zh-CN"/>
              </w:rPr>
              <w:t>文件的补充、修改、</w:t>
            </w:r>
            <w:r>
              <w:rPr>
                <w:rFonts w:hint="default" w:ascii="仿宋" w:hAnsi="仿宋" w:eastAsia="仿宋" w:cs="仿宋"/>
                <w:color w:val="auto"/>
                <w:sz w:val="24"/>
                <w:szCs w:val="24"/>
                <w:lang w:val="en-US" w:eastAsia="zh-CN"/>
              </w:rPr>
              <w:t>撤回</w:t>
            </w:r>
          </w:p>
        </w:tc>
        <w:tc>
          <w:tcPr>
            <w:tcW w:w="6589" w:type="dxa"/>
            <w:shd w:val="clear" w:color="auto" w:fill="auto"/>
            <w:vAlign w:val="top"/>
          </w:tcPr>
          <w:p w14:paraId="128FB1A9">
            <w:pPr>
              <w:keepNext w:val="0"/>
              <w:keepLines w:val="0"/>
              <w:pageBreakBefore w:val="0"/>
              <w:kinsoku/>
              <w:wordWrap/>
              <w:overflowPunct/>
              <w:topLinePunct w:val="0"/>
              <w:autoSpaceDE/>
              <w:autoSpaceDN/>
              <w:bidi w:val="0"/>
              <w:adjustRightInd/>
              <w:spacing w:line="500" w:lineRule="exact"/>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1.供应商在</w:t>
            </w:r>
            <w:r>
              <w:rPr>
                <w:rFonts w:hint="eastAsia" w:ascii="仿宋" w:hAnsi="仿宋" w:eastAsia="仿宋" w:cs="仿宋"/>
                <w:kern w:val="0"/>
                <w:sz w:val="24"/>
                <w:szCs w:val="24"/>
                <w:lang w:val="en-US" w:eastAsia="zh-CN"/>
              </w:rPr>
              <w:t>投标</w:t>
            </w:r>
            <w:r>
              <w:rPr>
                <w:rFonts w:hint="eastAsia" w:ascii="仿宋" w:hAnsi="仿宋" w:eastAsia="仿宋" w:cs="仿宋"/>
                <w:color w:val="auto"/>
                <w:sz w:val="24"/>
                <w:szCs w:val="24"/>
                <w:highlight w:val="none"/>
                <w:lang w:val="en-US" w:eastAsia="zh-CN"/>
              </w:rPr>
              <w:t>截止时间前，供应商可以补充、修改或者撤回已成功提交的</w:t>
            </w:r>
            <w:r>
              <w:rPr>
                <w:rFonts w:hint="eastAsia" w:ascii="仿宋" w:hAnsi="仿宋" w:eastAsia="仿宋" w:cs="仿宋"/>
                <w:kern w:val="0"/>
                <w:sz w:val="24"/>
                <w:szCs w:val="24"/>
                <w:lang w:val="en-US" w:eastAsia="zh-CN"/>
              </w:rPr>
              <w:t>投标</w:t>
            </w:r>
            <w:r>
              <w:rPr>
                <w:rFonts w:hint="eastAsia" w:ascii="仿宋" w:hAnsi="仿宋" w:eastAsia="仿宋" w:cs="仿宋"/>
                <w:color w:val="auto"/>
                <w:sz w:val="24"/>
                <w:szCs w:val="24"/>
                <w:highlight w:val="none"/>
                <w:lang w:val="en-US" w:eastAsia="zh-CN"/>
              </w:rPr>
              <w:t>文件；对</w:t>
            </w:r>
            <w:r>
              <w:rPr>
                <w:rFonts w:hint="eastAsia" w:ascii="仿宋" w:hAnsi="仿宋" w:eastAsia="仿宋" w:cs="仿宋"/>
                <w:kern w:val="0"/>
                <w:sz w:val="24"/>
                <w:szCs w:val="24"/>
                <w:lang w:val="en-US" w:eastAsia="zh-CN"/>
              </w:rPr>
              <w:t>投标</w:t>
            </w:r>
            <w:r>
              <w:rPr>
                <w:rFonts w:hint="eastAsia" w:ascii="仿宋" w:hAnsi="仿宋" w:eastAsia="仿宋" w:cs="仿宋"/>
                <w:color w:val="auto"/>
                <w:sz w:val="24"/>
                <w:szCs w:val="24"/>
                <w:highlight w:val="none"/>
                <w:lang w:val="en-US" w:eastAsia="zh-CN"/>
              </w:rPr>
              <w:t>文件进行补充、修改的，应当先行撤回已提交的</w:t>
            </w:r>
            <w:r>
              <w:rPr>
                <w:rFonts w:hint="eastAsia" w:ascii="仿宋" w:hAnsi="仿宋" w:eastAsia="仿宋" w:cs="仿宋"/>
                <w:kern w:val="0"/>
                <w:sz w:val="24"/>
                <w:szCs w:val="24"/>
                <w:lang w:val="en-US" w:eastAsia="zh-CN"/>
              </w:rPr>
              <w:t>投标</w:t>
            </w:r>
            <w:r>
              <w:rPr>
                <w:rFonts w:hint="eastAsia" w:ascii="仿宋" w:hAnsi="仿宋" w:eastAsia="仿宋" w:cs="仿宋"/>
                <w:color w:val="auto"/>
                <w:sz w:val="24"/>
                <w:szCs w:val="24"/>
                <w:highlight w:val="none"/>
                <w:lang w:val="en-US" w:eastAsia="zh-CN"/>
              </w:rPr>
              <w:t>文件，补充、修改后重新提交。</w:t>
            </w:r>
          </w:p>
          <w:p w14:paraId="0F0CE27E">
            <w:pPr>
              <w:keepNext w:val="0"/>
              <w:keepLines w:val="0"/>
              <w:pageBreakBefore w:val="0"/>
              <w:kinsoku/>
              <w:wordWrap/>
              <w:overflowPunct/>
              <w:topLinePunct w:val="0"/>
              <w:autoSpaceDE/>
              <w:autoSpaceDN/>
              <w:bidi w:val="0"/>
              <w:adjustRightInd/>
              <w:spacing w:line="500" w:lineRule="exact"/>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2.供应商</w:t>
            </w:r>
            <w:r>
              <w:rPr>
                <w:rFonts w:hint="eastAsia" w:ascii="仿宋" w:hAnsi="仿宋" w:eastAsia="仿宋" w:cs="仿宋"/>
                <w:kern w:val="0"/>
                <w:sz w:val="24"/>
                <w:szCs w:val="24"/>
                <w:lang w:val="en-US" w:eastAsia="zh-CN"/>
              </w:rPr>
              <w:t>投标</w:t>
            </w:r>
            <w:r>
              <w:rPr>
                <w:rFonts w:hint="eastAsia" w:ascii="仿宋" w:hAnsi="仿宋" w:eastAsia="仿宋" w:cs="仿宋"/>
                <w:color w:val="auto"/>
                <w:sz w:val="24"/>
                <w:szCs w:val="24"/>
                <w:highlight w:val="none"/>
                <w:lang w:val="en-US" w:eastAsia="zh-CN"/>
              </w:rPr>
              <w:t>文件撤回后，视为未提交过</w:t>
            </w:r>
            <w:r>
              <w:rPr>
                <w:rFonts w:hint="eastAsia" w:ascii="仿宋" w:hAnsi="仿宋" w:eastAsia="仿宋" w:cs="仿宋"/>
                <w:kern w:val="0"/>
                <w:sz w:val="24"/>
                <w:szCs w:val="24"/>
                <w:lang w:val="en-US" w:eastAsia="zh-CN"/>
              </w:rPr>
              <w:t>投标</w:t>
            </w:r>
            <w:r>
              <w:rPr>
                <w:rFonts w:hint="eastAsia" w:ascii="仿宋" w:hAnsi="仿宋" w:eastAsia="仿宋" w:cs="仿宋"/>
                <w:color w:val="auto"/>
                <w:sz w:val="24"/>
                <w:szCs w:val="24"/>
                <w:highlight w:val="none"/>
                <w:lang w:val="en-US" w:eastAsia="zh-CN"/>
              </w:rPr>
              <w:t>文件。</w:t>
            </w:r>
          </w:p>
        </w:tc>
      </w:tr>
      <w:tr w14:paraId="2E3EFF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vAlign w:val="center"/>
          </w:tcPr>
          <w:p w14:paraId="770B0D0E">
            <w:pPr>
              <w:keepNext w:val="0"/>
              <w:keepLines w:val="0"/>
              <w:pageBreakBefore w:val="0"/>
              <w:kinsoku/>
              <w:wordWrap/>
              <w:overflowPunct/>
              <w:topLinePunct w:val="0"/>
              <w:autoSpaceDE/>
              <w:autoSpaceDN/>
              <w:bidi w:val="0"/>
              <w:adjustRightInd/>
              <w:spacing w:line="500" w:lineRule="exact"/>
              <w:jc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5.2</w:t>
            </w:r>
          </w:p>
        </w:tc>
        <w:tc>
          <w:tcPr>
            <w:tcW w:w="1907" w:type="dxa"/>
            <w:shd w:val="clear" w:color="auto" w:fill="auto"/>
            <w:vAlign w:val="center"/>
          </w:tcPr>
          <w:p w14:paraId="66F4649B">
            <w:pPr>
              <w:pStyle w:val="8"/>
              <w:keepNext w:val="0"/>
              <w:keepLines w:val="0"/>
              <w:pageBreakBefore w:val="0"/>
              <w:kinsoku/>
              <w:wordWrap/>
              <w:overflowPunct/>
              <w:topLinePunct w:val="0"/>
              <w:autoSpaceDE/>
              <w:autoSpaceDN/>
              <w:bidi w:val="0"/>
              <w:adjustRightInd/>
              <w:spacing w:line="500" w:lineRule="exact"/>
              <w:jc w:val="center"/>
              <w:rPr>
                <w:rFonts w:hint="eastAsia" w:ascii="仿宋" w:hAnsi="仿宋" w:eastAsia="仿宋" w:cs="仿宋"/>
                <w:color w:val="auto"/>
                <w:sz w:val="24"/>
                <w:szCs w:val="24"/>
                <w:lang w:val="en-US" w:eastAsia="zh-CN"/>
              </w:rPr>
            </w:pPr>
            <w:r>
              <w:rPr>
                <w:rFonts w:hint="eastAsia" w:ascii="仿宋" w:hAnsi="仿宋" w:eastAsia="仿宋" w:cs="仿宋"/>
                <w:kern w:val="0"/>
                <w:sz w:val="24"/>
                <w:szCs w:val="24"/>
                <w:lang w:val="en-US" w:eastAsia="zh-CN"/>
              </w:rPr>
              <w:t>投标</w:t>
            </w:r>
            <w:r>
              <w:rPr>
                <w:rFonts w:hint="eastAsia" w:ascii="仿宋" w:hAnsi="仿宋" w:eastAsia="仿宋" w:cs="仿宋"/>
                <w:color w:val="auto"/>
                <w:sz w:val="24"/>
                <w:szCs w:val="24"/>
                <w:lang w:val="en-US" w:eastAsia="zh-CN"/>
              </w:rPr>
              <w:t>响应</w:t>
            </w:r>
          </w:p>
        </w:tc>
        <w:tc>
          <w:tcPr>
            <w:tcW w:w="6589" w:type="dxa"/>
            <w:shd w:val="clear" w:color="auto" w:fill="auto"/>
            <w:vAlign w:val="center"/>
          </w:tcPr>
          <w:p w14:paraId="632558B2">
            <w:pPr>
              <w:keepNext w:val="0"/>
              <w:keepLines w:val="0"/>
              <w:pageBreakBefore w:val="0"/>
              <w:kinsoku/>
              <w:wordWrap/>
              <w:overflowPunct/>
              <w:topLinePunct w:val="0"/>
              <w:autoSpaceDE/>
              <w:autoSpaceDN/>
              <w:bidi w:val="0"/>
              <w:adjustRightInd/>
              <w:spacing w:line="500" w:lineRule="exact"/>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1.无论招标文件是否规定，供应商均应满足国家、行业及地方对企业、产品、技术、服务等的强制性要求，实质性响应采购要求，且提供的技术、质量、服务等应能满足国家、行业标准规范以及本次采购要求。</w:t>
            </w:r>
          </w:p>
          <w:p w14:paraId="073F434C">
            <w:pPr>
              <w:keepNext w:val="0"/>
              <w:keepLines w:val="0"/>
              <w:pageBreakBefore w:val="0"/>
              <w:kinsoku/>
              <w:wordWrap/>
              <w:overflowPunct/>
              <w:topLinePunct w:val="0"/>
              <w:autoSpaceDE/>
              <w:autoSpaceDN/>
              <w:bidi w:val="0"/>
              <w:adjustRightInd/>
              <w:spacing w:line="500" w:lineRule="exact"/>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评标小组须依据招标文件规定的关联文件进行要素评审，若关联文件相应内容与投标文件前后不一致，以关联文件内容为准。关联文件以外的投标内容前后不一致时，以澄清后的内容为准，若未经澄清，则以对采购人有利的内容为准。</w:t>
            </w:r>
          </w:p>
          <w:p w14:paraId="2DBA4593">
            <w:pPr>
              <w:keepNext w:val="0"/>
              <w:keepLines w:val="0"/>
              <w:pageBreakBefore w:val="0"/>
              <w:kinsoku/>
              <w:wordWrap/>
              <w:overflowPunct/>
              <w:topLinePunct w:val="0"/>
              <w:autoSpaceDE/>
              <w:autoSpaceDN/>
              <w:bidi w:val="0"/>
              <w:adjustRightInd/>
              <w:spacing w:line="500" w:lineRule="exact"/>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3.若合同签订或履约期间与项目相关的国家、行业标准规范废止或更新，双方可依法进行上报、变更，经监督管理部门审核批准后，由合同双方以补充协议的方式进行并做好详细说明、记录。</w:t>
            </w:r>
          </w:p>
          <w:p w14:paraId="49840E6F">
            <w:pPr>
              <w:keepNext w:val="0"/>
              <w:keepLines w:val="0"/>
              <w:pageBreakBefore w:val="0"/>
              <w:kinsoku/>
              <w:wordWrap/>
              <w:overflowPunct/>
              <w:topLinePunct w:val="0"/>
              <w:autoSpaceDE/>
              <w:autoSpaceDN/>
              <w:bidi w:val="0"/>
              <w:adjustRightInd/>
              <w:spacing w:line="500" w:lineRule="exact"/>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4.供应商投标时应提前备好相关投标文件原件，以备评审时核查，否则后果自负。合同签订前，采购人有权对中标人的投标文件原件及关键参数进行核查、检验，拒不配合或有不实，上报监管部门，且可随时取消其中标资格。</w:t>
            </w:r>
          </w:p>
        </w:tc>
      </w:tr>
      <w:tr w14:paraId="461203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vAlign w:val="center"/>
          </w:tcPr>
          <w:p w14:paraId="71C7B662">
            <w:pPr>
              <w:keepNext w:val="0"/>
              <w:keepLines w:val="0"/>
              <w:pageBreakBefore w:val="0"/>
              <w:kinsoku/>
              <w:wordWrap/>
              <w:overflowPunct/>
              <w:topLinePunct w:val="0"/>
              <w:autoSpaceDE/>
              <w:autoSpaceDN/>
              <w:bidi w:val="0"/>
              <w:adjustRightInd/>
              <w:spacing w:line="500" w:lineRule="exact"/>
              <w:jc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5.3</w:t>
            </w:r>
          </w:p>
        </w:tc>
        <w:tc>
          <w:tcPr>
            <w:tcW w:w="1907" w:type="dxa"/>
            <w:shd w:val="clear" w:color="auto" w:fill="auto"/>
            <w:vAlign w:val="center"/>
          </w:tcPr>
          <w:p w14:paraId="1BDB7FE9">
            <w:pPr>
              <w:keepNext w:val="0"/>
              <w:keepLines w:val="0"/>
              <w:pageBreakBefore w:val="0"/>
              <w:kinsoku/>
              <w:wordWrap/>
              <w:overflowPunct/>
              <w:topLinePunct w:val="0"/>
              <w:autoSpaceDE/>
              <w:autoSpaceDN/>
              <w:bidi w:val="0"/>
              <w:adjustRightInd/>
              <w:spacing w:line="500" w:lineRule="exact"/>
              <w:jc w:val="center"/>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highlight w:val="none"/>
                <w:lang w:val="en-US" w:eastAsia="zh-CN"/>
              </w:rPr>
              <w:t>投标</w:t>
            </w:r>
            <w:r>
              <w:rPr>
                <w:rFonts w:hint="eastAsia" w:ascii="仿宋" w:hAnsi="仿宋" w:eastAsia="仿宋" w:cs="仿宋"/>
                <w:color w:val="auto"/>
                <w:sz w:val="24"/>
                <w:szCs w:val="24"/>
                <w:highlight w:val="none"/>
              </w:rPr>
              <w:t>报</w:t>
            </w:r>
            <w:r>
              <w:rPr>
                <w:rFonts w:hint="eastAsia" w:ascii="仿宋" w:hAnsi="仿宋" w:eastAsia="仿宋" w:cs="仿宋"/>
                <w:sz w:val="24"/>
                <w:szCs w:val="24"/>
                <w:highlight w:val="none"/>
              </w:rPr>
              <w:t>价</w:t>
            </w:r>
          </w:p>
        </w:tc>
        <w:tc>
          <w:tcPr>
            <w:tcW w:w="6589" w:type="dxa"/>
            <w:shd w:val="clear" w:color="auto" w:fill="auto"/>
            <w:vAlign w:val="center"/>
          </w:tcPr>
          <w:p w14:paraId="4BEA9D30">
            <w:pPr>
              <w:keepNext w:val="0"/>
              <w:keepLines w:val="0"/>
              <w:pageBreakBefore w:val="0"/>
              <w:kinsoku/>
              <w:wordWrap/>
              <w:overflowPunct/>
              <w:topLinePunct w:val="0"/>
              <w:autoSpaceDE/>
              <w:autoSpaceDN/>
              <w:bidi w:val="0"/>
              <w:adjustRightInd/>
              <w:spacing w:line="500" w:lineRule="exact"/>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w:t>
            </w:r>
            <w:r>
              <w:rPr>
                <w:rFonts w:hint="eastAsia" w:ascii="仿宋" w:hAnsi="仿宋" w:eastAsia="仿宋" w:cs="仿宋"/>
                <w:sz w:val="24"/>
                <w:szCs w:val="24"/>
                <w:highlight w:val="none"/>
                <w:lang w:val="en-US" w:eastAsia="zh-CN"/>
              </w:rPr>
              <w:t>报</w:t>
            </w:r>
            <w:r>
              <w:rPr>
                <w:rFonts w:hint="eastAsia" w:ascii="仿宋" w:hAnsi="仿宋" w:eastAsia="仿宋" w:cs="仿宋"/>
                <w:color w:val="auto"/>
                <w:sz w:val="24"/>
                <w:szCs w:val="24"/>
                <w:highlight w:val="none"/>
                <w:lang w:val="en-US" w:eastAsia="zh-CN"/>
              </w:rPr>
              <w:t>价方式：总价（含税）。</w:t>
            </w:r>
          </w:p>
          <w:p w14:paraId="2BCA952E">
            <w:pPr>
              <w:keepNext w:val="0"/>
              <w:keepLines w:val="0"/>
              <w:pageBreakBefore w:val="0"/>
              <w:kinsoku/>
              <w:wordWrap/>
              <w:overflowPunct/>
              <w:topLinePunct w:val="0"/>
              <w:autoSpaceDE/>
              <w:autoSpaceDN/>
              <w:bidi w:val="0"/>
              <w:adjustRightInd/>
              <w:spacing w:line="500" w:lineRule="exact"/>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2.本项目投标报价包含按采购要求及投标响应完成本项目所发生的可预见和不可预见的一切费用，采购人不再支付任何费用（合同另有约定的事项除外）。</w:t>
            </w:r>
          </w:p>
          <w:p w14:paraId="43DF9805">
            <w:pPr>
              <w:keepNext w:val="0"/>
              <w:keepLines w:val="0"/>
              <w:pageBreakBefore w:val="0"/>
              <w:kinsoku/>
              <w:wordWrap/>
              <w:overflowPunct/>
              <w:topLinePunct w:val="0"/>
              <w:autoSpaceDE/>
              <w:autoSpaceDN/>
              <w:bidi w:val="0"/>
              <w:adjustRightInd/>
              <w:spacing w:line="500" w:lineRule="exact"/>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3.本项目</w:t>
            </w:r>
            <w:r>
              <w:rPr>
                <w:rFonts w:hint="eastAsia" w:ascii="仿宋" w:hAnsi="仿宋" w:eastAsia="仿宋" w:cs="仿宋"/>
                <w:sz w:val="24"/>
                <w:szCs w:val="24"/>
                <w:lang w:eastAsia="zh-CN"/>
              </w:rPr>
              <w:t>中标</w:t>
            </w:r>
            <w:r>
              <w:rPr>
                <w:rFonts w:hint="eastAsia" w:ascii="仿宋" w:hAnsi="仿宋" w:eastAsia="仿宋" w:cs="仿宋"/>
                <w:color w:val="auto"/>
                <w:sz w:val="24"/>
                <w:szCs w:val="24"/>
                <w:highlight w:val="none"/>
                <w:lang w:val="en-US" w:eastAsia="zh-CN"/>
              </w:rPr>
              <w:t>价在合同期内应固定不变。（依法变更的除外）。</w:t>
            </w:r>
          </w:p>
          <w:p w14:paraId="6C15CD66">
            <w:pPr>
              <w:keepNext w:val="0"/>
              <w:keepLines w:val="0"/>
              <w:pageBreakBefore w:val="0"/>
              <w:kinsoku/>
              <w:wordWrap/>
              <w:overflowPunct/>
              <w:topLinePunct w:val="0"/>
              <w:autoSpaceDE/>
              <w:autoSpaceDN/>
              <w:bidi w:val="0"/>
              <w:adjustRightInd/>
              <w:spacing w:line="500" w:lineRule="exact"/>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4.供应商应及时了解和掌握项目情况及所在地区与本项目相关的政策、规定及价格等情况，结合企业自身技术力量、装备管理水平及市场行情，做到报价准确合理、合法合规，减少失误，报价失误及风险自行承担。严格执行国家或行业强制性规定，不得违反相关法律法规及政策性文件，不得违反《价格法》和《反不正当竞争法》的相关规定。因误读、理解偏差、对文件、项目或政策了解不全等原因造成的后果，供应商自行承担。</w:t>
            </w:r>
          </w:p>
          <w:p w14:paraId="086B5525">
            <w:pPr>
              <w:keepNext w:val="0"/>
              <w:keepLines w:val="0"/>
              <w:pageBreakBefore w:val="0"/>
              <w:kinsoku/>
              <w:wordWrap/>
              <w:overflowPunct/>
              <w:topLinePunct w:val="0"/>
              <w:autoSpaceDE/>
              <w:autoSpaceDN/>
              <w:bidi w:val="0"/>
              <w:adjustRightInd/>
              <w:spacing w:line="500" w:lineRule="exact"/>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lang w:val="en-US" w:eastAsia="zh-CN"/>
              </w:rPr>
              <w:t>5.少报费用视为已含在总报价中，且少报费用不对招标范围、招标内容及项目质量等产生任何影响</w:t>
            </w:r>
            <w:r>
              <w:rPr>
                <w:rFonts w:hint="eastAsia" w:ascii="仿宋" w:hAnsi="仿宋" w:eastAsia="仿宋" w:cs="仿宋"/>
                <w:color w:val="auto"/>
                <w:sz w:val="24"/>
                <w:szCs w:val="24"/>
                <w:lang w:val="en-US" w:eastAsia="zh-CN"/>
              </w:rPr>
              <w:t>。</w:t>
            </w:r>
          </w:p>
        </w:tc>
      </w:tr>
      <w:tr w14:paraId="6005A9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vAlign w:val="center"/>
          </w:tcPr>
          <w:p w14:paraId="787B0017">
            <w:pPr>
              <w:keepNext w:val="0"/>
              <w:keepLines w:val="0"/>
              <w:pageBreakBefore w:val="0"/>
              <w:kinsoku/>
              <w:wordWrap/>
              <w:overflowPunct/>
              <w:topLinePunct w:val="0"/>
              <w:autoSpaceDE/>
              <w:autoSpaceDN/>
              <w:bidi w:val="0"/>
              <w:adjustRightInd/>
              <w:spacing w:beforeAutospacing="0" w:afterAutospacing="0" w:line="500" w:lineRule="exact"/>
              <w:ind w:left="0" w:leftChars="0"/>
              <w:jc w:val="center"/>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5.4</w:t>
            </w:r>
          </w:p>
        </w:tc>
        <w:tc>
          <w:tcPr>
            <w:tcW w:w="1907" w:type="dxa"/>
            <w:shd w:val="clear" w:color="auto" w:fill="auto"/>
            <w:vAlign w:val="center"/>
          </w:tcPr>
          <w:p w14:paraId="2C2009A5">
            <w:pPr>
              <w:keepNext w:val="0"/>
              <w:keepLines w:val="0"/>
              <w:pageBreakBefore w:val="0"/>
              <w:kinsoku/>
              <w:wordWrap/>
              <w:overflowPunct/>
              <w:topLinePunct w:val="0"/>
              <w:autoSpaceDE/>
              <w:autoSpaceDN/>
              <w:bidi w:val="0"/>
              <w:adjustRightInd/>
              <w:snapToGrid w:val="0"/>
              <w:spacing w:line="500" w:lineRule="exact"/>
              <w:jc w:val="center"/>
              <w:textAlignment w:val="baseline"/>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lang w:val="en-US" w:eastAsia="zh-CN"/>
              </w:rPr>
              <w:t>线下纸质文件编制、提交要求</w:t>
            </w:r>
          </w:p>
        </w:tc>
        <w:tc>
          <w:tcPr>
            <w:tcW w:w="6589" w:type="dxa"/>
            <w:shd w:val="clear" w:color="auto" w:fill="auto"/>
            <w:vAlign w:val="top"/>
          </w:tcPr>
          <w:p w14:paraId="29C067E1">
            <w:pPr>
              <w:keepNext w:val="0"/>
              <w:keepLines w:val="0"/>
              <w:pageBreakBefore w:val="0"/>
              <w:numPr>
                <w:ilvl w:val="0"/>
                <w:numId w:val="0"/>
              </w:numPr>
              <w:tabs>
                <w:tab w:val="left" w:pos="0"/>
              </w:tabs>
              <w:kinsoku/>
              <w:wordWrap/>
              <w:overflowPunct/>
              <w:topLinePunct w:val="0"/>
              <w:bidi w:val="0"/>
              <w:spacing w:line="460" w:lineRule="exact"/>
              <w:ind w:left="0" w:leftChars="0" w:firstLine="0" w:firstLineChars="0"/>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为方便复核线上评标结果和留存备案，要求供应商须提交线下纸质</w:t>
            </w:r>
            <w:r>
              <w:rPr>
                <w:rFonts w:hint="eastAsia" w:ascii="仿宋" w:hAnsi="仿宋" w:eastAsia="仿宋" w:cs="仿宋"/>
                <w:color w:val="auto"/>
                <w:sz w:val="24"/>
                <w:szCs w:val="24"/>
                <w:highlight w:val="none"/>
                <w:lang w:val="en-US" w:eastAsia="zh-CN"/>
              </w:rPr>
              <w:t>投标</w:t>
            </w:r>
            <w:r>
              <w:rPr>
                <w:rFonts w:hint="eastAsia" w:ascii="仿宋" w:hAnsi="仿宋" w:eastAsia="仿宋" w:cs="仿宋"/>
                <w:sz w:val="24"/>
                <w:szCs w:val="24"/>
                <w:lang w:val="en-US" w:eastAsia="zh-CN"/>
              </w:rPr>
              <w:t>文件，具体要求如下：</w:t>
            </w:r>
          </w:p>
          <w:p w14:paraId="5AA98ED3">
            <w:pPr>
              <w:keepNext w:val="0"/>
              <w:keepLines w:val="0"/>
              <w:pageBreakBefore w:val="0"/>
              <w:numPr>
                <w:ilvl w:val="0"/>
                <w:numId w:val="0"/>
              </w:numPr>
              <w:tabs>
                <w:tab w:val="left" w:pos="0"/>
              </w:tabs>
              <w:kinsoku/>
              <w:wordWrap/>
              <w:overflowPunct/>
              <w:topLinePunct w:val="0"/>
              <w:bidi w:val="0"/>
              <w:spacing w:line="460" w:lineRule="exact"/>
              <w:ind w:left="0" w:leftChars="0" w:firstLine="0" w:firstLineChars="0"/>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1.线上文件编制完成定稿后，应将其完整下载并打印、装订，线上线下不一致或未按要求提交纸质</w:t>
            </w:r>
            <w:r>
              <w:rPr>
                <w:rFonts w:hint="eastAsia" w:ascii="仿宋" w:hAnsi="仿宋" w:eastAsia="仿宋" w:cs="仿宋"/>
                <w:color w:val="auto"/>
                <w:sz w:val="24"/>
                <w:szCs w:val="24"/>
                <w:highlight w:val="none"/>
                <w:lang w:val="en-US" w:eastAsia="zh-CN"/>
              </w:rPr>
              <w:t>投标</w:t>
            </w:r>
            <w:r>
              <w:rPr>
                <w:rFonts w:hint="eastAsia" w:ascii="仿宋" w:hAnsi="仿宋" w:eastAsia="仿宋" w:cs="仿宋"/>
                <w:sz w:val="24"/>
                <w:szCs w:val="24"/>
                <w:lang w:val="en-US" w:eastAsia="zh-CN"/>
              </w:rPr>
              <w:t>文件造成的后果自负。</w:t>
            </w:r>
          </w:p>
          <w:p w14:paraId="7B2A26F3">
            <w:pPr>
              <w:keepNext w:val="0"/>
              <w:keepLines w:val="0"/>
              <w:pageBreakBefore w:val="0"/>
              <w:numPr>
                <w:ilvl w:val="0"/>
                <w:numId w:val="0"/>
              </w:numPr>
              <w:tabs>
                <w:tab w:val="left" w:pos="0"/>
              </w:tabs>
              <w:kinsoku/>
              <w:wordWrap/>
              <w:overflowPunct/>
              <w:topLinePunct w:val="0"/>
              <w:bidi w:val="0"/>
              <w:spacing w:line="460" w:lineRule="exact"/>
              <w:ind w:left="0" w:leftChars="0" w:firstLine="0" w:firstLineChars="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2.装订形式：按资质、商务、技术等顺序装订成一册，并编制目录。（可分上中下或第一、二、...册等多册，以胶装或线装等非活页形式装订）。</w:t>
            </w:r>
          </w:p>
          <w:p w14:paraId="424E0D87">
            <w:pPr>
              <w:keepNext w:val="0"/>
              <w:keepLines w:val="0"/>
              <w:pageBreakBefore w:val="0"/>
              <w:numPr>
                <w:ilvl w:val="0"/>
                <w:numId w:val="0"/>
              </w:numPr>
              <w:tabs>
                <w:tab w:val="left" w:pos="0"/>
              </w:tabs>
              <w:kinsoku/>
              <w:wordWrap/>
              <w:overflowPunct/>
              <w:topLinePunct w:val="0"/>
              <w:bidi w:val="0"/>
              <w:spacing w:line="460" w:lineRule="exact"/>
              <w:ind w:left="0" w:leftChars="0" w:firstLine="0" w:firstLineChars="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3.数量：两套。</w:t>
            </w:r>
          </w:p>
          <w:p w14:paraId="653421C0">
            <w:pPr>
              <w:keepNext w:val="0"/>
              <w:keepLines w:val="0"/>
              <w:pageBreakBefore w:val="0"/>
              <w:numPr>
                <w:ilvl w:val="0"/>
                <w:numId w:val="0"/>
              </w:numPr>
              <w:tabs>
                <w:tab w:val="left" w:pos="0"/>
              </w:tabs>
              <w:kinsoku/>
              <w:wordWrap/>
              <w:overflowPunct/>
              <w:topLinePunct w:val="0"/>
              <w:bidi w:val="0"/>
              <w:spacing w:line="460" w:lineRule="exact"/>
              <w:ind w:left="0" w:leftChars="0" w:firstLine="0" w:firstLineChars="0"/>
              <w:rPr>
                <w:rFonts w:hint="eastAsia" w:ascii="仿宋" w:hAnsi="仿宋" w:eastAsia="仿宋" w:cs="仿宋"/>
                <w:kern w:val="2"/>
                <w:sz w:val="24"/>
                <w:szCs w:val="24"/>
                <w:lang w:val="en-US" w:eastAsia="zh-CN" w:bidi="ar-SA"/>
              </w:rPr>
            </w:pPr>
            <w:r>
              <w:rPr>
                <w:rFonts w:hint="eastAsia" w:ascii="仿宋" w:hAnsi="仿宋" w:eastAsia="仿宋" w:cs="仿宋"/>
                <w:sz w:val="24"/>
                <w:szCs w:val="24"/>
                <w:lang w:val="en-US" w:eastAsia="zh-CN"/>
              </w:rPr>
              <w:t>4.线下与线上文件不一致以线上为准。</w:t>
            </w:r>
          </w:p>
        </w:tc>
      </w:tr>
      <w:tr w14:paraId="2D153D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vAlign w:val="center"/>
          </w:tcPr>
          <w:p w14:paraId="4AB0EF8E">
            <w:pPr>
              <w:keepNext w:val="0"/>
              <w:keepLines w:val="0"/>
              <w:pageBreakBefore w:val="0"/>
              <w:kinsoku/>
              <w:wordWrap/>
              <w:overflowPunct/>
              <w:topLinePunct w:val="0"/>
              <w:autoSpaceDE/>
              <w:autoSpaceDN/>
              <w:bidi w:val="0"/>
              <w:adjustRightInd/>
              <w:spacing w:beforeAutospacing="0" w:afterAutospacing="0" w:line="500" w:lineRule="exact"/>
              <w:ind w:left="0" w:leftChars="0"/>
              <w:jc w:val="center"/>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5.5</w:t>
            </w:r>
          </w:p>
        </w:tc>
        <w:tc>
          <w:tcPr>
            <w:tcW w:w="1907" w:type="dxa"/>
            <w:shd w:val="clear" w:color="auto" w:fill="auto"/>
            <w:vAlign w:val="center"/>
          </w:tcPr>
          <w:p w14:paraId="3BF67099">
            <w:pPr>
              <w:keepNext w:val="0"/>
              <w:keepLines w:val="0"/>
              <w:pageBreakBefore w:val="0"/>
              <w:kinsoku/>
              <w:wordWrap/>
              <w:overflowPunct/>
              <w:topLinePunct w:val="0"/>
              <w:autoSpaceDE/>
              <w:autoSpaceDN/>
              <w:bidi w:val="0"/>
              <w:adjustRightInd/>
              <w:snapToGrid w:val="0"/>
              <w:spacing w:line="500" w:lineRule="exact"/>
              <w:jc w:val="center"/>
              <w:textAlignment w:val="baseline"/>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lang w:val="en-US" w:eastAsia="zh-CN"/>
              </w:rPr>
              <w:t>投标备选方案</w:t>
            </w:r>
          </w:p>
        </w:tc>
        <w:tc>
          <w:tcPr>
            <w:tcW w:w="6589" w:type="dxa"/>
            <w:shd w:val="clear" w:color="auto" w:fill="auto"/>
            <w:vAlign w:val="center"/>
          </w:tcPr>
          <w:p w14:paraId="40E0CAA4">
            <w:pPr>
              <w:keepNext w:val="0"/>
              <w:keepLines w:val="0"/>
              <w:pageBreakBefore w:val="0"/>
              <w:kinsoku/>
              <w:wordWrap/>
              <w:overflowPunct/>
              <w:topLinePunct w:val="0"/>
              <w:autoSpaceDE/>
              <w:autoSpaceDN/>
              <w:bidi w:val="0"/>
              <w:adjustRightInd/>
              <w:snapToGrid w:val="0"/>
              <w:spacing w:line="500" w:lineRule="exact"/>
              <w:jc w:val="left"/>
              <w:textAlignment w:val="baseline"/>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lang w:val="en-US" w:eastAsia="zh-CN"/>
              </w:rPr>
              <w:t>不允许</w:t>
            </w:r>
          </w:p>
        </w:tc>
      </w:tr>
      <w:tr w14:paraId="245686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shd w:val="clear" w:color="auto" w:fill="auto"/>
            <w:vAlign w:val="center"/>
          </w:tcPr>
          <w:p w14:paraId="0043923E">
            <w:pPr>
              <w:keepNext w:val="0"/>
              <w:keepLines w:val="0"/>
              <w:pageBreakBefore w:val="0"/>
              <w:kinsoku/>
              <w:wordWrap/>
              <w:overflowPunct/>
              <w:topLinePunct w:val="0"/>
              <w:autoSpaceDE/>
              <w:autoSpaceDN/>
              <w:bidi w:val="0"/>
              <w:adjustRightInd/>
              <w:spacing w:line="500" w:lineRule="exact"/>
              <w:jc w:val="center"/>
              <w:rPr>
                <w:rFonts w:hint="default" w:ascii="仿宋" w:hAnsi="仿宋" w:eastAsia="仿宋" w:cs="仿宋"/>
                <w:color w:val="auto"/>
                <w:kern w:val="2"/>
                <w:sz w:val="24"/>
                <w:szCs w:val="24"/>
                <w:lang w:val="en-US" w:eastAsia="zh-CN" w:bidi="ar-SA"/>
              </w:rPr>
            </w:pPr>
            <w:r>
              <w:rPr>
                <w:rFonts w:hint="eastAsia" w:ascii="仿宋" w:hAnsi="仿宋" w:eastAsia="仿宋" w:cs="仿宋"/>
                <w:color w:val="auto"/>
                <w:sz w:val="24"/>
                <w:szCs w:val="24"/>
                <w:lang w:val="en-US" w:eastAsia="zh-CN"/>
              </w:rPr>
              <w:t>6</w:t>
            </w:r>
          </w:p>
        </w:tc>
        <w:tc>
          <w:tcPr>
            <w:tcW w:w="1907" w:type="dxa"/>
            <w:shd w:val="clear" w:color="auto" w:fill="auto"/>
            <w:vAlign w:val="center"/>
          </w:tcPr>
          <w:p w14:paraId="1AAD0206">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beforeAutospacing="0" w:afterAutospacing="0" w:line="500" w:lineRule="exact"/>
              <w:ind w:left="0" w:leftChars="0" w:firstLine="0" w:firstLineChars="0"/>
              <w:jc w:val="center"/>
              <w:rPr>
                <w:rFonts w:hint="eastAsia" w:ascii="仿宋" w:hAnsi="仿宋" w:eastAsia="仿宋" w:cs="仿宋"/>
                <w:b w:val="0"/>
                <w:bCs w:val="0"/>
                <w:color w:val="auto"/>
                <w:kern w:val="0"/>
                <w:sz w:val="24"/>
                <w:szCs w:val="24"/>
                <w:lang w:val="en-US" w:eastAsia="zh-CN" w:bidi="ar-SA"/>
              </w:rPr>
            </w:pPr>
            <w:r>
              <w:rPr>
                <w:rFonts w:hint="eastAsia" w:ascii="仿宋" w:hAnsi="仿宋" w:eastAsia="仿宋" w:cs="仿宋"/>
                <w:b w:val="0"/>
                <w:bCs w:val="0"/>
                <w:color w:val="auto"/>
                <w:kern w:val="0"/>
                <w:sz w:val="24"/>
                <w:szCs w:val="24"/>
                <w:lang w:val="en-US" w:eastAsia="zh-CN" w:bidi="ar-SA"/>
              </w:rPr>
              <w:t>★实质性要求</w:t>
            </w:r>
          </w:p>
        </w:tc>
        <w:tc>
          <w:tcPr>
            <w:tcW w:w="6589" w:type="dxa"/>
            <w:shd w:val="clear" w:color="auto" w:fill="auto"/>
            <w:vAlign w:val="center"/>
          </w:tcPr>
          <w:p w14:paraId="209F7047">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beforeAutospacing="0" w:afterAutospacing="0" w:line="500" w:lineRule="exact"/>
              <w:ind w:left="0" w:leftChars="0" w:firstLine="0" w:firstLineChars="0"/>
              <w:rPr>
                <w:rFonts w:hint="eastAsia" w:ascii="仿宋" w:hAnsi="仿宋" w:eastAsia="仿宋" w:cs="仿宋"/>
                <w:b w:val="0"/>
                <w:bCs w:val="0"/>
                <w:color w:val="auto"/>
                <w:kern w:val="0"/>
                <w:sz w:val="24"/>
                <w:szCs w:val="24"/>
                <w:lang w:val="en-US" w:eastAsia="zh-CN" w:bidi="ar-SA"/>
              </w:rPr>
            </w:pPr>
            <w:r>
              <w:rPr>
                <w:rFonts w:hint="eastAsia" w:ascii="仿宋" w:hAnsi="仿宋" w:eastAsia="仿宋" w:cs="仿宋"/>
                <w:b w:val="0"/>
                <w:bCs w:val="0"/>
                <w:color w:val="auto"/>
                <w:kern w:val="0"/>
                <w:sz w:val="24"/>
                <w:szCs w:val="24"/>
                <w:lang w:val="en-US" w:eastAsia="zh-CN" w:bidi="ar-SA"/>
              </w:rPr>
              <w:t>1.供应商资格要求；2.符合性要求；3.法律法规和招标文件规定的其他实质性要求。</w:t>
            </w:r>
          </w:p>
        </w:tc>
      </w:tr>
      <w:tr w14:paraId="28D108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shd w:val="clear" w:color="auto" w:fill="auto"/>
            <w:vAlign w:val="center"/>
          </w:tcPr>
          <w:p w14:paraId="0B4A7585">
            <w:pPr>
              <w:keepNext w:val="0"/>
              <w:keepLines w:val="0"/>
              <w:pageBreakBefore w:val="0"/>
              <w:kinsoku/>
              <w:wordWrap/>
              <w:overflowPunct/>
              <w:topLinePunct w:val="0"/>
              <w:autoSpaceDE/>
              <w:autoSpaceDN/>
              <w:bidi w:val="0"/>
              <w:adjustRightInd/>
              <w:spacing w:line="500" w:lineRule="exact"/>
              <w:jc w:val="cente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7</w:t>
            </w:r>
          </w:p>
        </w:tc>
        <w:tc>
          <w:tcPr>
            <w:tcW w:w="1907" w:type="dxa"/>
            <w:shd w:val="clear" w:color="auto" w:fill="auto"/>
            <w:vAlign w:val="center"/>
          </w:tcPr>
          <w:p w14:paraId="5EC54D79">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beforeAutospacing="0" w:afterAutospacing="0" w:line="500" w:lineRule="exact"/>
              <w:ind w:left="0" w:leftChars="0" w:firstLine="0" w:firstLineChars="0"/>
              <w:jc w:val="center"/>
              <w:rPr>
                <w:rFonts w:hint="eastAsia" w:ascii="仿宋" w:hAnsi="仿宋" w:eastAsia="仿宋" w:cs="仿宋"/>
                <w:b w:val="0"/>
                <w:bCs w:val="0"/>
                <w:color w:val="auto"/>
                <w:kern w:val="0"/>
                <w:sz w:val="24"/>
                <w:szCs w:val="24"/>
                <w:lang w:val="en-US" w:eastAsia="zh-CN" w:bidi="ar-SA"/>
              </w:rPr>
            </w:pPr>
            <w:r>
              <w:rPr>
                <w:rFonts w:hint="eastAsia" w:ascii="仿宋" w:hAnsi="仿宋" w:eastAsia="仿宋" w:cs="仿宋"/>
                <w:b w:val="0"/>
                <w:bCs w:val="0"/>
                <w:color w:val="auto"/>
                <w:kern w:val="0"/>
                <w:sz w:val="24"/>
                <w:szCs w:val="24"/>
                <w:lang w:val="en-US" w:eastAsia="zh-CN" w:bidi="ar-SA"/>
              </w:rPr>
              <w:t>约定与标准</w:t>
            </w:r>
          </w:p>
        </w:tc>
        <w:tc>
          <w:tcPr>
            <w:tcW w:w="6589" w:type="dxa"/>
            <w:shd w:val="clear" w:color="auto" w:fill="auto"/>
            <w:vAlign w:val="center"/>
          </w:tcPr>
          <w:p w14:paraId="107FD9FC">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beforeAutospacing="0" w:afterAutospacing="0" w:line="500" w:lineRule="exact"/>
              <w:ind w:left="0" w:leftChars="0" w:firstLine="0" w:firstLineChars="0"/>
              <w:rPr>
                <w:rFonts w:hint="eastAsia" w:ascii="仿宋" w:hAnsi="仿宋" w:eastAsia="仿宋" w:cs="仿宋"/>
                <w:b w:val="0"/>
                <w:bCs w:val="0"/>
                <w:color w:val="auto"/>
                <w:kern w:val="0"/>
                <w:sz w:val="24"/>
                <w:szCs w:val="24"/>
                <w:lang w:val="en-US" w:eastAsia="zh-CN" w:bidi="ar-SA"/>
              </w:rPr>
            </w:pPr>
            <w:r>
              <w:rPr>
                <w:rFonts w:hint="eastAsia" w:ascii="仿宋" w:hAnsi="仿宋" w:eastAsia="仿宋" w:cs="仿宋"/>
                <w:b w:val="0"/>
                <w:bCs w:val="0"/>
                <w:color w:val="auto"/>
                <w:kern w:val="0"/>
                <w:sz w:val="24"/>
                <w:szCs w:val="24"/>
                <w:lang w:val="en-US" w:eastAsia="zh-CN" w:bidi="ar-SA"/>
              </w:rPr>
              <w:t>1.中标人在投标或履约过程中，应严格遵守诚信原则与全面履约义务。对于采购活动中有关服务、质量、技术等约定不明确的，应首先按国家强制性标准、推荐性标准、地方标准依次执行，其次应符合国家、行业/地方现行标准规范和采购要求，最终达到满足实现本合同目的和功能的特定标准。</w:t>
            </w:r>
          </w:p>
          <w:p w14:paraId="3CD70224">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beforeAutospacing="0" w:afterAutospacing="0" w:line="500" w:lineRule="exact"/>
              <w:ind w:left="0" w:leftChars="0" w:firstLine="0" w:firstLineChars="0"/>
              <w:rPr>
                <w:rFonts w:hint="eastAsia" w:ascii="仿宋" w:hAnsi="仿宋" w:eastAsia="仿宋" w:cs="仿宋"/>
                <w:b w:val="0"/>
                <w:bCs w:val="0"/>
                <w:color w:val="auto"/>
                <w:kern w:val="0"/>
                <w:sz w:val="24"/>
                <w:szCs w:val="24"/>
                <w:lang w:val="en-US" w:eastAsia="zh-CN" w:bidi="ar-SA"/>
              </w:rPr>
            </w:pPr>
            <w:r>
              <w:rPr>
                <w:rFonts w:hint="eastAsia" w:ascii="仿宋" w:hAnsi="仿宋" w:eastAsia="仿宋" w:cs="仿宋"/>
                <w:b w:val="0"/>
                <w:bCs w:val="0"/>
                <w:color w:val="auto"/>
                <w:kern w:val="0"/>
                <w:sz w:val="24"/>
                <w:szCs w:val="24"/>
                <w:lang w:val="en-US" w:eastAsia="zh-CN" w:bidi="ar-SA"/>
              </w:rPr>
              <w:t>2.本招标文件所拟订的技术为基本/主要技术要求，并未对一切技术细节做出规定，也未充分引述有关标准和规范条文，供应商所提供的服务、货物、性能和功能应不低于本文件条款的要求，并应按本招标文件的要求提交符合本技术要求规定及与项目有关的完整的技术方案。</w:t>
            </w:r>
          </w:p>
          <w:p w14:paraId="67671CB0">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beforeAutospacing="0" w:afterAutospacing="0" w:line="500" w:lineRule="exact"/>
              <w:ind w:left="0" w:leftChars="0" w:firstLine="0" w:firstLineChars="0"/>
              <w:rPr>
                <w:rFonts w:hint="eastAsia" w:ascii="仿宋" w:hAnsi="仿宋" w:eastAsia="仿宋" w:cs="仿宋"/>
                <w:b w:val="0"/>
                <w:bCs w:val="0"/>
                <w:color w:val="auto"/>
                <w:kern w:val="0"/>
                <w:sz w:val="24"/>
                <w:szCs w:val="24"/>
                <w:lang w:val="en-US" w:eastAsia="zh-CN" w:bidi="ar-SA"/>
              </w:rPr>
            </w:pPr>
            <w:r>
              <w:rPr>
                <w:rFonts w:hint="eastAsia" w:ascii="仿宋" w:hAnsi="仿宋" w:eastAsia="仿宋" w:cs="仿宋"/>
                <w:b w:val="0"/>
                <w:bCs w:val="0"/>
                <w:color w:val="auto"/>
                <w:kern w:val="0"/>
                <w:sz w:val="24"/>
                <w:szCs w:val="24"/>
                <w:lang w:val="en-US" w:eastAsia="zh-CN" w:bidi="ar-SA"/>
              </w:rPr>
              <w:t>3.供应商必须保证所提供服务、货物等的质量满足国家或行业现行法律法规及相关规章和采购要求，并且承担所有在合同中指定的责任和义务。</w:t>
            </w:r>
          </w:p>
          <w:p w14:paraId="45ADD5FE">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beforeAutospacing="0" w:afterAutospacing="0" w:line="500" w:lineRule="exact"/>
              <w:ind w:left="0" w:leftChars="0" w:firstLine="0" w:firstLineChars="0"/>
              <w:rPr>
                <w:rFonts w:hint="eastAsia" w:ascii="仿宋" w:hAnsi="仿宋" w:eastAsia="仿宋" w:cs="仿宋"/>
                <w:b w:val="0"/>
                <w:bCs w:val="0"/>
                <w:color w:val="auto"/>
                <w:kern w:val="0"/>
                <w:sz w:val="24"/>
                <w:szCs w:val="24"/>
                <w:lang w:val="en-US" w:eastAsia="zh-CN" w:bidi="ar-SA"/>
              </w:rPr>
            </w:pPr>
            <w:r>
              <w:rPr>
                <w:rFonts w:hint="eastAsia" w:ascii="仿宋" w:hAnsi="仿宋" w:eastAsia="仿宋" w:cs="仿宋"/>
                <w:b w:val="0"/>
                <w:bCs w:val="0"/>
                <w:color w:val="auto"/>
                <w:kern w:val="0"/>
                <w:sz w:val="24"/>
                <w:szCs w:val="24"/>
                <w:lang w:val="en-US" w:eastAsia="zh-CN" w:bidi="ar-SA"/>
              </w:rPr>
              <w:t>4.供应商拟提供的服务/产品须是成熟的、市场供应充足的、能保证正常履约的。中标后不能以任何理由对招投标做实质性的修改（如服务内容、服务标准、工期、变更货物品牌、减少配置、改变性能功能、变更价格、减少数量等），导致采购人与中标人之间权利义务发生重大变化。若确实需要变更，则由采购人上报监管部门审批，依法进行处理。</w:t>
            </w:r>
          </w:p>
          <w:p w14:paraId="284DCBC4">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beforeAutospacing="0" w:afterAutospacing="0" w:line="500" w:lineRule="exact"/>
              <w:ind w:left="0" w:leftChars="0" w:firstLine="0" w:firstLineChars="0"/>
              <w:rPr>
                <w:rFonts w:hint="eastAsia" w:ascii="仿宋" w:hAnsi="仿宋" w:eastAsia="仿宋" w:cs="仿宋"/>
                <w:b w:val="0"/>
                <w:bCs w:val="0"/>
                <w:color w:val="auto"/>
                <w:kern w:val="0"/>
                <w:sz w:val="24"/>
                <w:szCs w:val="24"/>
                <w:lang w:val="en-US" w:eastAsia="zh-CN" w:bidi="ar-SA"/>
              </w:rPr>
            </w:pPr>
            <w:r>
              <w:rPr>
                <w:rFonts w:hint="eastAsia" w:ascii="仿宋" w:hAnsi="仿宋" w:eastAsia="仿宋" w:cs="仿宋"/>
                <w:b w:val="0"/>
                <w:bCs w:val="0"/>
                <w:color w:val="auto"/>
                <w:kern w:val="0"/>
                <w:sz w:val="24"/>
                <w:szCs w:val="24"/>
                <w:lang w:val="en-US" w:eastAsia="zh-CN" w:bidi="ar-SA"/>
              </w:rPr>
              <w:t>5.供应商的投标，视为已充分考虑了本项目的特殊性、作业限制性及现场可能存在的所有现场风险，所报价格已涵盖了本项目已明确或未明确但与项目相关联的伴随服务等全部内容，无漏项、缺项，后续不能因未踏勘、未核实现场信息、现场细节及其他问题提出任何调价、索赔和异议。</w:t>
            </w:r>
          </w:p>
        </w:tc>
      </w:tr>
      <w:tr w14:paraId="1CD48E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shd w:val="clear" w:color="auto" w:fill="auto"/>
            <w:vAlign w:val="center"/>
          </w:tcPr>
          <w:p w14:paraId="7B378EFF">
            <w:pPr>
              <w:keepNext w:val="0"/>
              <w:keepLines w:val="0"/>
              <w:pageBreakBefore w:val="0"/>
              <w:kinsoku/>
              <w:wordWrap/>
              <w:overflowPunct/>
              <w:topLinePunct w:val="0"/>
              <w:autoSpaceDE/>
              <w:autoSpaceDN/>
              <w:bidi w:val="0"/>
              <w:adjustRightInd/>
              <w:spacing w:line="500" w:lineRule="exact"/>
              <w:jc w:val="center"/>
              <w:rPr>
                <w:rFonts w:hint="default"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8</w:t>
            </w:r>
          </w:p>
        </w:tc>
        <w:tc>
          <w:tcPr>
            <w:tcW w:w="1907" w:type="dxa"/>
            <w:shd w:val="clear" w:color="auto" w:fill="auto"/>
            <w:vAlign w:val="center"/>
          </w:tcPr>
          <w:p w14:paraId="3A416E09">
            <w:pPr>
              <w:keepNext w:val="0"/>
              <w:keepLines w:val="0"/>
              <w:pageBreakBefore w:val="0"/>
              <w:kinsoku/>
              <w:wordWrap/>
              <w:overflowPunct/>
              <w:topLinePunct w:val="0"/>
              <w:autoSpaceDE/>
              <w:autoSpaceDN/>
              <w:bidi w:val="0"/>
              <w:adjustRightInd/>
              <w:spacing w:line="500" w:lineRule="exact"/>
              <w:jc w:val="center"/>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rPr>
              <w:t>数字计算</w:t>
            </w:r>
          </w:p>
        </w:tc>
        <w:tc>
          <w:tcPr>
            <w:tcW w:w="6589" w:type="dxa"/>
            <w:shd w:val="clear" w:color="auto" w:fill="auto"/>
            <w:vAlign w:val="center"/>
          </w:tcPr>
          <w:p w14:paraId="6D0E5311">
            <w:pPr>
              <w:keepNext w:val="0"/>
              <w:keepLines w:val="0"/>
              <w:pageBreakBefore w:val="0"/>
              <w:kinsoku/>
              <w:wordWrap/>
              <w:overflowPunct/>
              <w:topLinePunct w:val="0"/>
              <w:autoSpaceDE/>
              <w:autoSpaceDN/>
              <w:bidi w:val="0"/>
              <w:adjustRightInd/>
              <w:spacing w:line="500" w:lineRule="exact"/>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lang w:val="en-US" w:eastAsia="zh-CN"/>
              </w:rPr>
              <w:t>四舍五入，保留小数点后两位</w:t>
            </w:r>
            <w:r>
              <w:rPr>
                <w:rFonts w:hint="eastAsia" w:ascii="仿宋" w:hAnsi="仿宋" w:eastAsia="仿宋" w:cs="仿宋"/>
                <w:color w:val="auto"/>
                <w:sz w:val="24"/>
                <w:szCs w:val="24"/>
              </w:rPr>
              <w:t>。</w:t>
            </w:r>
            <w:r>
              <w:rPr>
                <w:rFonts w:hint="eastAsia" w:ascii="仿宋" w:hAnsi="仿宋" w:eastAsia="仿宋" w:cs="仿宋"/>
                <w:color w:val="auto"/>
                <w:sz w:val="24"/>
                <w:szCs w:val="24"/>
                <w:lang w:val="en-US" w:eastAsia="zh-CN"/>
              </w:rPr>
              <w:t>（特殊说明除外）</w:t>
            </w:r>
          </w:p>
        </w:tc>
      </w:tr>
      <w:tr w14:paraId="3491FA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shd w:val="clear" w:color="auto" w:fill="auto"/>
            <w:vAlign w:val="center"/>
          </w:tcPr>
          <w:p w14:paraId="3272C10E">
            <w:pPr>
              <w:keepNext w:val="0"/>
              <w:keepLines w:val="0"/>
              <w:pageBreakBefore w:val="0"/>
              <w:kinsoku/>
              <w:wordWrap/>
              <w:overflowPunct/>
              <w:topLinePunct w:val="0"/>
              <w:autoSpaceDE/>
              <w:autoSpaceDN/>
              <w:bidi w:val="0"/>
              <w:adjustRightInd/>
              <w:spacing w:line="500" w:lineRule="exact"/>
              <w:jc w:val="center"/>
              <w:rPr>
                <w:rFonts w:hint="default"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9</w:t>
            </w:r>
          </w:p>
        </w:tc>
        <w:tc>
          <w:tcPr>
            <w:tcW w:w="1907" w:type="dxa"/>
            <w:tcBorders>
              <w:right w:val="nil"/>
            </w:tcBorders>
            <w:vAlign w:val="center"/>
          </w:tcPr>
          <w:p w14:paraId="3DB5CE03">
            <w:pPr>
              <w:keepNext w:val="0"/>
              <w:keepLines w:val="0"/>
              <w:pageBreakBefore w:val="0"/>
              <w:kinsoku/>
              <w:wordWrap/>
              <w:overflowPunct/>
              <w:topLinePunct w:val="0"/>
              <w:autoSpaceDE/>
              <w:autoSpaceDN/>
              <w:bidi w:val="0"/>
              <w:adjustRightInd/>
              <w:spacing w:line="500" w:lineRule="exact"/>
              <w:jc w:val="center"/>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0"/>
                <w:sz w:val="24"/>
                <w:szCs w:val="24"/>
                <w:lang w:eastAsia="zh-CN"/>
              </w:rPr>
              <w:t>中小企业</w:t>
            </w:r>
          </w:p>
        </w:tc>
        <w:tc>
          <w:tcPr>
            <w:tcW w:w="6589" w:type="dxa"/>
            <w:tcBorders>
              <w:left w:val="nil"/>
            </w:tcBorders>
            <w:vAlign w:val="center"/>
          </w:tcPr>
          <w:p w14:paraId="04BA17B2">
            <w:pPr>
              <w:keepNext w:val="0"/>
              <w:keepLines w:val="0"/>
              <w:pageBreakBefore w:val="0"/>
              <w:tabs>
                <w:tab w:val="left" w:pos="7013"/>
              </w:tabs>
              <w:kinsoku/>
              <w:wordWrap/>
              <w:overflowPunct/>
              <w:topLinePunct w:val="0"/>
              <w:autoSpaceDE/>
              <w:autoSpaceDN/>
              <w:bidi w:val="0"/>
              <w:adjustRightInd/>
              <w:spacing w:line="500" w:lineRule="exact"/>
              <w:rPr>
                <w:rFonts w:hint="eastAsia" w:ascii="仿宋" w:hAnsi="仿宋" w:eastAsia="仿宋" w:cs="仿宋"/>
                <w:color w:val="auto"/>
                <w:kern w:val="2"/>
                <w:sz w:val="24"/>
                <w:szCs w:val="24"/>
                <w:lang w:val="en-US" w:eastAsia="zh-CN" w:bidi="ar-SA"/>
              </w:rPr>
            </w:pPr>
          </w:p>
        </w:tc>
      </w:tr>
      <w:tr w14:paraId="402D05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vAlign w:val="center"/>
          </w:tcPr>
          <w:p w14:paraId="2F5CBD65">
            <w:pPr>
              <w:keepNext w:val="0"/>
              <w:keepLines w:val="0"/>
              <w:pageBreakBefore w:val="0"/>
              <w:kinsoku/>
              <w:wordWrap/>
              <w:overflowPunct/>
              <w:topLinePunct w:val="0"/>
              <w:autoSpaceDE/>
              <w:autoSpaceDN/>
              <w:bidi w:val="0"/>
              <w:adjustRightInd/>
              <w:spacing w:beforeAutospacing="0" w:afterAutospacing="0" w:line="500" w:lineRule="exact"/>
              <w:ind w:left="0" w:leftChars="0"/>
              <w:jc w:val="center"/>
              <w:textAlignment w:val="auto"/>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9</w:t>
            </w:r>
            <w:r>
              <w:rPr>
                <w:rFonts w:hint="eastAsia" w:ascii="仿宋" w:hAnsi="仿宋" w:eastAsia="仿宋" w:cs="仿宋"/>
                <w:color w:val="auto"/>
                <w:sz w:val="24"/>
                <w:szCs w:val="24"/>
                <w:lang w:val="en-US" w:eastAsia="zh-CN"/>
              </w:rPr>
              <w:t>.1</w:t>
            </w:r>
          </w:p>
        </w:tc>
        <w:tc>
          <w:tcPr>
            <w:tcW w:w="1907" w:type="dxa"/>
            <w:shd w:val="clear" w:color="auto" w:fill="auto"/>
            <w:vAlign w:val="center"/>
          </w:tcPr>
          <w:p w14:paraId="310A23C6">
            <w:pPr>
              <w:keepNext w:val="0"/>
              <w:keepLines w:val="0"/>
              <w:pageBreakBefore w:val="0"/>
              <w:tabs>
                <w:tab w:val="left" w:pos="0"/>
              </w:tabs>
              <w:kinsoku/>
              <w:wordWrap/>
              <w:overflowPunct/>
              <w:topLinePunct w:val="0"/>
              <w:autoSpaceDE/>
              <w:autoSpaceDN/>
              <w:bidi w:val="0"/>
              <w:adjustRightInd/>
              <w:spacing w:line="500" w:lineRule="exact"/>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0"/>
                <w:sz w:val="24"/>
                <w:szCs w:val="24"/>
                <w:highlight w:val="none"/>
                <w:lang w:eastAsia="zh-CN"/>
              </w:rPr>
              <w:t>中小企业</w:t>
            </w:r>
          </w:p>
        </w:tc>
        <w:tc>
          <w:tcPr>
            <w:tcW w:w="6589" w:type="dxa"/>
            <w:shd w:val="clear" w:color="auto" w:fill="auto"/>
            <w:vAlign w:val="center"/>
          </w:tcPr>
          <w:p w14:paraId="678FE3FC">
            <w:pPr>
              <w:keepNext w:val="0"/>
              <w:keepLines w:val="0"/>
              <w:pageBreakBefore w:val="0"/>
              <w:widowControl w:val="0"/>
              <w:kinsoku/>
              <w:wordWrap/>
              <w:overflowPunct/>
              <w:topLinePunct w:val="0"/>
              <w:autoSpaceDE/>
              <w:autoSpaceDN/>
              <w:bidi w:val="0"/>
              <w:adjustRightInd/>
              <w:snapToGrid/>
              <w:spacing w:beforeAutospacing="0" w:afterAutospacing="0" w:line="500" w:lineRule="exact"/>
              <w:jc w:val="left"/>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1.中小企业判定依据：《中小企业划型标准规定》。</w:t>
            </w:r>
          </w:p>
          <w:p w14:paraId="04E3D925">
            <w:pPr>
              <w:keepNext w:val="0"/>
              <w:keepLines w:val="0"/>
              <w:pageBreakBefore w:val="0"/>
              <w:widowControl w:val="0"/>
              <w:kinsoku/>
              <w:wordWrap/>
              <w:overflowPunct/>
              <w:topLinePunct w:val="0"/>
              <w:autoSpaceDE/>
              <w:autoSpaceDN/>
              <w:bidi w:val="0"/>
              <w:adjustRightInd/>
              <w:snapToGrid/>
              <w:spacing w:beforeAutospacing="0" w:afterAutospacing="0" w:line="500" w:lineRule="exact"/>
              <w:jc w:val="left"/>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2.中小企业，是指在中华人民共和国境内依法设立，依据国务院批准的中小企业划分标准确定的中型企业、小型企业和微型企业，但与大企业的负责人为同一人，或者与大企业存在直接控股、管理关系的除外。</w:t>
            </w:r>
          </w:p>
          <w:p w14:paraId="2186A87B">
            <w:pPr>
              <w:keepNext w:val="0"/>
              <w:keepLines w:val="0"/>
              <w:pageBreakBefore w:val="0"/>
              <w:widowControl w:val="0"/>
              <w:kinsoku/>
              <w:wordWrap/>
              <w:overflowPunct/>
              <w:topLinePunct w:val="0"/>
              <w:autoSpaceDE/>
              <w:autoSpaceDN/>
              <w:bidi w:val="0"/>
              <w:adjustRightInd/>
              <w:snapToGrid/>
              <w:spacing w:beforeAutospacing="0" w:afterAutospacing="0" w:line="500" w:lineRule="exact"/>
              <w:jc w:val="left"/>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3.符合中小企业划分标准的个体工商户，在政府采购活动中视同中小企业。符合条件的监狱企业、残疾人福利性单位视同小微企业，在参加政府采购活动时享受扶持政策。</w:t>
            </w:r>
          </w:p>
          <w:p w14:paraId="240C0B89">
            <w:pPr>
              <w:keepNext w:val="0"/>
              <w:keepLines w:val="0"/>
              <w:pageBreakBefore w:val="0"/>
              <w:widowControl w:val="0"/>
              <w:kinsoku/>
              <w:wordWrap/>
              <w:overflowPunct/>
              <w:topLinePunct w:val="0"/>
              <w:autoSpaceDE/>
              <w:autoSpaceDN/>
              <w:bidi w:val="0"/>
              <w:adjustRightInd/>
              <w:snapToGrid/>
              <w:spacing w:beforeAutospacing="0" w:afterAutospacing="0" w:line="500" w:lineRule="exact"/>
              <w:jc w:val="left"/>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4.供应商提供《中小企业声明函》（或《残疾人福利性单位声明函》、《监狱或戒毒企业声明函》），并对声明的真实性、准确性、有效性负责。</w:t>
            </w:r>
          </w:p>
          <w:p w14:paraId="0EFB68B3">
            <w:pPr>
              <w:keepNext w:val="0"/>
              <w:keepLines w:val="0"/>
              <w:pageBreakBefore w:val="0"/>
              <w:widowControl w:val="0"/>
              <w:kinsoku/>
              <w:wordWrap/>
              <w:overflowPunct/>
              <w:topLinePunct w:val="0"/>
              <w:autoSpaceDE/>
              <w:autoSpaceDN/>
              <w:bidi w:val="0"/>
              <w:adjustRightInd/>
              <w:snapToGrid/>
              <w:spacing w:beforeAutospacing="0" w:afterAutospacing="0" w:line="500" w:lineRule="exact"/>
              <w:jc w:val="left"/>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5.中标人提供的《中小企业声明函》、《残疾人福利性单位声明函》、《监狱或戒毒企业声明函》随同中标结果公示，接受社会监督，若有不实，将承担经济和法律后果。</w:t>
            </w:r>
          </w:p>
          <w:p w14:paraId="59BE69DF">
            <w:pPr>
              <w:keepNext w:val="0"/>
              <w:keepLines w:val="0"/>
              <w:pageBreakBefore w:val="0"/>
              <w:widowControl w:val="0"/>
              <w:kinsoku/>
              <w:wordWrap/>
              <w:overflowPunct/>
              <w:topLinePunct w:val="0"/>
              <w:autoSpaceDE/>
              <w:autoSpaceDN/>
              <w:bidi w:val="0"/>
              <w:adjustRightInd/>
              <w:snapToGrid/>
              <w:spacing w:beforeAutospacing="0" w:afterAutospacing="0" w:line="500" w:lineRule="exact"/>
              <w:jc w:val="left"/>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6.享受扶持政策获得政府采购合同的，小微企业不得将合同分包给大中型企业，中型企业不得将合同分包给大型企业。</w:t>
            </w:r>
          </w:p>
          <w:p w14:paraId="54404E21">
            <w:pPr>
              <w:keepNext w:val="0"/>
              <w:keepLines w:val="0"/>
              <w:pageBreakBefore w:val="0"/>
              <w:widowControl w:val="0"/>
              <w:kinsoku/>
              <w:wordWrap/>
              <w:overflowPunct/>
              <w:topLinePunct w:val="0"/>
              <w:autoSpaceDE/>
              <w:autoSpaceDN/>
              <w:bidi w:val="0"/>
              <w:adjustRightInd/>
              <w:snapToGrid/>
              <w:spacing w:beforeAutospacing="0" w:afterAutospacing="0" w:line="500" w:lineRule="exact"/>
              <w:jc w:val="left"/>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7.发生纠纷时，对中小企业的最终认定，由投标企业注册登记所在地的县级以上人民政府中小企业主管部门负责。</w:t>
            </w:r>
          </w:p>
        </w:tc>
      </w:tr>
      <w:tr w14:paraId="2D87D6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vAlign w:val="center"/>
          </w:tcPr>
          <w:p w14:paraId="6E58B294">
            <w:pPr>
              <w:keepNext w:val="0"/>
              <w:keepLines w:val="0"/>
              <w:pageBreakBefore w:val="0"/>
              <w:kinsoku/>
              <w:wordWrap/>
              <w:overflowPunct/>
              <w:topLinePunct w:val="0"/>
              <w:autoSpaceDE/>
              <w:autoSpaceDN/>
              <w:bidi w:val="0"/>
              <w:adjustRightInd/>
              <w:spacing w:beforeAutospacing="0" w:afterAutospacing="0" w:line="500" w:lineRule="exact"/>
              <w:ind w:left="0" w:leftChars="0"/>
              <w:jc w:val="center"/>
              <w:textAlignment w:val="auto"/>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9</w:t>
            </w:r>
            <w:r>
              <w:rPr>
                <w:rFonts w:hint="eastAsia" w:ascii="仿宋" w:hAnsi="仿宋" w:eastAsia="仿宋" w:cs="仿宋"/>
                <w:color w:val="auto"/>
                <w:sz w:val="24"/>
                <w:szCs w:val="24"/>
                <w:lang w:val="en-US" w:eastAsia="zh-CN"/>
              </w:rPr>
              <w:t>.2</w:t>
            </w:r>
          </w:p>
        </w:tc>
        <w:tc>
          <w:tcPr>
            <w:tcW w:w="1907" w:type="dxa"/>
            <w:shd w:val="clear" w:color="auto" w:fill="auto"/>
            <w:vAlign w:val="center"/>
          </w:tcPr>
          <w:p w14:paraId="23826781">
            <w:pPr>
              <w:pStyle w:val="4"/>
              <w:keepNext w:val="0"/>
              <w:keepLines w:val="0"/>
              <w:pageBreakBefore w:val="0"/>
              <w:widowControl w:val="0"/>
              <w:kinsoku/>
              <w:wordWrap/>
              <w:overflowPunct/>
              <w:topLinePunct w:val="0"/>
              <w:autoSpaceDE/>
              <w:autoSpaceDN/>
              <w:bidi w:val="0"/>
              <w:adjustRightInd/>
              <w:snapToGrid/>
              <w:spacing w:before="0" w:beforeAutospacing="0" w:afterAutospacing="0" w:line="500" w:lineRule="exact"/>
              <w:ind w:left="0" w:leftChars="0"/>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中小企业</w:t>
            </w:r>
          </w:p>
          <w:p w14:paraId="0C50D9B7">
            <w:pPr>
              <w:pStyle w:val="4"/>
              <w:keepNext w:val="0"/>
              <w:keepLines w:val="0"/>
              <w:pageBreakBefore w:val="0"/>
              <w:widowControl w:val="0"/>
              <w:kinsoku/>
              <w:wordWrap/>
              <w:overflowPunct/>
              <w:topLinePunct w:val="0"/>
              <w:autoSpaceDE/>
              <w:autoSpaceDN/>
              <w:bidi w:val="0"/>
              <w:adjustRightInd/>
              <w:snapToGrid/>
              <w:spacing w:before="0" w:beforeAutospacing="0" w:afterAutospacing="0" w:line="500" w:lineRule="exact"/>
              <w:ind w:left="0" w:leftChars="0"/>
              <w:jc w:val="center"/>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lang w:val="en-US" w:eastAsia="zh-CN"/>
              </w:rPr>
              <w:t>划型标准</w:t>
            </w:r>
          </w:p>
        </w:tc>
        <w:tc>
          <w:tcPr>
            <w:tcW w:w="6589" w:type="dxa"/>
            <w:shd w:val="clear" w:color="auto" w:fill="auto"/>
            <w:vAlign w:val="center"/>
          </w:tcPr>
          <w:p w14:paraId="28BF1625">
            <w:pPr>
              <w:keepNext w:val="0"/>
              <w:keepLines w:val="0"/>
              <w:pageBreakBefore w:val="0"/>
              <w:widowControl w:val="0"/>
              <w:kinsoku/>
              <w:wordWrap/>
              <w:overflowPunct/>
              <w:topLinePunct w:val="0"/>
              <w:autoSpaceDE/>
              <w:autoSpaceDN/>
              <w:bidi w:val="0"/>
              <w:adjustRightInd/>
              <w:snapToGrid/>
              <w:spacing w:beforeAutospacing="0" w:afterAutospacing="0" w:line="500" w:lineRule="exact"/>
              <w:jc w:val="left"/>
              <w:rPr>
                <w:rFonts w:hint="default" w:ascii="仿宋" w:hAnsi="仿宋" w:eastAsia="仿宋" w:cs="仿宋"/>
                <w:b/>
                <w:bCs/>
                <w:color w:val="auto"/>
                <w:sz w:val="24"/>
                <w:szCs w:val="24"/>
                <w:lang w:val="en-US" w:eastAsia="zh-CN"/>
              </w:rPr>
            </w:pPr>
            <w:r>
              <w:rPr>
                <w:rFonts w:hint="eastAsia" w:ascii="仿宋" w:hAnsi="仿宋" w:eastAsia="仿宋" w:cs="仿宋"/>
                <w:b/>
                <w:bCs/>
                <w:color w:val="auto"/>
                <w:sz w:val="24"/>
                <w:szCs w:val="24"/>
                <w:lang w:val="en-US" w:eastAsia="zh-CN"/>
              </w:rPr>
              <w:t>1.本项目所属行业：</w:t>
            </w:r>
            <w:r>
              <w:rPr>
                <w:rFonts w:hint="eastAsia" w:ascii="仿宋" w:hAnsi="仿宋" w:eastAsia="仿宋" w:cs="仿宋"/>
                <w:color w:val="auto"/>
                <w:sz w:val="24"/>
                <w:szCs w:val="24"/>
                <w:lang w:val="en-US" w:eastAsia="zh-CN"/>
              </w:rPr>
              <w:t>软件和信息技术服务业。</w:t>
            </w:r>
          </w:p>
          <w:p w14:paraId="75541905">
            <w:pPr>
              <w:keepNext w:val="0"/>
              <w:keepLines w:val="0"/>
              <w:pageBreakBefore w:val="0"/>
              <w:widowControl w:val="0"/>
              <w:kinsoku/>
              <w:wordWrap/>
              <w:overflowPunct/>
              <w:topLinePunct w:val="0"/>
              <w:autoSpaceDE/>
              <w:autoSpaceDN/>
              <w:bidi w:val="0"/>
              <w:adjustRightInd/>
              <w:snapToGrid/>
              <w:spacing w:beforeAutospacing="0" w:afterAutospacing="0" w:line="500" w:lineRule="exact"/>
              <w:jc w:val="left"/>
              <w:rPr>
                <w:rFonts w:hint="eastAsia" w:ascii="仿宋" w:hAnsi="仿宋" w:eastAsia="仿宋" w:cs="仿宋"/>
                <w:color w:val="auto"/>
                <w:sz w:val="24"/>
                <w:szCs w:val="24"/>
                <w:lang w:val="en-US" w:eastAsia="zh-CN"/>
              </w:rPr>
            </w:pPr>
            <w:r>
              <w:rPr>
                <w:rFonts w:hint="eastAsia" w:ascii="仿宋" w:hAnsi="仿宋" w:eastAsia="仿宋" w:cs="仿宋"/>
                <w:b/>
                <w:bCs/>
                <w:color w:val="auto"/>
                <w:sz w:val="24"/>
                <w:szCs w:val="24"/>
                <w:lang w:val="en-US" w:eastAsia="zh-CN"/>
              </w:rPr>
              <w:t>2.划型标准：</w:t>
            </w:r>
            <w:r>
              <w:rPr>
                <w:rFonts w:hint="eastAsia" w:ascii="仿宋" w:hAnsi="仿宋" w:eastAsia="仿宋" w:cs="仿宋"/>
                <w:color w:val="auto"/>
                <w:sz w:val="24"/>
                <w:szCs w:val="24"/>
                <w:lang w:val="en-US" w:eastAsia="zh-CN"/>
              </w:rPr>
              <w:t>从业人员300人以下或营业收入10000万元以下的为中小微型企业。其中，从业人员100人及以上，且营业收入1000万元及以上的为中型企业；从业人员10人及以上，且营业收入50万元及以上的为小型企业；从业人员10人以下或营业收入50万元以下的为微型企业。</w:t>
            </w:r>
          </w:p>
        </w:tc>
      </w:tr>
      <w:tr w14:paraId="56B49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vAlign w:val="center"/>
          </w:tcPr>
          <w:p w14:paraId="7F4C1B74">
            <w:pPr>
              <w:keepNext w:val="0"/>
              <w:keepLines w:val="0"/>
              <w:pageBreakBefore w:val="0"/>
              <w:kinsoku/>
              <w:wordWrap/>
              <w:overflowPunct/>
              <w:topLinePunct w:val="0"/>
              <w:autoSpaceDE/>
              <w:autoSpaceDN/>
              <w:bidi w:val="0"/>
              <w:adjustRightInd/>
              <w:spacing w:beforeAutospacing="0" w:afterAutospacing="0" w:line="500" w:lineRule="exact"/>
              <w:ind w:left="0" w:leftChars="0"/>
              <w:jc w:val="center"/>
              <w:textAlignment w:val="auto"/>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9</w:t>
            </w:r>
            <w:r>
              <w:rPr>
                <w:rFonts w:hint="eastAsia" w:ascii="仿宋" w:hAnsi="仿宋" w:eastAsia="仿宋" w:cs="仿宋"/>
                <w:color w:val="auto"/>
                <w:sz w:val="24"/>
                <w:szCs w:val="24"/>
                <w:lang w:val="en-US" w:eastAsia="zh-CN"/>
              </w:rPr>
              <w:t>.3</w:t>
            </w:r>
          </w:p>
        </w:tc>
        <w:tc>
          <w:tcPr>
            <w:tcW w:w="1907" w:type="dxa"/>
            <w:shd w:val="clear" w:color="auto" w:fill="auto"/>
            <w:vAlign w:val="center"/>
          </w:tcPr>
          <w:p w14:paraId="484E8863">
            <w:pPr>
              <w:pStyle w:val="4"/>
              <w:keepNext w:val="0"/>
              <w:keepLines w:val="0"/>
              <w:pageBreakBefore w:val="0"/>
              <w:kinsoku/>
              <w:wordWrap/>
              <w:overflowPunct/>
              <w:topLinePunct w:val="0"/>
              <w:autoSpaceDE/>
              <w:autoSpaceDN/>
              <w:bidi w:val="0"/>
              <w:adjustRightInd/>
              <w:spacing w:before="0" w:beforeAutospacing="0" w:afterAutospacing="0" w:line="500" w:lineRule="exact"/>
              <w:ind w:left="0" w:leftChars="0"/>
              <w:jc w:val="center"/>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rPr>
              <w:t>中小企业声明函填写说明</w:t>
            </w:r>
          </w:p>
        </w:tc>
        <w:tc>
          <w:tcPr>
            <w:tcW w:w="6589" w:type="dxa"/>
            <w:shd w:val="clear" w:color="auto" w:fill="auto"/>
            <w:vAlign w:val="center"/>
          </w:tcPr>
          <w:p w14:paraId="01B6323F">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firstLine="0" w:firstLineChars="0"/>
              <w:jc w:val="both"/>
              <w:textAlignment w:val="auto"/>
              <w:rPr>
                <w:rFonts w:hint="eastAsia" w:ascii="仿宋" w:hAnsi="仿宋" w:eastAsia="仿宋" w:cs="仿宋"/>
                <w:color w:val="auto"/>
                <w:kern w:val="2"/>
                <w:sz w:val="24"/>
                <w:szCs w:val="24"/>
                <w:lang w:val="en-US" w:eastAsia="zh-CN" w:bidi="ar-SA"/>
              </w:rPr>
            </w:pPr>
            <w:r>
              <w:rPr>
                <w:rFonts w:hint="eastAsia" w:ascii="仿宋" w:hAnsi="仿宋" w:eastAsia="仿宋" w:cs="仿宋"/>
                <w:strike w:val="0"/>
                <w:dstrike w:val="0"/>
                <w:color w:val="auto"/>
                <w:sz w:val="24"/>
                <w:szCs w:val="24"/>
                <w:highlight w:val="none"/>
                <w:lang w:val="en-US" w:eastAsia="zh-CN"/>
              </w:rPr>
              <w:t>从业人员、营业收入、资产总额：以参加本采购活动的上年年末数字为准（或全年平均数字），无上一年度数据的新成立企业可不填报（须提供有效印证材料）。</w:t>
            </w:r>
          </w:p>
        </w:tc>
      </w:tr>
      <w:tr w14:paraId="58B1B4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vAlign w:val="center"/>
          </w:tcPr>
          <w:p w14:paraId="05999B2E">
            <w:pPr>
              <w:keepNext w:val="0"/>
              <w:keepLines w:val="0"/>
              <w:pageBreakBefore w:val="0"/>
              <w:kinsoku/>
              <w:wordWrap/>
              <w:overflowPunct/>
              <w:topLinePunct w:val="0"/>
              <w:autoSpaceDE/>
              <w:autoSpaceDN/>
              <w:bidi w:val="0"/>
              <w:adjustRightInd/>
              <w:spacing w:beforeAutospacing="0" w:afterAutospacing="0" w:line="500" w:lineRule="exact"/>
              <w:ind w:left="0" w:leftChars="0"/>
              <w:jc w:val="center"/>
              <w:textAlignment w:val="auto"/>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9.4</w:t>
            </w:r>
          </w:p>
        </w:tc>
        <w:tc>
          <w:tcPr>
            <w:tcW w:w="1907" w:type="dxa"/>
            <w:shd w:val="clear" w:color="auto" w:fill="auto"/>
            <w:vAlign w:val="center"/>
          </w:tcPr>
          <w:p w14:paraId="3CD88BA2">
            <w:pPr>
              <w:pStyle w:val="4"/>
              <w:keepNext w:val="0"/>
              <w:keepLines w:val="0"/>
              <w:pageBreakBefore w:val="0"/>
              <w:kinsoku/>
              <w:wordWrap/>
              <w:overflowPunct/>
              <w:topLinePunct w:val="0"/>
              <w:autoSpaceDE/>
              <w:autoSpaceDN/>
              <w:bidi w:val="0"/>
              <w:adjustRightInd/>
              <w:spacing w:before="0" w:beforeAutospacing="0" w:afterAutospacing="0" w:line="500" w:lineRule="exact"/>
              <w:ind w:left="0" w:leftChars="0"/>
              <w:jc w:val="center"/>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声明函澄清、</w:t>
            </w:r>
          </w:p>
          <w:p w14:paraId="486AA957">
            <w:pPr>
              <w:pStyle w:val="4"/>
              <w:keepNext w:val="0"/>
              <w:keepLines w:val="0"/>
              <w:pageBreakBefore w:val="0"/>
              <w:kinsoku/>
              <w:wordWrap/>
              <w:overflowPunct/>
              <w:topLinePunct w:val="0"/>
              <w:autoSpaceDE/>
              <w:autoSpaceDN/>
              <w:bidi w:val="0"/>
              <w:adjustRightInd/>
              <w:spacing w:before="0" w:beforeAutospacing="0" w:afterAutospacing="0" w:line="500" w:lineRule="exact"/>
              <w:ind w:left="0" w:leftChars="0"/>
              <w:jc w:val="center"/>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rPr>
              <w:t>修正</w:t>
            </w:r>
          </w:p>
        </w:tc>
        <w:tc>
          <w:tcPr>
            <w:tcW w:w="6589" w:type="dxa"/>
            <w:shd w:val="clear" w:color="auto" w:fill="auto"/>
            <w:vAlign w:val="center"/>
          </w:tcPr>
          <w:p w14:paraId="4858EF42">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00" w:lineRule="exact"/>
              <w:ind w:left="0" w:leftChars="0" w:firstLine="0" w:firstLineChars="0"/>
              <w:textAlignment w:val="auto"/>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lang w:val="en-US" w:eastAsia="zh-CN"/>
              </w:rPr>
              <w:t>声明函中存在明显笔误、划</w:t>
            </w:r>
            <w:r>
              <w:rPr>
                <w:rFonts w:hint="default" w:ascii="仿宋" w:hAnsi="仿宋" w:eastAsia="仿宋" w:cs="仿宋"/>
                <w:color w:val="auto"/>
                <w:sz w:val="24"/>
                <w:szCs w:val="24"/>
                <w:lang w:val="en-US" w:eastAsia="zh-CN"/>
              </w:rPr>
              <w:t>型</w:t>
            </w:r>
            <w:r>
              <w:rPr>
                <w:rFonts w:hint="eastAsia" w:ascii="仿宋" w:hAnsi="仿宋" w:eastAsia="仿宋" w:cs="仿宋"/>
                <w:color w:val="auto"/>
                <w:sz w:val="24"/>
                <w:szCs w:val="24"/>
                <w:lang w:val="en-US" w:eastAsia="zh-CN"/>
              </w:rPr>
              <w:t>错误、同一内容前后不一致等无主观故意为之的</w:t>
            </w:r>
            <w:r>
              <w:rPr>
                <w:rFonts w:hint="default" w:ascii="仿宋" w:hAnsi="仿宋" w:eastAsia="仿宋" w:cs="仿宋"/>
                <w:color w:val="auto"/>
                <w:sz w:val="24"/>
                <w:szCs w:val="24"/>
                <w:lang w:val="en-US" w:eastAsia="zh-CN"/>
              </w:rPr>
              <w:t>情</w:t>
            </w:r>
            <w:r>
              <w:rPr>
                <w:rFonts w:hint="eastAsia" w:ascii="仿宋" w:hAnsi="仿宋" w:eastAsia="仿宋" w:cs="仿宋"/>
                <w:color w:val="auto"/>
                <w:sz w:val="24"/>
                <w:szCs w:val="24"/>
                <w:lang w:val="en-US" w:eastAsia="zh-CN"/>
              </w:rPr>
              <w:t>形，评标小组可要求供应商予以澄清，澄清后符合中小企业条件的，该声明函有效，否则无效，不享受价格优惠。</w:t>
            </w:r>
          </w:p>
        </w:tc>
      </w:tr>
      <w:tr w14:paraId="7D01EB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vAlign w:val="center"/>
          </w:tcPr>
          <w:p w14:paraId="78BBA22E">
            <w:pPr>
              <w:keepNext w:val="0"/>
              <w:keepLines w:val="0"/>
              <w:pageBreakBefore w:val="0"/>
              <w:kinsoku/>
              <w:wordWrap/>
              <w:overflowPunct/>
              <w:topLinePunct w:val="0"/>
              <w:autoSpaceDE/>
              <w:autoSpaceDN/>
              <w:bidi w:val="0"/>
              <w:adjustRightInd/>
              <w:spacing w:beforeAutospacing="0" w:afterAutospacing="0" w:line="500" w:lineRule="exact"/>
              <w:ind w:left="0" w:leftChars="0"/>
              <w:jc w:val="center"/>
              <w:textAlignment w:val="auto"/>
              <w:rPr>
                <w:rFonts w:hint="default" w:ascii="仿宋" w:hAnsi="仿宋" w:eastAsia="仿宋" w:cs="仿宋"/>
                <w:color w:val="auto"/>
                <w:kern w:val="2"/>
                <w:sz w:val="24"/>
                <w:szCs w:val="24"/>
                <w:lang w:val="en-US" w:eastAsia="zh-CN" w:bidi="ar-SA"/>
              </w:rPr>
            </w:pPr>
            <w:r>
              <w:rPr>
                <w:rFonts w:hint="eastAsia" w:ascii="仿宋" w:hAnsi="仿宋" w:eastAsia="仿宋" w:cs="仿宋"/>
                <w:color w:val="auto"/>
                <w:sz w:val="24"/>
                <w:szCs w:val="24"/>
                <w:lang w:val="en-US" w:eastAsia="zh-CN"/>
              </w:rPr>
              <w:t>10</w:t>
            </w:r>
          </w:p>
        </w:tc>
        <w:tc>
          <w:tcPr>
            <w:tcW w:w="1907" w:type="dxa"/>
            <w:tcBorders>
              <w:right w:val="nil"/>
            </w:tcBorders>
            <w:vAlign w:val="center"/>
          </w:tcPr>
          <w:p w14:paraId="55EA803C">
            <w:pPr>
              <w:keepNext w:val="0"/>
              <w:keepLines w:val="0"/>
              <w:pageBreakBefore w:val="0"/>
              <w:kinsoku/>
              <w:wordWrap/>
              <w:overflowPunct/>
              <w:topLinePunct w:val="0"/>
              <w:autoSpaceDE/>
              <w:autoSpaceDN/>
              <w:bidi w:val="0"/>
              <w:adjustRightInd/>
              <w:spacing w:line="500" w:lineRule="exact"/>
              <w:jc w:val="center"/>
              <w:textAlignment w:val="baseline"/>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highlight w:val="none"/>
                <w:lang w:val="en-US" w:eastAsia="zh-CN"/>
              </w:rPr>
              <w:t>合同</w:t>
            </w:r>
          </w:p>
        </w:tc>
        <w:tc>
          <w:tcPr>
            <w:tcW w:w="6589" w:type="dxa"/>
            <w:tcBorders>
              <w:left w:val="nil"/>
            </w:tcBorders>
            <w:vAlign w:val="center"/>
          </w:tcPr>
          <w:p w14:paraId="2E3718CD">
            <w:pPr>
              <w:keepNext w:val="0"/>
              <w:keepLines w:val="0"/>
              <w:pageBreakBefore w:val="0"/>
              <w:tabs>
                <w:tab w:val="left" w:pos="7013"/>
              </w:tabs>
              <w:kinsoku/>
              <w:wordWrap/>
              <w:overflowPunct/>
              <w:topLinePunct w:val="0"/>
              <w:autoSpaceDE/>
              <w:autoSpaceDN/>
              <w:bidi w:val="0"/>
              <w:adjustRightInd/>
              <w:spacing w:line="500" w:lineRule="exact"/>
              <w:rPr>
                <w:rFonts w:hint="eastAsia" w:ascii="仿宋" w:hAnsi="仿宋" w:eastAsia="仿宋" w:cs="仿宋"/>
                <w:color w:val="auto"/>
                <w:kern w:val="2"/>
                <w:sz w:val="24"/>
                <w:szCs w:val="24"/>
                <w:lang w:val="en-US" w:eastAsia="zh-CN" w:bidi="ar-SA"/>
              </w:rPr>
            </w:pPr>
          </w:p>
        </w:tc>
      </w:tr>
      <w:tr w14:paraId="3C145F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vAlign w:val="center"/>
          </w:tcPr>
          <w:p w14:paraId="3086240A">
            <w:pPr>
              <w:keepNext w:val="0"/>
              <w:keepLines w:val="0"/>
              <w:pageBreakBefore w:val="0"/>
              <w:kinsoku/>
              <w:wordWrap/>
              <w:overflowPunct/>
              <w:topLinePunct w:val="0"/>
              <w:autoSpaceDE/>
              <w:autoSpaceDN/>
              <w:bidi w:val="0"/>
              <w:adjustRightInd/>
              <w:spacing w:beforeAutospacing="0" w:afterAutospacing="0" w:line="500" w:lineRule="exact"/>
              <w:ind w:left="0" w:leftChars="0"/>
              <w:jc w:val="center"/>
              <w:textAlignment w:val="auto"/>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lang w:val="en-US" w:eastAsia="zh-CN"/>
              </w:rPr>
              <w:t>10.1</w:t>
            </w:r>
          </w:p>
        </w:tc>
        <w:tc>
          <w:tcPr>
            <w:tcW w:w="1907" w:type="dxa"/>
            <w:vAlign w:val="center"/>
          </w:tcPr>
          <w:p w14:paraId="259F7FCD">
            <w:pPr>
              <w:keepNext w:val="0"/>
              <w:keepLines w:val="0"/>
              <w:pageBreakBefore w:val="0"/>
              <w:kinsoku/>
              <w:wordWrap/>
              <w:overflowPunct/>
              <w:topLinePunct w:val="0"/>
              <w:autoSpaceDE/>
              <w:autoSpaceDN/>
              <w:bidi w:val="0"/>
              <w:adjustRightInd/>
              <w:spacing w:beforeAutospacing="0" w:afterAutospacing="0" w:line="500" w:lineRule="exact"/>
              <w:ind w:left="0" w:leftChars="0"/>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lang w:val="en-US" w:eastAsia="zh-CN"/>
              </w:rPr>
              <w:t>合同类型</w:t>
            </w:r>
          </w:p>
        </w:tc>
        <w:tc>
          <w:tcPr>
            <w:tcW w:w="6589" w:type="dxa"/>
            <w:vAlign w:val="center"/>
          </w:tcPr>
          <w:p w14:paraId="3B7CD1C0">
            <w:pPr>
              <w:keepNext w:val="0"/>
              <w:keepLines w:val="0"/>
              <w:pageBreakBefore w:val="0"/>
              <w:numPr>
                <w:ilvl w:val="0"/>
                <w:numId w:val="0"/>
              </w:numPr>
              <w:kinsoku/>
              <w:wordWrap/>
              <w:overflowPunct/>
              <w:topLinePunct w:val="0"/>
              <w:autoSpaceDE/>
              <w:autoSpaceDN/>
              <w:bidi w:val="0"/>
              <w:adjustRightInd/>
              <w:spacing w:beforeAutospacing="0" w:afterAutospacing="0" w:line="500" w:lineRule="exact"/>
              <w:ind w:left="0" w:leftChars="0" w:firstLine="0" w:firstLineChars="0"/>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lang w:val="en-US" w:eastAsia="zh-CN"/>
              </w:rPr>
              <w:t>固定总价合同</w:t>
            </w:r>
          </w:p>
        </w:tc>
      </w:tr>
      <w:tr w14:paraId="29B47F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shd w:val="clear" w:color="auto" w:fill="auto"/>
            <w:vAlign w:val="center"/>
          </w:tcPr>
          <w:p w14:paraId="0A224F5E">
            <w:pPr>
              <w:keepNext w:val="0"/>
              <w:keepLines w:val="0"/>
              <w:pageBreakBefore w:val="0"/>
              <w:kinsoku/>
              <w:wordWrap/>
              <w:overflowPunct/>
              <w:topLinePunct w:val="0"/>
              <w:autoSpaceDE/>
              <w:autoSpaceDN/>
              <w:bidi w:val="0"/>
              <w:adjustRightInd/>
              <w:spacing w:beforeAutospacing="0" w:afterAutospacing="0" w:line="500" w:lineRule="exact"/>
              <w:ind w:left="0" w:leftChars="0"/>
              <w:jc w:val="center"/>
              <w:textAlignment w:val="auto"/>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lang w:val="en-US" w:eastAsia="zh-CN"/>
              </w:rPr>
              <w:t>10.2</w:t>
            </w:r>
          </w:p>
        </w:tc>
        <w:tc>
          <w:tcPr>
            <w:tcW w:w="1907" w:type="dxa"/>
            <w:shd w:val="clear" w:color="auto" w:fill="auto"/>
            <w:vAlign w:val="center"/>
          </w:tcPr>
          <w:p w14:paraId="5EA69C9E">
            <w:pPr>
              <w:keepNext w:val="0"/>
              <w:keepLines w:val="0"/>
              <w:pageBreakBefore w:val="0"/>
              <w:kinsoku/>
              <w:wordWrap/>
              <w:overflowPunct/>
              <w:topLinePunct w:val="0"/>
              <w:autoSpaceDE/>
              <w:autoSpaceDN/>
              <w:bidi w:val="0"/>
              <w:adjustRightInd/>
              <w:spacing w:beforeAutospacing="0" w:afterAutospacing="0" w:line="500" w:lineRule="exact"/>
              <w:ind w:left="0" w:leftChars="0"/>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lang w:val="en-US" w:eastAsia="zh-CN"/>
              </w:rPr>
              <w:t>合同订立</w:t>
            </w:r>
          </w:p>
        </w:tc>
        <w:tc>
          <w:tcPr>
            <w:tcW w:w="6589" w:type="dxa"/>
            <w:shd w:val="clear" w:color="auto" w:fill="auto"/>
            <w:vAlign w:val="center"/>
          </w:tcPr>
          <w:p w14:paraId="51A96A85">
            <w:pPr>
              <w:keepNext w:val="0"/>
              <w:keepLines w:val="0"/>
              <w:pageBreakBefore w:val="0"/>
              <w:tabs>
                <w:tab w:val="left" w:pos="0"/>
              </w:tabs>
              <w:kinsoku/>
              <w:wordWrap/>
              <w:overflowPunct/>
              <w:topLinePunct w:val="0"/>
              <w:autoSpaceDE/>
              <w:autoSpaceDN/>
              <w:bidi w:val="0"/>
              <w:adjustRightInd/>
              <w:spacing w:line="500" w:lineRule="exact"/>
              <w:rPr>
                <w:rFonts w:hint="eastAsia" w:ascii="仿宋" w:hAnsi="仿宋" w:eastAsia="仿宋" w:cs="仿宋"/>
                <w:bCs/>
                <w:color w:val="auto"/>
                <w:sz w:val="24"/>
                <w:szCs w:val="24"/>
                <w:lang w:eastAsia="zh-CN"/>
              </w:rPr>
            </w:pPr>
            <w:r>
              <w:rPr>
                <w:rFonts w:hint="eastAsia" w:ascii="仿宋" w:hAnsi="仿宋" w:eastAsia="仿宋" w:cs="仿宋"/>
                <w:bCs/>
                <w:color w:val="auto"/>
                <w:sz w:val="24"/>
                <w:szCs w:val="24"/>
              </w:rPr>
              <w:t>1、</w:t>
            </w:r>
            <w:r>
              <w:rPr>
                <w:rFonts w:hint="eastAsia" w:ascii="仿宋" w:hAnsi="仿宋" w:eastAsia="仿宋" w:cs="仿宋"/>
                <w:bCs/>
                <w:color w:val="auto"/>
                <w:sz w:val="24"/>
                <w:szCs w:val="24"/>
                <w:lang w:val="en-US" w:eastAsia="zh-CN"/>
              </w:rPr>
              <w:t>自中标</w:t>
            </w:r>
            <w:r>
              <w:rPr>
                <w:rFonts w:hint="eastAsia" w:ascii="仿宋" w:hAnsi="仿宋" w:eastAsia="仿宋" w:cs="仿宋"/>
                <w:bCs/>
                <w:color w:val="auto"/>
                <w:sz w:val="24"/>
                <w:szCs w:val="24"/>
              </w:rPr>
              <w:t>通知书</w:t>
            </w:r>
            <w:r>
              <w:rPr>
                <w:rFonts w:hint="eastAsia" w:ascii="仿宋" w:hAnsi="仿宋" w:eastAsia="仿宋" w:cs="仿宋"/>
                <w:bCs/>
                <w:color w:val="auto"/>
                <w:sz w:val="24"/>
                <w:szCs w:val="24"/>
                <w:lang w:val="en-US" w:eastAsia="zh-CN"/>
              </w:rPr>
              <w:t>发出之日起</w:t>
            </w:r>
            <w:r>
              <w:rPr>
                <w:rFonts w:hint="eastAsia" w:ascii="仿宋" w:hAnsi="仿宋" w:eastAsia="仿宋" w:cs="仿宋"/>
                <w:bCs/>
                <w:color w:val="auto"/>
                <w:sz w:val="24"/>
                <w:szCs w:val="24"/>
                <w:highlight w:val="none"/>
                <w:lang w:val="en-US" w:eastAsia="zh-CN"/>
              </w:rPr>
              <w:t>三十</w:t>
            </w:r>
            <w:r>
              <w:rPr>
                <w:rFonts w:hint="eastAsia" w:ascii="仿宋" w:hAnsi="仿宋" w:eastAsia="仿宋" w:cs="仿宋"/>
                <w:bCs/>
                <w:color w:val="auto"/>
                <w:sz w:val="24"/>
                <w:szCs w:val="24"/>
                <w:highlight w:val="none"/>
                <w:lang w:eastAsia="zh-CN"/>
              </w:rPr>
              <w:t>日（</w:t>
            </w:r>
            <w:r>
              <w:rPr>
                <w:rFonts w:hint="eastAsia" w:ascii="仿宋" w:hAnsi="仿宋" w:eastAsia="仿宋" w:cs="仿宋"/>
                <w:bCs/>
                <w:color w:val="auto"/>
                <w:sz w:val="24"/>
                <w:szCs w:val="24"/>
                <w:highlight w:val="none"/>
                <w:lang w:val="en-US" w:eastAsia="zh-CN"/>
              </w:rPr>
              <w:t>按照政府采购最新政策规定，应当自</w:t>
            </w:r>
            <w:r>
              <w:rPr>
                <w:rFonts w:hint="eastAsia" w:ascii="仿宋" w:hAnsi="仿宋" w:eastAsia="仿宋" w:cs="仿宋"/>
                <w:bCs/>
                <w:color w:val="auto"/>
                <w:sz w:val="24"/>
                <w:szCs w:val="24"/>
                <w:lang w:val="en-US" w:eastAsia="zh-CN"/>
              </w:rPr>
              <w:t>中标</w:t>
            </w:r>
            <w:r>
              <w:rPr>
                <w:rFonts w:hint="eastAsia" w:ascii="仿宋" w:hAnsi="仿宋" w:eastAsia="仿宋" w:cs="仿宋"/>
                <w:bCs/>
                <w:color w:val="auto"/>
                <w:sz w:val="24"/>
                <w:szCs w:val="24"/>
                <w:highlight w:val="none"/>
                <w:lang w:val="en-US" w:eastAsia="zh-CN"/>
              </w:rPr>
              <w:t>通知书发出之日起二十五日</w:t>
            </w:r>
            <w:r>
              <w:rPr>
                <w:rFonts w:hint="eastAsia" w:ascii="仿宋" w:hAnsi="仿宋" w:eastAsia="仿宋" w:cs="仿宋"/>
                <w:bCs/>
                <w:color w:val="auto"/>
                <w:sz w:val="24"/>
                <w:szCs w:val="24"/>
                <w:highlight w:val="none"/>
                <w:lang w:eastAsia="zh-CN"/>
              </w:rPr>
              <w:t>）</w:t>
            </w:r>
            <w:r>
              <w:rPr>
                <w:rFonts w:hint="eastAsia" w:ascii="仿宋" w:hAnsi="仿宋" w:eastAsia="仿宋" w:cs="仿宋"/>
                <w:bCs/>
                <w:color w:val="auto"/>
                <w:sz w:val="24"/>
                <w:szCs w:val="24"/>
              </w:rPr>
              <w:t>内</w:t>
            </w:r>
            <w:r>
              <w:rPr>
                <w:rFonts w:hint="eastAsia" w:ascii="仿宋" w:hAnsi="仿宋" w:eastAsia="仿宋" w:cs="仿宋"/>
                <w:bCs/>
                <w:color w:val="auto"/>
                <w:sz w:val="24"/>
                <w:szCs w:val="24"/>
                <w:lang w:eastAsia="zh-CN"/>
              </w:rPr>
              <w:t>，</w:t>
            </w:r>
            <w:r>
              <w:rPr>
                <w:rFonts w:hint="eastAsia" w:ascii="仿宋" w:hAnsi="仿宋" w:eastAsia="仿宋" w:cs="仿宋"/>
                <w:bCs/>
                <w:color w:val="auto"/>
                <w:sz w:val="24"/>
                <w:szCs w:val="24"/>
                <w:lang w:val="en-US" w:eastAsia="zh-CN"/>
              </w:rPr>
              <w:t>采购人与中标人按照招标文件确定的事项和投标文件订立书面合同（合同不能对已确定的实质性内容进行修改）。采购人和中标人不得再行订立背离合同实质性内容的其他协议</w:t>
            </w:r>
            <w:r>
              <w:rPr>
                <w:rFonts w:hint="eastAsia" w:ascii="仿宋" w:hAnsi="仿宋" w:eastAsia="仿宋" w:cs="仿宋"/>
                <w:bCs/>
                <w:color w:val="auto"/>
                <w:sz w:val="24"/>
                <w:szCs w:val="24"/>
                <w:lang w:eastAsia="zh-CN"/>
              </w:rPr>
              <w:t>。</w:t>
            </w:r>
          </w:p>
          <w:p w14:paraId="410752BD">
            <w:pPr>
              <w:keepNext w:val="0"/>
              <w:keepLines w:val="0"/>
              <w:pageBreakBefore w:val="0"/>
              <w:tabs>
                <w:tab w:val="left" w:pos="0"/>
              </w:tabs>
              <w:kinsoku/>
              <w:wordWrap/>
              <w:overflowPunct/>
              <w:topLinePunct w:val="0"/>
              <w:autoSpaceDE/>
              <w:autoSpaceDN/>
              <w:bidi w:val="0"/>
              <w:adjustRightInd/>
              <w:spacing w:line="500" w:lineRule="exact"/>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2、招标文件要求中标人提交履约保证金或者其他形式履约或风险保证的，中标人应当提交；拒绝提交的，视为放弃中标资格。</w:t>
            </w:r>
          </w:p>
          <w:p w14:paraId="4EA27030">
            <w:pPr>
              <w:keepNext w:val="0"/>
              <w:keepLines w:val="0"/>
              <w:pageBreakBefore w:val="0"/>
              <w:tabs>
                <w:tab w:val="left" w:pos="0"/>
              </w:tabs>
              <w:kinsoku/>
              <w:wordWrap/>
              <w:overflowPunct/>
              <w:topLinePunct w:val="0"/>
              <w:autoSpaceDE/>
              <w:autoSpaceDN/>
              <w:bidi w:val="0"/>
              <w:adjustRightInd/>
              <w:spacing w:line="500" w:lineRule="exact"/>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3、甲乙双方无正当理由不按规定签订合同，或在签订合同时向对方提出附加条件，更改合同实质性内容的，依法承担相应法律责任；给对方造成损失的应当赔偿。</w:t>
            </w:r>
          </w:p>
          <w:p w14:paraId="2866F81A">
            <w:pPr>
              <w:keepNext w:val="0"/>
              <w:keepLines w:val="0"/>
              <w:pageBreakBefore w:val="0"/>
              <w:tabs>
                <w:tab w:val="left" w:pos="0"/>
              </w:tabs>
              <w:kinsoku/>
              <w:wordWrap/>
              <w:overflowPunct/>
              <w:topLinePunct w:val="0"/>
              <w:autoSpaceDE/>
              <w:autoSpaceDN/>
              <w:bidi w:val="0"/>
              <w:adjustRightInd/>
              <w:spacing w:line="500" w:lineRule="exact"/>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4、中标通知书是合同的重要组成部分。招标文件、投标文件及评审过程中有关的澄清文件均作为合同附件。中标无效的，发出的中标通知书和签订的合同自始没有法律约束力，但不影响合同中独立存在的有关解决争议方法的条款的效力。</w:t>
            </w:r>
          </w:p>
          <w:p w14:paraId="56014757">
            <w:pPr>
              <w:keepNext w:val="0"/>
              <w:keepLines w:val="0"/>
              <w:pageBreakBefore w:val="0"/>
              <w:tabs>
                <w:tab w:val="left" w:pos="0"/>
              </w:tabs>
              <w:kinsoku/>
              <w:wordWrap/>
              <w:overflowPunct/>
              <w:topLinePunct w:val="0"/>
              <w:autoSpaceDE/>
              <w:autoSpaceDN/>
              <w:bidi w:val="0"/>
              <w:adjustRightInd/>
              <w:spacing w:line="500" w:lineRule="exact"/>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5、中标人应按照合同约定履行义务。</w:t>
            </w:r>
          </w:p>
          <w:p w14:paraId="7C17C91F">
            <w:pPr>
              <w:keepNext w:val="0"/>
              <w:keepLines w:val="0"/>
              <w:pageBreakBefore w:val="0"/>
              <w:tabs>
                <w:tab w:val="left" w:pos="0"/>
              </w:tabs>
              <w:kinsoku/>
              <w:wordWrap/>
              <w:overflowPunct/>
              <w:topLinePunct w:val="0"/>
              <w:autoSpaceDE/>
              <w:autoSpaceDN/>
              <w:bidi w:val="0"/>
              <w:adjustRightInd/>
              <w:spacing w:line="500" w:lineRule="exact"/>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6、中标后签订合同前，采购人有权要求对招标规定的或投标文件资料原件进行核查、关键性能指标进行测试，若中标人在规定时间内拒不配合或核查不实，造成可能导致无法按期签订合同或项目无法按期推进，视为不按有意见要求和投标响应执行，不履行对采购要约的承诺，损害了采购方的权益，构成违约，采购人有权随时取消其中标资格。</w:t>
            </w:r>
          </w:p>
          <w:p w14:paraId="4880801A">
            <w:pPr>
              <w:keepNext w:val="0"/>
              <w:keepLines w:val="0"/>
              <w:pageBreakBefore w:val="0"/>
              <w:tabs>
                <w:tab w:val="left" w:pos="0"/>
              </w:tabs>
              <w:kinsoku/>
              <w:wordWrap/>
              <w:overflowPunct/>
              <w:topLinePunct w:val="0"/>
              <w:autoSpaceDE/>
              <w:autoSpaceDN/>
              <w:bidi w:val="0"/>
              <w:adjustRightInd/>
              <w:spacing w:line="500" w:lineRule="exact"/>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7、若乙方违约，采购人有权单方面取消合同，相应风险由乙方承担。</w:t>
            </w:r>
          </w:p>
          <w:p w14:paraId="3F0C8EBF">
            <w:pPr>
              <w:keepNext w:val="0"/>
              <w:keepLines w:val="0"/>
              <w:pageBreakBefore w:val="0"/>
              <w:tabs>
                <w:tab w:val="left" w:pos="0"/>
              </w:tabs>
              <w:kinsoku/>
              <w:wordWrap/>
              <w:overflowPunct/>
              <w:topLinePunct w:val="0"/>
              <w:autoSpaceDE/>
              <w:autoSpaceDN/>
              <w:bidi w:val="0"/>
              <w:adjustRightInd/>
              <w:spacing w:line="500" w:lineRule="exact"/>
              <w:rPr>
                <w:rFonts w:hint="default"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8、若本项目实施条件/要求发生变化或发生不可抗力，采购方有权解除合同，相关风险由中标方承担。</w:t>
            </w:r>
          </w:p>
        </w:tc>
      </w:tr>
      <w:tr w14:paraId="7EF4AC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shd w:val="clear" w:color="auto" w:fill="auto"/>
            <w:vAlign w:val="center"/>
          </w:tcPr>
          <w:p w14:paraId="38776099">
            <w:pPr>
              <w:keepNext w:val="0"/>
              <w:keepLines w:val="0"/>
              <w:pageBreakBefore w:val="0"/>
              <w:kinsoku/>
              <w:wordWrap/>
              <w:overflowPunct/>
              <w:topLinePunct w:val="0"/>
              <w:autoSpaceDE/>
              <w:autoSpaceDN/>
              <w:bidi w:val="0"/>
              <w:adjustRightInd/>
              <w:spacing w:beforeAutospacing="0" w:afterAutospacing="0" w:line="500" w:lineRule="exact"/>
              <w:ind w:left="0" w:leftChars="0"/>
              <w:jc w:val="center"/>
              <w:textAlignment w:val="auto"/>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lang w:val="en-US" w:eastAsia="zh-CN"/>
              </w:rPr>
              <w:t>10.3</w:t>
            </w:r>
          </w:p>
        </w:tc>
        <w:tc>
          <w:tcPr>
            <w:tcW w:w="1907" w:type="dxa"/>
            <w:vAlign w:val="center"/>
          </w:tcPr>
          <w:p w14:paraId="31167329">
            <w:pPr>
              <w:pStyle w:val="4"/>
              <w:keepNext w:val="0"/>
              <w:keepLines w:val="0"/>
              <w:pageBreakBefore w:val="0"/>
              <w:kinsoku/>
              <w:wordWrap/>
              <w:overflowPunct/>
              <w:topLinePunct w:val="0"/>
              <w:autoSpaceDE/>
              <w:autoSpaceDN/>
              <w:bidi w:val="0"/>
              <w:adjustRightInd/>
              <w:spacing w:before="0" w:beforeAutospacing="0" w:afterAutospacing="0" w:line="500" w:lineRule="exact"/>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分包</w:t>
            </w:r>
          </w:p>
        </w:tc>
        <w:tc>
          <w:tcPr>
            <w:tcW w:w="6589" w:type="dxa"/>
            <w:vAlign w:val="center"/>
          </w:tcPr>
          <w:p w14:paraId="5D87A4F3">
            <w:pPr>
              <w:keepNext w:val="0"/>
              <w:keepLines w:val="0"/>
              <w:pageBreakBefore w:val="0"/>
              <w:widowControl/>
              <w:kinsoku/>
              <w:wordWrap/>
              <w:overflowPunct/>
              <w:topLinePunct w:val="0"/>
              <w:autoSpaceDE/>
              <w:autoSpaceDN/>
              <w:bidi w:val="0"/>
              <w:adjustRightInd/>
              <w:spacing w:beforeAutospacing="0" w:afterAutospacing="0" w:line="460" w:lineRule="exact"/>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本项目不允许分包。</w:t>
            </w:r>
          </w:p>
        </w:tc>
      </w:tr>
      <w:tr w14:paraId="1CFCFC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shd w:val="clear" w:color="auto" w:fill="auto"/>
            <w:vAlign w:val="center"/>
          </w:tcPr>
          <w:p w14:paraId="6C2C0D4A">
            <w:pPr>
              <w:keepNext w:val="0"/>
              <w:keepLines w:val="0"/>
              <w:pageBreakBefore w:val="0"/>
              <w:kinsoku/>
              <w:wordWrap/>
              <w:overflowPunct/>
              <w:topLinePunct w:val="0"/>
              <w:autoSpaceDE/>
              <w:autoSpaceDN/>
              <w:bidi w:val="0"/>
              <w:adjustRightInd/>
              <w:spacing w:beforeAutospacing="0" w:afterAutospacing="0" w:line="500" w:lineRule="exact"/>
              <w:ind w:left="0" w:leftChars="0"/>
              <w:jc w:val="center"/>
              <w:textAlignment w:val="auto"/>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lang w:val="en-US" w:eastAsia="zh-CN"/>
              </w:rPr>
              <w:t>10</w:t>
            </w:r>
            <w:r>
              <w:rPr>
                <w:rFonts w:hint="eastAsia" w:ascii="仿宋" w:hAnsi="仿宋" w:eastAsia="仿宋" w:cs="仿宋"/>
                <w:color w:val="auto"/>
                <w:kern w:val="2"/>
                <w:sz w:val="24"/>
                <w:szCs w:val="24"/>
                <w:lang w:val="en-US" w:eastAsia="zh-CN" w:bidi="ar-SA"/>
              </w:rPr>
              <w:t>.4</w:t>
            </w:r>
          </w:p>
        </w:tc>
        <w:tc>
          <w:tcPr>
            <w:tcW w:w="1907" w:type="dxa"/>
            <w:vAlign w:val="center"/>
          </w:tcPr>
          <w:p w14:paraId="5A7D6E7A">
            <w:pPr>
              <w:pStyle w:val="4"/>
              <w:keepNext w:val="0"/>
              <w:keepLines w:val="0"/>
              <w:pageBreakBefore w:val="0"/>
              <w:kinsoku/>
              <w:wordWrap/>
              <w:overflowPunct/>
              <w:topLinePunct w:val="0"/>
              <w:autoSpaceDE/>
              <w:autoSpaceDN/>
              <w:bidi w:val="0"/>
              <w:adjustRightInd/>
              <w:spacing w:before="0" w:beforeAutospacing="0" w:afterAutospacing="0" w:line="500" w:lineRule="exact"/>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lang w:val="en-US" w:eastAsia="zh-CN"/>
              </w:rPr>
              <w:t>转包</w:t>
            </w:r>
          </w:p>
        </w:tc>
        <w:tc>
          <w:tcPr>
            <w:tcW w:w="6589" w:type="dxa"/>
            <w:vAlign w:val="center"/>
          </w:tcPr>
          <w:p w14:paraId="7004B1CD">
            <w:pPr>
              <w:keepNext w:val="0"/>
              <w:keepLines w:val="0"/>
              <w:pageBreakBefore w:val="0"/>
              <w:widowControl/>
              <w:kinsoku/>
              <w:wordWrap/>
              <w:overflowPunct/>
              <w:topLinePunct w:val="0"/>
              <w:autoSpaceDE/>
              <w:autoSpaceDN/>
              <w:bidi w:val="0"/>
              <w:adjustRightInd/>
              <w:spacing w:beforeAutospacing="0" w:afterAutospacing="0" w:line="460" w:lineRule="exact"/>
              <w:textAlignment w:val="auto"/>
              <w:rPr>
                <w:rFonts w:hint="eastAsia" w:ascii="仿宋" w:hAnsi="仿宋" w:eastAsia="仿宋" w:cs="仿宋"/>
                <w:color w:val="auto"/>
                <w:kern w:val="2"/>
                <w:sz w:val="24"/>
                <w:szCs w:val="24"/>
                <w:lang w:val="en-US" w:eastAsia="zh-CN" w:bidi="ar-SA"/>
              </w:rPr>
            </w:pPr>
            <w:r>
              <w:rPr>
                <w:rFonts w:hint="eastAsia" w:ascii="仿宋" w:hAnsi="仿宋" w:eastAsia="仿宋" w:cs="仿宋"/>
                <w:bCs/>
                <w:color w:val="auto"/>
                <w:sz w:val="24"/>
                <w:szCs w:val="24"/>
                <w:lang w:val="en-US" w:eastAsia="zh-CN"/>
              </w:rPr>
              <w:t>本项目不允许转包。</w:t>
            </w:r>
          </w:p>
        </w:tc>
      </w:tr>
      <w:tr w14:paraId="4E3907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vAlign w:val="center"/>
          </w:tcPr>
          <w:p w14:paraId="576B98BB">
            <w:pPr>
              <w:keepNext w:val="0"/>
              <w:keepLines w:val="0"/>
              <w:pageBreakBefore w:val="0"/>
              <w:kinsoku/>
              <w:wordWrap/>
              <w:overflowPunct/>
              <w:topLinePunct w:val="0"/>
              <w:autoSpaceDE/>
              <w:autoSpaceDN/>
              <w:bidi w:val="0"/>
              <w:adjustRightInd/>
              <w:spacing w:beforeAutospacing="0" w:afterAutospacing="0" w:line="500" w:lineRule="exact"/>
              <w:ind w:left="0" w:leftChars="0"/>
              <w:jc w:val="center"/>
              <w:textAlignment w:val="auto"/>
              <w:rPr>
                <w:rFonts w:hint="default" w:ascii="仿宋" w:hAnsi="仿宋" w:eastAsia="仿宋" w:cs="仿宋"/>
                <w:color w:val="auto"/>
                <w:kern w:val="2"/>
                <w:sz w:val="24"/>
                <w:szCs w:val="24"/>
                <w:lang w:val="en-US" w:eastAsia="zh-CN" w:bidi="ar-SA"/>
              </w:rPr>
            </w:pPr>
            <w:r>
              <w:rPr>
                <w:rFonts w:hint="eastAsia" w:ascii="仿宋" w:hAnsi="仿宋" w:eastAsia="仿宋" w:cs="仿宋"/>
                <w:color w:val="auto"/>
                <w:sz w:val="24"/>
                <w:szCs w:val="24"/>
                <w:lang w:val="en-US" w:eastAsia="zh-CN"/>
              </w:rPr>
              <w:t>10</w:t>
            </w:r>
            <w:r>
              <w:rPr>
                <w:rFonts w:hint="eastAsia" w:ascii="仿宋" w:hAnsi="仿宋" w:eastAsia="仿宋" w:cs="仿宋"/>
                <w:color w:val="auto"/>
                <w:kern w:val="2"/>
                <w:sz w:val="24"/>
                <w:szCs w:val="24"/>
                <w:lang w:val="en-US" w:eastAsia="zh-CN" w:bidi="ar-SA"/>
              </w:rPr>
              <w:t>.5</w:t>
            </w:r>
          </w:p>
        </w:tc>
        <w:tc>
          <w:tcPr>
            <w:tcW w:w="1907" w:type="dxa"/>
            <w:vAlign w:val="center"/>
          </w:tcPr>
          <w:p w14:paraId="61E16916">
            <w:pPr>
              <w:keepNext w:val="0"/>
              <w:keepLines w:val="0"/>
              <w:pageBreakBefore w:val="0"/>
              <w:kinsoku/>
              <w:wordWrap/>
              <w:overflowPunct/>
              <w:topLinePunct w:val="0"/>
              <w:autoSpaceDE/>
              <w:autoSpaceDN/>
              <w:bidi w:val="0"/>
              <w:adjustRightInd/>
              <w:spacing w:beforeAutospacing="0" w:afterAutospacing="0" w:line="500" w:lineRule="exact"/>
              <w:ind w:left="0" w:leftChars="0"/>
              <w:jc w:val="center"/>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lang w:val="en-US" w:eastAsia="zh-CN"/>
              </w:rPr>
              <w:t>合同争议及违约</w:t>
            </w:r>
          </w:p>
        </w:tc>
        <w:tc>
          <w:tcPr>
            <w:tcW w:w="6589" w:type="dxa"/>
            <w:vAlign w:val="center"/>
          </w:tcPr>
          <w:p w14:paraId="743AD4B8">
            <w:pPr>
              <w:keepNext w:val="0"/>
              <w:keepLines w:val="0"/>
              <w:pageBreakBefore w:val="0"/>
              <w:numPr>
                <w:ilvl w:val="0"/>
                <w:numId w:val="0"/>
              </w:numPr>
              <w:kinsoku/>
              <w:wordWrap/>
              <w:overflowPunct/>
              <w:topLinePunct w:val="0"/>
              <w:autoSpaceDE/>
              <w:autoSpaceDN/>
              <w:bidi w:val="0"/>
              <w:adjustRightInd/>
              <w:spacing w:beforeAutospacing="0" w:afterAutospacing="0" w:line="500" w:lineRule="exact"/>
              <w:ind w:left="0" w:leftChars="0" w:firstLine="0" w:firstLineChars="0"/>
              <w:rPr>
                <w:rFonts w:hint="eastAsia" w:ascii="仿宋" w:hAnsi="仿宋" w:eastAsia="仿宋" w:cs="仿宋"/>
                <w:bCs/>
                <w:color w:val="auto"/>
                <w:kern w:val="2"/>
                <w:sz w:val="24"/>
                <w:szCs w:val="24"/>
                <w:lang w:val="en-US" w:eastAsia="zh-CN" w:bidi="ar-SA"/>
              </w:rPr>
            </w:pPr>
            <w:r>
              <w:rPr>
                <w:rFonts w:hint="eastAsia" w:ascii="仿宋" w:hAnsi="仿宋" w:eastAsia="仿宋" w:cs="仿宋"/>
                <w:bCs/>
                <w:color w:val="auto"/>
                <w:kern w:val="2"/>
                <w:sz w:val="24"/>
                <w:szCs w:val="24"/>
                <w:lang w:val="en-US" w:eastAsia="zh-CN" w:bidi="ar-SA"/>
              </w:rPr>
              <w:t>先按本项目采购合同执行，若涉及采购合同未规定的条款，则按《中华人民共和国民法典》</w:t>
            </w:r>
            <w:r>
              <w:rPr>
                <w:rFonts w:hint="eastAsia" w:ascii="仿宋" w:hAnsi="仿宋" w:eastAsia="仿宋" w:cs="仿宋"/>
                <w:bCs/>
                <w:color w:val="auto"/>
                <w:sz w:val="24"/>
                <w:szCs w:val="24"/>
                <w:lang w:val="en-US" w:eastAsia="zh-CN"/>
              </w:rPr>
              <w:t>等相关规定执行。</w:t>
            </w:r>
          </w:p>
        </w:tc>
      </w:tr>
      <w:tr w14:paraId="34956C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vAlign w:val="center"/>
          </w:tcPr>
          <w:p w14:paraId="4840A5D1">
            <w:pPr>
              <w:keepNext w:val="0"/>
              <w:keepLines w:val="0"/>
              <w:pageBreakBefore w:val="0"/>
              <w:kinsoku/>
              <w:wordWrap/>
              <w:overflowPunct/>
              <w:topLinePunct w:val="0"/>
              <w:autoSpaceDE/>
              <w:autoSpaceDN/>
              <w:bidi w:val="0"/>
              <w:adjustRightInd/>
              <w:spacing w:line="500" w:lineRule="exact"/>
              <w:jc w:val="center"/>
              <w:rPr>
                <w:rFonts w:hint="default"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11</w:t>
            </w:r>
          </w:p>
        </w:tc>
        <w:tc>
          <w:tcPr>
            <w:tcW w:w="1907" w:type="dxa"/>
            <w:tcBorders>
              <w:right w:val="nil"/>
            </w:tcBorders>
            <w:vAlign w:val="center"/>
          </w:tcPr>
          <w:p w14:paraId="2C7084CE">
            <w:pPr>
              <w:keepNext w:val="0"/>
              <w:keepLines w:val="0"/>
              <w:pageBreakBefore w:val="0"/>
              <w:kinsoku/>
              <w:wordWrap/>
              <w:overflowPunct/>
              <w:topLinePunct w:val="0"/>
              <w:autoSpaceDE/>
              <w:autoSpaceDN/>
              <w:bidi w:val="0"/>
              <w:adjustRightInd/>
              <w:spacing w:line="500" w:lineRule="exact"/>
              <w:jc w:val="center"/>
              <w:rPr>
                <w:rFonts w:hint="eastAsia" w:ascii="仿宋" w:hAnsi="仿宋" w:eastAsia="仿宋" w:cs="仿宋"/>
                <w:color w:val="auto"/>
                <w:sz w:val="24"/>
                <w:szCs w:val="24"/>
              </w:rPr>
            </w:pPr>
            <w:r>
              <w:rPr>
                <w:rFonts w:hint="eastAsia" w:ascii="仿宋" w:hAnsi="仿宋" w:eastAsia="仿宋" w:cs="仿宋"/>
                <w:color w:val="auto"/>
                <w:sz w:val="24"/>
                <w:szCs w:val="24"/>
                <w:lang w:eastAsia="zh-CN"/>
              </w:rPr>
              <w:t>评标</w:t>
            </w:r>
          </w:p>
        </w:tc>
        <w:tc>
          <w:tcPr>
            <w:tcW w:w="6589" w:type="dxa"/>
            <w:tcBorders>
              <w:left w:val="nil"/>
            </w:tcBorders>
            <w:vAlign w:val="center"/>
          </w:tcPr>
          <w:p w14:paraId="104B4E72">
            <w:pPr>
              <w:keepNext w:val="0"/>
              <w:keepLines w:val="0"/>
              <w:pageBreakBefore w:val="0"/>
              <w:kinsoku/>
              <w:wordWrap/>
              <w:overflowPunct/>
              <w:topLinePunct w:val="0"/>
              <w:autoSpaceDE/>
              <w:autoSpaceDN/>
              <w:bidi w:val="0"/>
              <w:adjustRightInd/>
              <w:spacing w:beforeAutospacing="0" w:afterAutospacing="0" w:line="500" w:lineRule="exact"/>
              <w:rPr>
                <w:rFonts w:hint="eastAsia" w:ascii="仿宋" w:hAnsi="仿宋" w:eastAsia="仿宋" w:cs="仿宋"/>
                <w:color w:val="auto"/>
                <w:sz w:val="24"/>
                <w:szCs w:val="24"/>
                <w:lang w:val="en-US" w:eastAsia="zh-CN"/>
              </w:rPr>
            </w:pPr>
          </w:p>
        </w:tc>
      </w:tr>
      <w:tr w14:paraId="4A1B05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vAlign w:val="center"/>
          </w:tcPr>
          <w:p w14:paraId="1E572D87">
            <w:pPr>
              <w:keepNext w:val="0"/>
              <w:keepLines w:val="0"/>
              <w:pageBreakBefore w:val="0"/>
              <w:kinsoku/>
              <w:wordWrap/>
              <w:overflowPunct/>
              <w:topLinePunct w:val="0"/>
              <w:autoSpaceDE/>
              <w:autoSpaceDN/>
              <w:bidi w:val="0"/>
              <w:adjustRightInd/>
              <w:spacing w:line="500" w:lineRule="exact"/>
              <w:jc w:val="center"/>
              <w:rPr>
                <w:rFonts w:hint="default"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11.1</w:t>
            </w:r>
          </w:p>
        </w:tc>
        <w:tc>
          <w:tcPr>
            <w:tcW w:w="1907" w:type="dxa"/>
            <w:shd w:val="clear" w:color="auto" w:fill="auto"/>
            <w:vAlign w:val="center"/>
          </w:tcPr>
          <w:p w14:paraId="552899FE">
            <w:pPr>
              <w:keepNext w:val="0"/>
              <w:keepLines w:val="0"/>
              <w:pageBreakBefore w:val="0"/>
              <w:widowControl w:val="0"/>
              <w:kinsoku/>
              <w:wordWrap/>
              <w:overflowPunct/>
              <w:topLinePunct w:val="0"/>
              <w:autoSpaceDE/>
              <w:autoSpaceDN/>
              <w:bidi w:val="0"/>
              <w:adjustRightInd/>
              <w:snapToGrid/>
              <w:spacing w:beforeAutospacing="0" w:afterAutospacing="0" w:line="500" w:lineRule="exact"/>
              <w:jc w:val="center"/>
              <w:textAlignment w:val="auto"/>
              <w:rPr>
                <w:rFonts w:hint="eastAsia" w:ascii="仿宋" w:hAnsi="仿宋" w:eastAsia="仿宋" w:cs="仿宋"/>
                <w:kern w:val="2"/>
                <w:sz w:val="24"/>
                <w:szCs w:val="24"/>
                <w:lang w:val="en-US" w:eastAsia="zh-CN" w:bidi="ar-SA"/>
              </w:rPr>
            </w:pPr>
            <w:r>
              <w:rPr>
                <w:rFonts w:hint="eastAsia" w:ascii="仿宋" w:hAnsi="仿宋" w:eastAsia="仿宋" w:cs="仿宋"/>
                <w:color w:val="auto"/>
                <w:sz w:val="24"/>
                <w:szCs w:val="24"/>
                <w:lang w:val="en-US" w:eastAsia="zh-CN"/>
              </w:rPr>
              <w:t>资格审查主体</w:t>
            </w:r>
          </w:p>
        </w:tc>
        <w:tc>
          <w:tcPr>
            <w:tcW w:w="6589" w:type="dxa"/>
            <w:shd w:val="clear" w:color="auto" w:fill="auto"/>
            <w:vAlign w:val="center"/>
          </w:tcPr>
          <w:p w14:paraId="1C2A0FCB">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beforeAutospacing="0" w:afterAutospacing="0" w:line="500" w:lineRule="exact"/>
              <w:ind w:left="0" w:leftChars="0" w:firstLine="0" w:firstLineChars="0"/>
              <w:textAlignment w:val="auto"/>
              <w:rPr>
                <w:rFonts w:hint="eastAsia" w:ascii="仿宋" w:hAnsi="仿宋" w:eastAsia="仿宋" w:cs="仿宋"/>
                <w:kern w:val="0"/>
                <w:sz w:val="24"/>
                <w:szCs w:val="24"/>
                <w:lang w:val="en-US" w:eastAsia="zh-CN" w:bidi="ar-SA"/>
              </w:rPr>
            </w:pPr>
            <w:r>
              <w:rPr>
                <w:rFonts w:hint="eastAsia" w:ascii="仿宋" w:hAnsi="仿宋" w:eastAsia="仿宋" w:cs="仿宋"/>
                <w:b w:val="0"/>
                <w:bCs w:val="0"/>
                <w:color w:val="auto"/>
                <w:kern w:val="0"/>
                <w:sz w:val="24"/>
                <w:szCs w:val="24"/>
                <w:highlight w:val="none"/>
                <w:lang w:val="en-US" w:eastAsia="zh-CN" w:bidi="ar-SA"/>
              </w:rPr>
              <w:t>采购人</w:t>
            </w:r>
          </w:p>
        </w:tc>
      </w:tr>
      <w:tr w14:paraId="38766E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vAlign w:val="center"/>
          </w:tcPr>
          <w:p w14:paraId="47BF8B4F">
            <w:pPr>
              <w:keepNext w:val="0"/>
              <w:keepLines w:val="0"/>
              <w:pageBreakBefore w:val="0"/>
              <w:kinsoku/>
              <w:wordWrap/>
              <w:overflowPunct/>
              <w:topLinePunct w:val="0"/>
              <w:autoSpaceDE/>
              <w:autoSpaceDN/>
              <w:bidi w:val="0"/>
              <w:adjustRightInd/>
              <w:spacing w:line="500" w:lineRule="exact"/>
              <w:jc w:val="center"/>
              <w:rPr>
                <w:rFonts w:hint="default"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11.2</w:t>
            </w:r>
          </w:p>
        </w:tc>
        <w:tc>
          <w:tcPr>
            <w:tcW w:w="1907" w:type="dxa"/>
            <w:shd w:val="clear" w:color="auto" w:fill="auto"/>
            <w:vAlign w:val="center"/>
          </w:tcPr>
          <w:p w14:paraId="42639178">
            <w:pPr>
              <w:keepNext w:val="0"/>
              <w:keepLines w:val="0"/>
              <w:pageBreakBefore w:val="0"/>
              <w:widowControl w:val="0"/>
              <w:kinsoku/>
              <w:wordWrap/>
              <w:overflowPunct/>
              <w:topLinePunct w:val="0"/>
              <w:autoSpaceDE/>
              <w:autoSpaceDN/>
              <w:bidi w:val="0"/>
              <w:adjustRightInd/>
              <w:snapToGrid/>
              <w:spacing w:beforeAutospacing="0" w:afterAutospacing="0" w:line="500" w:lineRule="exact"/>
              <w:jc w:val="center"/>
              <w:textAlignment w:val="auto"/>
              <w:rPr>
                <w:rFonts w:hint="eastAsia" w:ascii="仿宋" w:hAnsi="仿宋" w:eastAsia="仿宋" w:cs="仿宋"/>
                <w:kern w:val="2"/>
                <w:sz w:val="24"/>
                <w:szCs w:val="24"/>
                <w:lang w:val="en-US" w:eastAsia="zh-CN" w:bidi="ar-SA"/>
              </w:rPr>
            </w:pPr>
            <w:r>
              <w:rPr>
                <w:rFonts w:hint="eastAsia" w:ascii="仿宋" w:hAnsi="仿宋" w:eastAsia="仿宋" w:cs="仿宋"/>
                <w:strike w:val="0"/>
                <w:dstrike w:val="0"/>
                <w:color w:val="auto"/>
                <w:sz w:val="24"/>
                <w:szCs w:val="24"/>
                <w:highlight w:val="none"/>
                <w:lang w:val="en-US" w:eastAsia="zh-CN"/>
              </w:rPr>
              <w:t>符合性审查主体</w:t>
            </w:r>
          </w:p>
        </w:tc>
        <w:tc>
          <w:tcPr>
            <w:tcW w:w="6589" w:type="dxa"/>
            <w:shd w:val="clear" w:color="auto" w:fill="auto"/>
            <w:vAlign w:val="center"/>
          </w:tcPr>
          <w:p w14:paraId="4805F430">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beforeAutospacing="0" w:afterAutospacing="0" w:line="500" w:lineRule="exact"/>
              <w:ind w:left="0" w:leftChars="0" w:firstLine="0" w:firstLineChars="0"/>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评标小组</w:t>
            </w:r>
          </w:p>
        </w:tc>
      </w:tr>
      <w:tr w14:paraId="577E62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vAlign w:val="center"/>
          </w:tcPr>
          <w:p w14:paraId="0A1E193C">
            <w:pPr>
              <w:keepNext w:val="0"/>
              <w:keepLines w:val="0"/>
              <w:pageBreakBefore w:val="0"/>
              <w:kinsoku/>
              <w:wordWrap/>
              <w:overflowPunct/>
              <w:topLinePunct w:val="0"/>
              <w:autoSpaceDE/>
              <w:autoSpaceDN/>
              <w:bidi w:val="0"/>
              <w:adjustRightInd/>
              <w:spacing w:line="500" w:lineRule="exact"/>
              <w:jc w:val="center"/>
              <w:rPr>
                <w:rFonts w:hint="default"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11.3</w:t>
            </w:r>
          </w:p>
        </w:tc>
        <w:tc>
          <w:tcPr>
            <w:tcW w:w="1907" w:type="dxa"/>
            <w:shd w:val="clear" w:color="auto" w:fill="auto"/>
            <w:vAlign w:val="center"/>
          </w:tcPr>
          <w:p w14:paraId="23590250">
            <w:pPr>
              <w:keepNext w:val="0"/>
              <w:keepLines w:val="0"/>
              <w:pageBreakBefore w:val="0"/>
              <w:widowControl w:val="0"/>
              <w:kinsoku/>
              <w:wordWrap/>
              <w:overflowPunct/>
              <w:topLinePunct w:val="0"/>
              <w:autoSpaceDE/>
              <w:autoSpaceDN/>
              <w:bidi w:val="0"/>
              <w:adjustRightInd/>
              <w:snapToGrid/>
              <w:spacing w:beforeAutospacing="0" w:afterAutospacing="0" w:line="500" w:lineRule="exact"/>
              <w:jc w:val="center"/>
              <w:textAlignment w:val="auto"/>
              <w:rPr>
                <w:rFonts w:hint="eastAsia" w:ascii="仿宋" w:hAnsi="仿宋" w:eastAsia="仿宋" w:cs="仿宋"/>
                <w:strike w:val="0"/>
                <w:dstrike w:val="0"/>
                <w:color w:val="auto"/>
                <w:sz w:val="24"/>
                <w:szCs w:val="24"/>
                <w:highlight w:val="none"/>
                <w:lang w:val="en-US" w:eastAsia="zh-CN"/>
              </w:rPr>
            </w:pPr>
            <w:r>
              <w:rPr>
                <w:rFonts w:hint="eastAsia" w:ascii="仿宋" w:hAnsi="仿宋" w:eastAsia="仿宋" w:cs="仿宋"/>
                <w:strike w:val="0"/>
                <w:dstrike w:val="0"/>
                <w:color w:val="auto"/>
                <w:sz w:val="24"/>
                <w:szCs w:val="24"/>
                <w:highlight w:val="none"/>
                <w:lang w:val="en-US" w:eastAsia="zh-CN"/>
              </w:rPr>
              <w:t>澄清、更正</w:t>
            </w:r>
          </w:p>
        </w:tc>
        <w:tc>
          <w:tcPr>
            <w:tcW w:w="6589" w:type="dxa"/>
            <w:shd w:val="clear" w:color="auto" w:fill="auto"/>
            <w:vAlign w:val="center"/>
          </w:tcPr>
          <w:p w14:paraId="61FEB03B">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beforeAutospacing="0" w:afterAutospacing="0" w:line="500" w:lineRule="exact"/>
              <w:ind w:left="0" w:leftChars="0" w:firstLine="0" w:firstLineChars="0"/>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w:t>
            </w:r>
            <w:r>
              <w:rPr>
                <w:rFonts w:hint="eastAsia" w:ascii="仿宋" w:hAnsi="仿宋" w:eastAsia="仿宋" w:cs="仿宋"/>
                <w:color w:val="auto"/>
                <w:sz w:val="24"/>
                <w:szCs w:val="24"/>
                <w:highlight w:val="none"/>
                <w:lang w:eastAsia="zh-CN"/>
              </w:rPr>
              <w:t>评标</w:t>
            </w:r>
            <w:r>
              <w:rPr>
                <w:rFonts w:hint="eastAsia" w:ascii="仿宋" w:hAnsi="仿宋" w:eastAsia="仿宋" w:cs="仿宋"/>
                <w:color w:val="auto"/>
                <w:sz w:val="24"/>
                <w:szCs w:val="24"/>
                <w:highlight w:val="none"/>
                <w:lang w:val="en-US" w:eastAsia="zh-CN"/>
              </w:rPr>
              <w:t>小组在对投标文件的符合性进行审查时，可以要求供应商对投标文件中含义不明确、同类问题表述不一致或者有明显文字和计算错误的内容等作出必要的澄清、说明或者更正。供应商的澄清、说明或者更正不得超出投标文件的范围或者改变投标文件的实质性内容。</w:t>
            </w:r>
          </w:p>
          <w:p w14:paraId="24CFB786">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beforeAutospacing="0" w:afterAutospacing="0" w:line="500" w:lineRule="exact"/>
              <w:ind w:left="0" w:leftChars="0" w:firstLine="0" w:firstLineChars="0"/>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2.评标小组要求供应商澄清、说明或者更正投标文件应当线上提出。供应商的澄清、说明或者更正应当进行签章。</w:t>
            </w:r>
          </w:p>
        </w:tc>
      </w:tr>
      <w:tr w14:paraId="1CF64A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shd w:val="clear" w:color="auto" w:fill="auto"/>
            <w:vAlign w:val="center"/>
          </w:tcPr>
          <w:p w14:paraId="2A0AB6FB">
            <w:pPr>
              <w:keepNext w:val="0"/>
              <w:keepLines w:val="0"/>
              <w:pageBreakBefore w:val="0"/>
              <w:kinsoku/>
              <w:wordWrap/>
              <w:overflowPunct/>
              <w:topLinePunct w:val="0"/>
              <w:autoSpaceDE/>
              <w:autoSpaceDN/>
              <w:bidi w:val="0"/>
              <w:adjustRightInd/>
              <w:spacing w:line="500" w:lineRule="exact"/>
              <w:jc w:val="center"/>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lang w:val="en-US" w:eastAsia="zh-CN"/>
              </w:rPr>
              <w:t>11.4</w:t>
            </w:r>
          </w:p>
        </w:tc>
        <w:tc>
          <w:tcPr>
            <w:tcW w:w="1907" w:type="dxa"/>
            <w:shd w:val="clear" w:color="auto" w:fill="auto"/>
            <w:vAlign w:val="center"/>
          </w:tcPr>
          <w:p w14:paraId="75FCEBF8">
            <w:pPr>
              <w:keepNext w:val="0"/>
              <w:keepLines w:val="0"/>
              <w:pageBreakBefore w:val="0"/>
              <w:widowControl w:val="0"/>
              <w:kinsoku/>
              <w:wordWrap/>
              <w:overflowPunct/>
              <w:topLinePunct w:val="0"/>
              <w:autoSpaceDE/>
              <w:autoSpaceDN/>
              <w:bidi w:val="0"/>
              <w:adjustRightInd/>
              <w:snapToGrid/>
              <w:spacing w:beforeAutospacing="0" w:afterAutospacing="0" w:line="500" w:lineRule="exact"/>
              <w:jc w:val="center"/>
              <w:textAlignment w:val="auto"/>
              <w:rPr>
                <w:rFonts w:hint="default" w:ascii="仿宋" w:hAnsi="仿宋" w:eastAsia="仿宋" w:cs="仿宋"/>
                <w:strike w:val="0"/>
                <w:dstrike w:val="0"/>
                <w:color w:val="auto"/>
                <w:sz w:val="24"/>
                <w:szCs w:val="24"/>
                <w:highlight w:val="none"/>
                <w:lang w:val="en-US" w:eastAsia="zh-CN"/>
              </w:rPr>
            </w:pPr>
            <w:r>
              <w:rPr>
                <w:rFonts w:hint="eastAsia" w:ascii="仿宋" w:hAnsi="仿宋" w:eastAsia="仿宋" w:cs="仿宋"/>
                <w:strike w:val="0"/>
                <w:dstrike w:val="0"/>
                <w:color w:val="auto"/>
                <w:sz w:val="24"/>
                <w:szCs w:val="24"/>
                <w:highlight w:val="none"/>
                <w:lang w:val="en-US" w:eastAsia="zh-CN"/>
              </w:rPr>
              <w:t>问题修正</w:t>
            </w:r>
          </w:p>
        </w:tc>
        <w:tc>
          <w:tcPr>
            <w:tcW w:w="6589" w:type="dxa"/>
            <w:shd w:val="clear" w:color="auto" w:fill="auto"/>
            <w:vAlign w:val="center"/>
          </w:tcPr>
          <w:p w14:paraId="478B2873">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beforeAutospacing="0" w:afterAutospacing="0" w:line="500" w:lineRule="exact"/>
              <w:ind w:left="0" w:leftChars="0" w:firstLine="0" w:firstLineChars="0"/>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（1）投标文件中未构成实质性偏差的不正规、不一致或不规则，采购人可以接受，但这种接受不能损害或影响供应商的评标排序；</w:t>
            </w:r>
          </w:p>
          <w:p w14:paraId="21C80793">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beforeAutospacing="0" w:afterAutospacing="0" w:line="500" w:lineRule="exact"/>
              <w:ind w:left="0" w:leftChars="0" w:firstLine="0" w:firstLineChars="0"/>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（2）“明细报价表1”汇总A×3+“明细报价表2”汇总B≠“开标一览表”中“报价合计（投标报价）”，视为投标报价不唯一，投标无效。</w:t>
            </w:r>
          </w:p>
          <w:p w14:paraId="782CEEEF">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beforeAutospacing="0" w:afterAutospacing="0" w:line="500" w:lineRule="exact"/>
              <w:ind w:left="0" w:leftChars="0" w:firstLine="0" w:firstLineChars="0"/>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（3）除招标文件另有规定外，投标文件出现下列情况之一，可按以下原则修正:</w:t>
            </w:r>
          </w:p>
          <w:p w14:paraId="38CF5E8C">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beforeAutospacing="0" w:afterAutospacing="0" w:line="500" w:lineRule="exact"/>
              <w:ind w:left="0" w:leftChars="0" w:firstLine="0" w:firstLineChars="0"/>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a.“开标一览表”报价合计（投标报价）与“标的清单”总价不一致时，以“开标一览表”为准修正“标的清单”总价;“标的清单”单价与数量计算总和与标的清单总价不一致时，以“标的清单”的总价为准修改“标的清单”的单价;“明细报价表”汇总金额与单价计算不一致时，以汇总金额为准修正单价，</w:t>
            </w:r>
          </w:p>
          <w:p w14:paraId="32609160">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beforeAutospacing="0" w:afterAutospacing="0" w:line="500" w:lineRule="exact"/>
              <w:ind w:left="0" w:leftChars="0" w:firstLine="0" w:firstLineChars="0"/>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供应商承担报价错误的不利后果</w:t>
            </w:r>
            <w:bookmarkStart w:id="0" w:name="_GoBack"/>
            <w:bookmarkEnd w:id="0"/>
            <w:r>
              <w:rPr>
                <w:rFonts w:hint="eastAsia" w:ascii="仿宋" w:hAnsi="仿宋" w:eastAsia="仿宋" w:cs="仿宋"/>
                <w:color w:val="auto"/>
                <w:sz w:val="24"/>
                <w:szCs w:val="24"/>
                <w:highlight w:val="none"/>
                <w:lang w:val="en-US" w:eastAsia="zh-CN"/>
              </w:rPr>
              <w:t>；</w:t>
            </w:r>
          </w:p>
          <w:p w14:paraId="08578B3B">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beforeAutospacing="0" w:afterAutospacing="0" w:line="500" w:lineRule="exact"/>
              <w:ind w:left="0" w:leftChars="0" w:firstLine="0" w:firstLineChars="0"/>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b.</w:t>
            </w:r>
            <w:r>
              <w:rPr>
                <w:rFonts w:hint="eastAsia" w:ascii="仿宋" w:hAnsi="仿宋" w:eastAsia="仿宋" w:cs="仿宋"/>
                <w:kern w:val="0"/>
                <w:sz w:val="24"/>
                <w:szCs w:val="24"/>
              </w:rPr>
              <w:t>投标文件图表与文字不符时，以文字为准</w:t>
            </w:r>
            <w:r>
              <w:rPr>
                <w:rFonts w:hint="eastAsia" w:ascii="仿宋" w:hAnsi="仿宋" w:eastAsia="仿宋" w:cs="仿宋"/>
                <w:kern w:val="0"/>
                <w:sz w:val="24"/>
                <w:szCs w:val="24"/>
                <w:lang w:eastAsia="zh-CN"/>
              </w:rPr>
              <w:t>；</w:t>
            </w:r>
          </w:p>
          <w:p w14:paraId="7299DA2F">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beforeAutospacing="0" w:afterAutospacing="0" w:line="500" w:lineRule="exact"/>
              <w:ind w:left="0" w:leftChars="0" w:firstLine="0" w:firstLineChars="0"/>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c.对不同文字文本投标文件的解释发生异议的，以中文文本为准；</w:t>
            </w:r>
          </w:p>
          <w:p w14:paraId="1E920F95">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beforeAutospacing="0" w:afterAutospacing="0" w:line="500" w:lineRule="exact"/>
              <w:ind w:left="0" w:leftChars="0" w:firstLine="0" w:firstLineChars="0"/>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d.</w:t>
            </w:r>
            <w:r>
              <w:rPr>
                <w:rFonts w:hint="eastAsia" w:ascii="仿宋" w:hAnsi="仿宋" w:eastAsia="仿宋" w:cs="仿宋"/>
                <w:sz w:val="24"/>
                <w:szCs w:val="24"/>
              </w:rPr>
              <w:t>多处内容交叉不符时，以上面顺序进行修正</w:t>
            </w:r>
            <w:r>
              <w:rPr>
                <w:rFonts w:hint="eastAsia" w:ascii="仿宋" w:hAnsi="仿宋" w:eastAsia="仿宋" w:cs="仿宋"/>
                <w:color w:val="auto"/>
                <w:sz w:val="24"/>
                <w:szCs w:val="24"/>
                <w:highlight w:val="none"/>
                <w:lang w:val="en-US" w:eastAsia="zh-CN"/>
              </w:rPr>
              <w:t>；</w:t>
            </w:r>
          </w:p>
          <w:p w14:paraId="5BD6FC71">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beforeAutospacing="0" w:afterAutospacing="0" w:line="500" w:lineRule="exact"/>
              <w:ind w:left="0" w:leftChars="0" w:firstLine="0" w:firstLineChars="0"/>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e.报价问题修正，均以对采购方有利的方式进行。</w:t>
            </w:r>
          </w:p>
          <w:p w14:paraId="3469F527">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beforeAutospacing="0" w:afterAutospacing="0" w:line="500" w:lineRule="exact"/>
              <w:ind w:left="0" w:leftChars="0" w:firstLine="0" w:firstLineChars="0"/>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注：按上述方法修正后的内容，经供应商确认后产生约束力，否则可视为无效投标。</w:t>
            </w:r>
          </w:p>
        </w:tc>
      </w:tr>
      <w:tr w14:paraId="18FE2A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shd w:val="clear" w:color="auto" w:fill="auto"/>
            <w:vAlign w:val="center"/>
          </w:tcPr>
          <w:p w14:paraId="1EE7B27F">
            <w:pPr>
              <w:keepNext w:val="0"/>
              <w:keepLines w:val="0"/>
              <w:pageBreakBefore w:val="0"/>
              <w:kinsoku/>
              <w:wordWrap/>
              <w:overflowPunct/>
              <w:topLinePunct w:val="0"/>
              <w:autoSpaceDE/>
              <w:autoSpaceDN/>
              <w:bidi w:val="0"/>
              <w:adjustRightInd/>
              <w:spacing w:line="500" w:lineRule="exact"/>
              <w:jc w:val="center"/>
              <w:rPr>
                <w:rFonts w:hint="default" w:ascii="仿宋" w:hAnsi="仿宋" w:eastAsia="仿宋" w:cs="仿宋"/>
                <w:color w:val="auto"/>
                <w:kern w:val="2"/>
                <w:sz w:val="24"/>
                <w:szCs w:val="24"/>
                <w:lang w:val="en-US" w:eastAsia="zh-CN" w:bidi="ar-SA"/>
              </w:rPr>
            </w:pPr>
            <w:r>
              <w:rPr>
                <w:rFonts w:hint="eastAsia" w:ascii="仿宋" w:hAnsi="仿宋" w:eastAsia="仿宋" w:cs="仿宋"/>
                <w:color w:val="auto"/>
                <w:sz w:val="24"/>
                <w:szCs w:val="24"/>
                <w:lang w:val="en-US" w:eastAsia="zh-CN"/>
              </w:rPr>
              <w:t>11.5</w:t>
            </w:r>
          </w:p>
        </w:tc>
        <w:tc>
          <w:tcPr>
            <w:tcW w:w="1907" w:type="dxa"/>
            <w:shd w:val="clear" w:color="auto" w:fill="auto"/>
            <w:vAlign w:val="center"/>
          </w:tcPr>
          <w:p w14:paraId="191BC8B5">
            <w:pPr>
              <w:keepNext w:val="0"/>
              <w:keepLines w:val="0"/>
              <w:pageBreakBefore w:val="0"/>
              <w:kinsoku/>
              <w:wordWrap/>
              <w:overflowPunct/>
              <w:topLinePunct w:val="0"/>
              <w:autoSpaceDE/>
              <w:autoSpaceDN/>
              <w:bidi w:val="0"/>
              <w:adjustRightInd/>
              <w:spacing w:line="500" w:lineRule="exact"/>
              <w:jc w:val="center"/>
              <w:rPr>
                <w:rFonts w:hint="eastAsia" w:ascii="仿宋" w:hAnsi="仿宋" w:eastAsia="仿宋" w:cs="仿宋"/>
                <w:b w:val="0"/>
                <w:bCs w:val="0"/>
                <w:color w:val="auto"/>
                <w:kern w:val="0"/>
                <w:sz w:val="24"/>
                <w:szCs w:val="24"/>
                <w:highlight w:val="yellow"/>
                <w:lang w:val="en-US" w:eastAsia="zh-CN" w:bidi="ar-SA"/>
              </w:rPr>
            </w:pPr>
            <w:r>
              <w:rPr>
                <w:rFonts w:hint="eastAsia" w:ascii="仿宋" w:hAnsi="仿宋" w:eastAsia="仿宋" w:cs="仿宋"/>
                <w:color w:val="auto"/>
                <w:sz w:val="24"/>
                <w:szCs w:val="24"/>
              </w:rPr>
              <w:t>无效标</w:t>
            </w:r>
          </w:p>
        </w:tc>
        <w:tc>
          <w:tcPr>
            <w:tcW w:w="6589" w:type="dxa"/>
            <w:shd w:val="clear" w:color="auto" w:fill="auto"/>
            <w:vAlign w:val="center"/>
          </w:tcPr>
          <w:p w14:paraId="0E34E6C4">
            <w:pPr>
              <w:keepNext w:val="0"/>
              <w:keepLines w:val="0"/>
              <w:pageBreakBefore w:val="0"/>
              <w:kinsoku/>
              <w:wordWrap/>
              <w:overflowPunct/>
              <w:topLinePunct w:val="0"/>
              <w:autoSpaceDE/>
              <w:autoSpaceDN/>
              <w:bidi w:val="0"/>
              <w:adjustRightInd/>
              <w:spacing w:beforeAutospacing="0" w:afterAutospacing="0" w:line="500" w:lineRule="exact"/>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投标文件出现下列情形之一为无效投标：</w:t>
            </w:r>
          </w:p>
          <w:p w14:paraId="5E1C4D9A">
            <w:pPr>
              <w:keepNext w:val="0"/>
              <w:keepLines w:val="0"/>
              <w:pageBreakBefore w:val="0"/>
              <w:kinsoku/>
              <w:wordWrap/>
              <w:overflowPunct/>
              <w:topLinePunct w:val="0"/>
              <w:autoSpaceDE/>
              <w:autoSpaceDN/>
              <w:bidi w:val="0"/>
              <w:adjustRightInd/>
              <w:spacing w:beforeAutospacing="0" w:afterAutospacing="0" w:line="500" w:lineRule="exact"/>
              <w:rPr>
                <w:rFonts w:hint="eastAsia" w:ascii="仿宋" w:hAnsi="仿宋" w:eastAsia="仿宋" w:cs="仿宋"/>
                <w:color w:val="auto"/>
                <w:sz w:val="24"/>
                <w:szCs w:val="24"/>
              </w:rPr>
            </w:pPr>
            <w:r>
              <w:rPr>
                <w:rFonts w:hint="eastAsia" w:ascii="仿宋" w:hAnsi="仿宋" w:eastAsia="仿宋" w:cs="仿宋"/>
                <w:color w:val="auto"/>
                <w:sz w:val="24"/>
                <w:szCs w:val="24"/>
              </w:rPr>
              <w:t>1.未通过资格审查。</w:t>
            </w:r>
          </w:p>
          <w:p w14:paraId="18581C11">
            <w:pPr>
              <w:keepNext w:val="0"/>
              <w:keepLines w:val="0"/>
              <w:pageBreakBefore w:val="0"/>
              <w:kinsoku/>
              <w:wordWrap/>
              <w:overflowPunct/>
              <w:topLinePunct w:val="0"/>
              <w:autoSpaceDE/>
              <w:autoSpaceDN/>
              <w:bidi w:val="0"/>
              <w:adjustRightInd/>
              <w:spacing w:beforeAutospacing="0" w:afterAutospacing="0" w:line="500" w:lineRule="exact"/>
              <w:rPr>
                <w:rFonts w:hint="eastAsia" w:ascii="仿宋" w:hAnsi="仿宋" w:eastAsia="仿宋" w:cs="仿宋"/>
                <w:color w:val="auto"/>
                <w:sz w:val="24"/>
                <w:szCs w:val="24"/>
              </w:rPr>
            </w:pPr>
            <w:r>
              <w:rPr>
                <w:rFonts w:hint="eastAsia" w:ascii="仿宋" w:hAnsi="仿宋" w:eastAsia="仿宋" w:cs="仿宋"/>
                <w:color w:val="auto"/>
                <w:sz w:val="24"/>
                <w:szCs w:val="24"/>
              </w:rPr>
              <w:t>2.未通过</w:t>
            </w:r>
            <w:r>
              <w:rPr>
                <w:rFonts w:hint="eastAsia" w:ascii="仿宋" w:hAnsi="仿宋" w:eastAsia="仿宋" w:cs="仿宋"/>
                <w:strike w:val="0"/>
                <w:dstrike w:val="0"/>
                <w:color w:val="auto"/>
                <w:sz w:val="24"/>
                <w:szCs w:val="24"/>
                <w:lang w:val="en-US" w:eastAsia="zh-CN"/>
              </w:rPr>
              <w:t>符合性</w:t>
            </w:r>
            <w:r>
              <w:rPr>
                <w:rFonts w:hint="eastAsia" w:ascii="仿宋" w:hAnsi="仿宋" w:eastAsia="仿宋" w:cs="仿宋"/>
                <w:color w:val="auto"/>
                <w:sz w:val="24"/>
                <w:szCs w:val="24"/>
                <w:lang w:val="en-US" w:eastAsia="zh-CN"/>
              </w:rPr>
              <w:t>审查</w:t>
            </w:r>
            <w:r>
              <w:rPr>
                <w:rFonts w:hint="eastAsia" w:ascii="仿宋" w:hAnsi="仿宋" w:eastAsia="仿宋" w:cs="仿宋"/>
                <w:color w:val="auto"/>
                <w:sz w:val="24"/>
                <w:szCs w:val="24"/>
              </w:rPr>
              <w:t>。</w:t>
            </w:r>
          </w:p>
          <w:p w14:paraId="2D5255F5">
            <w:pPr>
              <w:keepNext w:val="0"/>
              <w:keepLines w:val="0"/>
              <w:pageBreakBefore w:val="0"/>
              <w:kinsoku/>
              <w:wordWrap/>
              <w:overflowPunct/>
              <w:topLinePunct w:val="0"/>
              <w:autoSpaceDE/>
              <w:autoSpaceDN/>
              <w:bidi w:val="0"/>
              <w:adjustRightInd/>
              <w:spacing w:beforeAutospacing="0" w:afterAutospacing="0" w:line="500" w:lineRule="exact"/>
              <w:rPr>
                <w:rFonts w:hint="eastAsia" w:ascii="仿宋" w:hAnsi="仿宋" w:eastAsia="仿宋" w:cs="仿宋"/>
                <w:color w:val="auto"/>
                <w:sz w:val="24"/>
                <w:szCs w:val="24"/>
              </w:rPr>
            </w:pPr>
            <w:r>
              <w:rPr>
                <w:rFonts w:hint="eastAsia" w:ascii="仿宋" w:hAnsi="仿宋" w:eastAsia="仿宋" w:cs="仿宋"/>
                <w:color w:val="auto"/>
                <w:sz w:val="24"/>
                <w:szCs w:val="24"/>
              </w:rPr>
              <w:t>3.</w:t>
            </w:r>
            <w:r>
              <w:rPr>
                <w:rFonts w:hint="eastAsia" w:ascii="仿宋" w:hAnsi="仿宋" w:eastAsia="仿宋" w:cs="仿宋"/>
                <w:color w:val="auto"/>
                <w:sz w:val="24"/>
                <w:szCs w:val="24"/>
                <w:lang w:val="en-US" w:eastAsia="zh-CN"/>
              </w:rPr>
              <w:t>有弄</w:t>
            </w:r>
            <w:r>
              <w:rPr>
                <w:rFonts w:hint="eastAsia" w:ascii="仿宋" w:hAnsi="仿宋" w:eastAsia="仿宋" w:cs="仿宋"/>
                <w:color w:val="auto"/>
                <w:sz w:val="24"/>
                <w:szCs w:val="24"/>
              </w:rPr>
              <w:t>虚</w:t>
            </w:r>
            <w:r>
              <w:rPr>
                <w:rFonts w:hint="eastAsia" w:ascii="仿宋" w:hAnsi="仿宋" w:eastAsia="仿宋" w:cs="仿宋"/>
                <w:color w:val="auto"/>
                <w:sz w:val="24"/>
                <w:szCs w:val="24"/>
                <w:lang w:val="en-US" w:eastAsia="zh-CN"/>
              </w:rPr>
              <w:t>作</w:t>
            </w:r>
            <w:r>
              <w:rPr>
                <w:rFonts w:hint="eastAsia" w:ascii="仿宋" w:hAnsi="仿宋" w:eastAsia="仿宋" w:cs="仿宋"/>
                <w:color w:val="auto"/>
                <w:sz w:val="24"/>
                <w:szCs w:val="24"/>
              </w:rPr>
              <w:t>假</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lang w:val="en-US" w:eastAsia="zh-CN"/>
              </w:rPr>
              <w:t>串标围标等违法违规行为的</w:t>
            </w:r>
            <w:r>
              <w:rPr>
                <w:rFonts w:hint="eastAsia" w:ascii="仿宋" w:hAnsi="仿宋" w:eastAsia="仿宋" w:cs="仿宋"/>
                <w:color w:val="auto"/>
                <w:sz w:val="24"/>
                <w:szCs w:val="24"/>
              </w:rPr>
              <w:t>。</w:t>
            </w:r>
          </w:p>
          <w:p w14:paraId="07CA20AA">
            <w:pPr>
              <w:keepNext w:val="0"/>
              <w:keepLines w:val="0"/>
              <w:pageBreakBefore w:val="0"/>
              <w:kinsoku/>
              <w:wordWrap/>
              <w:overflowPunct/>
              <w:topLinePunct w:val="0"/>
              <w:autoSpaceDE/>
              <w:autoSpaceDN/>
              <w:bidi w:val="0"/>
              <w:adjustRightInd/>
              <w:spacing w:beforeAutospacing="0" w:afterAutospacing="0" w:line="500" w:lineRule="exact"/>
              <w:rPr>
                <w:rFonts w:hint="eastAsia" w:ascii="仿宋" w:hAnsi="仿宋" w:eastAsia="仿宋" w:cs="仿宋"/>
                <w:color w:val="auto"/>
                <w:sz w:val="24"/>
                <w:szCs w:val="24"/>
              </w:rPr>
            </w:pPr>
            <w:r>
              <w:rPr>
                <w:rFonts w:hint="eastAsia" w:ascii="仿宋" w:hAnsi="仿宋" w:eastAsia="仿宋" w:cs="仿宋"/>
                <w:color w:val="auto"/>
                <w:sz w:val="24"/>
                <w:szCs w:val="24"/>
              </w:rPr>
              <w:t>4.</w:t>
            </w:r>
            <w:r>
              <w:rPr>
                <w:rFonts w:hint="eastAsia" w:ascii="仿宋" w:hAnsi="仿宋" w:eastAsia="仿宋" w:cs="仿宋"/>
                <w:color w:val="auto"/>
                <w:sz w:val="24"/>
                <w:szCs w:val="24"/>
                <w:lang w:val="en-US" w:eastAsia="zh-CN"/>
              </w:rPr>
              <w:t>未合法合规获取采购资料。</w:t>
            </w:r>
          </w:p>
          <w:p w14:paraId="16A3B140">
            <w:pPr>
              <w:keepNext w:val="0"/>
              <w:keepLines w:val="0"/>
              <w:pageBreakBefore w:val="0"/>
              <w:kinsoku/>
              <w:wordWrap/>
              <w:overflowPunct/>
              <w:topLinePunct w:val="0"/>
              <w:autoSpaceDE/>
              <w:autoSpaceDN/>
              <w:bidi w:val="0"/>
              <w:adjustRightInd/>
              <w:spacing w:beforeAutospacing="0" w:afterAutospacing="0" w:line="500" w:lineRule="exact"/>
              <w:rPr>
                <w:rFonts w:hint="default"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5.投标</w:t>
            </w:r>
            <w:r>
              <w:rPr>
                <w:rFonts w:hint="eastAsia" w:ascii="仿宋" w:hAnsi="仿宋" w:eastAsia="仿宋" w:cs="仿宋"/>
                <w:color w:val="auto"/>
                <w:sz w:val="24"/>
                <w:szCs w:val="24"/>
              </w:rPr>
              <w:t>附有采购人</w:t>
            </w:r>
            <w:r>
              <w:rPr>
                <w:rFonts w:hint="eastAsia" w:ascii="仿宋" w:hAnsi="仿宋" w:eastAsia="仿宋" w:cs="仿宋"/>
                <w:color w:val="auto"/>
                <w:sz w:val="24"/>
                <w:szCs w:val="24"/>
                <w:lang w:val="en-US" w:eastAsia="zh-CN"/>
              </w:rPr>
              <w:t>不能接受的条件。</w:t>
            </w:r>
          </w:p>
          <w:p w14:paraId="504991B5">
            <w:pPr>
              <w:keepNext w:val="0"/>
              <w:keepLines w:val="0"/>
              <w:pageBreakBefore w:val="0"/>
              <w:kinsoku/>
              <w:wordWrap/>
              <w:overflowPunct/>
              <w:topLinePunct w:val="0"/>
              <w:autoSpaceDE/>
              <w:autoSpaceDN/>
              <w:bidi w:val="0"/>
              <w:adjustRightInd/>
              <w:spacing w:beforeAutospacing="0" w:afterAutospacing="0" w:line="500" w:lineRule="exact"/>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lang w:val="en-US" w:eastAsia="zh-CN"/>
              </w:rPr>
              <w:t>6.招标文件及法律法规规定的其他无效情形。</w:t>
            </w:r>
          </w:p>
        </w:tc>
      </w:tr>
      <w:tr w14:paraId="3ACD0C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vAlign w:val="center"/>
          </w:tcPr>
          <w:p w14:paraId="63C95E0F">
            <w:pPr>
              <w:keepNext w:val="0"/>
              <w:keepLines w:val="0"/>
              <w:pageBreakBefore w:val="0"/>
              <w:kinsoku/>
              <w:wordWrap/>
              <w:overflowPunct/>
              <w:topLinePunct w:val="0"/>
              <w:autoSpaceDE/>
              <w:autoSpaceDN/>
              <w:bidi w:val="0"/>
              <w:adjustRightInd/>
              <w:spacing w:line="500" w:lineRule="exact"/>
              <w:jc w:val="center"/>
              <w:rPr>
                <w:rFonts w:hint="default"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12</w:t>
            </w:r>
          </w:p>
        </w:tc>
        <w:tc>
          <w:tcPr>
            <w:tcW w:w="1907" w:type="dxa"/>
            <w:tcBorders>
              <w:right w:val="nil"/>
            </w:tcBorders>
            <w:shd w:val="clear" w:color="auto" w:fill="auto"/>
            <w:vAlign w:val="center"/>
          </w:tcPr>
          <w:p w14:paraId="211C3B3E">
            <w:pPr>
              <w:keepNext w:val="0"/>
              <w:keepLines w:val="0"/>
              <w:pageBreakBefore w:val="0"/>
              <w:tabs>
                <w:tab w:val="left" w:pos="0"/>
              </w:tabs>
              <w:kinsoku/>
              <w:wordWrap/>
              <w:overflowPunct/>
              <w:topLinePunct w:val="0"/>
              <w:bidi w:val="0"/>
              <w:spacing w:line="460" w:lineRule="exact"/>
              <w:jc w:val="center"/>
              <w:rPr>
                <w:rFonts w:hint="eastAsia" w:ascii="仿宋" w:hAnsi="仿宋" w:eastAsia="仿宋" w:cs="仿宋"/>
                <w:strike w:val="0"/>
                <w:dstrike w:val="0"/>
                <w:color w:val="auto"/>
                <w:sz w:val="24"/>
                <w:szCs w:val="24"/>
                <w:highlight w:val="none"/>
                <w:lang w:val="en-US" w:eastAsia="zh-CN"/>
              </w:rPr>
            </w:pPr>
            <w:r>
              <w:rPr>
                <w:rFonts w:hint="eastAsia" w:ascii="仿宋" w:hAnsi="仿宋" w:eastAsia="仿宋" w:cs="仿宋"/>
                <w:color w:val="auto"/>
                <w:sz w:val="24"/>
                <w:szCs w:val="24"/>
                <w:highlight w:val="none"/>
                <w:lang w:eastAsia="zh-CN"/>
              </w:rPr>
              <w:t>中标人</w:t>
            </w:r>
          </w:p>
        </w:tc>
        <w:tc>
          <w:tcPr>
            <w:tcW w:w="6589" w:type="dxa"/>
            <w:tcBorders>
              <w:left w:val="nil"/>
            </w:tcBorders>
            <w:shd w:val="clear" w:color="auto" w:fill="auto"/>
            <w:vAlign w:val="center"/>
          </w:tcPr>
          <w:p w14:paraId="4E9B1FF2">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beforeAutospacing="0" w:afterAutospacing="0" w:line="500" w:lineRule="exact"/>
              <w:ind w:left="0" w:leftChars="0" w:firstLine="0" w:firstLineChars="0"/>
              <w:jc w:val="left"/>
              <w:textAlignment w:val="auto"/>
              <w:rPr>
                <w:rFonts w:hint="eastAsia" w:ascii="仿宋" w:hAnsi="仿宋" w:eastAsia="仿宋" w:cs="仿宋"/>
                <w:b w:val="0"/>
                <w:bCs w:val="0"/>
                <w:color w:val="auto"/>
                <w:kern w:val="0"/>
                <w:sz w:val="24"/>
                <w:szCs w:val="24"/>
                <w:lang w:val="en-US" w:eastAsia="zh-CN" w:bidi="ar-SA"/>
              </w:rPr>
            </w:pPr>
          </w:p>
        </w:tc>
      </w:tr>
      <w:tr w14:paraId="553D7E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vAlign w:val="center"/>
          </w:tcPr>
          <w:p w14:paraId="7F19C453">
            <w:pPr>
              <w:keepNext w:val="0"/>
              <w:keepLines w:val="0"/>
              <w:pageBreakBefore w:val="0"/>
              <w:kinsoku/>
              <w:wordWrap/>
              <w:overflowPunct/>
              <w:topLinePunct w:val="0"/>
              <w:autoSpaceDE/>
              <w:autoSpaceDN/>
              <w:bidi w:val="0"/>
              <w:adjustRightInd/>
              <w:spacing w:line="500" w:lineRule="exact"/>
              <w:jc w:val="cente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12.1</w:t>
            </w:r>
          </w:p>
        </w:tc>
        <w:tc>
          <w:tcPr>
            <w:tcW w:w="1907" w:type="dxa"/>
            <w:shd w:val="clear" w:color="auto" w:fill="auto"/>
            <w:vAlign w:val="center"/>
          </w:tcPr>
          <w:p w14:paraId="4038C68C">
            <w:pPr>
              <w:keepNext w:val="0"/>
              <w:keepLines w:val="0"/>
              <w:pageBreakBefore w:val="0"/>
              <w:tabs>
                <w:tab w:val="left" w:pos="0"/>
              </w:tabs>
              <w:kinsoku/>
              <w:wordWrap/>
              <w:overflowPunct/>
              <w:topLinePunct w:val="0"/>
              <w:bidi w:val="0"/>
              <w:spacing w:line="460" w:lineRule="exact"/>
              <w:jc w:val="center"/>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highlight w:val="none"/>
                <w:lang w:val="en-US" w:eastAsia="zh-CN"/>
              </w:rPr>
              <w:t>确定</w:t>
            </w:r>
            <w:r>
              <w:rPr>
                <w:rFonts w:hint="eastAsia" w:ascii="仿宋" w:hAnsi="仿宋" w:eastAsia="仿宋" w:cs="仿宋"/>
                <w:color w:val="auto"/>
                <w:sz w:val="24"/>
                <w:szCs w:val="24"/>
                <w:highlight w:val="none"/>
                <w:lang w:eastAsia="zh-CN"/>
              </w:rPr>
              <w:t>中标人</w:t>
            </w:r>
          </w:p>
        </w:tc>
        <w:tc>
          <w:tcPr>
            <w:tcW w:w="6589" w:type="dxa"/>
            <w:shd w:val="clear" w:color="auto" w:fill="auto"/>
            <w:vAlign w:val="center"/>
          </w:tcPr>
          <w:p w14:paraId="5DDF62AC">
            <w:pPr>
              <w:keepNext w:val="0"/>
              <w:keepLines w:val="0"/>
              <w:pageBreakBefore w:val="0"/>
              <w:numPr>
                <w:ilvl w:val="0"/>
                <w:numId w:val="0"/>
              </w:numPr>
              <w:tabs>
                <w:tab w:val="left" w:pos="0"/>
              </w:tabs>
              <w:kinsoku/>
              <w:wordWrap/>
              <w:overflowPunct/>
              <w:topLinePunct w:val="0"/>
              <w:autoSpaceDE/>
              <w:autoSpaceDN/>
              <w:bidi w:val="0"/>
              <w:adjustRightInd/>
              <w:spacing w:line="500" w:lineRule="exact"/>
              <w:ind w:left="0" w:leftChars="0" w:firstLine="0" w:firstLineChars="0"/>
              <w:textAlignment w:val="auto"/>
              <w:rPr>
                <w:rFonts w:hint="eastAsia" w:ascii="仿宋" w:hAnsi="仿宋" w:eastAsia="仿宋" w:cs="仿宋"/>
                <w:bCs/>
                <w:color w:val="auto"/>
                <w:kern w:val="2"/>
                <w:sz w:val="24"/>
                <w:szCs w:val="24"/>
                <w:lang w:val="en-US" w:eastAsia="zh-CN" w:bidi="ar-SA"/>
              </w:rPr>
            </w:pPr>
            <w:r>
              <w:rPr>
                <w:rFonts w:hint="eastAsia" w:ascii="仿宋" w:hAnsi="仿宋" w:eastAsia="仿宋" w:cs="仿宋"/>
                <w:color w:val="auto"/>
                <w:kern w:val="0"/>
                <w:sz w:val="24"/>
                <w:szCs w:val="24"/>
                <w:lang w:val="en-US" w:eastAsia="zh-CN" w:bidi="ar-SA"/>
              </w:rPr>
              <w:t>采购人</w:t>
            </w:r>
          </w:p>
        </w:tc>
      </w:tr>
      <w:tr w14:paraId="057681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vAlign w:val="center"/>
          </w:tcPr>
          <w:p w14:paraId="4FC2DF8B">
            <w:pPr>
              <w:keepNext w:val="0"/>
              <w:keepLines w:val="0"/>
              <w:pageBreakBefore w:val="0"/>
              <w:kinsoku/>
              <w:wordWrap/>
              <w:overflowPunct/>
              <w:topLinePunct w:val="0"/>
              <w:autoSpaceDE/>
              <w:autoSpaceDN/>
              <w:bidi w:val="0"/>
              <w:adjustRightInd/>
              <w:spacing w:line="500" w:lineRule="exact"/>
              <w:jc w:val="center"/>
              <w:rPr>
                <w:rFonts w:hint="default"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12.2</w:t>
            </w:r>
          </w:p>
        </w:tc>
        <w:tc>
          <w:tcPr>
            <w:tcW w:w="1907" w:type="dxa"/>
            <w:shd w:val="clear" w:color="auto" w:fill="auto"/>
            <w:vAlign w:val="center"/>
          </w:tcPr>
          <w:p w14:paraId="1CB6BACB">
            <w:pPr>
              <w:keepNext w:val="0"/>
              <w:keepLines w:val="0"/>
              <w:pageBreakBefore w:val="0"/>
              <w:kinsoku/>
              <w:overflowPunct/>
              <w:topLinePunct w:val="0"/>
              <w:bidi w:val="0"/>
              <w:adjustRightInd/>
              <w:snapToGrid w:val="0"/>
              <w:spacing w:line="500" w:lineRule="exact"/>
              <w:jc w:val="center"/>
              <w:textAlignment w:val="baseline"/>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lang w:eastAsia="zh-CN"/>
              </w:rPr>
              <w:t>中标人</w:t>
            </w:r>
            <w:r>
              <w:rPr>
                <w:rFonts w:hint="eastAsia" w:ascii="仿宋" w:hAnsi="仿宋" w:eastAsia="仿宋" w:cs="仿宋"/>
                <w:color w:val="auto"/>
                <w:sz w:val="24"/>
                <w:szCs w:val="24"/>
                <w:highlight w:val="none"/>
                <w:lang w:val="en-US" w:eastAsia="zh-CN"/>
              </w:rPr>
              <w:t>变更</w:t>
            </w:r>
          </w:p>
        </w:tc>
        <w:tc>
          <w:tcPr>
            <w:tcW w:w="6589" w:type="dxa"/>
            <w:shd w:val="clear" w:color="auto" w:fill="auto"/>
            <w:vAlign w:val="center"/>
          </w:tcPr>
          <w:p w14:paraId="2F4D6E72">
            <w:pPr>
              <w:keepNext w:val="0"/>
              <w:keepLines w:val="0"/>
              <w:pageBreakBefore w:val="0"/>
              <w:kinsoku/>
              <w:wordWrap/>
              <w:overflowPunct/>
              <w:topLinePunct w:val="0"/>
              <w:bidi w:val="0"/>
              <w:adjustRightInd/>
              <w:snapToGrid w:val="0"/>
              <w:spacing w:line="500" w:lineRule="exact"/>
              <w:jc w:val="left"/>
              <w:textAlignment w:val="baseline"/>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1.根据采购法实施条例第49条和财库便函【2019】154号文，</w:t>
            </w:r>
            <w:r>
              <w:rPr>
                <w:rFonts w:hint="eastAsia" w:ascii="仿宋" w:hAnsi="仿宋" w:eastAsia="仿宋" w:cs="仿宋"/>
                <w:color w:val="auto"/>
                <w:sz w:val="24"/>
                <w:szCs w:val="24"/>
                <w:highlight w:val="none"/>
                <w:lang w:eastAsia="zh-CN"/>
              </w:rPr>
              <w:t>中标人</w:t>
            </w:r>
            <w:r>
              <w:rPr>
                <w:rFonts w:hint="eastAsia" w:ascii="仿宋" w:hAnsi="仿宋" w:eastAsia="仿宋" w:cs="仿宋"/>
                <w:color w:val="auto"/>
                <w:sz w:val="24"/>
                <w:szCs w:val="24"/>
                <w:highlight w:val="none"/>
                <w:lang w:val="en-US" w:eastAsia="zh-CN"/>
              </w:rPr>
              <w:t>拒绝与采购人签订合同（或弃标），采购人可根据采购项目的实际情况，综合考虑递补供应商的经济性和效率等因素，自主确定是否重新开展采购活动或确定下一候选人为中标或者中标供应商。</w:t>
            </w:r>
          </w:p>
          <w:p w14:paraId="70E00AEF">
            <w:pPr>
              <w:keepNext w:val="0"/>
              <w:keepLines w:val="0"/>
              <w:pageBreakBefore w:val="0"/>
              <w:kinsoku/>
              <w:wordWrap/>
              <w:overflowPunct/>
              <w:topLinePunct w:val="0"/>
              <w:bidi w:val="0"/>
              <w:adjustRightInd/>
              <w:snapToGrid w:val="0"/>
              <w:spacing w:line="500" w:lineRule="exact"/>
              <w:jc w:val="left"/>
              <w:textAlignment w:val="baseline"/>
              <w:rPr>
                <w:rFonts w:hint="default" w:ascii="仿宋" w:hAnsi="仿宋" w:eastAsia="仿宋" w:cs="仿宋"/>
                <w:color w:val="auto"/>
                <w:sz w:val="24"/>
                <w:szCs w:val="24"/>
                <w:highlight w:val="none"/>
                <w:lang w:val="en-US" w:eastAsia="zh-CN"/>
              </w:rPr>
            </w:pPr>
            <w:r>
              <w:rPr>
                <w:rFonts w:hint="default" w:ascii="仿宋" w:hAnsi="仿宋" w:eastAsia="仿宋" w:cs="仿宋"/>
                <w:color w:val="auto"/>
                <w:sz w:val="24"/>
                <w:szCs w:val="24"/>
                <w:highlight w:val="none"/>
                <w:lang w:val="en-US" w:eastAsia="zh-CN"/>
              </w:rPr>
              <w:t>2.出现变更</w:t>
            </w:r>
            <w:r>
              <w:rPr>
                <w:rFonts w:hint="eastAsia" w:ascii="仿宋" w:hAnsi="仿宋" w:eastAsia="仿宋" w:cs="仿宋"/>
                <w:color w:val="auto"/>
                <w:sz w:val="24"/>
                <w:szCs w:val="24"/>
                <w:highlight w:val="none"/>
                <w:lang w:eastAsia="zh-CN"/>
              </w:rPr>
              <w:t>中标人</w:t>
            </w:r>
            <w:r>
              <w:rPr>
                <w:rFonts w:hint="default" w:ascii="仿宋" w:hAnsi="仿宋" w:eastAsia="仿宋" w:cs="仿宋"/>
                <w:color w:val="auto"/>
                <w:sz w:val="24"/>
                <w:szCs w:val="24"/>
                <w:highlight w:val="none"/>
                <w:lang w:val="en-US" w:eastAsia="zh-CN"/>
              </w:rPr>
              <w:t>的其他情形时，按照政府采购法及相关法律法规进行。</w:t>
            </w:r>
          </w:p>
          <w:p w14:paraId="784ED690">
            <w:pPr>
              <w:keepNext w:val="0"/>
              <w:keepLines w:val="0"/>
              <w:pageBreakBefore w:val="0"/>
              <w:kinsoku/>
              <w:wordWrap/>
              <w:overflowPunct/>
              <w:topLinePunct w:val="0"/>
              <w:bidi w:val="0"/>
              <w:adjustRightInd/>
              <w:snapToGrid w:val="0"/>
              <w:spacing w:line="500" w:lineRule="exact"/>
              <w:jc w:val="left"/>
              <w:textAlignment w:val="baseline"/>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0"/>
                <w:sz w:val="24"/>
                <w:lang w:val="en-US" w:eastAsia="zh-CN"/>
              </w:rPr>
              <w:t>3.合同签订前，若</w:t>
            </w:r>
            <w:r>
              <w:rPr>
                <w:rFonts w:hint="eastAsia" w:ascii="仿宋" w:hAnsi="仿宋" w:eastAsia="仿宋" w:cs="仿宋"/>
                <w:color w:val="auto"/>
                <w:sz w:val="24"/>
                <w:szCs w:val="24"/>
                <w:highlight w:val="none"/>
                <w:lang w:eastAsia="zh-CN"/>
              </w:rPr>
              <w:t>中标人</w:t>
            </w:r>
            <w:r>
              <w:rPr>
                <w:rFonts w:hint="eastAsia" w:ascii="仿宋" w:hAnsi="仿宋" w:eastAsia="仿宋" w:cs="仿宋"/>
                <w:color w:val="auto"/>
                <w:kern w:val="0"/>
                <w:sz w:val="24"/>
                <w:lang w:val="en-US" w:eastAsia="zh-CN"/>
              </w:rPr>
              <w:t>经营状况发生变化，</w:t>
            </w:r>
            <w:r>
              <w:rPr>
                <w:rFonts w:hint="eastAsia" w:ascii="仿宋" w:hAnsi="仿宋" w:eastAsia="仿宋" w:cs="仿宋"/>
                <w:color w:val="auto"/>
                <w:sz w:val="24"/>
                <w:szCs w:val="24"/>
                <w:highlight w:val="none"/>
                <w:lang w:eastAsia="zh-CN"/>
              </w:rPr>
              <w:t>中标人</w:t>
            </w:r>
            <w:r>
              <w:rPr>
                <w:rFonts w:hint="eastAsia" w:ascii="仿宋" w:hAnsi="仿宋" w:eastAsia="仿宋" w:cs="仿宋"/>
                <w:color w:val="auto"/>
                <w:kern w:val="0"/>
                <w:sz w:val="24"/>
                <w:lang w:val="en-US" w:eastAsia="zh-CN"/>
              </w:rPr>
              <w:t>须及时向采购人说明情况，采购人认为</w:t>
            </w:r>
            <w:r>
              <w:rPr>
                <w:rFonts w:hint="eastAsia" w:ascii="仿宋" w:hAnsi="仿宋" w:eastAsia="仿宋" w:cs="仿宋"/>
                <w:color w:val="auto"/>
                <w:sz w:val="24"/>
                <w:szCs w:val="24"/>
                <w:highlight w:val="none"/>
                <w:lang w:eastAsia="zh-CN"/>
              </w:rPr>
              <w:t>中标人</w:t>
            </w:r>
            <w:r>
              <w:rPr>
                <w:rFonts w:hint="eastAsia" w:ascii="仿宋" w:hAnsi="仿宋" w:eastAsia="仿宋" w:cs="仿宋"/>
                <w:color w:val="auto"/>
                <w:kern w:val="0"/>
                <w:sz w:val="24"/>
                <w:lang w:val="en-US" w:eastAsia="zh-CN"/>
              </w:rPr>
              <w:t>不具备履约能力，可取消其</w:t>
            </w:r>
            <w:r>
              <w:rPr>
                <w:rFonts w:hint="eastAsia" w:ascii="仿宋" w:hAnsi="仿宋" w:eastAsia="仿宋" w:cs="仿宋"/>
                <w:color w:val="auto"/>
                <w:sz w:val="24"/>
                <w:szCs w:val="24"/>
                <w:highlight w:val="none"/>
                <w:lang w:eastAsia="zh-CN"/>
              </w:rPr>
              <w:t>中标</w:t>
            </w:r>
            <w:r>
              <w:rPr>
                <w:rFonts w:hint="eastAsia" w:ascii="仿宋" w:hAnsi="仿宋" w:eastAsia="仿宋" w:cs="仿宋"/>
                <w:color w:val="auto"/>
                <w:kern w:val="0"/>
                <w:sz w:val="24"/>
                <w:lang w:val="en-US" w:eastAsia="zh-CN"/>
              </w:rPr>
              <w:t>资格</w:t>
            </w:r>
            <w:r>
              <w:rPr>
                <w:rFonts w:hint="eastAsia" w:ascii="仿宋" w:hAnsi="仿宋" w:eastAsia="仿宋" w:cs="仿宋"/>
                <w:bCs/>
                <w:color w:val="auto"/>
                <w:sz w:val="24"/>
                <w:szCs w:val="24"/>
              </w:rPr>
              <w:t>。</w:t>
            </w:r>
          </w:p>
        </w:tc>
      </w:tr>
      <w:tr w14:paraId="181A1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shd w:val="clear" w:color="auto" w:fill="auto"/>
            <w:vAlign w:val="center"/>
          </w:tcPr>
          <w:p w14:paraId="37646A4E">
            <w:pPr>
              <w:keepNext w:val="0"/>
              <w:keepLines w:val="0"/>
              <w:pageBreakBefore w:val="0"/>
              <w:kinsoku/>
              <w:wordWrap/>
              <w:overflowPunct/>
              <w:topLinePunct w:val="0"/>
              <w:autoSpaceDE/>
              <w:autoSpaceDN/>
              <w:bidi w:val="0"/>
              <w:adjustRightInd/>
              <w:spacing w:line="500" w:lineRule="exact"/>
              <w:jc w:val="center"/>
              <w:rPr>
                <w:rFonts w:hint="default" w:ascii="仿宋" w:hAnsi="仿宋" w:eastAsia="仿宋" w:cs="仿宋"/>
                <w:color w:val="auto"/>
                <w:kern w:val="2"/>
                <w:sz w:val="24"/>
                <w:szCs w:val="24"/>
                <w:lang w:val="en-US" w:eastAsia="zh-CN" w:bidi="ar-SA"/>
              </w:rPr>
            </w:pPr>
            <w:r>
              <w:rPr>
                <w:rFonts w:hint="eastAsia" w:ascii="仿宋" w:hAnsi="仿宋" w:eastAsia="仿宋" w:cs="仿宋"/>
                <w:color w:val="auto"/>
                <w:sz w:val="24"/>
                <w:szCs w:val="24"/>
                <w:lang w:val="en-US" w:eastAsia="zh-CN"/>
              </w:rPr>
              <w:t>13</w:t>
            </w:r>
          </w:p>
        </w:tc>
        <w:tc>
          <w:tcPr>
            <w:tcW w:w="1907" w:type="dxa"/>
            <w:tcBorders>
              <w:right w:val="nil"/>
            </w:tcBorders>
            <w:shd w:val="clear" w:color="auto" w:fill="auto"/>
            <w:vAlign w:val="center"/>
          </w:tcPr>
          <w:p w14:paraId="7088D20C">
            <w:pPr>
              <w:pStyle w:val="4"/>
              <w:keepNext w:val="0"/>
              <w:keepLines w:val="0"/>
              <w:pageBreakBefore w:val="0"/>
              <w:kinsoku/>
              <w:wordWrap/>
              <w:overflowPunct/>
              <w:topLinePunct w:val="0"/>
              <w:autoSpaceDE/>
              <w:autoSpaceDN/>
              <w:bidi w:val="0"/>
              <w:adjustRightInd/>
              <w:spacing w:before="0" w:beforeAutospacing="0" w:afterAutospacing="0" w:line="500" w:lineRule="exact"/>
              <w:ind w:left="0" w:leftChars="0"/>
              <w:jc w:val="center"/>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lang w:val="en-US" w:eastAsia="zh-CN"/>
              </w:rPr>
              <w:t>履约验收</w:t>
            </w:r>
          </w:p>
        </w:tc>
        <w:tc>
          <w:tcPr>
            <w:tcW w:w="6589" w:type="dxa"/>
            <w:tcBorders>
              <w:left w:val="nil"/>
            </w:tcBorders>
            <w:vAlign w:val="center"/>
          </w:tcPr>
          <w:p w14:paraId="7801AE05">
            <w:pPr>
              <w:keepNext w:val="0"/>
              <w:keepLines w:val="0"/>
              <w:pageBreakBefore w:val="0"/>
              <w:kinsoku/>
              <w:wordWrap/>
              <w:overflowPunct/>
              <w:topLinePunct w:val="0"/>
              <w:autoSpaceDE/>
              <w:autoSpaceDN/>
              <w:bidi w:val="0"/>
              <w:adjustRightInd/>
              <w:spacing w:beforeAutospacing="0" w:afterAutospacing="0" w:line="500" w:lineRule="exact"/>
              <w:rPr>
                <w:rFonts w:hint="eastAsia" w:ascii="仿宋" w:hAnsi="仿宋" w:eastAsia="仿宋" w:cs="仿宋"/>
                <w:color w:val="auto"/>
                <w:sz w:val="24"/>
                <w:szCs w:val="24"/>
                <w:lang w:val="en-US" w:eastAsia="zh-CN"/>
              </w:rPr>
            </w:pPr>
          </w:p>
        </w:tc>
      </w:tr>
      <w:tr w14:paraId="24E952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shd w:val="clear" w:color="auto" w:fill="auto"/>
            <w:vAlign w:val="center"/>
          </w:tcPr>
          <w:p w14:paraId="7251F137">
            <w:pPr>
              <w:keepNext w:val="0"/>
              <w:keepLines w:val="0"/>
              <w:pageBreakBefore w:val="0"/>
              <w:kinsoku/>
              <w:wordWrap/>
              <w:overflowPunct/>
              <w:topLinePunct w:val="0"/>
              <w:autoSpaceDE/>
              <w:autoSpaceDN/>
              <w:bidi w:val="0"/>
              <w:adjustRightInd/>
              <w:spacing w:line="500" w:lineRule="exact"/>
              <w:jc w:val="center"/>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lang w:val="en-US" w:eastAsia="zh-CN"/>
              </w:rPr>
              <w:t>13.1</w:t>
            </w:r>
          </w:p>
        </w:tc>
        <w:tc>
          <w:tcPr>
            <w:tcW w:w="1907" w:type="dxa"/>
            <w:shd w:val="clear" w:color="auto" w:fill="auto"/>
            <w:vAlign w:val="center"/>
          </w:tcPr>
          <w:p w14:paraId="24B98309">
            <w:pPr>
              <w:pStyle w:val="4"/>
              <w:keepNext w:val="0"/>
              <w:keepLines w:val="0"/>
              <w:pageBreakBefore w:val="0"/>
              <w:kinsoku/>
              <w:wordWrap/>
              <w:overflowPunct/>
              <w:topLinePunct w:val="0"/>
              <w:autoSpaceDE/>
              <w:autoSpaceDN/>
              <w:bidi w:val="0"/>
              <w:adjustRightInd/>
              <w:spacing w:before="0" w:beforeAutospacing="0" w:afterAutospacing="0" w:line="500" w:lineRule="exact"/>
              <w:ind w:left="0" w:leftChars="0"/>
              <w:jc w:val="center"/>
              <w:rPr>
                <w:rFonts w:hint="eastAsia" w:ascii="仿宋" w:hAnsi="仿宋" w:eastAsia="仿宋" w:cs="仿宋"/>
                <w:color w:val="auto"/>
                <w:kern w:val="0"/>
                <w:highlight w:val="none"/>
                <w:lang w:val="en-US" w:eastAsia="zh-CN"/>
              </w:rPr>
            </w:pPr>
            <w:r>
              <w:rPr>
                <w:rFonts w:hint="eastAsia" w:ascii="仿宋" w:hAnsi="仿宋" w:eastAsia="仿宋" w:cs="仿宋"/>
                <w:color w:val="auto"/>
                <w:kern w:val="0"/>
                <w:highlight w:val="none"/>
                <w:lang w:val="en-US" w:eastAsia="zh-CN"/>
              </w:rPr>
              <w:t>履约验收主体</w:t>
            </w:r>
          </w:p>
        </w:tc>
        <w:tc>
          <w:tcPr>
            <w:tcW w:w="6589" w:type="dxa"/>
            <w:shd w:val="clear" w:color="auto" w:fill="auto"/>
            <w:vAlign w:val="center"/>
          </w:tcPr>
          <w:p w14:paraId="425F2BF2">
            <w:pPr>
              <w:keepNext w:val="0"/>
              <w:keepLines w:val="0"/>
              <w:pageBreakBefore w:val="0"/>
              <w:numPr>
                <w:ilvl w:val="0"/>
                <w:numId w:val="0"/>
              </w:numPr>
              <w:kinsoku/>
              <w:wordWrap/>
              <w:overflowPunct/>
              <w:topLinePunct w:val="0"/>
              <w:autoSpaceDE/>
              <w:autoSpaceDN/>
              <w:bidi w:val="0"/>
              <w:adjustRightInd/>
              <w:spacing w:line="500" w:lineRule="exact"/>
              <w:ind w:left="0" w:leftChars="0" w:firstLine="0" w:firstLineChars="0"/>
              <w:rPr>
                <w:rFonts w:hint="eastAsia" w:ascii="仿宋" w:hAnsi="仿宋" w:eastAsia="仿宋" w:cs="仿宋"/>
                <w:color w:val="auto"/>
                <w:sz w:val="24"/>
                <w:szCs w:val="24"/>
                <w:highlight w:val="none"/>
                <w:lang w:val="en-US" w:eastAsia="zh-CN"/>
              </w:rPr>
            </w:pPr>
            <w:r>
              <w:rPr>
                <w:rFonts w:hint="default" w:ascii="仿宋" w:hAnsi="仿宋" w:eastAsia="仿宋" w:cs="仿宋"/>
                <w:color w:val="auto"/>
                <w:sz w:val="24"/>
                <w:szCs w:val="24"/>
                <w:highlight w:val="none"/>
                <w:lang w:val="en-US" w:eastAsia="zh-CN"/>
              </w:rPr>
              <w:t>采购人是履约验收的第一责任人，负有对履约验收工作的主体责任。</w:t>
            </w:r>
          </w:p>
        </w:tc>
      </w:tr>
      <w:tr w14:paraId="587646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shd w:val="clear" w:color="auto" w:fill="auto"/>
            <w:vAlign w:val="center"/>
          </w:tcPr>
          <w:p w14:paraId="39E73803">
            <w:pPr>
              <w:keepNext w:val="0"/>
              <w:keepLines w:val="0"/>
              <w:pageBreakBefore w:val="0"/>
              <w:kinsoku/>
              <w:wordWrap/>
              <w:overflowPunct/>
              <w:topLinePunct w:val="0"/>
              <w:autoSpaceDE/>
              <w:autoSpaceDN/>
              <w:bidi w:val="0"/>
              <w:adjustRightInd/>
              <w:spacing w:line="500" w:lineRule="exact"/>
              <w:jc w:val="center"/>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lang w:val="en-US" w:eastAsia="zh-CN"/>
              </w:rPr>
              <w:t>13.2</w:t>
            </w:r>
          </w:p>
        </w:tc>
        <w:tc>
          <w:tcPr>
            <w:tcW w:w="1907" w:type="dxa"/>
            <w:shd w:val="clear" w:color="auto" w:fill="auto"/>
            <w:vAlign w:val="center"/>
          </w:tcPr>
          <w:p w14:paraId="17A7BB89">
            <w:pPr>
              <w:pStyle w:val="4"/>
              <w:keepNext w:val="0"/>
              <w:keepLines w:val="0"/>
              <w:pageBreakBefore w:val="0"/>
              <w:kinsoku/>
              <w:wordWrap/>
              <w:overflowPunct/>
              <w:topLinePunct w:val="0"/>
              <w:autoSpaceDE/>
              <w:autoSpaceDN/>
              <w:bidi w:val="0"/>
              <w:adjustRightInd/>
              <w:spacing w:before="0" w:beforeAutospacing="0" w:afterAutospacing="0" w:line="500" w:lineRule="exact"/>
              <w:ind w:left="0" w:leftChars="0"/>
              <w:jc w:val="center"/>
              <w:rPr>
                <w:rFonts w:hint="eastAsia" w:ascii="仿宋" w:hAnsi="仿宋" w:eastAsia="仿宋" w:cs="仿宋"/>
                <w:color w:val="auto"/>
                <w:kern w:val="0"/>
                <w:highlight w:val="none"/>
                <w:lang w:val="en-US" w:eastAsia="zh-CN"/>
              </w:rPr>
            </w:pPr>
            <w:r>
              <w:rPr>
                <w:rFonts w:hint="eastAsia" w:ascii="仿宋" w:hAnsi="仿宋" w:eastAsia="仿宋" w:cs="仿宋"/>
                <w:color w:val="auto"/>
                <w:kern w:val="0"/>
                <w:highlight w:val="none"/>
                <w:lang w:val="en-US" w:eastAsia="zh-CN"/>
              </w:rPr>
              <w:t>履约单位义务与责任</w:t>
            </w:r>
          </w:p>
        </w:tc>
        <w:tc>
          <w:tcPr>
            <w:tcW w:w="6589" w:type="dxa"/>
            <w:shd w:val="clear" w:color="auto" w:fill="auto"/>
            <w:vAlign w:val="center"/>
          </w:tcPr>
          <w:p w14:paraId="14283BEC">
            <w:pPr>
              <w:keepNext w:val="0"/>
              <w:keepLines w:val="0"/>
              <w:pageBreakBefore w:val="0"/>
              <w:numPr>
                <w:ilvl w:val="0"/>
                <w:numId w:val="0"/>
              </w:numPr>
              <w:kinsoku/>
              <w:wordWrap/>
              <w:overflowPunct/>
              <w:topLinePunct w:val="0"/>
              <w:autoSpaceDE/>
              <w:autoSpaceDN/>
              <w:bidi w:val="0"/>
              <w:adjustRightInd/>
              <w:spacing w:line="500" w:lineRule="exact"/>
              <w:ind w:left="0" w:leftChars="0" w:firstLine="0" w:firstLineChars="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诚信履约：履约单位应严守契约精神，将诚信履约作为经营底线。签订采购合同后，应按照履约期限，向采购人提供符合招标文件要求、投标文件内容、合同约定交付标准的服务内容，不得擅自降低标准、缩减范围或变更服务人员及内容。</w:t>
            </w:r>
          </w:p>
          <w:p w14:paraId="0CF415B8">
            <w:pPr>
              <w:keepNext w:val="0"/>
              <w:keepLines w:val="0"/>
              <w:pageBreakBefore w:val="0"/>
              <w:numPr>
                <w:ilvl w:val="0"/>
                <w:numId w:val="0"/>
              </w:numPr>
              <w:kinsoku/>
              <w:wordWrap/>
              <w:overflowPunct/>
              <w:topLinePunct w:val="0"/>
              <w:autoSpaceDE/>
              <w:autoSpaceDN/>
              <w:bidi w:val="0"/>
              <w:adjustRightInd/>
              <w:spacing w:line="500" w:lineRule="exact"/>
              <w:ind w:left="0" w:leftChars="0" w:firstLine="0" w:firstLineChars="0"/>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主动配合验收，承担违约责任：履约单位应积极配合采购人开展的履约验收工作，提供与项目验收相关的技术服务、质量、安全等资料。对不按合同履约、提供虚假材料、阻挠正常验收、拒不整改或整改不到位、履约过程违约的，采购人应依据采购合同及《民法典》等相关法律法规，依法追究其法律责任，必要时，可将违法线索报送监督部门予以查处。</w:t>
            </w:r>
          </w:p>
        </w:tc>
      </w:tr>
      <w:tr w14:paraId="00E90C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shd w:val="clear" w:color="auto" w:fill="auto"/>
            <w:vAlign w:val="center"/>
          </w:tcPr>
          <w:p w14:paraId="09A5F0FE">
            <w:pPr>
              <w:keepNext w:val="0"/>
              <w:keepLines w:val="0"/>
              <w:pageBreakBefore w:val="0"/>
              <w:kinsoku/>
              <w:wordWrap/>
              <w:overflowPunct/>
              <w:topLinePunct w:val="0"/>
              <w:autoSpaceDE/>
              <w:autoSpaceDN/>
              <w:bidi w:val="0"/>
              <w:adjustRightInd/>
              <w:spacing w:line="500" w:lineRule="exact"/>
              <w:jc w:val="center"/>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lang w:val="en-US" w:eastAsia="zh-CN"/>
              </w:rPr>
              <w:t>13.3</w:t>
            </w:r>
          </w:p>
        </w:tc>
        <w:tc>
          <w:tcPr>
            <w:tcW w:w="1907" w:type="dxa"/>
            <w:shd w:val="clear" w:color="auto" w:fill="auto"/>
            <w:vAlign w:val="center"/>
          </w:tcPr>
          <w:p w14:paraId="1069F5B5">
            <w:pPr>
              <w:pStyle w:val="4"/>
              <w:keepNext w:val="0"/>
              <w:keepLines w:val="0"/>
              <w:pageBreakBefore w:val="0"/>
              <w:kinsoku/>
              <w:wordWrap/>
              <w:overflowPunct/>
              <w:topLinePunct w:val="0"/>
              <w:autoSpaceDE/>
              <w:autoSpaceDN/>
              <w:bidi w:val="0"/>
              <w:adjustRightInd/>
              <w:spacing w:before="0" w:beforeAutospacing="0" w:afterAutospacing="0" w:line="500" w:lineRule="exact"/>
              <w:ind w:left="0" w:leftChars="0"/>
              <w:jc w:val="center"/>
              <w:rPr>
                <w:rFonts w:hint="eastAsia" w:ascii="仿宋" w:hAnsi="仿宋" w:eastAsia="仿宋" w:cs="仿宋"/>
                <w:color w:val="auto"/>
                <w:kern w:val="0"/>
                <w:highlight w:val="none"/>
                <w:lang w:val="en-US" w:eastAsia="zh-CN"/>
              </w:rPr>
            </w:pPr>
            <w:r>
              <w:rPr>
                <w:rFonts w:hint="eastAsia" w:ascii="仿宋" w:hAnsi="仿宋" w:eastAsia="仿宋" w:cs="仿宋"/>
                <w:color w:val="auto"/>
                <w:kern w:val="0"/>
                <w:highlight w:val="none"/>
                <w:lang w:val="en-US" w:eastAsia="zh-CN"/>
              </w:rPr>
              <w:t>履约验收程序方法</w:t>
            </w:r>
          </w:p>
        </w:tc>
        <w:tc>
          <w:tcPr>
            <w:tcW w:w="6589" w:type="dxa"/>
            <w:shd w:val="clear" w:color="auto" w:fill="auto"/>
            <w:vAlign w:val="center"/>
          </w:tcPr>
          <w:p w14:paraId="7B1D863B">
            <w:pPr>
              <w:keepNext w:val="0"/>
              <w:keepLines w:val="0"/>
              <w:pageBreakBefore w:val="0"/>
              <w:numPr>
                <w:ilvl w:val="0"/>
                <w:numId w:val="0"/>
              </w:numPr>
              <w:kinsoku/>
              <w:wordWrap/>
              <w:overflowPunct/>
              <w:topLinePunct w:val="0"/>
              <w:autoSpaceDE/>
              <w:autoSpaceDN/>
              <w:bidi w:val="0"/>
              <w:adjustRightInd/>
              <w:spacing w:beforeAutospacing="0" w:afterAutospacing="0" w:line="500" w:lineRule="exact"/>
              <w:ind w:left="0" w:leftChars="0" w:firstLine="0" w:firstLineChars="0"/>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由采购人组织对中标人的技术服务工作内容、工作质量等进行验收，验收内容包括项目服务情况、技术方案实施进度、成果质量等，验收不合格的，中标人需及时整改完成。</w:t>
            </w:r>
          </w:p>
        </w:tc>
      </w:tr>
      <w:tr w14:paraId="30D6F9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shd w:val="clear" w:color="auto" w:fill="auto"/>
            <w:vAlign w:val="center"/>
          </w:tcPr>
          <w:p w14:paraId="04D81CE3">
            <w:pPr>
              <w:keepNext w:val="0"/>
              <w:keepLines w:val="0"/>
              <w:pageBreakBefore w:val="0"/>
              <w:kinsoku/>
              <w:wordWrap/>
              <w:overflowPunct/>
              <w:topLinePunct w:val="0"/>
              <w:autoSpaceDE/>
              <w:autoSpaceDN/>
              <w:bidi w:val="0"/>
              <w:adjustRightInd/>
              <w:spacing w:line="500" w:lineRule="exact"/>
              <w:jc w:val="center"/>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lang w:val="en-US" w:eastAsia="zh-CN"/>
              </w:rPr>
              <w:t>13.4</w:t>
            </w:r>
          </w:p>
        </w:tc>
        <w:tc>
          <w:tcPr>
            <w:tcW w:w="1907" w:type="dxa"/>
            <w:shd w:val="clear" w:color="auto" w:fill="auto"/>
            <w:vAlign w:val="center"/>
          </w:tcPr>
          <w:p w14:paraId="7153028A">
            <w:pPr>
              <w:pStyle w:val="4"/>
              <w:keepNext w:val="0"/>
              <w:keepLines w:val="0"/>
              <w:pageBreakBefore w:val="0"/>
              <w:kinsoku/>
              <w:wordWrap/>
              <w:overflowPunct/>
              <w:topLinePunct w:val="0"/>
              <w:autoSpaceDE/>
              <w:autoSpaceDN/>
              <w:bidi w:val="0"/>
              <w:adjustRightInd/>
              <w:spacing w:before="0" w:beforeAutospacing="0" w:afterAutospacing="0" w:line="500" w:lineRule="exact"/>
              <w:ind w:left="0" w:leftChars="0"/>
              <w:jc w:val="center"/>
              <w:rPr>
                <w:rFonts w:hint="eastAsia" w:ascii="仿宋" w:hAnsi="仿宋" w:eastAsia="仿宋" w:cs="仿宋"/>
                <w:color w:val="auto"/>
                <w:kern w:val="0"/>
                <w:highlight w:val="none"/>
                <w:lang w:val="en-US" w:eastAsia="zh-CN"/>
              </w:rPr>
            </w:pPr>
            <w:r>
              <w:rPr>
                <w:rFonts w:hint="eastAsia" w:ascii="仿宋" w:hAnsi="仿宋" w:eastAsia="仿宋" w:cs="仿宋"/>
                <w:color w:val="auto"/>
                <w:kern w:val="0"/>
                <w:highlight w:val="none"/>
                <w:lang w:val="en-US" w:eastAsia="zh-CN"/>
              </w:rPr>
              <w:t>履约验收内容</w:t>
            </w:r>
          </w:p>
        </w:tc>
        <w:tc>
          <w:tcPr>
            <w:tcW w:w="6589" w:type="dxa"/>
            <w:shd w:val="clear" w:color="auto" w:fill="auto"/>
            <w:vAlign w:val="center"/>
          </w:tcPr>
          <w:p w14:paraId="60E57DDA">
            <w:pPr>
              <w:keepNext w:val="0"/>
              <w:keepLines w:val="0"/>
              <w:pageBreakBefore w:val="0"/>
              <w:numPr>
                <w:ilvl w:val="0"/>
                <w:numId w:val="0"/>
              </w:numPr>
              <w:kinsoku/>
              <w:wordWrap/>
              <w:overflowPunct/>
              <w:topLinePunct w:val="0"/>
              <w:autoSpaceDE/>
              <w:autoSpaceDN/>
              <w:bidi w:val="0"/>
              <w:adjustRightInd/>
              <w:spacing w:beforeAutospacing="0" w:afterAutospacing="0" w:line="500" w:lineRule="exact"/>
              <w:ind w:left="0" w:leftChars="0" w:firstLine="0" w:firstLineChars="0"/>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验收小组须严格落实法律法规、履约验收要求，按照招标文件、投标文件、合同约定的技术、服务以及履约期限、交付方式、售后服务条款等要求，客观、公正进行验收，出具验收意见、验收报告等。验收报告应载明验收依据、验收过程、各项验收内容的评价、发现的问题（如有）、处理建议及最终的验收结论（合格或不合格）等,由验收双方共同签署。</w:t>
            </w:r>
          </w:p>
        </w:tc>
      </w:tr>
      <w:tr w14:paraId="18B444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shd w:val="clear" w:color="auto" w:fill="auto"/>
            <w:vAlign w:val="center"/>
          </w:tcPr>
          <w:p w14:paraId="3FEA52C6">
            <w:pPr>
              <w:keepNext w:val="0"/>
              <w:keepLines w:val="0"/>
              <w:pageBreakBefore w:val="0"/>
              <w:kinsoku/>
              <w:wordWrap/>
              <w:overflowPunct/>
              <w:topLinePunct w:val="0"/>
              <w:autoSpaceDE/>
              <w:autoSpaceDN/>
              <w:bidi w:val="0"/>
              <w:adjustRightInd/>
              <w:spacing w:line="500" w:lineRule="exact"/>
              <w:jc w:val="center"/>
              <w:rPr>
                <w:rFonts w:hint="default"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13.5</w:t>
            </w:r>
          </w:p>
        </w:tc>
        <w:tc>
          <w:tcPr>
            <w:tcW w:w="1907" w:type="dxa"/>
            <w:shd w:val="clear" w:color="auto" w:fill="auto"/>
            <w:vAlign w:val="center"/>
          </w:tcPr>
          <w:p w14:paraId="5ADDC485">
            <w:pPr>
              <w:pStyle w:val="4"/>
              <w:keepNext w:val="0"/>
              <w:keepLines w:val="0"/>
              <w:pageBreakBefore w:val="0"/>
              <w:kinsoku/>
              <w:wordWrap/>
              <w:overflowPunct/>
              <w:topLinePunct w:val="0"/>
              <w:autoSpaceDE/>
              <w:autoSpaceDN/>
              <w:bidi w:val="0"/>
              <w:adjustRightInd/>
              <w:spacing w:before="0" w:beforeAutospacing="0" w:afterAutospacing="0" w:line="500" w:lineRule="exact"/>
              <w:ind w:left="0" w:leftChars="0"/>
              <w:jc w:val="center"/>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0"/>
                <w:highlight w:val="none"/>
                <w:lang w:val="en-US" w:eastAsia="zh-CN"/>
              </w:rPr>
              <w:t>履约验收依据</w:t>
            </w:r>
          </w:p>
        </w:tc>
        <w:tc>
          <w:tcPr>
            <w:tcW w:w="6589" w:type="dxa"/>
            <w:shd w:val="clear" w:color="auto" w:fill="auto"/>
            <w:vAlign w:val="center"/>
          </w:tcPr>
          <w:p w14:paraId="155BB268">
            <w:pPr>
              <w:keepNext w:val="0"/>
              <w:keepLines w:val="0"/>
              <w:pageBreakBefore w:val="0"/>
              <w:numPr>
                <w:ilvl w:val="0"/>
                <w:numId w:val="0"/>
              </w:numPr>
              <w:kinsoku/>
              <w:wordWrap/>
              <w:overflowPunct/>
              <w:topLinePunct w:val="0"/>
              <w:autoSpaceDE/>
              <w:autoSpaceDN/>
              <w:bidi w:val="0"/>
              <w:adjustRightInd/>
              <w:spacing w:line="500" w:lineRule="exact"/>
              <w:ind w:left="0" w:leftChars="0" w:firstLine="0" w:firstLineChars="0"/>
              <w:rPr>
                <w:rFonts w:hint="eastAsia" w:ascii="仿宋" w:hAnsi="仿宋" w:eastAsia="仿宋" w:cs="仿宋"/>
                <w:color w:val="auto"/>
                <w:kern w:val="2"/>
                <w:sz w:val="24"/>
                <w:szCs w:val="24"/>
                <w:highlight w:val="yellow"/>
                <w:lang w:val="en-US" w:eastAsia="zh-CN" w:bidi="ar-SA"/>
              </w:rPr>
            </w:pPr>
            <w:r>
              <w:rPr>
                <w:rFonts w:hint="eastAsia" w:ascii="仿宋" w:hAnsi="仿宋" w:eastAsia="仿宋" w:cs="仿宋"/>
                <w:color w:val="auto"/>
                <w:sz w:val="24"/>
                <w:szCs w:val="24"/>
                <w:lang w:val="en-US" w:eastAsia="zh-CN"/>
              </w:rPr>
              <w:t>履约验收主体应当按照采购合同规定的标的、技术、标准、服务内容、质量和安全等要求，组织对供应商履约情况进行验收，并出具验收报告。验收报告包括：技术、服务、安全标准等的履约情况</w:t>
            </w:r>
            <w:r>
              <w:rPr>
                <w:rFonts w:hint="eastAsia" w:ascii="仿宋" w:hAnsi="仿宋" w:eastAsia="仿宋" w:cs="仿宋"/>
                <w:color w:val="auto"/>
                <w:sz w:val="24"/>
                <w:szCs w:val="24"/>
                <w:highlight w:val="none"/>
                <w:lang w:val="en-US" w:eastAsia="zh-CN"/>
              </w:rPr>
              <w:t>。</w:t>
            </w:r>
          </w:p>
        </w:tc>
      </w:tr>
      <w:tr w14:paraId="1ED50F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shd w:val="clear" w:color="auto" w:fill="auto"/>
            <w:vAlign w:val="center"/>
          </w:tcPr>
          <w:p w14:paraId="25F2EEEB">
            <w:pPr>
              <w:keepNext w:val="0"/>
              <w:keepLines w:val="0"/>
              <w:pageBreakBefore w:val="0"/>
              <w:kinsoku/>
              <w:wordWrap/>
              <w:overflowPunct/>
              <w:topLinePunct w:val="0"/>
              <w:autoSpaceDE/>
              <w:autoSpaceDN/>
              <w:bidi w:val="0"/>
              <w:adjustRightInd/>
              <w:spacing w:line="500" w:lineRule="exact"/>
              <w:jc w:val="center"/>
              <w:rPr>
                <w:rFonts w:hint="default"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13.6</w:t>
            </w:r>
          </w:p>
        </w:tc>
        <w:tc>
          <w:tcPr>
            <w:tcW w:w="1907" w:type="dxa"/>
            <w:shd w:val="clear" w:color="auto" w:fill="auto"/>
            <w:vAlign w:val="center"/>
          </w:tcPr>
          <w:p w14:paraId="2176863A">
            <w:pPr>
              <w:pStyle w:val="4"/>
              <w:keepNext w:val="0"/>
              <w:keepLines w:val="0"/>
              <w:pageBreakBefore w:val="0"/>
              <w:kinsoku/>
              <w:wordWrap/>
              <w:overflowPunct/>
              <w:topLinePunct w:val="0"/>
              <w:autoSpaceDE/>
              <w:autoSpaceDN/>
              <w:bidi w:val="0"/>
              <w:adjustRightInd/>
              <w:spacing w:before="0" w:beforeAutospacing="0" w:afterAutospacing="0" w:line="500" w:lineRule="exact"/>
              <w:ind w:left="0" w:leftChars="0"/>
              <w:jc w:val="center"/>
              <w:rPr>
                <w:rFonts w:hint="eastAsia" w:ascii="仿宋" w:hAnsi="仿宋" w:eastAsia="仿宋" w:cs="仿宋"/>
                <w:color w:val="auto"/>
                <w:kern w:val="0"/>
                <w:highlight w:val="none"/>
                <w:lang w:val="en-US" w:eastAsia="zh-CN"/>
              </w:rPr>
            </w:pPr>
            <w:r>
              <w:rPr>
                <w:rFonts w:hint="eastAsia" w:ascii="仿宋" w:hAnsi="仿宋" w:eastAsia="仿宋" w:cs="仿宋"/>
                <w:color w:val="auto"/>
                <w:kern w:val="0"/>
                <w:highlight w:val="none"/>
                <w:lang w:val="en-US" w:eastAsia="zh-CN"/>
              </w:rPr>
              <w:t>履约验收标准</w:t>
            </w:r>
          </w:p>
        </w:tc>
        <w:tc>
          <w:tcPr>
            <w:tcW w:w="6589" w:type="dxa"/>
            <w:shd w:val="clear" w:color="auto" w:fill="auto"/>
            <w:vAlign w:val="center"/>
          </w:tcPr>
          <w:p w14:paraId="184CA3EF">
            <w:pPr>
              <w:keepNext w:val="0"/>
              <w:keepLines w:val="0"/>
              <w:pageBreakBefore w:val="0"/>
              <w:numPr>
                <w:ilvl w:val="0"/>
                <w:numId w:val="0"/>
              </w:numPr>
              <w:kinsoku/>
              <w:wordWrap/>
              <w:overflowPunct/>
              <w:topLinePunct w:val="0"/>
              <w:autoSpaceDE/>
              <w:autoSpaceDN/>
              <w:bidi w:val="0"/>
              <w:adjustRightInd/>
              <w:spacing w:line="500" w:lineRule="exact"/>
              <w:ind w:left="0" w:leftChars="0" w:firstLine="0" w:firstLineChars="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达到国家、行业相关标准规范及强制性要求，通过验收，满足采购要求。</w:t>
            </w:r>
          </w:p>
        </w:tc>
      </w:tr>
      <w:tr w14:paraId="47AE77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shd w:val="clear" w:color="auto" w:fill="auto"/>
            <w:vAlign w:val="center"/>
          </w:tcPr>
          <w:p w14:paraId="594EE8E5">
            <w:pPr>
              <w:keepNext w:val="0"/>
              <w:keepLines w:val="0"/>
              <w:pageBreakBefore w:val="0"/>
              <w:kinsoku/>
              <w:wordWrap/>
              <w:overflowPunct/>
              <w:topLinePunct w:val="0"/>
              <w:autoSpaceDE/>
              <w:autoSpaceDN/>
              <w:bidi w:val="0"/>
              <w:adjustRightInd/>
              <w:spacing w:line="500" w:lineRule="exact"/>
              <w:jc w:val="center"/>
              <w:rPr>
                <w:rFonts w:hint="default"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13.7</w:t>
            </w:r>
          </w:p>
        </w:tc>
        <w:tc>
          <w:tcPr>
            <w:tcW w:w="1907" w:type="dxa"/>
            <w:shd w:val="clear" w:color="auto" w:fill="auto"/>
            <w:vAlign w:val="center"/>
          </w:tcPr>
          <w:p w14:paraId="00EA7116">
            <w:pPr>
              <w:pStyle w:val="4"/>
              <w:keepNext w:val="0"/>
              <w:keepLines w:val="0"/>
              <w:pageBreakBefore w:val="0"/>
              <w:kinsoku/>
              <w:wordWrap/>
              <w:overflowPunct/>
              <w:topLinePunct w:val="0"/>
              <w:autoSpaceDE/>
              <w:autoSpaceDN/>
              <w:bidi w:val="0"/>
              <w:adjustRightInd/>
              <w:spacing w:before="0" w:beforeAutospacing="0" w:afterAutospacing="0" w:line="500" w:lineRule="exact"/>
              <w:ind w:left="0" w:leftChars="0"/>
              <w:jc w:val="center"/>
              <w:rPr>
                <w:rFonts w:hint="eastAsia" w:ascii="仿宋" w:hAnsi="仿宋" w:eastAsia="仿宋" w:cs="仿宋"/>
                <w:color w:val="auto"/>
                <w:kern w:val="0"/>
                <w:highlight w:val="none"/>
                <w:lang w:val="en-US" w:eastAsia="zh-CN"/>
              </w:rPr>
            </w:pPr>
            <w:r>
              <w:rPr>
                <w:rFonts w:hint="eastAsia" w:ascii="仿宋" w:hAnsi="仿宋" w:eastAsia="仿宋" w:cs="仿宋"/>
                <w:color w:val="auto"/>
                <w:kern w:val="0"/>
                <w:highlight w:val="none"/>
                <w:lang w:val="en-US" w:eastAsia="zh-CN"/>
              </w:rPr>
              <w:t>履约验收问题</w:t>
            </w:r>
          </w:p>
          <w:p w14:paraId="56F28BEE">
            <w:pPr>
              <w:pStyle w:val="4"/>
              <w:keepNext w:val="0"/>
              <w:keepLines w:val="0"/>
              <w:pageBreakBefore w:val="0"/>
              <w:kinsoku/>
              <w:wordWrap/>
              <w:overflowPunct/>
              <w:topLinePunct w:val="0"/>
              <w:autoSpaceDE/>
              <w:autoSpaceDN/>
              <w:bidi w:val="0"/>
              <w:adjustRightInd/>
              <w:spacing w:before="0" w:beforeAutospacing="0" w:afterAutospacing="0" w:line="500" w:lineRule="exact"/>
              <w:ind w:left="0" w:leftChars="0"/>
              <w:jc w:val="center"/>
              <w:rPr>
                <w:rFonts w:hint="eastAsia" w:ascii="仿宋" w:hAnsi="仿宋" w:eastAsia="仿宋" w:cs="仿宋"/>
                <w:color w:val="auto"/>
                <w:kern w:val="0"/>
                <w:highlight w:val="none"/>
                <w:lang w:val="en-US" w:eastAsia="zh-CN"/>
              </w:rPr>
            </w:pPr>
            <w:r>
              <w:rPr>
                <w:rFonts w:hint="eastAsia" w:ascii="仿宋" w:hAnsi="仿宋" w:eastAsia="仿宋" w:cs="仿宋"/>
                <w:color w:val="auto"/>
                <w:kern w:val="0"/>
                <w:highlight w:val="none"/>
                <w:lang w:val="en-US" w:eastAsia="zh-CN"/>
              </w:rPr>
              <w:t>处理</w:t>
            </w:r>
          </w:p>
        </w:tc>
        <w:tc>
          <w:tcPr>
            <w:tcW w:w="6589" w:type="dxa"/>
            <w:shd w:val="clear" w:color="auto" w:fill="auto"/>
            <w:vAlign w:val="center"/>
          </w:tcPr>
          <w:p w14:paraId="4068D814">
            <w:pPr>
              <w:keepNext w:val="0"/>
              <w:keepLines w:val="0"/>
              <w:pageBreakBefore w:val="0"/>
              <w:numPr>
                <w:ilvl w:val="0"/>
                <w:numId w:val="0"/>
              </w:numPr>
              <w:kinsoku/>
              <w:wordWrap/>
              <w:overflowPunct/>
              <w:topLinePunct w:val="0"/>
              <w:autoSpaceDE/>
              <w:autoSpaceDN/>
              <w:bidi w:val="0"/>
              <w:adjustRightInd/>
              <w:spacing w:line="500" w:lineRule="exact"/>
              <w:ind w:left="0" w:leftChars="0" w:firstLine="0" w:firstLineChars="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验收合格的项目,采购人应当根据采购合同的约定及时向中标人支付资金、退还履约保证金。验收不合格的项目,采购人应当依法及时处理。</w:t>
            </w:r>
          </w:p>
        </w:tc>
      </w:tr>
      <w:tr w14:paraId="77231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shd w:val="clear" w:color="auto" w:fill="auto"/>
            <w:vAlign w:val="center"/>
          </w:tcPr>
          <w:p w14:paraId="4C94F235">
            <w:pPr>
              <w:keepNext w:val="0"/>
              <w:keepLines w:val="0"/>
              <w:pageBreakBefore w:val="0"/>
              <w:kinsoku/>
              <w:wordWrap/>
              <w:overflowPunct/>
              <w:topLinePunct w:val="0"/>
              <w:autoSpaceDE/>
              <w:autoSpaceDN/>
              <w:bidi w:val="0"/>
              <w:adjustRightInd/>
              <w:spacing w:line="500" w:lineRule="exact"/>
              <w:jc w:val="center"/>
              <w:rPr>
                <w:rFonts w:hint="default"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13.8</w:t>
            </w:r>
          </w:p>
        </w:tc>
        <w:tc>
          <w:tcPr>
            <w:tcW w:w="1907" w:type="dxa"/>
            <w:shd w:val="clear" w:color="auto" w:fill="auto"/>
            <w:vAlign w:val="center"/>
          </w:tcPr>
          <w:p w14:paraId="063372DA">
            <w:pPr>
              <w:pStyle w:val="4"/>
              <w:keepNext w:val="0"/>
              <w:keepLines w:val="0"/>
              <w:pageBreakBefore w:val="0"/>
              <w:kinsoku/>
              <w:wordWrap/>
              <w:overflowPunct/>
              <w:topLinePunct w:val="0"/>
              <w:autoSpaceDE/>
              <w:autoSpaceDN/>
              <w:bidi w:val="0"/>
              <w:adjustRightInd/>
              <w:spacing w:before="0" w:beforeAutospacing="0" w:afterAutospacing="0" w:line="500" w:lineRule="exact"/>
              <w:ind w:left="0" w:leftChars="0"/>
              <w:jc w:val="center"/>
              <w:rPr>
                <w:rFonts w:hint="eastAsia" w:ascii="仿宋" w:hAnsi="仿宋" w:eastAsia="仿宋" w:cs="仿宋"/>
                <w:color w:val="auto"/>
                <w:kern w:val="0"/>
                <w:sz w:val="24"/>
                <w:szCs w:val="22"/>
                <w:highlight w:val="none"/>
                <w:lang w:val="en-US" w:eastAsia="zh-CN" w:bidi="ar-SA"/>
              </w:rPr>
            </w:pPr>
            <w:r>
              <w:rPr>
                <w:rFonts w:hint="eastAsia" w:ascii="仿宋" w:hAnsi="仿宋" w:eastAsia="仿宋" w:cs="仿宋"/>
                <w:color w:val="auto"/>
                <w:kern w:val="0"/>
                <w:highlight w:val="none"/>
                <w:lang w:val="en-US" w:eastAsia="zh-CN"/>
              </w:rPr>
              <w:t>履约争议、违约</w:t>
            </w:r>
          </w:p>
        </w:tc>
        <w:tc>
          <w:tcPr>
            <w:tcW w:w="6589" w:type="dxa"/>
            <w:shd w:val="clear" w:color="auto" w:fill="auto"/>
            <w:vAlign w:val="center"/>
          </w:tcPr>
          <w:p w14:paraId="11C54C20">
            <w:pPr>
              <w:keepNext w:val="0"/>
              <w:keepLines w:val="0"/>
              <w:pageBreakBefore w:val="0"/>
              <w:numPr>
                <w:ilvl w:val="0"/>
                <w:numId w:val="0"/>
              </w:numPr>
              <w:kinsoku/>
              <w:wordWrap/>
              <w:overflowPunct/>
              <w:topLinePunct w:val="0"/>
              <w:autoSpaceDE/>
              <w:autoSpaceDN/>
              <w:bidi w:val="0"/>
              <w:adjustRightInd/>
              <w:spacing w:beforeAutospacing="0" w:afterAutospacing="0" w:line="500" w:lineRule="exact"/>
              <w:ind w:left="0" w:leftChars="0" w:firstLine="0" w:firstLineChars="0"/>
              <w:rPr>
                <w:rFonts w:hint="eastAsia" w:ascii="仿宋" w:hAnsi="仿宋" w:eastAsia="仿宋" w:cs="仿宋"/>
                <w:bCs/>
                <w:color w:val="auto"/>
                <w:kern w:val="2"/>
                <w:sz w:val="24"/>
                <w:szCs w:val="24"/>
                <w:lang w:val="en-US" w:eastAsia="zh-CN" w:bidi="ar-SA"/>
              </w:rPr>
            </w:pPr>
            <w:r>
              <w:rPr>
                <w:rFonts w:hint="eastAsia" w:ascii="仿宋" w:hAnsi="仿宋" w:eastAsia="仿宋" w:cs="仿宋"/>
                <w:bCs/>
                <w:color w:val="auto"/>
                <w:sz w:val="24"/>
                <w:szCs w:val="24"/>
                <w:lang w:val="en-US" w:eastAsia="zh-CN"/>
              </w:rPr>
              <w:t>采购合同履行、违约责任和解决争议的方式等适用采购合同及民法典。履约单位在履约过程中有相关法律法规规定的违法违规情形的,采购人应当及时报告监督部门。</w:t>
            </w:r>
          </w:p>
        </w:tc>
      </w:tr>
      <w:tr w14:paraId="70EC50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shd w:val="clear" w:color="auto" w:fill="auto"/>
            <w:vAlign w:val="center"/>
          </w:tcPr>
          <w:p w14:paraId="11347C19">
            <w:pPr>
              <w:keepNext w:val="0"/>
              <w:keepLines w:val="0"/>
              <w:pageBreakBefore w:val="0"/>
              <w:kinsoku/>
              <w:wordWrap/>
              <w:overflowPunct/>
              <w:topLinePunct w:val="0"/>
              <w:autoSpaceDE/>
              <w:autoSpaceDN/>
              <w:bidi w:val="0"/>
              <w:adjustRightInd/>
              <w:spacing w:line="500" w:lineRule="exact"/>
              <w:jc w:val="center"/>
              <w:rPr>
                <w:rFonts w:hint="default"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14</w:t>
            </w:r>
          </w:p>
        </w:tc>
        <w:tc>
          <w:tcPr>
            <w:tcW w:w="1907" w:type="dxa"/>
            <w:tcBorders>
              <w:right w:val="nil"/>
            </w:tcBorders>
            <w:shd w:val="clear" w:color="auto" w:fill="auto"/>
            <w:vAlign w:val="center"/>
          </w:tcPr>
          <w:p w14:paraId="765B97CE">
            <w:pPr>
              <w:keepNext w:val="0"/>
              <w:keepLines w:val="0"/>
              <w:pageBreakBefore w:val="0"/>
              <w:kinsoku/>
              <w:wordWrap/>
              <w:overflowPunct/>
              <w:topLinePunct w:val="0"/>
              <w:bidi w:val="0"/>
              <w:spacing w:line="460" w:lineRule="exact"/>
              <w:jc w:val="center"/>
              <w:rPr>
                <w:rFonts w:hint="eastAsia" w:ascii="仿宋" w:hAnsi="仿宋" w:eastAsia="仿宋" w:cs="仿宋"/>
                <w:color w:val="auto"/>
                <w:kern w:val="0"/>
                <w:highlight w:val="none"/>
                <w:lang w:val="en-US" w:eastAsia="zh-CN"/>
              </w:rPr>
            </w:pPr>
            <w:r>
              <w:rPr>
                <w:rFonts w:hint="eastAsia" w:ascii="仿宋" w:hAnsi="仿宋" w:eastAsia="仿宋" w:cs="仿宋"/>
                <w:sz w:val="24"/>
                <w:szCs w:val="24"/>
                <w:lang w:val="en-US" w:eastAsia="zh-CN"/>
              </w:rPr>
              <w:t>串标释义（部分）</w:t>
            </w:r>
          </w:p>
        </w:tc>
        <w:tc>
          <w:tcPr>
            <w:tcW w:w="6589" w:type="dxa"/>
            <w:tcBorders>
              <w:left w:val="nil"/>
            </w:tcBorders>
            <w:shd w:val="clear" w:color="auto" w:fill="auto"/>
            <w:vAlign w:val="center"/>
          </w:tcPr>
          <w:p w14:paraId="31EE4CC2">
            <w:pPr>
              <w:keepNext w:val="0"/>
              <w:keepLines w:val="0"/>
              <w:pageBreakBefore w:val="0"/>
              <w:numPr>
                <w:ilvl w:val="0"/>
                <w:numId w:val="0"/>
              </w:numPr>
              <w:kinsoku/>
              <w:wordWrap/>
              <w:overflowPunct/>
              <w:topLinePunct w:val="0"/>
              <w:autoSpaceDE/>
              <w:autoSpaceDN/>
              <w:bidi w:val="0"/>
              <w:adjustRightInd/>
              <w:spacing w:line="500" w:lineRule="exact"/>
              <w:ind w:left="0" w:leftChars="0" w:firstLine="0" w:firstLineChars="0"/>
              <w:rPr>
                <w:rFonts w:hint="eastAsia" w:ascii="仿宋" w:hAnsi="仿宋" w:eastAsia="仿宋" w:cs="仿宋"/>
                <w:color w:val="auto"/>
                <w:sz w:val="24"/>
                <w:szCs w:val="24"/>
                <w:highlight w:val="none"/>
                <w:lang w:val="en-US" w:eastAsia="zh-CN"/>
              </w:rPr>
            </w:pPr>
          </w:p>
        </w:tc>
      </w:tr>
      <w:tr w14:paraId="26BAEC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shd w:val="clear" w:color="auto" w:fill="auto"/>
            <w:vAlign w:val="center"/>
          </w:tcPr>
          <w:p w14:paraId="32387439">
            <w:pPr>
              <w:keepNext w:val="0"/>
              <w:keepLines w:val="0"/>
              <w:pageBreakBefore w:val="0"/>
              <w:kinsoku/>
              <w:wordWrap/>
              <w:overflowPunct/>
              <w:topLinePunct w:val="0"/>
              <w:autoSpaceDE/>
              <w:autoSpaceDN/>
              <w:bidi w:val="0"/>
              <w:adjustRightInd/>
              <w:spacing w:line="500" w:lineRule="exact"/>
              <w:jc w:val="center"/>
              <w:rPr>
                <w:rFonts w:hint="default"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14.1</w:t>
            </w:r>
          </w:p>
        </w:tc>
        <w:tc>
          <w:tcPr>
            <w:tcW w:w="1907" w:type="dxa"/>
            <w:shd w:val="clear" w:color="auto" w:fill="auto"/>
            <w:vAlign w:val="center"/>
          </w:tcPr>
          <w:p w14:paraId="061D6CF1">
            <w:pPr>
              <w:keepNext w:val="0"/>
              <w:keepLines w:val="0"/>
              <w:pageBreakBefore w:val="0"/>
              <w:kinsoku/>
              <w:wordWrap/>
              <w:overflowPunct/>
              <w:topLinePunct w:val="0"/>
              <w:autoSpaceDE/>
              <w:autoSpaceDN/>
              <w:bidi w:val="0"/>
              <w:adjustRightInd/>
              <w:snapToGrid w:val="0"/>
              <w:spacing w:line="500" w:lineRule="exact"/>
              <w:jc w:val="center"/>
              <w:textAlignment w:val="baseline"/>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“文件异常一致”</w:t>
            </w:r>
            <w:r>
              <w:rPr>
                <w:rFonts w:hint="eastAsia" w:ascii="仿宋" w:hAnsi="仿宋" w:eastAsia="仿宋" w:cs="仿宋"/>
                <w:sz w:val="24"/>
                <w:szCs w:val="24"/>
                <w:lang w:val="en-US" w:eastAsia="zh-CN"/>
              </w:rPr>
              <w:t>（雷同）</w:t>
            </w:r>
          </w:p>
        </w:tc>
        <w:tc>
          <w:tcPr>
            <w:tcW w:w="6589" w:type="dxa"/>
            <w:shd w:val="clear" w:color="auto" w:fill="auto"/>
            <w:vAlign w:val="center"/>
          </w:tcPr>
          <w:p w14:paraId="4BD75128">
            <w:pPr>
              <w:keepNext w:val="0"/>
              <w:keepLines w:val="0"/>
              <w:pageBreakBefore w:val="0"/>
              <w:widowControl/>
              <w:kinsoku/>
              <w:wordWrap/>
              <w:overflowPunct/>
              <w:topLinePunct w:val="0"/>
              <w:autoSpaceDE/>
              <w:autoSpaceDN/>
              <w:bidi w:val="0"/>
              <w:adjustRightInd/>
              <w:spacing w:beforeAutospacing="0" w:afterAutospacing="0" w:line="500" w:lineRule="exact"/>
              <w:jc w:val="both"/>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lang w:val="en-US" w:eastAsia="zh-CN"/>
              </w:rPr>
              <w:t>指极小概率或者完全不可能一致的内容在不同投标文件中同时出现（如投标文件错误的内容或打印错误的内容雷同；由供应商自行编制的格式或自行编写的方案异常一致；属于某一供应商特有的业绩、编号、标识等在其他投标文件中同时出现等情形）。</w:t>
            </w:r>
          </w:p>
        </w:tc>
      </w:tr>
      <w:tr w14:paraId="6DF974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shd w:val="clear" w:color="auto" w:fill="auto"/>
            <w:vAlign w:val="center"/>
          </w:tcPr>
          <w:p w14:paraId="36F642FD">
            <w:pPr>
              <w:keepNext w:val="0"/>
              <w:keepLines w:val="0"/>
              <w:pageBreakBefore w:val="0"/>
              <w:kinsoku/>
              <w:wordWrap/>
              <w:overflowPunct/>
              <w:topLinePunct w:val="0"/>
              <w:autoSpaceDE/>
              <w:autoSpaceDN/>
              <w:bidi w:val="0"/>
              <w:adjustRightInd/>
              <w:spacing w:line="500" w:lineRule="exact"/>
              <w:jc w:val="center"/>
              <w:rPr>
                <w:rFonts w:hint="default"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14.2</w:t>
            </w:r>
          </w:p>
        </w:tc>
        <w:tc>
          <w:tcPr>
            <w:tcW w:w="1907" w:type="dxa"/>
            <w:shd w:val="clear" w:color="auto" w:fill="auto"/>
            <w:vAlign w:val="center"/>
          </w:tcPr>
          <w:p w14:paraId="1457A039">
            <w:pPr>
              <w:keepNext w:val="0"/>
              <w:keepLines w:val="0"/>
              <w:pageBreakBefore w:val="0"/>
              <w:widowControl w:val="0"/>
              <w:kinsoku/>
              <w:wordWrap/>
              <w:overflowPunct/>
              <w:topLinePunct w:val="0"/>
              <w:autoSpaceDE/>
              <w:autoSpaceDN/>
              <w:bidi w:val="0"/>
              <w:adjustRightInd/>
              <w:snapToGrid/>
              <w:spacing w:beforeAutospacing="0" w:afterAutospacing="0" w:line="500" w:lineRule="exact"/>
              <w:jc w:val="center"/>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“文件相</w:t>
            </w:r>
          </w:p>
          <w:p w14:paraId="03589314">
            <w:pPr>
              <w:keepNext w:val="0"/>
              <w:keepLines w:val="0"/>
              <w:pageBreakBefore w:val="0"/>
              <w:widowControl w:val="0"/>
              <w:kinsoku/>
              <w:wordWrap/>
              <w:overflowPunct/>
              <w:topLinePunct w:val="0"/>
              <w:autoSpaceDE/>
              <w:autoSpaceDN/>
              <w:bidi w:val="0"/>
              <w:adjustRightInd/>
              <w:snapToGrid/>
              <w:spacing w:beforeAutospacing="0" w:afterAutospacing="0" w:line="500" w:lineRule="exact"/>
              <w:jc w:val="center"/>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互混装”</w:t>
            </w:r>
          </w:p>
        </w:tc>
        <w:tc>
          <w:tcPr>
            <w:tcW w:w="6589" w:type="dxa"/>
            <w:shd w:val="clear" w:color="auto" w:fill="auto"/>
            <w:vAlign w:val="center"/>
          </w:tcPr>
          <w:p w14:paraId="04248E8B">
            <w:pPr>
              <w:keepNext w:val="0"/>
              <w:keepLines w:val="0"/>
              <w:pageBreakBefore w:val="0"/>
              <w:widowControl/>
              <w:kinsoku/>
              <w:wordWrap/>
              <w:overflowPunct/>
              <w:topLinePunct w:val="0"/>
              <w:bidi w:val="0"/>
              <w:adjustRightInd/>
              <w:spacing w:beforeAutospacing="0" w:afterAutospacing="0" w:line="500" w:lineRule="exact"/>
              <w:jc w:val="both"/>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lang w:val="en-US" w:eastAsia="zh-CN"/>
              </w:rPr>
              <w:t>指一家投标文件中装有本项目其他供应商（指提交了投标文件的单位）的投标资料即为混装（并非仅指双方互有混装的情形）。</w:t>
            </w:r>
          </w:p>
        </w:tc>
      </w:tr>
      <w:tr w14:paraId="5C737A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shd w:val="clear" w:color="auto" w:fill="auto"/>
            <w:vAlign w:val="center"/>
          </w:tcPr>
          <w:p w14:paraId="5984B420">
            <w:pPr>
              <w:keepNext w:val="0"/>
              <w:keepLines w:val="0"/>
              <w:pageBreakBefore w:val="0"/>
              <w:kinsoku/>
              <w:wordWrap/>
              <w:overflowPunct/>
              <w:topLinePunct w:val="0"/>
              <w:autoSpaceDE/>
              <w:autoSpaceDN/>
              <w:bidi w:val="0"/>
              <w:adjustRightInd/>
              <w:spacing w:line="500" w:lineRule="exact"/>
              <w:jc w:val="center"/>
              <w:rPr>
                <w:rFonts w:hint="default"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14.3</w:t>
            </w:r>
          </w:p>
        </w:tc>
        <w:tc>
          <w:tcPr>
            <w:tcW w:w="1907" w:type="dxa"/>
            <w:shd w:val="clear" w:color="auto" w:fill="auto"/>
            <w:vAlign w:val="center"/>
          </w:tcPr>
          <w:p w14:paraId="419876D0">
            <w:pPr>
              <w:keepNext w:val="0"/>
              <w:keepLines w:val="0"/>
              <w:pageBreakBefore w:val="0"/>
              <w:kinsoku/>
              <w:wordWrap/>
              <w:overflowPunct/>
              <w:topLinePunct w:val="0"/>
              <w:autoSpaceDE/>
              <w:autoSpaceDN/>
              <w:bidi w:val="0"/>
              <w:adjustRightInd/>
              <w:snapToGrid w:val="0"/>
              <w:spacing w:line="500" w:lineRule="exact"/>
              <w:jc w:val="center"/>
              <w:textAlignment w:val="baseline"/>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“报价规律性”</w:t>
            </w:r>
          </w:p>
        </w:tc>
        <w:tc>
          <w:tcPr>
            <w:tcW w:w="6589" w:type="dxa"/>
            <w:shd w:val="clear" w:color="auto" w:fill="auto"/>
            <w:vAlign w:val="center"/>
          </w:tcPr>
          <w:p w14:paraId="4E55B306">
            <w:pPr>
              <w:keepNext w:val="0"/>
              <w:keepLines w:val="0"/>
              <w:pageBreakBefore w:val="0"/>
              <w:widowControl/>
              <w:kinsoku/>
              <w:wordWrap/>
              <w:overflowPunct/>
              <w:topLinePunct w:val="0"/>
              <w:autoSpaceDE/>
              <w:autoSpaceDN/>
              <w:bidi w:val="0"/>
              <w:adjustRightInd/>
              <w:spacing w:beforeAutospacing="0" w:afterAutospacing="0" w:line="500" w:lineRule="exact"/>
              <w:jc w:val="both"/>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指投标报价呈现等差或等比数列趋势变化、分项/明细报价完全一致或某些分项价格呈现规律性提高或降低等情形。</w:t>
            </w:r>
          </w:p>
        </w:tc>
      </w:tr>
      <w:tr w14:paraId="250C35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shd w:val="clear" w:color="auto" w:fill="auto"/>
            <w:vAlign w:val="center"/>
          </w:tcPr>
          <w:p w14:paraId="63BE7263">
            <w:pPr>
              <w:keepNext w:val="0"/>
              <w:keepLines w:val="0"/>
              <w:pageBreakBefore w:val="0"/>
              <w:kinsoku/>
              <w:wordWrap/>
              <w:overflowPunct/>
              <w:topLinePunct w:val="0"/>
              <w:autoSpaceDE/>
              <w:autoSpaceDN/>
              <w:bidi w:val="0"/>
              <w:adjustRightInd/>
              <w:spacing w:line="500" w:lineRule="exact"/>
              <w:jc w:val="center"/>
              <w:rPr>
                <w:rFonts w:hint="default"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14.4</w:t>
            </w:r>
          </w:p>
        </w:tc>
        <w:tc>
          <w:tcPr>
            <w:tcW w:w="1907" w:type="dxa"/>
            <w:shd w:val="clear" w:color="auto" w:fill="auto"/>
            <w:vAlign w:val="center"/>
          </w:tcPr>
          <w:p w14:paraId="51B6E933">
            <w:pPr>
              <w:keepNext w:val="0"/>
              <w:keepLines w:val="0"/>
              <w:pageBreakBefore w:val="0"/>
              <w:kinsoku/>
              <w:wordWrap/>
              <w:overflowPunct/>
              <w:topLinePunct w:val="0"/>
              <w:autoSpaceDE/>
              <w:autoSpaceDN/>
              <w:bidi w:val="0"/>
              <w:adjustRightInd/>
              <w:snapToGrid w:val="0"/>
              <w:spacing w:line="500" w:lineRule="exact"/>
              <w:jc w:val="center"/>
              <w:textAlignment w:val="baseline"/>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串标认定</w:t>
            </w:r>
          </w:p>
        </w:tc>
        <w:tc>
          <w:tcPr>
            <w:tcW w:w="6589" w:type="dxa"/>
            <w:shd w:val="clear" w:color="auto" w:fill="auto"/>
            <w:vAlign w:val="center"/>
          </w:tcPr>
          <w:p w14:paraId="2B41D15B">
            <w:pPr>
              <w:keepNext w:val="0"/>
              <w:keepLines w:val="0"/>
              <w:pageBreakBefore w:val="0"/>
              <w:widowControl/>
              <w:kinsoku/>
              <w:wordWrap/>
              <w:overflowPunct/>
              <w:topLinePunct w:val="0"/>
              <w:autoSpaceDE/>
              <w:autoSpaceDN/>
              <w:bidi w:val="0"/>
              <w:adjustRightInd/>
              <w:spacing w:beforeAutospacing="0" w:afterAutospacing="0" w:line="500" w:lineRule="exact"/>
              <w:jc w:val="both"/>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线上招标由系统进行串标认定。</w:t>
            </w:r>
          </w:p>
        </w:tc>
      </w:tr>
      <w:tr w14:paraId="28417F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vAlign w:val="center"/>
          </w:tcPr>
          <w:p w14:paraId="7C231506">
            <w:pPr>
              <w:keepNext w:val="0"/>
              <w:keepLines w:val="0"/>
              <w:pageBreakBefore w:val="0"/>
              <w:kinsoku/>
              <w:wordWrap/>
              <w:overflowPunct/>
              <w:topLinePunct w:val="0"/>
              <w:autoSpaceDE/>
              <w:autoSpaceDN/>
              <w:bidi w:val="0"/>
              <w:adjustRightInd/>
              <w:spacing w:line="500" w:lineRule="exact"/>
              <w:jc w:val="center"/>
              <w:rPr>
                <w:rFonts w:hint="default" w:ascii="仿宋" w:hAnsi="仿宋" w:eastAsia="仿宋" w:cs="仿宋"/>
                <w:color w:val="auto"/>
                <w:kern w:val="2"/>
                <w:sz w:val="24"/>
                <w:szCs w:val="24"/>
                <w:lang w:val="en-US" w:eastAsia="zh-CN" w:bidi="ar-SA"/>
              </w:rPr>
            </w:pPr>
            <w:r>
              <w:rPr>
                <w:rFonts w:hint="eastAsia" w:ascii="仿宋" w:hAnsi="仿宋" w:eastAsia="仿宋" w:cs="仿宋"/>
                <w:color w:val="auto"/>
                <w:sz w:val="24"/>
                <w:szCs w:val="24"/>
                <w:lang w:val="en-US" w:eastAsia="zh-CN"/>
              </w:rPr>
              <w:t>15</w:t>
            </w:r>
          </w:p>
        </w:tc>
        <w:tc>
          <w:tcPr>
            <w:tcW w:w="1907" w:type="dxa"/>
            <w:tcBorders>
              <w:right w:val="nil"/>
            </w:tcBorders>
            <w:vAlign w:val="center"/>
          </w:tcPr>
          <w:p w14:paraId="43F85C94">
            <w:pPr>
              <w:keepNext w:val="0"/>
              <w:keepLines w:val="0"/>
              <w:pageBreakBefore w:val="0"/>
              <w:kinsoku/>
              <w:wordWrap/>
              <w:overflowPunct/>
              <w:topLinePunct w:val="0"/>
              <w:autoSpaceDE/>
              <w:autoSpaceDN/>
              <w:bidi w:val="0"/>
              <w:adjustRightInd/>
              <w:spacing w:line="500" w:lineRule="exact"/>
              <w:jc w:val="cente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eastAsia="zh-CN"/>
              </w:rPr>
              <w:t>补充事项</w:t>
            </w:r>
          </w:p>
        </w:tc>
        <w:tc>
          <w:tcPr>
            <w:tcW w:w="6589" w:type="dxa"/>
            <w:tcBorders>
              <w:left w:val="nil"/>
            </w:tcBorders>
            <w:vAlign w:val="center"/>
          </w:tcPr>
          <w:p w14:paraId="5179E9D8">
            <w:pPr>
              <w:keepNext w:val="0"/>
              <w:keepLines w:val="0"/>
              <w:pageBreakBefore w:val="0"/>
              <w:numPr>
                <w:ilvl w:val="0"/>
                <w:numId w:val="0"/>
              </w:numPr>
              <w:shd w:val="clear"/>
              <w:kinsoku/>
              <w:wordWrap/>
              <w:overflowPunct/>
              <w:topLinePunct w:val="0"/>
              <w:autoSpaceDE/>
              <w:autoSpaceDN/>
              <w:bidi w:val="0"/>
              <w:adjustRightInd/>
              <w:spacing w:line="500" w:lineRule="exact"/>
              <w:ind w:left="0" w:leftChars="0" w:firstLine="0" w:firstLineChars="0"/>
              <w:rPr>
                <w:rFonts w:hint="eastAsia" w:ascii="仿宋" w:hAnsi="仿宋" w:eastAsia="仿宋" w:cs="仿宋"/>
                <w:color w:val="auto"/>
                <w:sz w:val="24"/>
                <w:szCs w:val="24"/>
                <w:highlight w:val="yellow"/>
                <w:lang w:val="en-US" w:eastAsia="zh-CN"/>
              </w:rPr>
            </w:pPr>
          </w:p>
        </w:tc>
      </w:tr>
      <w:tr w14:paraId="02980B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vAlign w:val="center"/>
          </w:tcPr>
          <w:p w14:paraId="1570F128">
            <w:pPr>
              <w:keepNext w:val="0"/>
              <w:keepLines w:val="0"/>
              <w:pageBreakBefore w:val="0"/>
              <w:kinsoku/>
              <w:wordWrap/>
              <w:overflowPunct/>
              <w:topLinePunct w:val="0"/>
              <w:autoSpaceDE/>
              <w:autoSpaceDN/>
              <w:bidi w:val="0"/>
              <w:adjustRightInd/>
              <w:spacing w:beforeAutospacing="0" w:afterAutospacing="0" w:line="500" w:lineRule="exact"/>
              <w:ind w:left="0" w:leftChars="0"/>
              <w:jc w:val="center"/>
              <w:textAlignment w:val="auto"/>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lang w:val="en-US" w:eastAsia="zh-CN"/>
              </w:rPr>
              <w:t>15</w:t>
            </w:r>
            <w:r>
              <w:rPr>
                <w:rFonts w:hint="eastAsia" w:ascii="仿宋" w:hAnsi="仿宋" w:eastAsia="仿宋" w:cs="仿宋"/>
                <w:color w:val="auto"/>
                <w:sz w:val="24"/>
                <w:szCs w:val="24"/>
                <w:highlight w:val="none"/>
                <w:lang w:val="en-US" w:eastAsia="zh-CN"/>
              </w:rPr>
              <w:t>.1</w:t>
            </w:r>
          </w:p>
        </w:tc>
        <w:tc>
          <w:tcPr>
            <w:tcW w:w="1907" w:type="dxa"/>
            <w:vAlign w:val="center"/>
          </w:tcPr>
          <w:p w14:paraId="39E973CC">
            <w:pPr>
              <w:keepNext w:val="0"/>
              <w:keepLines w:val="0"/>
              <w:pageBreakBefore w:val="0"/>
              <w:kinsoku/>
              <w:wordWrap/>
              <w:overflowPunct/>
              <w:topLinePunct w:val="0"/>
              <w:autoSpaceDE/>
              <w:autoSpaceDN/>
              <w:bidi w:val="0"/>
              <w:adjustRightInd/>
              <w:snapToGrid w:val="0"/>
              <w:spacing w:line="500" w:lineRule="exact"/>
              <w:jc w:val="center"/>
              <w:textAlignment w:val="baseline"/>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招标文件解释权</w:t>
            </w:r>
          </w:p>
        </w:tc>
        <w:tc>
          <w:tcPr>
            <w:tcW w:w="6589" w:type="dxa"/>
            <w:vAlign w:val="center"/>
          </w:tcPr>
          <w:p w14:paraId="2221918C">
            <w:pPr>
              <w:keepNext w:val="0"/>
              <w:keepLines w:val="0"/>
              <w:pageBreakBefore w:val="0"/>
              <w:numPr>
                <w:ilvl w:val="0"/>
                <w:numId w:val="0"/>
              </w:numPr>
              <w:kinsoku/>
              <w:wordWrap/>
              <w:overflowPunct/>
              <w:topLinePunct w:val="0"/>
              <w:autoSpaceDE/>
              <w:autoSpaceDN/>
              <w:bidi w:val="0"/>
              <w:adjustRightInd/>
              <w:snapToGrid w:val="0"/>
              <w:spacing w:line="500" w:lineRule="exact"/>
              <w:ind w:left="0" w:leftChars="0" w:firstLine="0" w:firstLineChars="0"/>
              <w:textAlignment w:val="baseline"/>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招标文件的解释权归采购人及代理机构所有：1）对于当事各方对招标文件发生理解偏差或歧义时，供应商又未在合法时间内提出咨询/质疑，均以代理机构的释义为基本依据。2）供应商对招标文件的自主理解、推测、主观认为、随意臆造等造成的不利后果自负。</w:t>
            </w:r>
          </w:p>
        </w:tc>
      </w:tr>
      <w:tr w14:paraId="5C8007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vAlign w:val="center"/>
          </w:tcPr>
          <w:p w14:paraId="3DDF3919">
            <w:pPr>
              <w:keepNext w:val="0"/>
              <w:keepLines w:val="0"/>
              <w:pageBreakBefore w:val="0"/>
              <w:kinsoku/>
              <w:wordWrap/>
              <w:overflowPunct/>
              <w:topLinePunct w:val="0"/>
              <w:autoSpaceDE/>
              <w:autoSpaceDN/>
              <w:bidi w:val="0"/>
              <w:adjustRightInd/>
              <w:spacing w:beforeAutospacing="0" w:afterAutospacing="0" w:line="500" w:lineRule="exact"/>
              <w:ind w:left="0" w:leftChars="0"/>
              <w:jc w:val="center"/>
              <w:textAlignment w:val="auto"/>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15.2</w:t>
            </w:r>
          </w:p>
        </w:tc>
        <w:tc>
          <w:tcPr>
            <w:tcW w:w="1907" w:type="dxa"/>
            <w:shd w:val="clear" w:color="auto" w:fill="auto"/>
            <w:vAlign w:val="center"/>
          </w:tcPr>
          <w:p w14:paraId="5EF6A5A3">
            <w:pPr>
              <w:keepNext w:val="0"/>
              <w:keepLines w:val="0"/>
              <w:pageBreakBefore w:val="0"/>
              <w:kinsoku/>
              <w:wordWrap/>
              <w:overflowPunct/>
              <w:topLinePunct w:val="0"/>
              <w:autoSpaceDE/>
              <w:autoSpaceDN/>
              <w:bidi w:val="0"/>
              <w:adjustRightInd/>
              <w:snapToGrid w:val="0"/>
              <w:spacing w:line="500" w:lineRule="exact"/>
              <w:jc w:val="center"/>
              <w:textAlignment w:val="baseline"/>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权利和知识产权</w:t>
            </w:r>
          </w:p>
        </w:tc>
        <w:tc>
          <w:tcPr>
            <w:tcW w:w="6589" w:type="dxa"/>
            <w:shd w:val="clear" w:color="auto" w:fill="auto"/>
            <w:vAlign w:val="center"/>
          </w:tcPr>
          <w:p w14:paraId="7E8C349D">
            <w:pPr>
              <w:keepNext w:val="0"/>
              <w:keepLines w:val="0"/>
              <w:pageBreakBefore w:val="0"/>
              <w:numPr>
                <w:ilvl w:val="0"/>
                <w:numId w:val="0"/>
              </w:numPr>
              <w:kinsoku/>
              <w:wordWrap/>
              <w:overflowPunct/>
              <w:topLinePunct w:val="0"/>
              <w:autoSpaceDE/>
              <w:autoSpaceDN/>
              <w:bidi w:val="0"/>
              <w:adjustRightInd/>
              <w:snapToGrid w:val="0"/>
              <w:spacing w:line="500" w:lineRule="exact"/>
              <w:ind w:left="0" w:leftChars="0" w:firstLine="0" w:firstLineChars="0"/>
              <w:textAlignment w:val="baseline"/>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①供应商应保证在本项目使用的任何产品和服务的任何一部分，不会产生因第三方提出的侵犯其专利权、商标权、著作权或其他知识产权而引起的法律和经济纠纷，由此引起的纠纷，由供应商承担所有相关责任；②本项目采购和履行中形成的知识成果、知识产权和其他权益均归采购人所有。</w:t>
            </w:r>
          </w:p>
        </w:tc>
      </w:tr>
      <w:tr w14:paraId="432FBC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vAlign w:val="center"/>
          </w:tcPr>
          <w:p w14:paraId="7D4E9DC0">
            <w:pPr>
              <w:keepNext w:val="0"/>
              <w:keepLines w:val="0"/>
              <w:pageBreakBefore w:val="0"/>
              <w:kinsoku/>
              <w:wordWrap/>
              <w:overflowPunct/>
              <w:topLinePunct w:val="0"/>
              <w:autoSpaceDE/>
              <w:autoSpaceDN/>
              <w:bidi w:val="0"/>
              <w:adjustRightInd/>
              <w:spacing w:beforeAutospacing="0" w:afterAutospacing="0" w:line="500" w:lineRule="exact"/>
              <w:ind w:left="0" w:leftChars="0"/>
              <w:jc w:val="center"/>
              <w:textAlignment w:val="auto"/>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lang w:val="en-US" w:eastAsia="zh-CN"/>
              </w:rPr>
              <w:t>15</w:t>
            </w:r>
            <w:r>
              <w:rPr>
                <w:rFonts w:hint="eastAsia" w:ascii="仿宋" w:hAnsi="仿宋" w:eastAsia="仿宋" w:cs="仿宋"/>
                <w:color w:val="auto"/>
                <w:kern w:val="2"/>
                <w:sz w:val="24"/>
                <w:szCs w:val="24"/>
                <w:lang w:val="en-US" w:eastAsia="zh-CN" w:bidi="ar-SA"/>
              </w:rPr>
              <w:t>.3</w:t>
            </w:r>
          </w:p>
        </w:tc>
        <w:tc>
          <w:tcPr>
            <w:tcW w:w="1907" w:type="dxa"/>
            <w:shd w:val="clear" w:color="auto" w:fill="auto"/>
            <w:vAlign w:val="center"/>
          </w:tcPr>
          <w:p w14:paraId="3DF645EE">
            <w:pPr>
              <w:keepNext w:val="0"/>
              <w:keepLines w:val="0"/>
              <w:pageBreakBefore w:val="0"/>
              <w:widowControl w:val="0"/>
              <w:kinsoku/>
              <w:wordWrap/>
              <w:overflowPunct/>
              <w:topLinePunct w:val="0"/>
              <w:autoSpaceDE/>
              <w:autoSpaceDN/>
              <w:bidi w:val="0"/>
              <w:adjustRightInd/>
              <w:snapToGrid/>
              <w:spacing w:beforeAutospacing="0" w:afterAutospacing="0" w:line="460" w:lineRule="exact"/>
              <w:jc w:val="center"/>
              <w:textAlignment w:val="auto"/>
              <w:rPr>
                <w:rFonts w:hint="eastAsia" w:ascii="仿宋" w:hAnsi="仿宋" w:eastAsia="仿宋" w:cs="仿宋"/>
                <w:kern w:val="2"/>
                <w:sz w:val="24"/>
                <w:szCs w:val="24"/>
                <w:lang w:val="en-US" w:eastAsia="zh-CN" w:bidi="ar-SA"/>
              </w:rPr>
            </w:pPr>
            <w:r>
              <w:rPr>
                <w:rFonts w:hint="eastAsia" w:ascii="仿宋" w:hAnsi="仿宋" w:eastAsia="仿宋" w:cs="仿宋"/>
                <w:sz w:val="24"/>
                <w:szCs w:val="24"/>
                <w:lang w:val="en-US" w:eastAsia="zh-CN"/>
              </w:rPr>
              <w:t>无效资料</w:t>
            </w:r>
          </w:p>
        </w:tc>
        <w:tc>
          <w:tcPr>
            <w:tcW w:w="6589" w:type="dxa"/>
            <w:shd w:val="clear" w:color="auto" w:fill="auto"/>
            <w:vAlign w:val="center"/>
          </w:tcPr>
          <w:p w14:paraId="1E5F6E82">
            <w:pPr>
              <w:keepNext w:val="0"/>
              <w:keepLines w:val="0"/>
              <w:pageBreakBefore w:val="0"/>
              <w:widowControl/>
              <w:kinsoku/>
              <w:wordWrap/>
              <w:overflowPunct/>
              <w:topLinePunct w:val="0"/>
              <w:autoSpaceDE/>
              <w:autoSpaceDN/>
              <w:bidi w:val="0"/>
              <w:adjustRightInd/>
              <w:spacing w:beforeAutospacing="0" w:afterAutospacing="0" w:line="460" w:lineRule="exact"/>
              <w:jc w:val="both"/>
              <w:textAlignment w:val="auto"/>
              <w:rPr>
                <w:rFonts w:hint="default" w:ascii="仿宋" w:hAnsi="仿宋" w:eastAsia="仿宋" w:cs="仿宋"/>
                <w:color w:val="auto"/>
                <w:kern w:val="2"/>
                <w:sz w:val="24"/>
                <w:szCs w:val="24"/>
                <w:lang w:val="en-US" w:eastAsia="zh-CN" w:bidi="ar-SA"/>
              </w:rPr>
            </w:pPr>
            <w:r>
              <w:rPr>
                <w:rFonts w:hint="eastAsia" w:ascii="仿宋" w:hAnsi="仿宋" w:eastAsia="仿宋" w:cs="仿宋"/>
                <w:color w:val="auto"/>
                <w:sz w:val="24"/>
                <w:szCs w:val="24"/>
                <w:lang w:val="en-US" w:eastAsia="zh-CN"/>
              </w:rPr>
              <w:t>指真实存在（非虚假），但不符合本招标文件相关要求的过期或内容不相符的文件资料。</w:t>
            </w:r>
          </w:p>
        </w:tc>
      </w:tr>
      <w:tr w14:paraId="421606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vAlign w:val="center"/>
          </w:tcPr>
          <w:p w14:paraId="511F3283">
            <w:pPr>
              <w:keepNext w:val="0"/>
              <w:keepLines w:val="0"/>
              <w:pageBreakBefore w:val="0"/>
              <w:kinsoku/>
              <w:wordWrap/>
              <w:overflowPunct/>
              <w:topLinePunct w:val="0"/>
              <w:autoSpaceDE/>
              <w:autoSpaceDN/>
              <w:bidi w:val="0"/>
              <w:adjustRightInd/>
              <w:spacing w:beforeAutospacing="0" w:afterAutospacing="0" w:line="500" w:lineRule="exact"/>
              <w:ind w:left="0" w:leftChars="0"/>
              <w:jc w:val="center"/>
              <w:textAlignment w:val="auto"/>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lang w:val="en-US" w:eastAsia="zh-CN"/>
              </w:rPr>
              <w:t>15.4</w:t>
            </w:r>
          </w:p>
        </w:tc>
        <w:tc>
          <w:tcPr>
            <w:tcW w:w="1907" w:type="dxa"/>
            <w:shd w:val="clear" w:color="auto" w:fill="auto"/>
            <w:vAlign w:val="center"/>
          </w:tcPr>
          <w:p w14:paraId="4C293A09">
            <w:pPr>
              <w:keepNext w:val="0"/>
              <w:keepLines w:val="0"/>
              <w:pageBreakBefore w:val="0"/>
              <w:kinsoku/>
              <w:wordWrap/>
              <w:overflowPunct/>
              <w:topLinePunct w:val="0"/>
              <w:autoSpaceDE/>
              <w:autoSpaceDN/>
              <w:bidi w:val="0"/>
              <w:adjustRightInd/>
              <w:snapToGrid w:val="0"/>
              <w:spacing w:line="500" w:lineRule="exact"/>
              <w:jc w:val="center"/>
              <w:textAlignment w:val="baseline"/>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lang w:val="en-US" w:eastAsia="zh-CN"/>
              </w:rPr>
              <w:t>虚假材料</w:t>
            </w:r>
          </w:p>
        </w:tc>
        <w:tc>
          <w:tcPr>
            <w:tcW w:w="6589" w:type="dxa"/>
            <w:shd w:val="clear" w:color="auto" w:fill="auto"/>
            <w:vAlign w:val="center"/>
          </w:tcPr>
          <w:p w14:paraId="6A64FBD0">
            <w:pPr>
              <w:keepNext w:val="0"/>
              <w:keepLines w:val="0"/>
              <w:pageBreakBefore w:val="0"/>
              <w:kinsoku/>
              <w:wordWrap/>
              <w:overflowPunct/>
              <w:topLinePunct w:val="0"/>
              <w:autoSpaceDE/>
              <w:autoSpaceDN/>
              <w:bidi w:val="0"/>
              <w:adjustRightInd/>
              <w:spacing w:beforeAutospacing="0" w:afterAutospacing="0" w:line="500" w:lineRule="exact"/>
              <w:jc w:val="both"/>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1."虚假材料"：指无中生有、伪造、篡改或变造、涂改的各种证件、证书、资料佐证、与客观事实不相符的委托书、授权书或承诺函等。</w:t>
            </w:r>
          </w:p>
          <w:p w14:paraId="58E98332">
            <w:pPr>
              <w:keepNext w:val="0"/>
              <w:keepLines w:val="0"/>
              <w:pageBreakBefore w:val="0"/>
              <w:kinsoku/>
              <w:wordWrap/>
              <w:overflowPunct/>
              <w:topLinePunct w:val="0"/>
              <w:autoSpaceDE/>
              <w:autoSpaceDN/>
              <w:bidi w:val="0"/>
              <w:adjustRightInd/>
              <w:spacing w:beforeAutospacing="0" w:afterAutospacing="0" w:line="500" w:lineRule="exact"/>
              <w:jc w:val="both"/>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2.对政策理解错误或概念不清而导致的错误、笔误、计算错误以及</w:t>
            </w:r>
            <w:r>
              <w:rPr>
                <w:rFonts w:hint="eastAsia" w:ascii="仿宋" w:hAnsi="仿宋" w:eastAsia="仿宋" w:cs="仿宋"/>
                <w:color w:val="auto"/>
                <w:sz w:val="24"/>
                <w:szCs w:val="24"/>
                <w:lang w:val="en-US" w:eastAsia="zh-CN"/>
              </w:rPr>
              <w:t>供应商</w:t>
            </w:r>
            <w:r>
              <w:rPr>
                <w:rFonts w:hint="eastAsia" w:ascii="仿宋" w:hAnsi="仿宋" w:eastAsia="仿宋" w:cs="仿宋"/>
                <w:color w:val="auto"/>
                <w:sz w:val="24"/>
                <w:szCs w:val="24"/>
                <w:highlight w:val="none"/>
                <w:lang w:val="en-US" w:eastAsia="zh-CN"/>
              </w:rPr>
              <w:t>提供的已逾期的证书、未年审的证书等不能认定为虚假材料。"虚假"是指材料的真实性而非有效性，无效材料不能等同于虚假材料。</w:t>
            </w:r>
          </w:p>
          <w:p w14:paraId="68DE1F6B">
            <w:pPr>
              <w:keepNext w:val="0"/>
              <w:keepLines w:val="0"/>
              <w:pageBreakBefore w:val="0"/>
              <w:kinsoku/>
              <w:wordWrap/>
              <w:overflowPunct/>
              <w:topLinePunct w:val="0"/>
              <w:autoSpaceDE/>
              <w:autoSpaceDN/>
              <w:bidi w:val="0"/>
              <w:adjustRightInd/>
              <w:spacing w:beforeAutospacing="0" w:afterAutospacing="0" w:line="500" w:lineRule="exact"/>
              <w:jc w:val="both"/>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lang w:val="en-US" w:eastAsia="zh-CN"/>
              </w:rPr>
              <w:t>3.对提供虚假材料谋取中标（成交）的认定，应要同时满足主观和客观两个方面的构成要件，要结合有关的证据材料和供应商篡改、伪造或变造、捏造事实以及该行为的目的性、危害后果等方面，由</w:t>
            </w:r>
            <w:r>
              <w:rPr>
                <w:rFonts w:hint="eastAsia" w:ascii="仿宋" w:hAnsi="仿宋" w:eastAsia="仿宋" w:cs="仿宋"/>
                <w:color w:val="auto"/>
                <w:sz w:val="24"/>
                <w:szCs w:val="24"/>
                <w:lang w:val="en-US" w:eastAsia="zh-CN"/>
              </w:rPr>
              <w:t>监管部门</w:t>
            </w:r>
            <w:r>
              <w:rPr>
                <w:rFonts w:hint="eastAsia" w:ascii="仿宋" w:hAnsi="仿宋" w:eastAsia="仿宋" w:cs="仿宋"/>
                <w:color w:val="auto"/>
                <w:sz w:val="24"/>
                <w:szCs w:val="24"/>
                <w:highlight w:val="none"/>
                <w:lang w:val="en-US" w:eastAsia="zh-CN"/>
              </w:rPr>
              <w:t>进行综合考量和判断。</w:t>
            </w:r>
          </w:p>
        </w:tc>
      </w:tr>
      <w:tr w14:paraId="075949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vAlign w:val="center"/>
          </w:tcPr>
          <w:p w14:paraId="070AB20C">
            <w:pPr>
              <w:keepNext w:val="0"/>
              <w:keepLines w:val="0"/>
              <w:pageBreakBefore w:val="0"/>
              <w:kinsoku/>
              <w:wordWrap/>
              <w:overflowPunct/>
              <w:topLinePunct w:val="0"/>
              <w:autoSpaceDE/>
              <w:autoSpaceDN/>
              <w:bidi w:val="0"/>
              <w:adjustRightInd/>
              <w:spacing w:beforeAutospacing="0" w:afterAutospacing="0" w:line="500" w:lineRule="exact"/>
              <w:ind w:left="0" w:leftChars="0"/>
              <w:jc w:val="center"/>
              <w:textAlignment w:val="auto"/>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lang w:val="en-US" w:eastAsia="zh-CN"/>
              </w:rPr>
              <w:t>15.5</w:t>
            </w:r>
          </w:p>
        </w:tc>
        <w:tc>
          <w:tcPr>
            <w:tcW w:w="1907" w:type="dxa"/>
            <w:shd w:val="clear" w:color="auto" w:fill="auto"/>
            <w:vAlign w:val="center"/>
          </w:tcPr>
          <w:p w14:paraId="0D1A2B38">
            <w:pPr>
              <w:keepNext w:val="0"/>
              <w:keepLines w:val="0"/>
              <w:pageBreakBefore w:val="0"/>
              <w:kinsoku/>
              <w:wordWrap/>
              <w:overflowPunct/>
              <w:topLinePunct w:val="0"/>
              <w:autoSpaceDE/>
              <w:autoSpaceDN/>
              <w:bidi w:val="0"/>
              <w:adjustRightInd/>
              <w:snapToGrid w:val="0"/>
              <w:spacing w:line="500" w:lineRule="exact"/>
              <w:jc w:val="center"/>
              <w:textAlignment w:val="baseline"/>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lang w:val="en-US" w:eastAsia="zh-CN"/>
              </w:rPr>
              <w:t>印章使用</w:t>
            </w:r>
          </w:p>
        </w:tc>
        <w:tc>
          <w:tcPr>
            <w:tcW w:w="6589" w:type="dxa"/>
            <w:shd w:val="clear" w:color="auto" w:fill="auto"/>
            <w:vAlign w:val="center"/>
          </w:tcPr>
          <w:p w14:paraId="10226FB8">
            <w:pPr>
              <w:keepNext w:val="0"/>
              <w:keepLines w:val="0"/>
              <w:pageBreakBefore w:val="0"/>
              <w:widowControl/>
              <w:kinsoku/>
              <w:wordWrap/>
              <w:overflowPunct/>
              <w:topLinePunct w:val="0"/>
              <w:autoSpaceDE/>
              <w:autoSpaceDN/>
              <w:bidi w:val="0"/>
              <w:adjustRightInd/>
              <w:spacing w:beforeAutospacing="0" w:afterAutospacing="0" w:line="500" w:lineRule="exact"/>
              <w:jc w:val="both"/>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lang w:val="en-US" w:eastAsia="zh-CN"/>
              </w:rPr>
              <w:t>投标使用的单位印章均指电子签章。</w:t>
            </w:r>
          </w:p>
        </w:tc>
      </w:tr>
      <w:tr w14:paraId="53D3F2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vAlign w:val="center"/>
          </w:tcPr>
          <w:p w14:paraId="313B8073">
            <w:pPr>
              <w:keepNext w:val="0"/>
              <w:keepLines w:val="0"/>
              <w:pageBreakBefore w:val="0"/>
              <w:widowControl w:val="0"/>
              <w:kinsoku/>
              <w:wordWrap/>
              <w:overflowPunct/>
              <w:topLinePunct w:val="0"/>
              <w:autoSpaceDE/>
              <w:autoSpaceDN/>
              <w:bidi w:val="0"/>
              <w:adjustRightInd/>
              <w:snapToGrid/>
              <w:spacing w:beforeAutospacing="0" w:afterAutospacing="0" w:line="500" w:lineRule="exact"/>
              <w:ind w:left="0" w:leftChars="0"/>
              <w:jc w:val="center"/>
              <w:textAlignment w:val="auto"/>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lang w:val="en-US" w:eastAsia="zh-CN"/>
              </w:rPr>
              <w:t>15.6</w:t>
            </w:r>
          </w:p>
        </w:tc>
        <w:tc>
          <w:tcPr>
            <w:tcW w:w="1907" w:type="dxa"/>
            <w:shd w:val="clear" w:color="auto" w:fill="auto"/>
            <w:vAlign w:val="center"/>
          </w:tcPr>
          <w:p w14:paraId="16E42F6C">
            <w:pPr>
              <w:keepNext w:val="0"/>
              <w:keepLines w:val="0"/>
              <w:pageBreakBefore w:val="0"/>
              <w:widowControl w:val="0"/>
              <w:kinsoku/>
              <w:wordWrap/>
              <w:overflowPunct/>
              <w:topLinePunct w:val="0"/>
              <w:autoSpaceDE/>
              <w:autoSpaceDN/>
              <w:bidi w:val="0"/>
              <w:adjustRightInd/>
              <w:snapToGrid/>
              <w:spacing w:beforeAutospacing="0" w:afterAutospacing="0" w:line="500" w:lineRule="exact"/>
              <w:jc w:val="center"/>
              <w:textAlignment w:val="auto"/>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highlight w:val="none"/>
                <w:lang w:val="en-US" w:eastAsia="zh-CN"/>
              </w:rPr>
              <w:t>正当理由</w:t>
            </w:r>
          </w:p>
        </w:tc>
        <w:tc>
          <w:tcPr>
            <w:tcW w:w="6589" w:type="dxa"/>
            <w:shd w:val="clear" w:color="auto" w:fill="auto"/>
            <w:vAlign w:val="center"/>
          </w:tcPr>
          <w:p w14:paraId="049FB20E">
            <w:pPr>
              <w:keepNext w:val="0"/>
              <w:keepLines w:val="0"/>
              <w:pageBreakBefore w:val="0"/>
              <w:kinsoku/>
              <w:wordWrap/>
              <w:overflowPunct/>
              <w:topLinePunct w:val="0"/>
              <w:autoSpaceDE/>
              <w:autoSpaceDN/>
              <w:bidi w:val="0"/>
              <w:adjustRightInd/>
              <w:spacing w:beforeAutospacing="0" w:afterAutospacing="0" w:line="500" w:lineRule="exact"/>
              <w:jc w:val="both"/>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lang w:val="en-US" w:eastAsia="zh-CN"/>
              </w:rPr>
              <w:t>是指不可抗力</w:t>
            </w:r>
            <w:r>
              <w:rPr>
                <w:rFonts w:hint="eastAsia" w:ascii="仿宋" w:hAnsi="仿宋" w:eastAsia="仿宋" w:cs="仿宋"/>
                <w:color w:val="auto"/>
                <w:sz w:val="24"/>
                <w:szCs w:val="24"/>
                <w:lang w:val="en-US" w:eastAsia="zh-CN"/>
              </w:rPr>
              <w:t>（指不能预见、不能避免、不能克服的客观情况）：</w:t>
            </w:r>
            <w:r>
              <w:rPr>
                <w:rFonts w:hint="eastAsia" w:ascii="仿宋" w:hAnsi="仿宋" w:eastAsia="仿宋" w:cs="仿宋"/>
                <w:color w:val="auto"/>
                <w:sz w:val="24"/>
                <w:szCs w:val="24"/>
                <w:highlight w:val="none"/>
                <w:lang w:val="en-US" w:eastAsia="zh-CN"/>
              </w:rPr>
              <w:t>一是自然灾害，例如地震、台风、洪水等；二是某些政府行为，例如政府颁布新政策、法律和采取行政措施；三是社会异常事件，例如罢工、战争等。</w:t>
            </w:r>
          </w:p>
        </w:tc>
      </w:tr>
      <w:tr w14:paraId="7677AB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vAlign w:val="center"/>
          </w:tcPr>
          <w:p w14:paraId="2F7725C8">
            <w:pPr>
              <w:keepNext w:val="0"/>
              <w:keepLines w:val="0"/>
              <w:pageBreakBefore w:val="0"/>
              <w:widowControl w:val="0"/>
              <w:kinsoku/>
              <w:wordWrap/>
              <w:overflowPunct/>
              <w:topLinePunct w:val="0"/>
              <w:autoSpaceDE/>
              <w:autoSpaceDN/>
              <w:bidi w:val="0"/>
              <w:adjustRightInd/>
              <w:snapToGrid/>
              <w:spacing w:beforeAutospacing="0" w:afterAutospacing="0" w:line="500" w:lineRule="exact"/>
              <w:ind w:left="0" w:leftChars="0"/>
              <w:jc w:val="center"/>
              <w:textAlignment w:val="auto"/>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lang w:val="en-US" w:eastAsia="zh-CN"/>
              </w:rPr>
              <w:t>15.7</w:t>
            </w:r>
          </w:p>
        </w:tc>
        <w:tc>
          <w:tcPr>
            <w:tcW w:w="1907" w:type="dxa"/>
            <w:shd w:val="clear" w:color="auto" w:fill="auto"/>
            <w:vAlign w:val="center"/>
          </w:tcPr>
          <w:p w14:paraId="08BD3897">
            <w:pPr>
              <w:keepNext w:val="0"/>
              <w:keepLines w:val="0"/>
              <w:pageBreakBefore w:val="0"/>
              <w:widowControl w:val="0"/>
              <w:kinsoku/>
              <w:wordWrap/>
              <w:overflowPunct/>
              <w:topLinePunct w:val="0"/>
              <w:autoSpaceDE/>
              <w:autoSpaceDN/>
              <w:bidi w:val="0"/>
              <w:adjustRightInd/>
              <w:snapToGrid/>
              <w:spacing w:beforeAutospacing="0" w:afterAutospacing="0" w:line="500" w:lineRule="exact"/>
              <w:jc w:val="center"/>
              <w:textAlignment w:val="auto"/>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highlight w:val="none"/>
                <w:lang w:val="en-US" w:eastAsia="zh-CN"/>
              </w:rPr>
              <w:t>商业秘密</w:t>
            </w:r>
          </w:p>
        </w:tc>
        <w:tc>
          <w:tcPr>
            <w:tcW w:w="6589" w:type="dxa"/>
            <w:shd w:val="clear" w:color="auto" w:fill="auto"/>
            <w:vAlign w:val="center"/>
          </w:tcPr>
          <w:p w14:paraId="7D7D160E">
            <w:pPr>
              <w:keepNext w:val="0"/>
              <w:keepLines w:val="0"/>
              <w:pageBreakBefore w:val="0"/>
              <w:kinsoku/>
              <w:wordWrap/>
              <w:overflowPunct/>
              <w:topLinePunct w:val="0"/>
              <w:autoSpaceDE/>
              <w:autoSpaceDN/>
              <w:bidi w:val="0"/>
              <w:adjustRightInd/>
              <w:spacing w:beforeAutospacing="0" w:afterAutospacing="0" w:line="500" w:lineRule="exact"/>
              <w:jc w:val="both"/>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lang w:val="en-US" w:eastAsia="zh-CN"/>
              </w:rPr>
              <w:t>是指不为公众所知悉、具有商业价值并经权利人采取相应保密措施的技术信息和经营信息等商业信息。主要指技术秘密、商业情报及经济信息、价格等与技术和经营活动有关的相关信息，如生产工艺、生产原料、客户信息、相关数据、管理、财务、购销渠道以及招投标资料等当事人不愿公开的商业秘密。投标文件是</w:t>
            </w:r>
            <w:r>
              <w:rPr>
                <w:rFonts w:hint="eastAsia" w:ascii="仿宋" w:hAnsi="仿宋" w:eastAsia="仿宋" w:cs="仿宋"/>
                <w:color w:val="auto"/>
                <w:sz w:val="24"/>
                <w:szCs w:val="24"/>
                <w:lang w:val="en-US" w:eastAsia="zh-CN"/>
              </w:rPr>
              <w:t>供应商</w:t>
            </w:r>
            <w:r>
              <w:rPr>
                <w:rFonts w:hint="eastAsia" w:ascii="仿宋" w:hAnsi="仿宋" w:eastAsia="仿宋" w:cs="仿宋"/>
                <w:color w:val="auto"/>
                <w:sz w:val="24"/>
                <w:szCs w:val="24"/>
                <w:highlight w:val="none"/>
                <w:lang w:val="en-US" w:eastAsia="zh-CN"/>
              </w:rPr>
              <w:t>根据招标文件的要求编制的，具有独特、个性的特征，并具有实用性，能为</w:t>
            </w:r>
            <w:r>
              <w:rPr>
                <w:rFonts w:hint="eastAsia" w:ascii="仿宋" w:hAnsi="仿宋" w:eastAsia="仿宋" w:cs="仿宋"/>
                <w:color w:val="auto"/>
                <w:sz w:val="24"/>
                <w:szCs w:val="24"/>
                <w:lang w:val="en-US" w:eastAsia="zh-CN"/>
              </w:rPr>
              <w:t>供应商</w:t>
            </w:r>
            <w:r>
              <w:rPr>
                <w:rFonts w:hint="eastAsia" w:ascii="仿宋" w:hAnsi="仿宋" w:eastAsia="仿宋" w:cs="仿宋"/>
                <w:color w:val="auto"/>
                <w:sz w:val="24"/>
                <w:szCs w:val="24"/>
                <w:highlight w:val="none"/>
                <w:lang w:val="en-US" w:eastAsia="zh-CN"/>
              </w:rPr>
              <w:t>带来经济利益，因此其属于</w:t>
            </w:r>
            <w:r>
              <w:rPr>
                <w:rFonts w:hint="eastAsia" w:ascii="仿宋" w:hAnsi="仿宋" w:eastAsia="仿宋" w:cs="仿宋"/>
                <w:color w:val="auto"/>
                <w:sz w:val="24"/>
                <w:szCs w:val="24"/>
                <w:lang w:val="en-US" w:eastAsia="zh-CN"/>
              </w:rPr>
              <w:t>供应商</w:t>
            </w:r>
            <w:r>
              <w:rPr>
                <w:rFonts w:hint="eastAsia" w:ascii="仿宋" w:hAnsi="仿宋" w:eastAsia="仿宋" w:cs="仿宋"/>
                <w:color w:val="auto"/>
                <w:sz w:val="24"/>
                <w:szCs w:val="24"/>
                <w:highlight w:val="none"/>
                <w:lang w:val="en-US" w:eastAsia="zh-CN"/>
              </w:rPr>
              <w:t>的商业秘密，不</w:t>
            </w:r>
            <w:r>
              <w:rPr>
                <w:rFonts w:hint="eastAsia" w:ascii="仿宋" w:hAnsi="仿宋" w:eastAsia="仿宋" w:cs="仿宋"/>
                <w:color w:val="auto"/>
                <w:sz w:val="24"/>
                <w:szCs w:val="24"/>
                <w:lang w:val="en-US" w:eastAsia="zh-CN"/>
              </w:rPr>
              <w:t>可</w:t>
            </w:r>
            <w:r>
              <w:rPr>
                <w:rFonts w:hint="eastAsia" w:ascii="仿宋" w:hAnsi="仿宋" w:eastAsia="仿宋" w:cs="仿宋"/>
                <w:color w:val="auto"/>
                <w:sz w:val="24"/>
                <w:szCs w:val="24"/>
                <w:highlight w:val="none"/>
                <w:lang w:val="en-US" w:eastAsia="zh-CN"/>
              </w:rPr>
              <w:t>公开。</w:t>
            </w:r>
          </w:p>
        </w:tc>
      </w:tr>
      <w:tr w14:paraId="554308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vAlign w:val="center"/>
          </w:tcPr>
          <w:p w14:paraId="6D106DCE">
            <w:pPr>
              <w:keepNext w:val="0"/>
              <w:keepLines w:val="0"/>
              <w:pageBreakBefore w:val="0"/>
              <w:widowControl w:val="0"/>
              <w:kinsoku/>
              <w:wordWrap/>
              <w:overflowPunct/>
              <w:topLinePunct w:val="0"/>
              <w:autoSpaceDE/>
              <w:autoSpaceDN/>
              <w:bidi w:val="0"/>
              <w:adjustRightInd/>
              <w:snapToGrid/>
              <w:spacing w:beforeAutospacing="0" w:afterAutospacing="0" w:line="500" w:lineRule="exact"/>
              <w:ind w:left="0" w:leftChars="0"/>
              <w:jc w:val="center"/>
              <w:textAlignment w:val="auto"/>
              <w:rPr>
                <w:rFonts w:hint="default" w:ascii="仿宋" w:hAnsi="仿宋" w:eastAsia="仿宋" w:cs="仿宋"/>
                <w:color w:val="auto"/>
                <w:kern w:val="2"/>
                <w:sz w:val="24"/>
                <w:szCs w:val="24"/>
                <w:lang w:val="en-US" w:eastAsia="zh-CN" w:bidi="ar-SA"/>
              </w:rPr>
            </w:pPr>
            <w:r>
              <w:rPr>
                <w:rFonts w:hint="eastAsia" w:ascii="仿宋" w:hAnsi="仿宋" w:eastAsia="仿宋" w:cs="仿宋"/>
                <w:color w:val="auto"/>
                <w:sz w:val="24"/>
                <w:szCs w:val="24"/>
                <w:lang w:val="en-US" w:eastAsia="zh-CN"/>
              </w:rPr>
              <w:t>15.8</w:t>
            </w:r>
          </w:p>
        </w:tc>
        <w:tc>
          <w:tcPr>
            <w:tcW w:w="1907" w:type="dxa"/>
            <w:shd w:val="clear" w:color="auto" w:fill="auto"/>
            <w:vAlign w:val="center"/>
          </w:tcPr>
          <w:p w14:paraId="75BBAF7C">
            <w:pPr>
              <w:keepNext w:val="0"/>
              <w:keepLines w:val="0"/>
              <w:pageBreakBefore w:val="0"/>
              <w:kinsoku/>
              <w:wordWrap/>
              <w:overflowPunct/>
              <w:topLinePunct w:val="0"/>
              <w:autoSpaceDE/>
              <w:autoSpaceDN/>
              <w:bidi w:val="0"/>
              <w:adjustRightInd/>
              <w:spacing w:beforeAutospacing="0" w:afterAutospacing="0" w:line="500" w:lineRule="exact"/>
              <w:jc w:val="center"/>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highlight w:val="none"/>
                <w:lang w:val="en-US" w:eastAsia="zh-CN"/>
              </w:rPr>
              <w:t>保密</w:t>
            </w:r>
          </w:p>
        </w:tc>
        <w:tc>
          <w:tcPr>
            <w:tcW w:w="6589" w:type="dxa"/>
            <w:shd w:val="clear" w:color="auto" w:fill="auto"/>
            <w:vAlign w:val="center"/>
          </w:tcPr>
          <w:p w14:paraId="0473537B">
            <w:pPr>
              <w:keepNext w:val="0"/>
              <w:keepLines w:val="0"/>
              <w:pageBreakBefore w:val="0"/>
              <w:kinsoku/>
              <w:wordWrap/>
              <w:overflowPunct/>
              <w:topLinePunct w:val="0"/>
              <w:autoSpaceDE/>
              <w:autoSpaceDN/>
              <w:bidi w:val="0"/>
              <w:adjustRightInd/>
              <w:spacing w:line="500" w:lineRule="exact"/>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lang w:val="en-US" w:eastAsia="zh-CN"/>
              </w:rPr>
              <w:t>采购活动的当事各方，不得以任何形式向任何单位和个人提供与本项目有关的</w:t>
            </w:r>
            <w:r>
              <w:rPr>
                <w:rFonts w:hint="eastAsia" w:ascii="仿宋" w:hAnsi="仿宋" w:eastAsia="仿宋" w:cs="仿宋"/>
                <w:strike w:val="0"/>
                <w:dstrike w:val="0"/>
                <w:color w:val="auto"/>
                <w:sz w:val="24"/>
                <w:szCs w:val="24"/>
                <w:highlight w:val="none"/>
                <w:lang w:val="en-US" w:eastAsia="zh-CN"/>
              </w:rPr>
              <w:t>招标</w:t>
            </w:r>
            <w:r>
              <w:rPr>
                <w:rFonts w:hint="eastAsia" w:ascii="仿宋" w:hAnsi="仿宋" w:eastAsia="仿宋" w:cs="仿宋"/>
                <w:color w:val="auto"/>
                <w:sz w:val="24"/>
                <w:szCs w:val="24"/>
                <w:highlight w:val="none"/>
                <w:lang w:val="en-US" w:eastAsia="zh-CN"/>
              </w:rPr>
              <w:t>资料，均应对招投标文件中的商业和技术等内容进行保密，违者承担法律责任。</w:t>
            </w:r>
          </w:p>
        </w:tc>
      </w:tr>
      <w:tr w14:paraId="778B2B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90" w:type="dxa"/>
            <w:vAlign w:val="center"/>
          </w:tcPr>
          <w:p w14:paraId="37E0970D">
            <w:pPr>
              <w:keepNext w:val="0"/>
              <w:keepLines w:val="0"/>
              <w:pageBreakBefore w:val="0"/>
              <w:widowControl w:val="0"/>
              <w:kinsoku/>
              <w:wordWrap/>
              <w:overflowPunct/>
              <w:topLinePunct w:val="0"/>
              <w:autoSpaceDE/>
              <w:autoSpaceDN/>
              <w:bidi w:val="0"/>
              <w:adjustRightInd/>
              <w:snapToGrid/>
              <w:spacing w:beforeAutospacing="0" w:afterAutospacing="0" w:line="500" w:lineRule="exact"/>
              <w:ind w:left="0" w:leftChars="0"/>
              <w:jc w:val="center"/>
              <w:textAlignment w:val="auto"/>
              <w:rPr>
                <w:rFonts w:hint="default" w:ascii="仿宋" w:hAnsi="仿宋" w:eastAsia="仿宋" w:cs="仿宋"/>
                <w:color w:val="auto"/>
                <w:kern w:val="2"/>
                <w:sz w:val="24"/>
                <w:szCs w:val="24"/>
                <w:lang w:val="en-US" w:eastAsia="zh-CN" w:bidi="ar-SA"/>
              </w:rPr>
            </w:pPr>
            <w:r>
              <w:rPr>
                <w:rFonts w:hint="eastAsia" w:ascii="仿宋" w:hAnsi="仿宋" w:eastAsia="仿宋" w:cs="仿宋"/>
                <w:color w:val="auto"/>
                <w:sz w:val="24"/>
                <w:szCs w:val="24"/>
                <w:lang w:val="en-US" w:eastAsia="zh-CN"/>
              </w:rPr>
              <w:t>15.9</w:t>
            </w:r>
          </w:p>
        </w:tc>
        <w:tc>
          <w:tcPr>
            <w:tcW w:w="1907" w:type="dxa"/>
            <w:vAlign w:val="center"/>
          </w:tcPr>
          <w:p w14:paraId="55F9DB85">
            <w:pPr>
              <w:keepNext w:val="0"/>
              <w:keepLines w:val="0"/>
              <w:pageBreakBefore w:val="0"/>
              <w:kinsoku/>
              <w:wordWrap/>
              <w:overflowPunct/>
              <w:topLinePunct w:val="0"/>
              <w:autoSpaceDE/>
              <w:autoSpaceDN/>
              <w:bidi w:val="0"/>
              <w:adjustRightInd/>
              <w:snapToGrid w:val="0"/>
              <w:spacing w:line="500" w:lineRule="exact"/>
              <w:jc w:val="center"/>
              <w:textAlignment w:val="baseline"/>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eastAsia="zh-CN"/>
              </w:rPr>
              <w:t>其他</w:t>
            </w:r>
          </w:p>
        </w:tc>
        <w:tc>
          <w:tcPr>
            <w:tcW w:w="6589" w:type="dxa"/>
            <w:vAlign w:val="center"/>
          </w:tcPr>
          <w:p w14:paraId="558D076A">
            <w:pPr>
              <w:keepNext w:val="0"/>
              <w:keepLines w:val="0"/>
              <w:pageBreakBefore w:val="0"/>
              <w:kinsoku/>
              <w:wordWrap/>
              <w:overflowPunct/>
              <w:topLinePunct w:val="0"/>
              <w:autoSpaceDE/>
              <w:autoSpaceDN/>
              <w:bidi w:val="0"/>
              <w:adjustRightInd/>
              <w:snapToGrid w:val="0"/>
              <w:spacing w:line="500" w:lineRule="exact"/>
              <w:textAlignment w:val="baseline"/>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1.本文所称的“以上”、“以下”、“内”、“以内”、“届满”，包括本数；“不足”、“不满”、“超过”、“以外”，不包括本数。</w:t>
            </w:r>
          </w:p>
          <w:p w14:paraId="256EB1F5">
            <w:pPr>
              <w:keepNext w:val="0"/>
              <w:keepLines w:val="0"/>
              <w:pageBreakBefore w:val="0"/>
              <w:kinsoku/>
              <w:wordWrap/>
              <w:overflowPunct/>
              <w:topLinePunct w:val="0"/>
              <w:autoSpaceDE/>
              <w:autoSpaceDN/>
              <w:bidi w:val="0"/>
              <w:adjustRightInd/>
              <w:snapToGrid w:val="0"/>
              <w:spacing w:line="500" w:lineRule="exact"/>
              <w:textAlignment w:val="baseline"/>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2.文中“自....之日起”，不包含当日，以下一日开始计算。</w:t>
            </w:r>
          </w:p>
          <w:p w14:paraId="0DA0E824">
            <w:pPr>
              <w:keepNext w:val="0"/>
              <w:keepLines w:val="0"/>
              <w:pageBreakBefore w:val="0"/>
              <w:kinsoku/>
              <w:wordWrap/>
              <w:overflowPunct/>
              <w:topLinePunct w:val="0"/>
              <w:autoSpaceDE/>
              <w:autoSpaceDN/>
              <w:bidi w:val="0"/>
              <w:adjustRightInd/>
              <w:snapToGrid w:val="0"/>
              <w:spacing w:line="500" w:lineRule="exact"/>
              <w:textAlignment w:val="baseline"/>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3.文中“日”等同“日历日”或“天”。月日换算可以30天/月为基准。</w:t>
            </w:r>
          </w:p>
        </w:tc>
      </w:tr>
    </w:tbl>
    <w:p w14:paraId="1E165787">
      <w:pPr>
        <w:jc w:val="both"/>
        <w:rPr>
          <w:rFonts w:hint="eastAsia" w:ascii="仿宋_GB2312" w:hAnsi="仿宋_GB2312" w:eastAsia="仿宋_GB2312" w:cs="仿宋_GB2312"/>
          <w:b/>
          <w:sz w:val="36"/>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FED057E"/>
    <w:rsid w:val="1FED057E"/>
    <w:rsid w:val="53733F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99"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2">
    <w:name w:val="Normal Indent"/>
    <w:basedOn w:val="1"/>
    <w:next w:val="3"/>
    <w:qFormat/>
    <w:uiPriority w:val="99"/>
    <w:pPr>
      <w:ind w:firstLine="200" w:firstLineChars="200"/>
    </w:pPr>
    <w:rPr>
      <w:szCs w:val="21"/>
    </w:rPr>
  </w:style>
  <w:style w:type="paragraph" w:styleId="3">
    <w:name w:val="Plain Text"/>
    <w:basedOn w:val="1"/>
    <w:next w:val="1"/>
    <w:qFormat/>
    <w:uiPriority w:val="0"/>
    <w:rPr>
      <w:rFonts w:ascii="宋体" w:hAnsi="Courier New" w:cs="Courier New"/>
      <w:sz w:val="21"/>
      <w:szCs w:val="21"/>
    </w:rPr>
  </w:style>
  <w:style w:type="paragraph" w:styleId="4">
    <w:name w:val="toa heading"/>
    <w:basedOn w:val="1"/>
    <w:next w:val="1"/>
    <w:semiHidden/>
    <w:qFormat/>
    <w:uiPriority w:val="99"/>
    <w:pPr>
      <w:spacing w:before="120"/>
    </w:pPr>
    <w:rPr>
      <w:rFonts w:ascii="Cambria" w:hAnsi="Cambria"/>
      <w:sz w:val="24"/>
    </w:rPr>
  </w:style>
  <w:style w:type="paragraph" w:styleId="5">
    <w:name w:val="annotation text"/>
    <w:basedOn w:val="1"/>
    <w:qFormat/>
    <w:uiPriority w:val="0"/>
    <w:pPr>
      <w:jc w:val="left"/>
    </w:pPr>
  </w:style>
  <w:style w:type="paragraph" w:customStyle="1" w:styleId="8">
    <w:name w:val="p15"/>
    <w:basedOn w:val="1"/>
    <w:qFormat/>
    <w:uiPriority w:val="99"/>
    <w:pPr>
      <w:widowControl/>
    </w:pPr>
    <w:rPr>
      <w:kern w:val="0"/>
      <w:sz w:val="21"/>
      <w:szCs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7119</Words>
  <Characters>7339</Characters>
  <Lines>0</Lines>
  <Paragraphs>0</Paragraphs>
  <TotalTime>0</TotalTime>
  <ScaleCrop>false</ScaleCrop>
  <LinksUpToDate>false</LinksUpToDate>
  <CharactersWithSpaces>7339</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2026-05-12T04:07:00Z</dcterms:created>
  <dc:creator>左左</dc:creator>
  <cp:lastModifiedBy>左左</cp:lastModifiedBy>
  <dcterms:modified xsi:type="dcterms:W3CDTF">2026-05-12T05:17:16Z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E9930FE2257A4716974B848B138994D5_11</vt:lpwstr>
  </property>
  <property fmtid="{D5CDD505-2E9C-101B-9397-08002B2CF9AE}" pid="4" name="KSOTemplateDocerSaveRecord">
    <vt:lpwstr>eyJoZGlkIjoiYjgzZjBlMWFiY2UyYjQ1NWYwYWI5MjNkODI5ZDljOGYiLCJ1c2VySWQiOiI1NzY5ODc4MzkifQ==</vt:lpwstr>
  </property>
</Properties>
</file>