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7EAB93">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A82E5"/>
          <w:sz w:val="36"/>
          <w:szCs w:val="36"/>
        </w:rPr>
      </w:pPr>
      <w:r>
        <w:rPr>
          <w:rFonts w:ascii="宋体" w:hAnsi="宋体" w:eastAsia="宋体" w:cs="宋体"/>
          <w:b/>
          <w:bCs/>
          <w:color w:val="0A82E5"/>
          <w:kern w:val="0"/>
          <w:sz w:val="36"/>
          <w:szCs w:val="36"/>
          <w:bdr w:val="none" w:color="auto" w:sz="0" w:space="0"/>
          <w:lang w:val="en-US" w:eastAsia="zh-CN" w:bidi="ar"/>
        </w:rPr>
        <w:t>榆阳区上盐湾镇人民政府上盐湾镇清泉便民服务中心垃圾清运及压缩站运行管理项目中标（成交）结果公告</w:t>
      </w:r>
    </w:p>
    <w:p w14:paraId="5E1F997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一、项目编号：ZSZT-ZB-202635</w:t>
      </w:r>
    </w:p>
    <w:p w14:paraId="3B15C37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二、项目名称：上盐湾镇清泉便民服务中心垃圾清运及压缩站运行管理项目</w:t>
      </w:r>
    </w:p>
    <w:p w14:paraId="6EBC820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三、采购结果</w:t>
      </w:r>
    </w:p>
    <w:p w14:paraId="0D9B13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w:t>
      </w:r>
    </w:p>
    <w:tbl>
      <w:tblPr>
        <w:tblW w:w="9219"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015"/>
        <w:gridCol w:w="2766"/>
        <w:gridCol w:w="1886"/>
        <w:gridCol w:w="1552"/>
      </w:tblGrid>
      <w:tr w14:paraId="6F880AE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23" w:hRule="atLeast"/>
          <w:tblHeader/>
        </w:trPr>
        <w:tc>
          <w:tcPr>
            <w:tcW w:w="302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7AAEE9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供应商名称</w:t>
            </w:r>
          </w:p>
        </w:tc>
        <w:tc>
          <w:tcPr>
            <w:tcW w:w="277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19A058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供应商地址</w:t>
            </w:r>
          </w:p>
        </w:tc>
        <w:tc>
          <w:tcPr>
            <w:tcW w:w="188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1D7283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中标（成交）金额</w:t>
            </w:r>
          </w:p>
        </w:tc>
        <w:tc>
          <w:tcPr>
            <w:tcW w:w="153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82F365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评审价格</w:t>
            </w:r>
          </w:p>
        </w:tc>
      </w:tr>
      <w:tr w14:paraId="3AE6C57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82" w:hRule="atLeast"/>
        </w:trPr>
        <w:tc>
          <w:tcPr>
            <w:tcW w:w="302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C6CFD2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榆林市新瑞保洁有限公司</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43EE74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陕西省榆林市榆阳区恒安路</w:t>
            </w:r>
          </w:p>
        </w:tc>
        <w:tc>
          <w:tcPr>
            <w:tcW w:w="1886" w:type="dxa"/>
            <w:tcBorders>
              <w:top w:val="single" w:color="333333" w:sz="6" w:space="0"/>
              <w:left w:val="single" w:color="333333" w:sz="6" w:space="0"/>
              <w:bottom w:val="single" w:color="333333" w:sz="6" w:space="0"/>
              <w:right w:val="single" w:color="333333" w:sz="6" w:space="0"/>
            </w:tcBorders>
            <w:shd w:val="clear"/>
            <w:noWrap/>
            <w:tcMar>
              <w:top w:w="75" w:type="dxa"/>
              <w:left w:w="120" w:type="dxa"/>
              <w:bottom w:w="75" w:type="dxa"/>
              <w:right w:w="120" w:type="dxa"/>
            </w:tcMar>
            <w:vAlign w:val="center"/>
          </w:tcPr>
          <w:p w14:paraId="4A3FE008">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241,000.00元</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A90FAB1">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241,000.00元</w:t>
            </w:r>
          </w:p>
        </w:tc>
      </w:tr>
    </w:tbl>
    <w:p w14:paraId="184FD75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四、主要标的信息</w:t>
      </w:r>
    </w:p>
    <w:p w14:paraId="0D6DD4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合同包1(上盐湾镇清泉便民服务中心垃圾清运及压缩站运行管理项目):</w:t>
      </w:r>
    </w:p>
    <w:p w14:paraId="7843D7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服务类（榆林市新瑞保洁有限公司）</w:t>
      </w:r>
    </w:p>
    <w:tbl>
      <w:tblPr>
        <w:tblW w:w="93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14"/>
        <w:gridCol w:w="693"/>
        <w:gridCol w:w="2471"/>
        <w:gridCol w:w="1097"/>
        <w:gridCol w:w="1097"/>
        <w:gridCol w:w="1097"/>
        <w:gridCol w:w="1097"/>
        <w:gridCol w:w="1291"/>
      </w:tblGrid>
      <w:tr w14:paraId="6B3C18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828" w:hRule="atLeast"/>
          <w:tblHeader/>
        </w:trPr>
        <w:tc>
          <w:tcPr>
            <w:tcW w:w="6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AF9D1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84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A0CB77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56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D9E749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22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34A77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服务范围</w:t>
            </w:r>
          </w:p>
        </w:tc>
        <w:tc>
          <w:tcPr>
            <w:tcW w:w="101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31998D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服务要求</w:t>
            </w:r>
          </w:p>
        </w:tc>
        <w:tc>
          <w:tcPr>
            <w:tcW w:w="101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711FDA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服务时间</w:t>
            </w:r>
          </w:p>
        </w:tc>
        <w:tc>
          <w:tcPr>
            <w:tcW w:w="101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63E919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服务标准</w:t>
            </w:r>
          </w:p>
        </w:tc>
        <w:tc>
          <w:tcPr>
            <w:tcW w:w="105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0597DC2">
            <w:pPr>
              <w:keepNext w:val="0"/>
              <w:keepLines w:val="0"/>
              <w:widowControl/>
              <w:suppressLineNumbers w:val="0"/>
              <w:wordWrap/>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金额(元)</w:t>
            </w:r>
          </w:p>
        </w:tc>
      </w:tr>
      <w:tr w14:paraId="19B0118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835"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5BD9490">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B74DB8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清扫服务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F76B53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上盐湾镇清泉便民服务中心垃圾清运及压缩站运行管理项目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E58538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详见竞争性谈判文件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2482F0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详见竞争性谈判文件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95E895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详见竞争性谈判文件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7FA66C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详见竞争性谈判文件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3C8213">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241,000.00</w:t>
            </w:r>
          </w:p>
        </w:tc>
      </w:tr>
    </w:tbl>
    <w:p w14:paraId="0769577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五、评审专家（单一来源采购人员）名单：</w:t>
      </w:r>
    </w:p>
    <w:p w14:paraId="5FA34E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魏宇（采购人代表）、卢欢、贾利霞</w:t>
      </w:r>
    </w:p>
    <w:p w14:paraId="02576A1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六、代理服务收费标准及金额：</w:t>
      </w:r>
    </w:p>
    <w:tbl>
      <w:tblPr>
        <w:tblW w:w="8779"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315"/>
        <w:gridCol w:w="3074"/>
        <w:gridCol w:w="3073"/>
        <w:gridCol w:w="1317"/>
      </w:tblGrid>
      <w:tr w14:paraId="3CA69B7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1618" w:hRule="atLeast"/>
          <w:tblHeader/>
        </w:trPr>
        <w:tc>
          <w:tcPr>
            <w:tcW w:w="4389" w:type="dxa"/>
            <w:gridSpan w:val="2"/>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931120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代理服务收费标准及金额</w:t>
            </w:r>
          </w:p>
        </w:tc>
        <w:tc>
          <w:tcPr>
            <w:tcW w:w="4390" w:type="dxa"/>
            <w:gridSpan w:val="2"/>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7B540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1"/>
                <w:szCs w:val="21"/>
              </w:rPr>
            </w:pPr>
            <w:r>
              <w:rPr>
                <w:b/>
                <w:bCs/>
                <w:sz w:val="21"/>
                <w:szCs w:val="21"/>
                <w:bdr w:val="none" w:color="auto" w:sz="0" w:space="0"/>
              </w:rPr>
              <w:t>参照《招标代理服务收费管理暂行办法》（计价格[2002]1980号）、发改办价格（2003）857号和发改价格[2011]534号文件，以中标价为收费基价，由中标人领取中标通知书后一次付清。</w:t>
            </w:r>
          </w:p>
        </w:tc>
      </w:tr>
      <w:tr w14:paraId="2BA4C43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5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3C3271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合同包号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5CFAE8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合同包名称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BFED98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代理服务费金额（万元）</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BE5B38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收取对象</w:t>
            </w:r>
          </w:p>
        </w:tc>
      </w:tr>
      <w:tr w14:paraId="1E3EEA8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7" w:hRule="atLeast"/>
        </w:trPr>
        <w:tc>
          <w:tcPr>
            <w:tcW w:w="13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2B4E56C">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w:t>
            </w:r>
          </w:p>
        </w:tc>
        <w:tc>
          <w:tcPr>
            <w:tcW w:w="307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1FC6080">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上盐湾镇清泉便民服务中心垃圾清运及压缩站运行管理项目</w:t>
            </w:r>
          </w:p>
        </w:tc>
        <w:tc>
          <w:tcPr>
            <w:tcW w:w="307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6A7A7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0.36</w:t>
            </w:r>
          </w:p>
        </w:tc>
        <w:tc>
          <w:tcPr>
            <w:tcW w:w="131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5DA5F7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成交供应商</w:t>
            </w:r>
          </w:p>
        </w:tc>
      </w:tr>
    </w:tbl>
    <w:p w14:paraId="3D75F2D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七、公告期限</w:t>
      </w:r>
    </w:p>
    <w:p w14:paraId="25CE895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1</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6714494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八、其他补充事宜</w:t>
      </w:r>
    </w:p>
    <w:p w14:paraId="5D8272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w:t>
      </w:r>
    </w:p>
    <w:p w14:paraId="5370BAD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九、凡对本次公告内容提出询问，请按以下方式联系。</w:t>
      </w:r>
    </w:p>
    <w:p w14:paraId="5242E4C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2296AB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榆阳区上盐湾镇人民政府</w:t>
      </w:r>
    </w:p>
    <w:p w14:paraId="496528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榆阳区上盐湾镇</w:t>
      </w:r>
    </w:p>
    <w:p w14:paraId="3153979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0912-3480001</w:t>
      </w:r>
    </w:p>
    <w:p w14:paraId="18D4012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371BA0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榆林中盛智投项目管理有限公司</w:t>
      </w:r>
    </w:p>
    <w:p w14:paraId="322055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榆林市富康路税苑小区3号楼1单元301室</w:t>
      </w:r>
    </w:p>
    <w:p w14:paraId="1BC440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0912-3629989</w:t>
      </w:r>
    </w:p>
    <w:p w14:paraId="6F16B54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506E694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中盛智投经办人</w:t>
      </w:r>
    </w:p>
    <w:p w14:paraId="116E92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0912-3629989</w:t>
      </w:r>
    </w:p>
    <w:p w14:paraId="1DE9B30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rPr>
        <w:t>榆林中盛智投项目管理有限公司</w:t>
      </w:r>
    </w:p>
    <w:p w14:paraId="2176CFC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480" w:lineRule="atLeast"/>
        <w:ind w:left="0" w:right="0" w:firstLine="480"/>
        <w:jc w:val="right"/>
        <w:rPr>
          <w:rFonts w:hint="default" w:ascii="微软雅黑" w:hAnsi="微软雅黑" w:eastAsia="微软雅黑" w:cs="微软雅黑"/>
          <w:i w:val="0"/>
          <w:iCs w:val="0"/>
          <w:caps w:val="0"/>
          <w:color w:val="333333"/>
          <w:spacing w:val="0"/>
          <w:sz w:val="21"/>
          <w:szCs w:val="21"/>
          <w:bdr w:val="none" w:color="auto" w:sz="0" w:space="0"/>
          <w:shd w:val="clear" w:fill="FFFFFF"/>
          <w:lang w:val="en-US" w:eastAsia="zh-CN"/>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2026年09与e21ri</w:t>
      </w:r>
      <w:bookmarkStart w:id="0" w:name="_GoBack"/>
      <w:bookmarkEnd w:id="0"/>
    </w:p>
    <w:p w14:paraId="3251E4FE">
      <w:pPr>
        <w:keepNext w:val="0"/>
        <w:keepLines w:val="0"/>
        <w:widowControl/>
        <w:suppressLineNumbers w:val="0"/>
        <w:wordWrap w:val="0"/>
        <w:spacing w:line="480" w:lineRule="atLeast"/>
        <w:jc w:val="both"/>
        <w:rPr>
          <w:rFonts w:hint="eastAsia" w:ascii="微软雅黑" w:hAnsi="微软雅黑" w:eastAsia="微软雅黑" w:cs="微软雅黑"/>
          <w:sz w:val="21"/>
          <w:szCs w:val="21"/>
        </w:rPr>
      </w:pPr>
    </w:p>
    <w:p w14:paraId="2532B8B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504721"/>
    <w:rsid w:val="0F5047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2026-09-21T02:28:00Z</dcterms:created>
  <dc:creator>Administrator</dc:creator>
  <cp:lastModifiedBy>Administrator</cp:lastModifiedBy>
  <dcterms:modified xsi:type="dcterms:W3CDTF">2026-09-21T02:30:16Z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8BB774FA0FF74E49B769714F762C2213_11</vt:lpwstr>
  </property>
  <property fmtid="{D5CDD505-2E9C-101B-9397-08002B2CF9AE}" pid="4" name="KSOTemplateDocerSaveRecord">
    <vt:lpwstr>eyJoZGlkIjoiOWFiZjEzNGUxMzU2OWMyZGI1NWQ3MWU4MDljYWZkNGQiLCJ1c2VySWQiOiIzNDYxMjM2NjgifQ==</vt:lpwstr>
  </property>
</Properties>
</file>