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版本号：XHZB-26-04520260529001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陕西省交通运输标准化工作管理服务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XHZB-26-045</w:t>
      </w:r>
      <w:r>
        <w:br/>
      </w:r>
      <w:r>
        <w:br/>
      </w:r>
      <w:r>
        <w:br/>
      </w:r>
    </w:p>
    <w:p>
      <w:pPr>
        <w:pStyle w:val="null3"/>
        <w:jc w:val="center"/>
        <w:outlineLvl w:val="5"/>
      </w:pPr>
      <w:r>
        <w:rPr>
          <w:rFonts w:ascii="仿宋_GB2312" w:hAnsi="仿宋_GB2312" w:cs="仿宋_GB2312" w:eastAsia="仿宋_GB2312"/>
          <w:sz w:val="15"/>
          <w:b/>
        </w:rPr>
        <w:t>陕西省交通运输厅机关</w:t>
      </w:r>
    </w:p>
    <w:p>
      <w:pPr>
        <w:pStyle w:val="null3"/>
        <w:jc w:val="center"/>
        <w:outlineLvl w:val="5"/>
      </w:pPr>
      <w:r>
        <w:rPr>
          <w:rFonts w:ascii="仿宋_GB2312" w:hAnsi="仿宋_GB2312" w:cs="仿宋_GB2312" w:eastAsia="仿宋_GB2312"/>
          <w:sz w:val="15"/>
          <w:b/>
        </w:rPr>
        <w:t>信宏工程咨询有限公司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陕西省交通运输标准化工作管理服务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XHZB-26-045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陕西省交通运输标准化工作管理服务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整合利⽤社会资源，提升交通运输标准管理和服务⽔平，助⼒全省交通运输标准化⼯作持续⾼效发展，需组织开展2026年陕西省交通运输地⽅标准的各类审查会，⾏业标准的宣贯培训、情况调研和征求意⻅，开展其他标准化相关⼯作，保证我省交通运输⾏业各类标准化⼯作的顺利进⾏。具体要求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党振宇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88869188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15332301932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代理服务费收费标准：《招标代理服务收费管理暂行办法》（计价格[2002]1980号）和《关于招标代理服务收费有关问题的通知》（发改办价格[2003] 857号的有关规定标准的98%收取，中标（成交）供应商向采购代理机构一次付清代理服务费。具体收费金额在中标（成交）公告中公布。</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详见单一来源采购文件及合同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整合利用社会资源，提升交通运输标准管理和服务水平，助力全省交通运输标准化工作持续高效发展，需组织开展2026年陕西省交通运输地方标准的各类审查会，行业标准的宣贯培训、情况调研和征求意见，开展其他标准化相关工作，保证我省交通运输行业各类标准化工作的顺利进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陕西省交通运输标准化工作管理服务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标的名称：陕西省交通运输标准化工作管理服务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一、项目基本情况</w:t>
            </w:r>
          </w:p>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陕西省交通运输标准化工作管理服务。</w:t>
            </w:r>
          </w:p>
          <w:p>
            <w:pPr>
              <w:pStyle w:val="null3"/>
            </w:pPr>
            <w:r>
              <w:rPr>
                <w:rFonts w:ascii="仿宋_GB2312" w:hAnsi="仿宋_GB2312" w:cs="仿宋_GB2312" w:eastAsia="仿宋_GB2312"/>
              </w:rPr>
              <w:t>（二）主要功能或目标</w:t>
            </w:r>
          </w:p>
          <w:p>
            <w:pPr>
              <w:pStyle w:val="null3"/>
            </w:pPr>
            <w:r>
              <w:rPr>
                <w:rFonts w:ascii="仿宋_GB2312" w:hAnsi="仿宋_GB2312" w:cs="仿宋_GB2312" w:eastAsia="仿宋_GB2312"/>
              </w:rPr>
              <w:t>整合利用社会资源，调动社会力量参与交通运输领域标准化相关工作的积极性，提升交通运输标准管理和服务水平，助力全省交通运输标准化工作持续高效发展。</w:t>
            </w:r>
          </w:p>
          <w:p>
            <w:pPr>
              <w:pStyle w:val="null3"/>
            </w:pPr>
            <w:r>
              <w:rPr>
                <w:rFonts w:ascii="仿宋_GB2312" w:hAnsi="仿宋_GB2312" w:cs="仿宋_GB2312" w:eastAsia="仿宋_GB2312"/>
              </w:rPr>
              <w:t>（三）需满足的要求</w:t>
            </w:r>
            <w:r>
              <w:rPr>
                <w:rFonts w:ascii="仿宋_GB2312" w:hAnsi="仿宋_GB2312" w:cs="仿宋_GB2312" w:eastAsia="仿宋_GB2312"/>
              </w:rPr>
              <w:t>：</w:t>
            </w:r>
          </w:p>
          <w:p>
            <w:pPr>
              <w:pStyle w:val="null3"/>
            </w:pPr>
            <w:r>
              <w:rPr>
                <w:rFonts w:ascii="仿宋_GB2312" w:hAnsi="仿宋_GB2312" w:cs="仿宋_GB2312" w:eastAsia="仿宋_GB2312"/>
              </w:rPr>
              <w:t>组织开展</w:t>
            </w:r>
            <w:r>
              <w:rPr>
                <w:rFonts w:ascii="仿宋_GB2312" w:hAnsi="仿宋_GB2312" w:cs="仿宋_GB2312" w:eastAsia="仿宋_GB2312"/>
              </w:rPr>
              <w:t>2026年陕西省交通运输地方标准的各类审查会，行业标准的宣贯培训、情况调研和征求意见、开展其他标准化相关工作，保证我省交通运输行业标准化工作的顺利进行。</w:t>
            </w:r>
          </w:p>
          <w:p>
            <w:pPr>
              <w:pStyle w:val="null3"/>
            </w:pPr>
            <w:r>
              <w:rPr>
                <w:rFonts w:ascii="仿宋_GB2312" w:hAnsi="仿宋_GB2312" w:cs="仿宋_GB2312" w:eastAsia="仿宋_GB2312"/>
              </w:rPr>
              <w:t>（四）技术规格、服务及验收要求</w:t>
            </w:r>
          </w:p>
          <w:p>
            <w:pPr>
              <w:pStyle w:val="null3"/>
            </w:pPr>
            <w:r>
              <w:rPr>
                <w:rFonts w:ascii="仿宋_GB2312" w:hAnsi="仿宋_GB2312" w:cs="仿宋_GB2312" w:eastAsia="仿宋_GB2312"/>
              </w:rPr>
              <w:t>1.陕西省交通运输地方标准管理工作。包含地方标准全周期管理，从征集、立项、评审、发布、实施、复审，向省交通运输厅提出相关意见。</w:t>
            </w:r>
          </w:p>
          <w:p>
            <w:pPr>
              <w:pStyle w:val="null3"/>
            </w:pPr>
            <w:r>
              <w:rPr>
                <w:rFonts w:ascii="仿宋_GB2312" w:hAnsi="仿宋_GB2312" w:cs="仿宋_GB2312" w:eastAsia="仿宋_GB2312"/>
              </w:rPr>
              <w:t>2.按照省市场监管局和省交通运输厅关于标准验收管理要求，须提供相应的佐证材料，包括但不限于会议的议程、纪要、专家名单、标准文本等。</w:t>
            </w:r>
          </w:p>
          <w:p>
            <w:pPr>
              <w:pStyle w:val="null3"/>
            </w:pPr>
            <w:r>
              <w:rPr>
                <w:rFonts w:ascii="仿宋_GB2312" w:hAnsi="仿宋_GB2312" w:cs="仿宋_GB2312" w:eastAsia="仿宋_GB2312"/>
              </w:rPr>
              <w:t>3.国家标准、行业标准相关工作。组织行业单位积极申报国家标准、行业标准；不定期组织相关国家标准、行业标准宣贯培训；组织行业单位参与相关国家标准和行业标准意见征求工作。</w:t>
            </w:r>
          </w:p>
          <w:p>
            <w:pPr>
              <w:pStyle w:val="null3"/>
            </w:pPr>
            <w:r>
              <w:rPr>
                <w:rFonts w:ascii="仿宋_GB2312" w:hAnsi="仿宋_GB2312" w:cs="仿宋_GB2312" w:eastAsia="仿宋_GB2312"/>
              </w:rPr>
              <w:t>4.与省交通运输厅、省市场监管局及标准项目组等相关单位对接，形成有效的管理机制，提供良好的服务。</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主要研究内容与技术要求</w:t>
            </w:r>
          </w:p>
          <w:p>
            <w:pPr>
              <w:pStyle w:val="null3"/>
              <w:jc w:val="both"/>
            </w:pPr>
            <w:r>
              <w:rPr>
                <w:rFonts w:ascii="仿宋_GB2312" w:hAnsi="仿宋_GB2312" w:cs="仿宋_GB2312" w:eastAsia="仿宋_GB2312"/>
                <w:sz w:val="21"/>
              </w:rPr>
              <w:t>1.研究范畴界定：</w:t>
            </w:r>
          </w:p>
          <w:p>
            <w:pPr>
              <w:pStyle w:val="null3"/>
              <w:ind w:firstLine="420"/>
              <w:jc w:val="both"/>
            </w:pPr>
            <w:r>
              <w:rPr>
                <w:rFonts w:ascii="仿宋_GB2312" w:hAnsi="仿宋_GB2312" w:cs="仿宋_GB2312" w:eastAsia="仿宋_GB2312"/>
                <w:sz w:val="21"/>
              </w:rPr>
              <w:t>对我省交通运输行业地方标准从立项到发布阶段进行全周期管理，保证顺利按时完成；同时对已发布的标准进行复审和评估；对发布的国家标准和行业标准进行宣贯培训。</w:t>
            </w:r>
          </w:p>
          <w:p>
            <w:pPr>
              <w:pStyle w:val="null3"/>
              <w:jc w:val="both"/>
            </w:pPr>
            <w:r>
              <w:rPr>
                <w:rFonts w:ascii="仿宋_GB2312" w:hAnsi="仿宋_GB2312" w:cs="仿宋_GB2312" w:eastAsia="仿宋_GB2312"/>
                <w:sz w:val="21"/>
              </w:rPr>
              <w:t>2.关键技术攻关路线：</w:t>
            </w:r>
          </w:p>
          <w:p>
            <w:pPr>
              <w:pStyle w:val="null3"/>
              <w:ind w:firstLine="420"/>
              <w:jc w:val="both"/>
            </w:pPr>
            <w:r>
              <w:rPr>
                <w:rFonts w:ascii="仿宋_GB2312" w:hAnsi="仿宋_GB2312" w:cs="仿宋_GB2312" w:eastAsia="仿宋_GB2312"/>
                <w:sz w:val="21"/>
              </w:rPr>
              <w:t>与各标准项目组、省市场监管局、省交通运输厅等相关单位的有关部门对接，形成有效的管理机制，提供良好的服务。</w:t>
            </w:r>
          </w:p>
          <w:p>
            <w:pPr>
              <w:pStyle w:val="null3"/>
              <w:jc w:val="both"/>
            </w:pPr>
            <w:r>
              <w:rPr>
                <w:rFonts w:ascii="仿宋_GB2312" w:hAnsi="仿宋_GB2312" w:cs="仿宋_GB2312" w:eastAsia="仿宋_GB2312"/>
                <w:sz w:val="21"/>
              </w:rPr>
              <w:t>3. 技术指标与性能要求：</w:t>
            </w:r>
          </w:p>
          <w:p>
            <w:pPr>
              <w:pStyle w:val="null3"/>
            </w:pPr>
            <w:r>
              <w:rPr>
                <w:rFonts w:ascii="仿宋_GB2312" w:hAnsi="仿宋_GB2312" w:cs="仿宋_GB2312" w:eastAsia="仿宋_GB2312"/>
                <w:sz w:val="21"/>
              </w:rPr>
              <w:t>按照省市场监管局和省交通运输厅对于标准化工作的相关要求完成各项工作。</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项目成果及交付物要求</w:t>
            </w:r>
          </w:p>
          <w:p>
            <w:pPr>
              <w:pStyle w:val="null3"/>
              <w:jc w:val="both"/>
            </w:pPr>
            <w:r>
              <w:rPr>
                <w:rFonts w:ascii="仿宋_GB2312" w:hAnsi="仿宋_GB2312" w:cs="仿宋_GB2312" w:eastAsia="仿宋_GB2312"/>
                <w:sz w:val="21"/>
              </w:rPr>
              <w:t>1. 有形交付物：</w:t>
            </w:r>
          </w:p>
          <w:p>
            <w:pPr>
              <w:pStyle w:val="null3"/>
              <w:ind w:firstLine="420"/>
              <w:jc w:val="both"/>
            </w:pPr>
            <w:r>
              <w:rPr>
                <w:rFonts w:ascii="仿宋_GB2312" w:hAnsi="仿宋_GB2312" w:cs="仿宋_GB2312" w:eastAsia="仿宋_GB2312"/>
                <w:sz w:val="21"/>
              </w:rPr>
              <w:t>每次审查的会议相关资料，包括会议的议程、纪要、专家名单等。</w:t>
            </w:r>
          </w:p>
          <w:p>
            <w:pPr>
              <w:pStyle w:val="null3"/>
              <w:jc w:val="both"/>
            </w:pPr>
            <w:r>
              <w:rPr>
                <w:rFonts w:ascii="仿宋_GB2312" w:hAnsi="仿宋_GB2312" w:cs="仿宋_GB2312" w:eastAsia="仿宋_GB2312"/>
                <w:sz w:val="21"/>
              </w:rPr>
              <w:t>2. 无形交付物：</w:t>
            </w:r>
          </w:p>
          <w:p>
            <w:pPr>
              <w:pStyle w:val="null3"/>
              <w:jc w:val="both"/>
            </w:pPr>
            <w:r>
              <w:rPr>
                <w:rFonts w:ascii="仿宋_GB2312" w:hAnsi="仿宋_GB2312" w:cs="仿宋_GB2312" w:eastAsia="仿宋_GB2312"/>
                <w:sz w:val="21"/>
              </w:rPr>
              <w:t>完成标准的正式文本或报批稿。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进度款，签订合同后30天内支付合同金额80%，达到付款条件起30个工作日内，支付合同总金额的80.0%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进度款，验收合格后支付剩余20%，达到付款条件起30个工作日内，支付合同总金额的20.0%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按照省市场监管局和省交通运输厅对于标准化工作的相关要求完成各项工作，并提供相应的佐证材料。</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详见单一来源采购文件及合同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1.乙方在为甲方提供服务过程中所产生的所有成果，其知识产权归甲方所有。未经甲方同意乙方不得给与本项目无关的第三方使用。 2.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1)企业投标的：营业执照，2)事业单位投标的：事业单位法人证书，3)其他组织投标的：登记证书，4)个体工商户投标的：个体工商户营业执照，5）自然人投标的：身份证； （2）税收缴纳证明：提供供应商自投标前1年以来已缴纳任意时段完税凭证或税务机关开具的完税证明（任意税种）；依法免税的应提供相关文件证明； （3）社会保障资金缴纳证明：提供供应商自投标前1年以来已缴存的任意时段的社会保障资金缴存单据或社保机构开具的社会保险参保缴费情况证明；依法不需要缴纳社会保障资金的供应商应提供相关文件证明；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（5）供应商参加本次采购活动3年内，在经营活动中没有重大违法记录以及未被列入失信被执行人、重大税收违法案件当事人名单、政府采购严重违法失信行为记录名单的书面声明； 法定代表人（单位负责人）参加投标的，提供本人身份证复印件并出示身份证；法定代表人（单位负责人）授权他人参加投标的，提供法定代表人委托授权书并出示被授权代表的身份证； 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提供供应商2024年度或2025年度经审计的财务会计报告，包括 “四表一注” 或者银行资信证明。供应商需在项目电子化交易系统中按要求填写《投标函》完成承诺后，在项目电子化交易系统中按要求上传相应证明文件并进行电子签章。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响应文件未按单一来源采购文件要求签署、 盖章的</w:t>
            </w:r>
          </w:p>
        </w:tc>
        <w:tc>
          <w:tcPr>
            <w:tcW w:type="dxa" w:w="3322"/>
          </w:tcPr>
          <w:p>
            <w:pPr>
              <w:pStyle w:val="null3"/>
            </w:pPr>
            <w:r>
              <w:rPr>
                <w:rFonts w:ascii="仿宋_GB2312" w:hAnsi="仿宋_GB2312" w:cs="仿宋_GB2312" w:eastAsia="仿宋_GB2312"/>
              </w:rPr>
              <w:t>按单一来源采购文件要求签署、盖章的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服务期限、地点</w:t>
            </w:r>
          </w:p>
        </w:tc>
        <w:tc>
          <w:tcPr>
            <w:tcW w:type="dxa" w:w="3322"/>
          </w:tcPr>
          <w:p>
            <w:pPr>
              <w:pStyle w:val="null3"/>
            </w:pPr>
            <w:r>
              <w:rPr>
                <w:rFonts w:ascii="仿宋_GB2312" w:hAnsi="仿宋_GB2312" w:cs="仿宋_GB2312" w:eastAsia="仿宋_GB2312"/>
              </w:rPr>
              <w:t>满足文件要求(合格) 时间：自合同签订之日起一年内 地点：陕西省西安市</w:t>
            </w:r>
          </w:p>
        </w:tc>
        <w:tc>
          <w:tcPr>
            <w:tcW w:type="dxa" w:w="1661"/>
          </w:tcPr>
          <w:p>
            <w:pPr>
              <w:pStyle w:val="null3"/>
            </w:pPr>
            <w:r>
              <w:rPr>
                <w:rFonts w:ascii="仿宋_GB2312" w:hAnsi="仿宋_GB2312" w:cs="仿宋_GB2312" w:eastAsia="仿宋_GB2312"/>
              </w:rPr>
              <w:t>商务应答表 服务方案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响应有效期（实质性要求）</w:t>
            </w:r>
          </w:p>
        </w:tc>
        <w:tc>
          <w:tcPr>
            <w:tcW w:type="dxa" w:w="3322"/>
          </w:tcPr>
          <w:p>
            <w:pPr>
              <w:pStyle w:val="null3"/>
            </w:pPr>
            <w:r>
              <w:rPr>
                <w:rFonts w:ascii="仿宋_GB2312" w:hAnsi="仿宋_GB2312" w:cs="仿宋_GB2312" w:eastAsia="仿宋_GB2312"/>
              </w:rPr>
              <w:t>满足文件要求(合格)</w:t>
            </w:r>
          </w:p>
        </w:tc>
        <w:tc>
          <w:tcPr>
            <w:tcW w:type="dxa" w:w="1661"/>
          </w:tcPr>
          <w:p>
            <w:pPr>
              <w:pStyle w:val="null3"/>
            </w:pPr>
            <w:r>
              <w:rPr>
                <w:rFonts w:ascii="仿宋_GB2312" w:hAnsi="仿宋_GB2312" w:cs="仿宋_GB2312" w:eastAsia="仿宋_GB2312"/>
              </w:rPr>
              <w:t>商务应答表 服务方案 服务内容及服务要求应答表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响应文件含有采购人不能接受的附加条件的或其他情形</w:t>
            </w:r>
          </w:p>
        </w:tc>
        <w:tc>
          <w:tcPr>
            <w:tcW w:type="dxa" w:w="3322"/>
          </w:tcPr>
          <w:p>
            <w:pPr>
              <w:pStyle w:val="null3"/>
            </w:pPr>
            <w:r>
              <w:rPr>
                <w:rFonts w:ascii="仿宋_GB2312" w:hAnsi="仿宋_GB2312" w:cs="仿宋_GB2312" w:eastAsia="仿宋_GB2312"/>
              </w:rPr>
              <w:t>响应文件中含有采购人不能接受的附加条件的或其他情形（不合格）</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符合“采购合同”中实质性要求和条件</w:t>
            </w:r>
          </w:p>
        </w:tc>
        <w:tc>
          <w:tcPr>
            <w:tcW w:type="dxa" w:w="1661"/>
          </w:tcPr>
          <w:p>
            <w:pPr>
              <w:pStyle w:val="null3"/>
            </w:pPr>
            <w:r>
              <w:rPr>
                <w:rFonts w:ascii="仿宋_GB2312" w:hAnsi="仿宋_GB2312" w:cs="仿宋_GB2312" w:eastAsia="仿宋_GB2312"/>
              </w:rPr>
              <w:t>商务应答表 服务方案 服务内容及服务要求应答表 报价表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付款时间、付款额度及付款方式</w:t>
            </w:r>
          </w:p>
        </w:tc>
        <w:tc>
          <w:tcPr>
            <w:tcW w:type="dxa" w:w="3322"/>
          </w:tcPr>
          <w:p>
            <w:pPr>
              <w:pStyle w:val="null3"/>
            </w:pPr>
            <w:r>
              <w:rPr>
                <w:rFonts w:ascii="仿宋_GB2312" w:hAnsi="仿宋_GB2312" w:cs="仿宋_GB2312" w:eastAsia="仿宋_GB2312"/>
              </w:rPr>
              <w:t>合同签订生效，达到付款条件起 30 日内，支付合同总金额的80.00%，完成服务，经甲方验收通过后30日内，支付合同总金额的20.00%。</w:t>
            </w:r>
          </w:p>
        </w:tc>
        <w:tc>
          <w:tcPr>
            <w:tcW w:type="dxa" w:w="1661"/>
          </w:tcPr>
          <w:p>
            <w:pPr>
              <w:pStyle w:val="null3"/>
            </w:pPr>
            <w:r>
              <w:rPr>
                <w:rFonts w:ascii="仿宋_GB2312" w:hAnsi="仿宋_GB2312" w:cs="仿宋_GB2312" w:eastAsia="仿宋_GB2312"/>
              </w:rPr>
              <w:t>商务应答表 服务方案 服务内容及服务要求应答表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详见附件：26交通厅标准化工作管理服务合同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