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版本号：PLRH2026-GP-031S20260723001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PLRH2026-GP-031S</w:t>
      </w:r>
      <w:r>
        <w:br/>
      </w:r>
      <w:r>
        <w:br/>
      </w:r>
      <w:r>
        <w:br/>
      </w:r>
    </w:p>
    <w:p>
      <w:pPr>
        <w:pStyle w:val="null3"/>
        <w:jc w:val="center"/>
        <w:outlineLvl w:val="2"/>
      </w:pPr>
      <w:r>
        <w:rPr>
          <w:rFonts w:ascii="仿宋_GB2312" w:hAnsi="仿宋_GB2312" w:cs="仿宋_GB2312" w:eastAsia="仿宋_GB2312"/>
          <w:sz w:val="28"/>
          <w:b/>
        </w:rPr>
        <w:t>西安实验职业中等专业学校</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西安实验职业中等专业学校</w:t>
      </w:r>
      <w:r>
        <w:rPr>
          <w:rFonts w:ascii="仿宋_GB2312" w:hAnsi="仿宋_GB2312" w:cs="仿宋_GB2312" w:eastAsia="仿宋_GB2312"/>
        </w:rPr>
        <w:t>委托，拟对</w:t>
      </w:r>
      <w:r>
        <w:rPr>
          <w:rFonts w:ascii="仿宋_GB2312" w:hAnsi="仿宋_GB2312" w:cs="仿宋_GB2312" w:eastAsia="仿宋_GB2312"/>
        </w:rPr>
        <w:t>操场维修改造项目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PLRH2026-GP-031S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包括塑胶地面拆除、新建，主席台部分拆除、新建，花池翻新，围墙拆除、新建，运动器材换新，排水沟清理、下沉损坏排水沟重新制作，全部排水沟盖板换新，安装工程等。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3、税收缴纳证明：提供2026年01月至今已缴纳的至少一个月的纳税证明或完税证明（任意税种），依法免税的单位应提供相关证明材料；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4、社会保障资金缴纳证明：提供2026年01月至今已缴存的至少一个月的社会保障资金缴存单据或社保机构开具的社会保险参保缴费情况证明，依法不需要缴纳社会保障资金的单位应提供相关证明材料；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8、资质证书：供应商具备建筑工程施工总承包三级及以上资质，同时具有合格有效的安全生产许可证；</w:t>
      </w:r>
    </w:p>
    <w:p>
      <w:pPr>
        <w:pStyle w:val="null3"/>
      </w:pPr>
      <w:r>
        <w:rPr>
          <w:rFonts w:ascii="仿宋_GB2312" w:hAnsi="仿宋_GB2312" w:cs="仿宋_GB2312" w:eastAsia="仿宋_GB2312"/>
        </w:rPr>
        <w:t>9、项目经理：拟派项目经理具备建筑工程专业二级及以上注册建造师执业资格且在本单位注册，具有有效的安全生产考核合格证，且未担任其他在建工程项目的项目经理（提供无在建承诺书）；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10、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西安实验职业中等专业学校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西安市莲湖区早慈巷24号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13379253619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采购包1：2,684,167.08元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 2.由中标单位承担招标代理服务费，中标单位在领取中标通知书前，须向采购代理机构一次性支付招标代理服务费。 开户名称：鹏领睿恒(陕西)项目管理有限公司； 开户银行：129911262210701； 账 号：招商银行西安枫林绿洲支行；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西安实验职业中等专业学校</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西安实验职业中等专业学校</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西安实验职业中等专业学校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2,684,167.08</w:t>
      </w:r>
    </w:p>
    <w:p>
      <w:pPr>
        <w:pStyle w:val="null3"/>
      </w:pPr>
      <w:r>
        <w:rPr>
          <w:rFonts w:ascii="仿宋_GB2312" w:hAnsi="仿宋_GB2312" w:cs="仿宋_GB2312" w:eastAsia="仿宋_GB2312"/>
        </w:rPr>
        <w:t>采购包最高限价（元）: 2,684,167.08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2684167.08</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2,684,167.08</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标的名称：2684167.08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包括塑胶地面拆除、新建，主席台部分拆除、新建，花池翻新，围墙拆除、新建，运动器材换新，排水沟清理、下沉损坏排水沟重新制作，全部排水沟盖板换新，安装工程等。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商务条款：</w:t>
            </w:r>
          </w:p>
          <w:p>
            <w:pPr>
              <w:pStyle w:val="null3"/>
            </w:pPr>
            <w:r>
              <w:rPr>
                <w:rFonts w:ascii="仿宋_GB2312" w:hAnsi="仿宋_GB2312" w:cs="仿宋_GB2312" w:eastAsia="仿宋_GB2312"/>
              </w:rPr>
              <w:t>1.施工地点：西安市莲湖区早慈巷24号。</w:t>
            </w:r>
          </w:p>
          <w:p>
            <w:pPr>
              <w:pStyle w:val="null3"/>
            </w:pPr>
            <w:r>
              <w:rPr>
                <w:rFonts w:ascii="仿宋_GB2312" w:hAnsi="仿宋_GB2312" w:cs="仿宋_GB2312" w:eastAsia="仿宋_GB2312"/>
              </w:rPr>
              <w:t>2.工期：自进场之日起25个日历日内竣工。</w:t>
            </w:r>
          </w:p>
          <w:p>
            <w:pPr>
              <w:pStyle w:val="null3"/>
            </w:pPr>
            <w:r>
              <w:rPr>
                <w:rFonts w:ascii="仿宋_GB2312" w:hAnsi="仿宋_GB2312" w:cs="仿宋_GB2312" w:eastAsia="仿宋_GB2312"/>
              </w:rPr>
              <w:t>3.质量保修期：2年。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1.“西安实验职业中等专业学校操场维修改造工程”图纸、相关标准图集、施工规范及验收规范等；</w:t>
            </w:r>
          </w:p>
          <w:p>
            <w:pPr>
              <w:pStyle w:val="null3"/>
            </w:pPr>
            <w:r>
              <w:rPr>
                <w:rFonts w:ascii="仿宋_GB2312" w:hAnsi="仿宋_GB2312" w:cs="仿宋_GB2312" w:eastAsia="仿宋_GB2312"/>
              </w:rPr>
              <w:t>2.《陕西省建设工程工程量清单计价标准及计算标准》（2025）；</w:t>
            </w:r>
          </w:p>
          <w:p>
            <w:pPr>
              <w:pStyle w:val="null3"/>
            </w:pPr>
            <w:r>
              <w:rPr>
                <w:rFonts w:ascii="仿宋_GB2312" w:hAnsi="仿宋_GB2312" w:cs="仿宋_GB2312" w:eastAsia="仿宋_GB2312"/>
              </w:rPr>
              <w:t>3.《陕西省房屋建筑与装饰工程消耗量定额》（2025）、《陕西省通用安装工程消耗量定额》（2025）、《陕西省市政工程消耗量定额》（2025）、《陕西省园林绿化工程消耗量定额》（2025）；</w:t>
            </w:r>
          </w:p>
          <w:p>
            <w:pPr>
              <w:pStyle w:val="null3"/>
            </w:pPr>
            <w:r>
              <w:rPr>
                <w:rFonts w:ascii="仿宋_GB2312" w:hAnsi="仿宋_GB2312" w:cs="仿宋_GB2312" w:eastAsia="仿宋_GB2312"/>
              </w:rPr>
              <w:t>4.《陕西省房屋建筑与装饰工程基价表》（2025）、《陕西省通用安装工程基价表》（2025）、《陕西省市政工程基价表》（2025）、《陕西省园林绿化工程基价表》（2025）；</w:t>
            </w:r>
          </w:p>
          <w:p>
            <w:pPr>
              <w:pStyle w:val="null3"/>
            </w:pPr>
            <w:r>
              <w:rPr>
                <w:rFonts w:ascii="仿宋_GB2312" w:hAnsi="仿宋_GB2312" w:cs="仿宋_GB2312" w:eastAsia="仿宋_GB2312"/>
              </w:rPr>
              <w:t>5.《陕西省建设工程费用规则》（2025）；</w:t>
            </w:r>
          </w:p>
          <w:p>
            <w:pPr>
              <w:pStyle w:val="null3"/>
            </w:pPr>
            <w:r>
              <w:rPr>
                <w:rFonts w:ascii="仿宋_GB2312" w:hAnsi="仿宋_GB2312" w:cs="仿宋_GB2312" w:eastAsia="仿宋_GB2312"/>
              </w:rPr>
              <w:t>6.本预算材料价格依据《陕西工程造价信息》2026年5月份信息价及市场价计入。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7.5000.23.3，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提供2026年01月至今已缴纳的至少一个月的纳税证明或完税证明（任意税种），依法免税的单位应提供相关证明材料；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提供2026年01月至今已缴存的至少一个月的社会保障资金缴存单据或社保机构开具的社会保险参保缴费情况证明，依法不需要缴纳社会保障资金的单位应提供相关证明材料；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详见附件：西安实验职业中等专业学校操场维修改造项目施工合同.docx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