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A0383">
      <w:pPr>
        <w:tabs>
          <w:tab w:val="left" w:pos="7140"/>
        </w:tabs>
        <w:autoSpaceDE w:val="0"/>
        <w:autoSpaceDN w:val="0"/>
        <w:adjustRightInd w:val="0"/>
        <w:snapToGrid w:val="0"/>
        <w:spacing w:line="360" w:lineRule="auto"/>
        <w:jc w:val="left"/>
        <w:rPr>
          <w:rFonts w:hint="eastAsia" w:ascii="仿宋" w:hAnsi="仿宋" w:eastAsia="仿宋" w:cs="仿宋"/>
          <w:b/>
          <w:bCs/>
          <w:color w:val="000000" w:themeColor="text1"/>
          <w:sz w:val="30"/>
          <w:szCs w:val="30"/>
          <w:highlight w:val="none"/>
          <w:lang w:val="zh-CN"/>
          <w14:textFill>
            <w14:solidFill>
              <w14:schemeClr w14:val="tx1"/>
            </w14:solidFill>
          </w14:textFill>
        </w:rPr>
      </w:pPr>
    </w:p>
    <w:p w14:paraId="37D56792">
      <w:pPr>
        <w:tabs>
          <w:tab w:val="left" w:pos="7140"/>
        </w:tabs>
        <w:autoSpaceDE w:val="0"/>
        <w:autoSpaceDN w:val="0"/>
        <w:adjustRightInd w:val="0"/>
        <w:snapToGrid w:val="0"/>
        <w:spacing w:line="360" w:lineRule="auto"/>
        <w:jc w:val="left"/>
        <w:outlineLvl w:val="0"/>
        <w:rPr>
          <w:rFonts w:hint="eastAsia" w:ascii="仿宋" w:hAnsi="仿宋" w:eastAsia="仿宋" w:cs="仿宋"/>
          <w:b/>
          <w:bCs/>
          <w:color w:val="000000" w:themeColor="text1"/>
          <w:sz w:val="30"/>
          <w:szCs w:val="30"/>
          <w:highlight w:val="none"/>
          <w:lang w:val="zh-CN"/>
          <w14:textFill>
            <w14:solidFill>
              <w14:schemeClr w14:val="tx1"/>
            </w14:solidFill>
          </w14:textFill>
        </w:rPr>
      </w:pPr>
      <w:bookmarkStart w:id="0" w:name="_Toc3930"/>
      <w:r>
        <w:rPr>
          <w:rFonts w:hint="eastAsia" w:ascii="仿宋" w:hAnsi="仿宋" w:eastAsia="仿宋" w:cs="仿宋"/>
          <w:b/>
          <w:bCs/>
          <w:color w:val="000000" w:themeColor="text1"/>
          <w:sz w:val="30"/>
          <w:szCs w:val="30"/>
          <w:highlight w:val="none"/>
          <w:lang w:val="zh-CN"/>
          <w14:textFill>
            <w14:solidFill>
              <w14:schemeClr w14:val="tx1"/>
            </w14:solidFill>
          </w14:textFill>
        </w:rPr>
        <w:t>政府采购项目</w:t>
      </w:r>
      <w:bookmarkEnd w:id="0"/>
    </w:p>
    <w:p w14:paraId="10F3219C">
      <w:pPr>
        <w:autoSpaceDE w:val="0"/>
        <w:autoSpaceDN w:val="0"/>
        <w:adjustRightInd w:val="0"/>
        <w:snapToGrid w:val="0"/>
        <w:spacing w:line="360" w:lineRule="auto"/>
        <w:jc w:val="lef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采购项目编号：HXTDJC20261421</w:t>
      </w:r>
      <w:bookmarkStart w:id="531" w:name="_GoBack"/>
      <w:bookmarkEnd w:id="531"/>
    </w:p>
    <w:p w14:paraId="5A5D21C8">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30"/>
          <w:szCs w:val="30"/>
          <w:highlight w:val="none"/>
          <w14:textFill>
            <w14:solidFill>
              <w14:schemeClr w14:val="tx1"/>
            </w14:solidFill>
          </w14:textFill>
        </w:rPr>
      </w:pPr>
    </w:p>
    <w:p w14:paraId="41E5D3C4">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32"/>
          <w:szCs w:val="32"/>
          <w:highlight w:val="none"/>
          <w14:textFill>
            <w14:solidFill>
              <w14:schemeClr w14:val="tx1"/>
            </w14:solidFill>
          </w14:textFill>
        </w:rPr>
      </w:pPr>
    </w:p>
    <w:p w14:paraId="28F9E570">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 xml:space="preserve"> </w:t>
      </w:r>
    </w:p>
    <w:p w14:paraId="15E3CE5C">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44"/>
          <w:szCs w:val="44"/>
          <w:highlight w:val="none"/>
          <w:lang w:val="zh-CN"/>
          <w14:textFill>
            <w14:solidFill>
              <w14:schemeClr w14:val="tx1"/>
            </w14:solidFill>
          </w14:textFill>
        </w:rPr>
      </w:pPr>
      <w:r>
        <w:rPr>
          <w:rFonts w:hint="eastAsia" w:ascii="仿宋" w:hAnsi="仿宋" w:eastAsia="仿宋" w:cs="仿宋"/>
          <w:b/>
          <w:bCs/>
          <w:color w:val="000000" w:themeColor="text1"/>
          <w:sz w:val="44"/>
          <w:szCs w:val="44"/>
          <w:highlight w:val="none"/>
          <w:lang w:val="zh-CN"/>
          <w14:textFill>
            <w14:solidFill>
              <w14:schemeClr w14:val="tx1"/>
            </w14:solidFill>
          </w14:textFill>
        </w:rPr>
        <w:t>全省职工气排球比赛服务项目</w:t>
      </w:r>
    </w:p>
    <w:p w14:paraId="5F705CA3">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36"/>
          <w:szCs w:val="36"/>
          <w:highlight w:val="none"/>
          <w:lang w:val="zh-CN"/>
          <w14:textFill>
            <w14:solidFill>
              <w14:schemeClr w14:val="tx1"/>
            </w14:solidFill>
          </w14:textFill>
        </w:rPr>
      </w:pPr>
    </w:p>
    <w:p w14:paraId="749EC269">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52"/>
          <w:szCs w:val="52"/>
          <w:highlight w:val="none"/>
          <w:lang w:val="zh-CN"/>
          <w14:textFill>
            <w14:solidFill>
              <w14:schemeClr w14:val="tx1"/>
            </w14:solidFill>
          </w14:textFill>
        </w:rPr>
      </w:pPr>
    </w:p>
    <w:p w14:paraId="09953740">
      <w:pPr>
        <w:tabs>
          <w:tab w:val="left" w:pos="5670"/>
        </w:tabs>
        <w:autoSpaceDE w:val="0"/>
        <w:autoSpaceDN w:val="0"/>
        <w:adjustRightInd w:val="0"/>
        <w:snapToGrid w:val="0"/>
        <w:spacing w:line="360" w:lineRule="auto"/>
        <w:jc w:val="center"/>
        <w:outlineLvl w:val="0"/>
        <w:rPr>
          <w:rFonts w:hint="eastAsia" w:ascii="仿宋" w:hAnsi="仿宋" w:eastAsia="仿宋" w:cs="仿宋"/>
          <w:b/>
          <w:bCs/>
          <w:color w:val="000000" w:themeColor="text1"/>
          <w:sz w:val="52"/>
          <w:szCs w:val="52"/>
          <w:highlight w:val="none"/>
          <w:lang w:val="zh-CN"/>
          <w14:textFill>
            <w14:solidFill>
              <w14:schemeClr w14:val="tx1"/>
            </w14:solidFill>
          </w14:textFill>
        </w:rPr>
      </w:pPr>
      <w:bookmarkStart w:id="1" w:name="_Toc557"/>
      <w:r>
        <w:rPr>
          <w:rFonts w:hint="eastAsia" w:ascii="仿宋" w:hAnsi="仿宋" w:eastAsia="仿宋" w:cs="仿宋"/>
          <w:b/>
          <w:bCs/>
          <w:color w:val="000000" w:themeColor="text1"/>
          <w:sz w:val="52"/>
          <w:szCs w:val="52"/>
          <w:highlight w:val="none"/>
          <w:lang w:val="zh-CN"/>
          <w14:textFill>
            <w14:solidFill>
              <w14:schemeClr w14:val="tx1"/>
            </w14:solidFill>
          </w14:textFill>
        </w:rPr>
        <w:t>竞争性磋商文件</w:t>
      </w:r>
      <w:bookmarkEnd w:id="1"/>
    </w:p>
    <w:p w14:paraId="3C754487">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50"/>
          <w:szCs w:val="50"/>
          <w:highlight w:val="none"/>
          <w14:textFill>
            <w14:solidFill>
              <w14:schemeClr w14:val="tx1"/>
            </w14:solidFill>
          </w14:textFill>
        </w:rPr>
      </w:pPr>
    </w:p>
    <w:p w14:paraId="79D2C44F">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50"/>
          <w:szCs w:val="50"/>
          <w:highlight w:val="none"/>
          <w14:textFill>
            <w14:solidFill>
              <w14:schemeClr w14:val="tx1"/>
            </w14:solidFill>
          </w14:textFill>
        </w:rPr>
      </w:pPr>
    </w:p>
    <w:p w14:paraId="25C1FFAA">
      <w:pPr>
        <w:pStyle w:val="48"/>
        <w:ind w:firstLine="500"/>
        <w:rPr>
          <w:rFonts w:hint="eastAsia" w:ascii="仿宋" w:hAnsi="仿宋" w:eastAsia="仿宋" w:cs="仿宋"/>
          <w:color w:val="000000" w:themeColor="text1"/>
          <w:sz w:val="50"/>
          <w:szCs w:val="50"/>
          <w:highlight w:val="none"/>
          <w14:textFill>
            <w14:solidFill>
              <w14:schemeClr w14:val="tx1"/>
            </w14:solidFill>
          </w14:textFill>
        </w:rPr>
      </w:pPr>
    </w:p>
    <w:p w14:paraId="1E79E511">
      <w:pPr>
        <w:pStyle w:val="48"/>
        <w:ind w:firstLine="500"/>
        <w:rPr>
          <w:rFonts w:hint="eastAsia" w:ascii="仿宋" w:hAnsi="仿宋" w:eastAsia="仿宋" w:cs="仿宋"/>
          <w:color w:val="000000" w:themeColor="text1"/>
          <w:sz w:val="50"/>
          <w:szCs w:val="50"/>
          <w:highlight w:val="none"/>
          <w14:textFill>
            <w14:solidFill>
              <w14:schemeClr w14:val="tx1"/>
            </w14:solidFill>
          </w14:textFill>
        </w:rPr>
      </w:pPr>
    </w:p>
    <w:p w14:paraId="45557B84">
      <w:pPr>
        <w:tabs>
          <w:tab w:val="left" w:pos="5670"/>
        </w:tabs>
        <w:autoSpaceDE w:val="0"/>
        <w:autoSpaceDN w:val="0"/>
        <w:adjustRightInd w:val="0"/>
        <w:snapToGrid w:val="0"/>
        <w:spacing w:line="480" w:lineRule="auto"/>
        <w:ind w:firstLine="1205" w:firstLineChars="400"/>
        <w:jc w:val="left"/>
        <w:outlineLvl w:val="0"/>
        <w:rPr>
          <w:rFonts w:hint="eastAsia" w:ascii="仿宋" w:hAnsi="仿宋" w:eastAsia="仿宋" w:cs="仿宋"/>
          <w:b/>
          <w:bCs/>
          <w:color w:val="000000" w:themeColor="text1"/>
          <w:sz w:val="30"/>
          <w:szCs w:val="30"/>
          <w:highlight w:val="none"/>
          <w14:textFill>
            <w14:solidFill>
              <w14:schemeClr w14:val="tx1"/>
            </w14:solidFill>
          </w14:textFill>
        </w:rPr>
      </w:pPr>
      <w:bookmarkStart w:id="2" w:name="_Toc13076"/>
      <w:r>
        <w:rPr>
          <w:rFonts w:hint="eastAsia" w:ascii="仿宋" w:hAnsi="仿宋" w:eastAsia="仿宋" w:cs="仿宋"/>
          <w:b/>
          <w:bCs/>
          <w:color w:val="000000" w:themeColor="text1"/>
          <w:sz w:val="30"/>
          <w:szCs w:val="30"/>
          <w:highlight w:val="none"/>
          <w14:textFill>
            <w14:solidFill>
              <w14:schemeClr w14:val="tx1"/>
            </w14:solidFill>
          </w14:textFill>
        </w:rPr>
        <w:t>采   购   人：陕西省总工会</w:t>
      </w:r>
      <w:bookmarkEnd w:id="2"/>
    </w:p>
    <w:p w14:paraId="7B705596">
      <w:pPr>
        <w:tabs>
          <w:tab w:val="left" w:pos="5670"/>
        </w:tabs>
        <w:autoSpaceDE w:val="0"/>
        <w:autoSpaceDN w:val="0"/>
        <w:adjustRightInd w:val="0"/>
        <w:snapToGrid w:val="0"/>
        <w:spacing w:line="480" w:lineRule="auto"/>
        <w:ind w:firstLine="1205" w:firstLineChars="400"/>
        <w:jc w:val="lef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采购代理机构：</w:t>
      </w:r>
      <w:r>
        <w:rPr>
          <w:rFonts w:hint="eastAsia" w:ascii="仿宋" w:hAnsi="仿宋" w:eastAsia="仿宋" w:cs="仿宋"/>
          <w:b/>
          <w:bCs/>
          <w:color w:val="000000" w:themeColor="text1"/>
          <w:sz w:val="30"/>
          <w:szCs w:val="30"/>
          <w:highlight w:val="none"/>
          <w:lang w:val="zh-CN"/>
          <w14:textFill>
            <w14:solidFill>
              <w14:schemeClr w14:val="tx1"/>
            </w14:solidFill>
          </w14:textFill>
        </w:rPr>
        <w:t>陕西鸿信泰鼎建设项目管理有限公司</w:t>
      </w:r>
      <w:r>
        <w:rPr>
          <w:rFonts w:hint="eastAsia" w:ascii="仿宋" w:hAnsi="仿宋" w:eastAsia="仿宋" w:cs="仿宋"/>
          <w:b/>
          <w:bCs/>
          <w:color w:val="000000" w:themeColor="text1"/>
          <w:sz w:val="30"/>
          <w:szCs w:val="30"/>
          <w:highlight w:val="none"/>
          <w14:textFill>
            <w14:solidFill>
              <w14:schemeClr w14:val="tx1"/>
            </w14:solidFill>
          </w14:textFill>
        </w:rPr>
        <w:t xml:space="preserve"> </w:t>
      </w:r>
    </w:p>
    <w:p w14:paraId="1F904525">
      <w:pPr>
        <w:tabs>
          <w:tab w:val="left" w:pos="5460"/>
        </w:tabs>
        <w:autoSpaceDE w:val="0"/>
        <w:autoSpaceDN w:val="0"/>
        <w:adjustRightInd w:val="0"/>
        <w:snapToGrid w:val="0"/>
        <w:spacing w:line="480" w:lineRule="auto"/>
        <w:jc w:val="center"/>
        <w:rPr>
          <w:rFonts w:hint="eastAsia" w:ascii="仿宋" w:hAnsi="仿宋" w:eastAsia="仿宋" w:cs="仿宋"/>
          <w:b/>
          <w:bCs/>
          <w:color w:val="000000" w:themeColor="text1"/>
          <w:sz w:val="30"/>
          <w:szCs w:val="30"/>
          <w:highlight w:val="none"/>
          <w:lang w:val="zh-CN"/>
          <w14:textFill>
            <w14:solidFill>
              <w14:schemeClr w14:val="tx1"/>
            </w14:solidFill>
          </w14:textFill>
        </w:rPr>
      </w:pPr>
      <w:r>
        <w:rPr>
          <w:rFonts w:hint="eastAsia" w:ascii="仿宋" w:hAnsi="仿宋" w:eastAsia="仿宋" w:cs="仿宋"/>
          <w:b/>
          <w:bCs/>
          <w:color w:val="000000" w:themeColor="text1"/>
          <w:sz w:val="30"/>
          <w:szCs w:val="30"/>
          <w:highlight w:val="none"/>
          <w:lang w:val="zh-CN"/>
          <w14:textFill>
            <w14:solidFill>
              <w14:schemeClr w14:val="tx1"/>
            </w14:solidFill>
          </w14:textFill>
        </w:rPr>
        <w:t>二〇二</w:t>
      </w:r>
      <w:r>
        <w:rPr>
          <w:rFonts w:hint="eastAsia" w:ascii="仿宋" w:hAnsi="仿宋" w:eastAsia="仿宋" w:cs="仿宋"/>
          <w:b/>
          <w:bCs/>
          <w:color w:val="000000" w:themeColor="text1"/>
          <w:sz w:val="30"/>
          <w:szCs w:val="30"/>
          <w:highlight w:val="none"/>
          <w14:textFill>
            <w14:solidFill>
              <w14:schemeClr w14:val="tx1"/>
            </w14:solidFill>
          </w14:textFill>
        </w:rPr>
        <w:t>六</w:t>
      </w:r>
      <w:r>
        <w:rPr>
          <w:rFonts w:hint="eastAsia" w:ascii="仿宋" w:hAnsi="仿宋" w:eastAsia="仿宋" w:cs="仿宋"/>
          <w:b/>
          <w:bCs/>
          <w:color w:val="000000" w:themeColor="text1"/>
          <w:sz w:val="30"/>
          <w:szCs w:val="30"/>
          <w:highlight w:val="none"/>
          <w:lang w:val="zh-CN"/>
          <w14:textFill>
            <w14:solidFill>
              <w14:schemeClr w14:val="tx1"/>
            </w14:solidFill>
          </w14:textFill>
        </w:rPr>
        <w:t>年</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七</w:t>
      </w:r>
      <w:r>
        <w:rPr>
          <w:rFonts w:hint="eastAsia" w:ascii="仿宋" w:hAnsi="仿宋" w:eastAsia="仿宋" w:cs="仿宋"/>
          <w:b/>
          <w:bCs/>
          <w:color w:val="000000" w:themeColor="text1"/>
          <w:sz w:val="30"/>
          <w:szCs w:val="30"/>
          <w:highlight w:val="none"/>
          <w:lang w:val="zh-CN"/>
          <w14:textFill>
            <w14:solidFill>
              <w14:schemeClr w14:val="tx1"/>
            </w14:solidFill>
          </w14:textFill>
        </w:rPr>
        <w:t>月</w:t>
      </w:r>
    </w:p>
    <w:p w14:paraId="12C48637">
      <w:pPr>
        <w:tabs>
          <w:tab w:val="left" w:pos="3739"/>
        </w:tabs>
        <w:jc w:val="left"/>
        <w:rPr>
          <w:rFonts w:hint="eastAsia" w:ascii="仿宋" w:hAnsi="仿宋" w:eastAsia="仿宋" w:cs="仿宋"/>
          <w:color w:val="000000" w:themeColor="text1"/>
          <w:highlight w:val="none"/>
          <w14:textFill>
            <w14:solidFill>
              <w14:schemeClr w14:val="tx1"/>
            </w14:solidFill>
          </w14:textFill>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sdt>
      <w:sdtPr>
        <w:rPr>
          <w:rFonts w:hint="eastAsia" w:ascii="仿宋" w:hAnsi="仿宋" w:eastAsia="仿宋" w:cs="仿宋"/>
          <w:color w:val="000000" w:themeColor="text1"/>
          <w:highlight w:val="none"/>
          <w14:textFill>
            <w14:solidFill>
              <w14:schemeClr w14:val="tx1"/>
            </w14:solidFill>
          </w14:textFill>
        </w:rPr>
        <w:id w:val="147467666"/>
        <w15:color w:val="DBDBDB"/>
        <w:docPartObj>
          <w:docPartGallery w:val="Table of Contents"/>
          <w:docPartUnique/>
        </w:docPartObj>
      </w:sdtPr>
      <w:sdtEndPr>
        <w:rPr>
          <w:rFonts w:hint="eastAsia" w:ascii="仿宋" w:hAnsi="仿宋" w:eastAsia="仿宋" w:cs="仿宋"/>
          <w:color w:val="000000" w:themeColor="text1"/>
          <w:highlight w:val="none"/>
          <w14:textFill>
            <w14:solidFill>
              <w14:schemeClr w14:val="tx1"/>
            </w14:solidFill>
          </w14:textFill>
        </w:rPr>
      </w:sdtEndPr>
      <w:sdtContent>
        <w:p w14:paraId="6CE83448">
          <w:pPr>
            <w:jc w:val="center"/>
            <w:rPr>
              <w:rFonts w:hint="eastAsia" w:ascii="仿宋" w:hAnsi="仿宋" w:eastAsia="仿宋" w:cs="仿宋"/>
              <w:color w:val="000000" w:themeColor="text1"/>
              <w:sz w:val="36"/>
              <w:szCs w:val="44"/>
              <w:highlight w:val="none"/>
              <w14:textFill>
                <w14:solidFill>
                  <w14:schemeClr w14:val="tx1"/>
                </w14:solidFill>
              </w14:textFill>
            </w:rPr>
          </w:pPr>
          <w:r>
            <w:rPr>
              <w:rFonts w:hint="eastAsia" w:ascii="仿宋" w:hAnsi="仿宋" w:eastAsia="仿宋" w:cs="仿宋"/>
              <w:color w:val="000000" w:themeColor="text1"/>
              <w:sz w:val="36"/>
              <w:szCs w:val="44"/>
              <w:highlight w:val="none"/>
              <w14:textFill>
                <w14:solidFill>
                  <w14:schemeClr w14:val="tx1"/>
                </w14:solidFill>
              </w14:textFill>
            </w:rPr>
            <w:t>目 录</w:t>
          </w:r>
        </w:p>
        <w:p w14:paraId="232A9CFA">
          <w:pPr>
            <w:pStyle w:val="310"/>
            <w:tabs>
              <w:tab w:val="right" w:leader="dot" w:pos="8306"/>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TOC \o "1-1" \h \u </w:instrText>
          </w:r>
          <w:r>
            <w:rPr>
              <w:color w:val="000000" w:themeColor="text1"/>
              <w:sz w:val="32"/>
              <w:szCs w:val="32"/>
              <w:highlight w:val="none"/>
              <w14:textFill>
                <w14:solidFill>
                  <w14:schemeClr w14:val="tx1"/>
                </w14:solidFill>
              </w14:textFill>
            </w:rPr>
            <w:fldChar w:fldCharType="separate"/>
          </w:r>
        </w:p>
        <w:p w14:paraId="34D4EF2C">
          <w:pPr>
            <w:pStyle w:val="310"/>
            <w:tabs>
              <w:tab w:val="right" w:leader="dot" w:pos="8306"/>
            </w:tabs>
            <w:spacing w:line="600" w:lineRule="auto"/>
            <w:rPr>
              <w:rFonts w:hint="eastAsia" w:ascii="仿宋" w:hAnsi="仿宋" w:eastAsia="仿宋" w:cs="仿宋"/>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"_Toc7866" </w:instrText>
          </w:r>
          <w:r>
            <w:rPr>
              <w:highlight w:val="none"/>
            </w:rPr>
            <w:fldChar w:fldCharType="separate"/>
          </w:r>
          <w:r>
            <w:rPr>
              <w:rFonts w:hint="eastAsia" w:ascii="仿宋" w:hAnsi="仿宋" w:eastAsia="仿宋" w:cs="仿宋"/>
              <w:color w:val="000000" w:themeColor="text1"/>
              <w:sz w:val="28"/>
              <w:szCs w:val="52"/>
              <w:highlight w:val="none"/>
              <w14:textFill>
                <w14:solidFill>
                  <w14:schemeClr w14:val="tx1"/>
                </w14:solidFill>
              </w14:textFill>
            </w:rPr>
            <w:t>第一章  磋商公告</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_Toc7866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67E84858">
          <w:pPr>
            <w:pStyle w:val="310"/>
            <w:tabs>
              <w:tab w:val="right" w:leader="dot" w:pos="8306"/>
            </w:tabs>
            <w:spacing w:line="600" w:lineRule="auto"/>
            <w:rPr>
              <w:rFonts w:hint="eastAsia" w:ascii="仿宋" w:hAnsi="仿宋" w:eastAsia="仿宋" w:cs="仿宋"/>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"_Toc13286" </w:instrText>
          </w:r>
          <w:r>
            <w:rPr>
              <w:highlight w:val="none"/>
            </w:rPr>
            <w:fldChar w:fldCharType="separate"/>
          </w:r>
          <w:r>
            <w:rPr>
              <w:rFonts w:hint="eastAsia" w:ascii="仿宋" w:hAnsi="仿宋" w:eastAsia="仿宋" w:cs="仿宋"/>
              <w:color w:val="000000" w:themeColor="text1"/>
              <w:sz w:val="28"/>
              <w:szCs w:val="52"/>
              <w:highlight w:val="none"/>
              <w14:textFill>
                <w14:solidFill>
                  <w14:schemeClr w14:val="tx1"/>
                </w14:solidFill>
              </w14:textFill>
            </w:rPr>
            <w:t>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_Toc13286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552C3E3F">
          <w:pPr>
            <w:pStyle w:val="310"/>
            <w:tabs>
              <w:tab w:val="right" w:leader="dot" w:pos="8306"/>
            </w:tabs>
            <w:spacing w:line="600" w:lineRule="auto"/>
            <w:rPr>
              <w:rFonts w:hint="eastAsia" w:ascii="仿宋" w:hAnsi="仿宋" w:eastAsia="仿宋" w:cs="仿宋"/>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"_Toc26939" </w:instrText>
          </w:r>
          <w:r>
            <w:rPr>
              <w:highlight w:val="none"/>
            </w:rPr>
            <w:fldChar w:fldCharType="separate"/>
          </w:r>
          <w:r>
            <w:rPr>
              <w:rFonts w:hint="eastAsia" w:ascii="仿宋" w:hAnsi="仿宋" w:eastAsia="仿宋" w:cs="仿宋"/>
              <w:color w:val="000000" w:themeColor="text1"/>
              <w:sz w:val="28"/>
              <w:szCs w:val="52"/>
              <w:highlight w:val="none"/>
              <w14:textFill>
                <w14:solidFill>
                  <w14:schemeClr w14:val="tx1"/>
                </w14:solidFill>
              </w14:textFill>
            </w:rPr>
            <w:t xml:space="preserve">第三章  </w:t>
          </w:r>
          <w:r>
            <w:rPr>
              <w:rFonts w:hint="eastAsia" w:ascii="仿宋" w:hAnsi="仿宋" w:eastAsia="仿宋" w:cs="仿宋"/>
              <w:bCs/>
              <w:color w:val="000000" w:themeColor="text1"/>
              <w:sz w:val="28"/>
              <w:szCs w:val="52"/>
              <w:highlight w:val="none"/>
              <w14:textFill>
                <w14:solidFill>
                  <w14:schemeClr w14:val="tx1"/>
                </w14:solidFill>
              </w14:textFill>
            </w:rPr>
            <w:t>评审办法和</w:t>
          </w:r>
          <w:r>
            <w:rPr>
              <w:rFonts w:hint="eastAsia" w:ascii="仿宋" w:hAnsi="仿宋" w:eastAsia="仿宋" w:cs="仿宋"/>
              <w:color w:val="000000" w:themeColor="text1"/>
              <w:sz w:val="28"/>
              <w:szCs w:val="52"/>
              <w:highlight w:val="none"/>
              <w14:textFill>
                <w14:solidFill>
                  <w14:schemeClr w14:val="tx1"/>
                </w14:solidFill>
              </w14:textFill>
            </w:rPr>
            <w:t>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_Toc26939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20</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1D5CCE68">
          <w:pPr>
            <w:pStyle w:val="310"/>
            <w:tabs>
              <w:tab w:val="right" w:leader="dot" w:pos="8306"/>
            </w:tabs>
            <w:spacing w:line="600" w:lineRule="auto"/>
            <w:rPr>
              <w:rFonts w:hint="eastAsia" w:ascii="仿宋" w:hAnsi="仿宋" w:eastAsia="仿宋" w:cs="仿宋"/>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"_Toc10107" </w:instrText>
          </w:r>
          <w:r>
            <w:rPr>
              <w:highlight w:val="none"/>
            </w:rPr>
            <w:fldChar w:fldCharType="separate"/>
          </w:r>
          <w:r>
            <w:rPr>
              <w:rFonts w:hint="eastAsia" w:ascii="仿宋" w:hAnsi="仿宋" w:eastAsia="仿宋" w:cs="仿宋"/>
              <w:color w:val="000000" w:themeColor="text1"/>
              <w:sz w:val="28"/>
              <w:szCs w:val="52"/>
              <w:highlight w:val="none"/>
              <w14:textFill>
                <w14:solidFill>
                  <w14:schemeClr w14:val="tx1"/>
                </w14:solidFill>
              </w14:textFill>
            </w:rPr>
            <w:t>第四章  拟签订的合同文本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_Toc10107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29</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0C672541">
          <w:pPr>
            <w:pStyle w:val="310"/>
            <w:tabs>
              <w:tab w:val="right" w:leader="dot" w:pos="8306"/>
            </w:tabs>
            <w:spacing w:line="600" w:lineRule="auto"/>
            <w:rPr>
              <w:rFonts w:hint="eastAsia" w:ascii="仿宋" w:hAnsi="仿宋" w:eastAsia="仿宋" w:cs="仿宋"/>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"_Toc5950" </w:instrText>
          </w:r>
          <w:r>
            <w:rPr>
              <w:highlight w:val="none"/>
            </w:rPr>
            <w:fldChar w:fldCharType="separate"/>
          </w:r>
          <w:r>
            <w:rPr>
              <w:rFonts w:hint="eastAsia" w:ascii="仿宋" w:hAnsi="仿宋" w:eastAsia="仿宋" w:cs="仿宋"/>
              <w:color w:val="000000" w:themeColor="text1"/>
              <w:sz w:val="28"/>
              <w:szCs w:val="52"/>
              <w:highlight w:val="none"/>
              <w14:textFill>
                <w14:solidFill>
                  <w14:schemeClr w14:val="tx1"/>
                </w14:solidFill>
              </w14:textFill>
            </w:rPr>
            <w:t>第五章  采购内容及要求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_Toc5950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6C0CEE4D">
          <w:pPr>
            <w:pStyle w:val="310"/>
            <w:tabs>
              <w:tab w:val="right" w:leader="dot" w:pos="8306"/>
            </w:tabs>
            <w:spacing w:line="600" w:lineRule="auto"/>
            <w:rPr>
              <w:rFonts w:hint="eastAsia" w:ascii="仿宋" w:hAnsi="仿宋" w:eastAsia="仿宋" w:cs="仿宋"/>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"_Toc4571" </w:instrText>
          </w:r>
          <w:r>
            <w:rPr>
              <w:highlight w:val="none"/>
            </w:rPr>
            <w:fldChar w:fldCharType="separate"/>
          </w:r>
          <w:r>
            <w:rPr>
              <w:rFonts w:hint="eastAsia" w:ascii="仿宋" w:hAnsi="仿宋" w:eastAsia="仿宋" w:cs="仿宋"/>
              <w:color w:val="000000" w:themeColor="text1"/>
              <w:sz w:val="28"/>
              <w:szCs w:val="52"/>
              <w:highlight w:val="none"/>
              <w14:textFill>
                <w14:solidFill>
                  <w14:schemeClr w14:val="tx1"/>
                </w14:solidFill>
              </w14:textFill>
            </w:rPr>
            <w:t>第六章  磋商响应文件格式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_Toc4571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24975B88">
          <w:pPr>
            <w:rPr>
              <w:rFonts w:hint="eastAsia" w:ascii="仿宋" w:hAnsi="仿宋" w:eastAsia="仿宋" w:cs="仿宋"/>
              <w:color w:val="000000" w:themeColor="text1"/>
              <w:highlight w:val="none"/>
              <w14:textFill>
                <w14:solidFill>
                  <w14:schemeClr w14:val="tx1"/>
                </w14:solidFill>
              </w14:textFill>
            </w:rPr>
            <w:sectPr>
              <w:footerReference r:id="rId7" w:type="first"/>
              <w:footerReference r:id="rId6" w:type="default"/>
              <w:pgSz w:w="11906" w:h="16838"/>
              <w:pgMar w:top="1440" w:right="1800" w:bottom="1440" w:left="1800" w:header="851" w:footer="992" w:gutter="0"/>
              <w:cols w:space="720" w:num="1"/>
              <w:titlePg/>
              <w:docGrid w:linePitch="312" w:charSpace="0"/>
            </w:sectPr>
          </w:pPr>
          <w:r>
            <w:rPr>
              <w:color w:val="000000" w:themeColor="text1"/>
              <w:sz w:val="32"/>
              <w:szCs w:val="32"/>
              <w:highlight w:val="none"/>
              <w14:textFill>
                <w14:solidFill>
                  <w14:schemeClr w14:val="tx1"/>
                </w14:solidFill>
              </w14:textFill>
            </w:rPr>
            <w:fldChar w:fldCharType="end"/>
          </w:r>
        </w:p>
      </w:sdtContent>
    </w:sdt>
    <w:p w14:paraId="07DB7830">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pPr>
      <w:bookmarkStart w:id="3" w:name="_Toc3387"/>
      <w:bookmarkStart w:id="4" w:name="_Toc21755"/>
      <w:bookmarkStart w:id="5" w:name="_Toc58504445"/>
      <w:bookmarkStart w:id="6" w:name="_Toc7866"/>
      <w:bookmarkStart w:id="7" w:name="_Toc415499894"/>
      <w:bookmarkStart w:id="8" w:name="_Toc500747187"/>
      <w:bookmarkStart w:id="9" w:name="_Toc177189234"/>
      <w:bookmarkStart w:id="10" w:name="_Toc499711882"/>
      <w:bookmarkStart w:id="11" w:name="_Toc499711041"/>
      <w:bookmarkStart w:id="12" w:name="_Toc177995472"/>
      <w:bookmarkStart w:id="13" w:name="_Toc70687138"/>
      <w:bookmarkStart w:id="14" w:name="_Toc176882541"/>
      <w:bookmarkStart w:id="15" w:name="_Toc177817333"/>
      <w:bookmarkStart w:id="16" w:name="_Toc492955413"/>
      <w:bookmarkStart w:id="17" w:name="_Toc500746964"/>
      <w:bookmarkStart w:id="18" w:name="_Toc500747060"/>
      <w:bookmarkStart w:id="19" w:name="_Toc53722839"/>
      <w:bookmarkStart w:id="20" w:name="_Toc503063420"/>
      <w:bookmarkStart w:id="21" w:name="_Toc496324577"/>
      <w:bookmarkStart w:id="22" w:name="_Toc385992325"/>
      <w:bookmarkStart w:id="23" w:name="_Toc385992324"/>
      <w:r>
        <w:rPr>
          <w:rStyle w:val="208"/>
          <w:rFonts w:hint="eastAsia" w:ascii="仿宋" w:hAnsi="仿宋" w:eastAsia="仿宋" w:cs="仿宋"/>
          <w:color w:val="000000" w:themeColor="text1"/>
          <w:sz w:val="36"/>
          <w:szCs w:val="36"/>
          <w:highlight w:val="none"/>
          <w14:textFill>
            <w14:solidFill>
              <w14:schemeClr w14:val="tx1"/>
            </w14:solidFill>
          </w14:textFill>
        </w:rPr>
        <w:t>第一章  磋商公告</w:t>
      </w:r>
      <w:bookmarkEnd w:id="3"/>
      <w:bookmarkEnd w:id="4"/>
      <w:bookmarkEnd w:id="5"/>
      <w:bookmarkEnd w:id="6"/>
      <w:bookmarkEnd w:id="7"/>
    </w:p>
    <w:p w14:paraId="099E8EF9">
      <w:pPr>
        <w:spacing w:line="430" w:lineRule="exact"/>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lang w:val="zh-CN"/>
          <w14:textFill>
            <w14:solidFill>
              <w14:schemeClr w14:val="tx1"/>
            </w14:solidFill>
          </w14:textFill>
        </w:rPr>
        <w:t>全省职工气排球比赛服务项目</w:t>
      </w:r>
      <w:r>
        <w:rPr>
          <w:rFonts w:hint="eastAsia" w:ascii="仿宋" w:hAnsi="仿宋" w:eastAsia="仿宋" w:cs="仿宋"/>
          <w:b/>
          <w:color w:val="000000" w:themeColor="text1"/>
          <w:szCs w:val="21"/>
          <w:highlight w:val="none"/>
          <w14:textFill>
            <w14:solidFill>
              <w14:schemeClr w14:val="tx1"/>
            </w14:solidFill>
          </w14:textFill>
        </w:rPr>
        <w:t>竞争性磋商公告</w:t>
      </w:r>
    </w:p>
    <w:p w14:paraId="22DFAF84">
      <w:pPr>
        <w:widowControl/>
        <w:snapToGrid w:val="0"/>
        <w:spacing w:line="430" w:lineRule="exact"/>
        <w:ind w:right="-197" w:rightChars="-94"/>
        <w:jc w:val="left"/>
        <w:rPr>
          <w:rFonts w:hint="eastAsia" w:ascii="仿宋" w:hAnsi="仿宋" w:eastAsia="仿宋" w:cs="仿宋"/>
          <w:color w:val="000000" w:themeColor="text1"/>
          <w:kern w:val="0"/>
          <w:szCs w:val="21"/>
          <w:highlight w:val="none"/>
          <w:u w:val="single"/>
          <w:lang w:val="zh-CN"/>
          <w14:textFill>
            <w14:solidFill>
              <w14:schemeClr w14:val="tx1"/>
            </w14:solidFill>
          </w14:textFill>
        </w:rPr>
      </w:pPr>
      <w:r>
        <w:rPr>
          <w:rFonts w:hint="eastAsia" w:ascii="仿宋" w:hAnsi="仿宋" w:eastAsia="仿宋" w:cs="仿宋"/>
          <w:color w:val="000000" w:themeColor="text1"/>
          <w:kern w:val="0"/>
          <w:szCs w:val="21"/>
          <w:highlight w:val="none"/>
          <w:lang w:val="zh-CN"/>
          <w14:textFill>
            <w14:solidFill>
              <w14:schemeClr w14:val="tx1"/>
            </w14:solidFill>
          </w14:textFill>
        </w:rPr>
        <w:t>项目概况：</w:t>
      </w:r>
    </w:p>
    <w:p w14:paraId="7A5D123F">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val="zh-CN"/>
          <w14:textFill>
            <w14:solidFill>
              <w14:schemeClr w14:val="tx1"/>
            </w14:solidFill>
          </w14:textFill>
        </w:rPr>
        <w:t>全省职工气排球比赛服务项目</w:t>
      </w:r>
      <w:r>
        <w:rPr>
          <w:rFonts w:hint="eastAsia" w:ascii="仿宋" w:hAnsi="仿宋" w:eastAsia="仿宋" w:cs="仿宋"/>
          <w:color w:val="000000" w:themeColor="text1"/>
          <w:kern w:val="0"/>
          <w:szCs w:val="21"/>
          <w:highlight w:val="none"/>
          <w14:textFill>
            <w14:solidFill>
              <w14:schemeClr w14:val="tx1"/>
            </w14:solidFill>
          </w14:textFill>
        </w:rPr>
        <w:t>的潜在供应商应在西安市高新区沣惠南路18号唐沣国际广场D座13楼1301室获取采购文件，并于2026年</w:t>
      </w:r>
      <w:r>
        <w:rPr>
          <w:rFonts w:hint="eastAsia" w:ascii="仿宋" w:hAnsi="仿宋" w:eastAsia="仿宋" w:cs="仿宋"/>
          <w:color w:val="000000" w:themeColor="text1"/>
          <w:kern w:val="0"/>
          <w:szCs w:val="21"/>
          <w:highlight w:val="none"/>
          <w:lang w:val="en-US" w:eastAsia="zh-CN"/>
          <w14:textFill>
            <w14:solidFill>
              <w14:schemeClr w14:val="tx1"/>
            </w14:solidFill>
          </w14:textFill>
        </w:rPr>
        <w:t>07</w:t>
      </w:r>
      <w:r>
        <w:rPr>
          <w:rFonts w:hint="eastAsia" w:ascii="仿宋" w:hAnsi="仿宋" w:eastAsia="仿宋" w:cs="仿宋"/>
          <w:color w:val="000000" w:themeColor="text1"/>
          <w:kern w:val="0"/>
          <w:szCs w:val="21"/>
          <w:highlight w:val="none"/>
          <w14:textFill>
            <w14:solidFill>
              <w14:schemeClr w14:val="tx1"/>
            </w14:solidFill>
          </w14:textFill>
        </w:rPr>
        <w:t>月</w:t>
      </w:r>
      <w:r>
        <w:rPr>
          <w:rFonts w:hint="eastAsia" w:ascii="仿宋" w:hAnsi="仿宋" w:eastAsia="仿宋" w:cs="仿宋"/>
          <w:color w:val="000000" w:themeColor="text1"/>
          <w:kern w:val="0"/>
          <w:szCs w:val="21"/>
          <w:highlight w:val="none"/>
          <w:lang w:val="en-US" w:eastAsia="zh-CN"/>
          <w14:textFill>
            <w14:solidFill>
              <w14:schemeClr w14:val="tx1"/>
            </w14:solidFill>
          </w14:textFill>
        </w:rPr>
        <w:t>20</w:t>
      </w:r>
      <w:r>
        <w:rPr>
          <w:rFonts w:hint="eastAsia" w:ascii="仿宋" w:hAnsi="仿宋" w:eastAsia="仿宋" w:cs="仿宋"/>
          <w:color w:val="000000" w:themeColor="text1"/>
          <w:kern w:val="0"/>
          <w:szCs w:val="21"/>
          <w:highlight w:val="none"/>
          <w14:textFill>
            <w14:solidFill>
              <w14:schemeClr w14:val="tx1"/>
            </w14:solidFill>
          </w14:textFill>
        </w:rPr>
        <w:t>日</w:t>
      </w:r>
      <w:r>
        <w:rPr>
          <w:rFonts w:hint="eastAsia" w:ascii="仿宋" w:hAnsi="仿宋" w:eastAsia="仿宋" w:cs="仿宋"/>
          <w:color w:val="000000" w:themeColor="text1"/>
          <w:kern w:val="0"/>
          <w:szCs w:val="21"/>
          <w:highlight w:val="none"/>
          <w:lang w:val="en-US" w:eastAsia="zh-CN"/>
          <w14:textFill>
            <w14:solidFill>
              <w14:schemeClr w14:val="tx1"/>
            </w14:solidFill>
          </w14:textFill>
        </w:rPr>
        <w:t>09</w:t>
      </w:r>
      <w:r>
        <w:rPr>
          <w:rFonts w:hint="eastAsia" w:ascii="仿宋" w:hAnsi="仿宋" w:eastAsia="仿宋" w:cs="仿宋"/>
          <w:color w:val="000000" w:themeColor="text1"/>
          <w:kern w:val="0"/>
          <w:szCs w:val="21"/>
          <w:highlight w:val="none"/>
          <w14:textFill>
            <w14:solidFill>
              <w14:schemeClr w14:val="tx1"/>
            </w14:solidFill>
          </w14:textFill>
        </w:rPr>
        <w:t xml:space="preserve">时30分（北京时间）前提交响应文件。 </w:t>
      </w:r>
    </w:p>
    <w:p w14:paraId="5F91FD09">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一、项目基本情况：</w:t>
      </w:r>
    </w:p>
    <w:p w14:paraId="7EA52FBC">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项目编号：HXTDJC20261421</w:t>
      </w:r>
    </w:p>
    <w:p w14:paraId="22254DF6">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项目名称：</w:t>
      </w:r>
      <w:r>
        <w:rPr>
          <w:rFonts w:hint="eastAsia" w:ascii="仿宋" w:hAnsi="仿宋" w:eastAsia="仿宋" w:cs="仿宋"/>
          <w:color w:val="000000" w:themeColor="text1"/>
          <w:kern w:val="0"/>
          <w:szCs w:val="21"/>
          <w:highlight w:val="none"/>
          <w:lang w:val="zh-CN"/>
          <w14:textFill>
            <w14:solidFill>
              <w14:schemeClr w14:val="tx1"/>
            </w14:solidFill>
          </w14:textFill>
        </w:rPr>
        <w:t>全省职工气排球比赛服务项目</w:t>
      </w:r>
      <w:r>
        <w:rPr>
          <w:rFonts w:hint="eastAsia" w:ascii="仿宋" w:hAnsi="仿宋" w:eastAsia="仿宋" w:cs="仿宋"/>
          <w:color w:val="000000" w:themeColor="text1"/>
          <w:kern w:val="0"/>
          <w:szCs w:val="21"/>
          <w:highlight w:val="none"/>
          <w14:textFill>
            <w14:solidFill>
              <w14:schemeClr w14:val="tx1"/>
            </w14:solidFill>
          </w14:textFill>
        </w:rPr>
        <w:t xml:space="preserve"> </w:t>
      </w:r>
    </w:p>
    <w:p w14:paraId="0C2CAA37">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采购方式：竞争性磋商</w:t>
      </w:r>
    </w:p>
    <w:p w14:paraId="288ABD46">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预算金额：250000.00元</w:t>
      </w:r>
    </w:p>
    <w:p w14:paraId="6D8BF03B">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采购需求：</w:t>
      </w:r>
    </w:p>
    <w:p w14:paraId="2C8C046A">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合同包1（</w:t>
      </w:r>
      <w:r>
        <w:rPr>
          <w:rFonts w:hint="eastAsia" w:ascii="仿宋" w:hAnsi="仿宋" w:eastAsia="仿宋" w:cs="仿宋"/>
          <w:color w:val="000000" w:themeColor="text1"/>
          <w:kern w:val="0"/>
          <w:szCs w:val="21"/>
          <w:highlight w:val="none"/>
          <w:lang w:val="zh-CN"/>
          <w14:textFill>
            <w14:solidFill>
              <w14:schemeClr w14:val="tx1"/>
            </w14:solidFill>
          </w14:textFill>
        </w:rPr>
        <w:t>全省职工气排球比赛服务项目</w:t>
      </w:r>
      <w:r>
        <w:rPr>
          <w:rFonts w:hint="eastAsia" w:ascii="仿宋" w:hAnsi="仿宋" w:eastAsia="仿宋" w:cs="仿宋"/>
          <w:color w:val="000000" w:themeColor="text1"/>
          <w:kern w:val="0"/>
          <w:szCs w:val="21"/>
          <w:highlight w:val="none"/>
          <w14:textFill>
            <w14:solidFill>
              <w14:schemeClr w14:val="tx1"/>
            </w14:solidFill>
          </w14:textFill>
        </w:rPr>
        <w:t>）：</w:t>
      </w:r>
    </w:p>
    <w:p w14:paraId="12922F73">
      <w:pPr>
        <w:widowControl/>
        <w:snapToGrid w:val="0"/>
        <w:spacing w:line="430" w:lineRule="exact"/>
        <w:ind w:right="-197" w:rightChars="-94" w:firstLine="420" w:firstLineChars="200"/>
        <w:jc w:val="left"/>
        <w:rPr>
          <w:rFonts w:hint="eastAsia" w:ascii="仿宋" w:hAnsi="仿宋" w:eastAsia="仿宋" w:cs="仿宋"/>
          <w:color w:val="000000" w:themeColor="text1"/>
          <w:szCs w:val="21"/>
          <w:highlight w:val="none"/>
          <w:shd w:val="clear" w:color="auto" w:fill="FFFFFF"/>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合同包预算金额：</w:t>
      </w:r>
      <w:r>
        <w:rPr>
          <w:rFonts w:hint="eastAsia" w:ascii="仿宋" w:hAnsi="仿宋" w:eastAsia="仿宋" w:cs="仿宋"/>
          <w:color w:val="000000" w:themeColor="text1"/>
          <w:kern w:val="0"/>
          <w:szCs w:val="21"/>
          <w:highlight w:val="none"/>
          <w:lang w:val="en-US" w:eastAsia="zh-CN"/>
          <w14:textFill>
            <w14:solidFill>
              <w14:schemeClr w14:val="tx1"/>
            </w14:solidFill>
          </w14:textFill>
        </w:rPr>
        <w:t>250000.00</w:t>
      </w:r>
      <w:r>
        <w:rPr>
          <w:rFonts w:hint="eastAsia" w:ascii="仿宋" w:hAnsi="仿宋" w:eastAsia="仿宋" w:cs="仿宋"/>
          <w:color w:val="000000" w:themeColor="text1"/>
          <w:kern w:val="0"/>
          <w:szCs w:val="21"/>
          <w:highlight w:val="none"/>
          <w14:textFill>
            <w14:solidFill>
              <w14:schemeClr w14:val="tx1"/>
            </w14:solidFill>
          </w14:textFill>
        </w:rPr>
        <w:t>元</w:t>
      </w:r>
    </w:p>
    <w:p w14:paraId="0D33198F">
      <w:pPr>
        <w:widowControl/>
        <w:snapToGrid w:val="0"/>
        <w:spacing w:line="430" w:lineRule="exact"/>
        <w:ind w:right="-197" w:rightChars="-94" w:firstLine="420" w:firstLineChars="200"/>
        <w:jc w:val="left"/>
        <w:rPr>
          <w:rFonts w:hint="eastAsia" w:ascii="仿宋" w:hAnsi="仿宋" w:eastAsia="仿宋" w:cs="仿宋"/>
          <w:color w:val="000000" w:themeColor="text1"/>
          <w:szCs w:val="21"/>
          <w:highlight w:val="none"/>
          <w:shd w:val="clear" w:color="auto" w:fill="FFFFFF"/>
          <w14:textFill>
            <w14:solidFill>
              <w14:schemeClr w14:val="tx1"/>
            </w14:solidFill>
          </w14:textFill>
        </w:rPr>
      </w:pPr>
      <w:r>
        <w:rPr>
          <w:rFonts w:hint="eastAsia" w:ascii="仿宋" w:hAnsi="仿宋" w:eastAsia="仿宋" w:cs="仿宋"/>
          <w:color w:val="000000" w:themeColor="text1"/>
          <w:szCs w:val="21"/>
          <w:highlight w:val="none"/>
          <w:shd w:val="clear" w:color="auto" w:fill="FFFFFF"/>
          <w14:textFill>
            <w14:solidFill>
              <w14:schemeClr w14:val="tx1"/>
            </w14:solidFill>
          </w14:textFill>
        </w:rPr>
        <w:t>合同包最高限价：</w:t>
      </w:r>
      <w:r>
        <w:rPr>
          <w:rFonts w:hint="eastAsia" w:ascii="仿宋" w:hAnsi="仿宋" w:eastAsia="仿宋" w:cs="仿宋"/>
          <w:color w:val="000000" w:themeColor="text1"/>
          <w:kern w:val="0"/>
          <w:szCs w:val="21"/>
          <w:highlight w:val="none"/>
          <w:lang w:val="en-US" w:eastAsia="zh-CN"/>
          <w14:textFill>
            <w14:solidFill>
              <w14:schemeClr w14:val="tx1"/>
            </w14:solidFill>
          </w14:textFill>
        </w:rPr>
        <w:t>250000.00</w:t>
      </w:r>
      <w:r>
        <w:rPr>
          <w:rFonts w:hint="eastAsia" w:ascii="仿宋" w:hAnsi="仿宋" w:eastAsia="仿宋" w:cs="仿宋"/>
          <w:color w:val="000000" w:themeColor="text1"/>
          <w:kern w:val="0"/>
          <w:szCs w:val="21"/>
          <w:highlight w:val="none"/>
          <w14:textFill>
            <w14:solidFill>
              <w14:schemeClr w14:val="tx1"/>
            </w14:solidFill>
          </w14:textFill>
        </w:rPr>
        <w:t>元</w:t>
      </w:r>
    </w:p>
    <w:tbl>
      <w:tblPr>
        <w:tblStyle w:val="51"/>
        <w:tblW w:w="96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396"/>
        <w:gridCol w:w="1967"/>
        <w:gridCol w:w="1083"/>
        <w:gridCol w:w="1417"/>
        <w:gridCol w:w="1544"/>
        <w:gridCol w:w="1472"/>
      </w:tblGrid>
      <w:tr w14:paraId="254C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44" w:type="dxa"/>
            <w:vAlign w:val="center"/>
          </w:tcPr>
          <w:p w14:paraId="7C684110">
            <w:pPr>
              <w:widowControl/>
              <w:snapToGrid w:val="0"/>
              <w:spacing w:line="430" w:lineRule="exact"/>
              <w:ind w:right="-197" w:rightChars="-94"/>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品目号</w:t>
            </w:r>
          </w:p>
        </w:tc>
        <w:tc>
          <w:tcPr>
            <w:tcW w:w="1396" w:type="dxa"/>
            <w:vAlign w:val="center"/>
          </w:tcPr>
          <w:p w14:paraId="4694F2E8">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品目名称</w:t>
            </w:r>
          </w:p>
        </w:tc>
        <w:tc>
          <w:tcPr>
            <w:tcW w:w="1967" w:type="dxa"/>
            <w:vAlign w:val="center"/>
          </w:tcPr>
          <w:p w14:paraId="5B377DEE">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采购标的</w:t>
            </w:r>
          </w:p>
        </w:tc>
        <w:tc>
          <w:tcPr>
            <w:tcW w:w="1083" w:type="dxa"/>
            <w:vAlign w:val="center"/>
          </w:tcPr>
          <w:p w14:paraId="7AE6F085">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数量</w:t>
            </w:r>
          </w:p>
          <w:p w14:paraId="08A60F16">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（单位）</w:t>
            </w:r>
          </w:p>
        </w:tc>
        <w:tc>
          <w:tcPr>
            <w:tcW w:w="1417" w:type="dxa"/>
            <w:vAlign w:val="center"/>
          </w:tcPr>
          <w:p w14:paraId="659D80B4">
            <w:pPr>
              <w:widowControl/>
              <w:snapToGrid w:val="0"/>
              <w:spacing w:line="430" w:lineRule="exact"/>
              <w:ind w:right="-197" w:rightChars="-94"/>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技术规格、参</w:t>
            </w:r>
          </w:p>
          <w:p w14:paraId="665F5EB1">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数及要求</w:t>
            </w:r>
          </w:p>
        </w:tc>
        <w:tc>
          <w:tcPr>
            <w:tcW w:w="1544" w:type="dxa"/>
            <w:vAlign w:val="center"/>
          </w:tcPr>
          <w:p w14:paraId="73C09C51">
            <w:pPr>
              <w:widowControl/>
              <w:snapToGrid w:val="0"/>
              <w:spacing w:line="430" w:lineRule="exact"/>
              <w:ind w:right="-197" w:rightChars="-94"/>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品目预算(元)</w:t>
            </w:r>
          </w:p>
        </w:tc>
        <w:tc>
          <w:tcPr>
            <w:tcW w:w="1472" w:type="dxa"/>
            <w:vAlign w:val="center"/>
          </w:tcPr>
          <w:p w14:paraId="3F39BE78">
            <w:pPr>
              <w:widowControl/>
              <w:snapToGrid w:val="0"/>
              <w:spacing w:line="430" w:lineRule="exact"/>
              <w:ind w:right="-197" w:rightChars="-94"/>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最高限价(元)</w:t>
            </w:r>
          </w:p>
        </w:tc>
      </w:tr>
      <w:tr w14:paraId="23FDE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44" w:type="dxa"/>
            <w:vAlign w:val="center"/>
          </w:tcPr>
          <w:p w14:paraId="11AA7611">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1-1</w:t>
            </w:r>
          </w:p>
        </w:tc>
        <w:tc>
          <w:tcPr>
            <w:tcW w:w="1396" w:type="dxa"/>
            <w:vAlign w:val="center"/>
          </w:tcPr>
          <w:p w14:paraId="7668910B">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其他文化艺术服务</w:t>
            </w:r>
          </w:p>
        </w:tc>
        <w:tc>
          <w:tcPr>
            <w:tcW w:w="1967" w:type="dxa"/>
            <w:vAlign w:val="center"/>
          </w:tcPr>
          <w:p w14:paraId="24913E38">
            <w:pPr>
              <w:widowControl/>
              <w:snapToGrid w:val="0"/>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val="zh-CN"/>
                <w14:textFill>
                  <w14:solidFill>
                    <w14:schemeClr w14:val="tx1"/>
                  </w14:solidFill>
                </w14:textFill>
              </w:rPr>
              <w:t>全省职工气排球比赛服务项目</w:t>
            </w:r>
          </w:p>
        </w:tc>
        <w:tc>
          <w:tcPr>
            <w:tcW w:w="1083" w:type="dxa"/>
            <w:vAlign w:val="center"/>
          </w:tcPr>
          <w:p w14:paraId="730CC17C">
            <w:pPr>
              <w:widowControl/>
              <w:snapToGrid w:val="0"/>
              <w:spacing w:line="430" w:lineRule="exact"/>
              <w:ind w:right="-197" w:rightChars="-94"/>
              <w:jc w:val="center"/>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1项</w:t>
            </w:r>
          </w:p>
        </w:tc>
        <w:tc>
          <w:tcPr>
            <w:tcW w:w="1417" w:type="dxa"/>
            <w:vAlign w:val="center"/>
          </w:tcPr>
          <w:p w14:paraId="4B679567">
            <w:pPr>
              <w:widowControl/>
              <w:snapToGrid w:val="0"/>
              <w:spacing w:line="430" w:lineRule="exact"/>
              <w:ind w:right="-197" w:rightChars="-94"/>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详见采购文件</w:t>
            </w:r>
          </w:p>
        </w:tc>
        <w:tc>
          <w:tcPr>
            <w:tcW w:w="1544" w:type="dxa"/>
            <w:vAlign w:val="center"/>
          </w:tcPr>
          <w:p w14:paraId="5FDB64DC">
            <w:pPr>
              <w:widowControl/>
              <w:snapToGrid w:val="0"/>
              <w:spacing w:line="430" w:lineRule="exact"/>
              <w:ind w:right="-197" w:rightChars="-94"/>
              <w:jc w:val="center"/>
              <w:rPr>
                <w:rFonts w:hint="eastAsia" w:ascii="仿宋" w:hAnsi="仿宋" w:eastAsia="仿宋" w:cs="仿宋"/>
                <w:color w:val="000000" w:themeColor="text1"/>
                <w:szCs w:val="21"/>
                <w:highlight w:val="none"/>
                <w:shd w:val="clear" w:color="auto" w:fill="FFFFFF"/>
                <w14:textFill>
                  <w14:solidFill>
                    <w14:schemeClr w14:val="tx1"/>
                  </w14:solidFill>
                </w14:textFill>
              </w:rPr>
            </w:pPr>
            <w:r>
              <w:rPr>
                <w:rFonts w:hint="eastAsia" w:ascii="仿宋" w:hAnsi="仿宋" w:eastAsia="仿宋" w:cs="仿宋"/>
                <w:color w:val="000000" w:themeColor="text1"/>
                <w:kern w:val="0"/>
                <w:szCs w:val="21"/>
                <w:highlight w:val="none"/>
                <w:lang w:val="en-US" w:eastAsia="zh-CN"/>
                <w14:textFill>
                  <w14:solidFill>
                    <w14:schemeClr w14:val="tx1"/>
                  </w14:solidFill>
                </w14:textFill>
              </w:rPr>
              <w:t>250000.00</w:t>
            </w:r>
          </w:p>
        </w:tc>
        <w:tc>
          <w:tcPr>
            <w:tcW w:w="1472" w:type="dxa"/>
            <w:vAlign w:val="center"/>
          </w:tcPr>
          <w:p w14:paraId="7EB940F5">
            <w:pPr>
              <w:widowControl/>
              <w:snapToGrid w:val="0"/>
              <w:spacing w:line="430" w:lineRule="exact"/>
              <w:ind w:right="-197" w:rightChars="-94"/>
              <w:jc w:val="center"/>
              <w:rPr>
                <w:rFonts w:hint="eastAsia" w:ascii="仿宋" w:hAnsi="仿宋" w:eastAsia="仿宋" w:cs="仿宋"/>
                <w:color w:val="000000" w:themeColor="text1"/>
                <w:szCs w:val="21"/>
                <w:highlight w:val="none"/>
                <w:shd w:val="clear" w:color="auto" w:fill="FFFFFF"/>
                <w14:textFill>
                  <w14:solidFill>
                    <w14:schemeClr w14:val="tx1"/>
                  </w14:solidFill>
                </w14:textFill>
              </w:rPr>
            </w:pPr>
            <w:r>
              <w:rPr>
                <w:rFonts w:hint="eastAsia" w:ascii="仿宋" w:hAnsi="仿宋" w:eastAsia="仿宋" w:cs="仿宋"/>
                <w:color w:val="000000" w:themeColor="text1"/>
                <w:kern w:val="0"/>
                <w:szCs w:val="21"/>
                <w:highlight w:val="none"/>
                <w:lang w:val="en-US" w:eastAsia="zh-CN"/>
                <w14:textFill>
                  <w14:solidFill>
                    <w14:schemeClr w14:val="tx1"/>
                  </w14:solidFill>
                </w14:textFill>
              </w:rPr>
              <w:t>250000.00</w:t>
            </w:r>
          </w:p>
        </w:tc>
      </w:tr>
    </w:tbl>
    <w:p w14:paraId="5F69505D">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本合同包不接受联合体投标。</w:t>
      </w:r>
    </w:p>
    <w:p w14:paraId="663CE9E2">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合同履行期限：</w:t>
      </w:r>
      <w:r>
        <w:rPr>
          <w:rFonts w:hint="eastAsia" w:ascii="仿宋" w:hAnsi="仿宋" w:eastAsia="仿宋" w:cs="仿宋"/>
          <w:color w:val="000000" w:themeColor="text1"/>
          <w:kern w:val="0"/>
          <w:szCs w:val="21"/>
          <w:highlight w:val="none"/>
          <w:lang w:val="en-US" w:eastAsia="zh-CN"/>
          <w14:textFill>
            <w14:solidFill>
              <w14:schemeClr w14:val="tx1"/>
            </w14:solidFill>
          </w14:textFill>
        </w:rPr>
        <w:t>自合同签订之日起至本次活动顺利完成</w:t>
      </w:r>
      <w:r>
        <w:rPr>
          <w:rFonts w:hint="eastAsia" w:ascii="仿宋" w:hAnsi="仿宋" w:eastAsia="仿宋" w:cs="仿宋"/>
          <w:color w:val="000000" w:themeColor="text1"/>
          <w:kern w:val="0"/>
          <w:szCs w:val="21"/>
          <w:highlight w:val="none"/>
          <w14:textFill>
            <w14:solidFill>
              <w14:schemeClr w14:val="tx1"/>
            </w14:solidFill>
          </w14:textFill>
        </w:rPr>
        <w:t>。</w:t>
      </w:r>
    </w:p>
    <w:p w14:paraId="49E564BC">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 xml:space="preserve">二、申请人的资格要求 </w:t>
      </w:r>
    </w:p>
    <w:p w14:paraId="00564DC7">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1、满足《中华人民共和国政府采购法》第二十二条规定；</w:t>
      </w:r>
    </w:p>
    <w:p w14:paraId="09F277BB">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2、落实政府采购政策需满足的资格要求：</w:t>
      </w:r>
    </w:p>
    <w:p w14:paraId="35E7E966">
      <w:pPr>
        <w:widowControl/>
        <w:snapToGrid w:val="0"/>
        <w:spacing w:line="430" w:lineRule="exact"/>
        <w:ind w:left="420" w:leftChars="200" w:right="-197" w:rightChars="-94"/>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合同包1(</w:t>
      </w:r>
      <w:r>
        <w:rPr>
          <w:rFonts w:hint="eastAsia" w:ascii="仿宋" w:hAnsi="仿宋" w:eastAsia="仿宋" w:cs="仿宋"/>
          <w:color w:val="000000" w:themeColor="text1"/>
          <w:kern w:val="0"/>
          <w:szCs w:val="21"/>
          <w:highlight w:val="none"/>
          <w:lang w:eastAsia="zh-CN"/>
          <w14:textFill>
            <w14:solidFill>
              <w14:schemeClr w14:val="tx1"/>
            </w14:solidFill>
          </w14:textFill>
        </w:rPr>
        <w:t>全省职工气排球比赛服务项目</w:t>
      </w:r>
      <w:r>
        <w:rPr>
          <w:rFonts w:hint="eastAsia" w:ascii="仿宋" w:hAnsi="仿宋" w:eastAsia="仿宋" w:cs="仿宋"/>
          <w:color w:val="000000" w:themeColor="text1"/>
          <w:kern w:val="0"/>
          <w:szCs w:val="21"/>
          <w:highlight w:val="none"/>
          <w14:textFill>
            <w14:solidFill>
              <w14:schemeClr w14:val="tx1"/>
            </w14:solidFill>
          </w14:textFill>
        </w:rPr>
        <w:t>)落实政府采购政策需满足的资格要求如下：</w:t>
      </w:r>
    </w:p>
    <w:p w14:paraId="1CF1B335">
      <w:pPr>
        <w:widowControl/>
        <w:snapToGrid w:val="0"/>
        <w:spacing w:line="430" w:lineRule="exact"/>
        <w:ind w:left="420" w:leftChars="200" w:right="-197" w:rightChars="-94" w:firstLine="420" w:firstLineChars="200"/>
        <w:jc w:val="left"/>
        <w:rPr>
          <w:rFonts w:hint="eastAsia" w:ascii="仿宋" w:hAnsi="仿宋" w:eastAsia="仿宋" w:cs="仿宋"/>
          <w:color w:val="000000" w:themeColor="text1"/>
          <w:kern w:val="0"/>
          <w:szCs w:val="21"/>
          <w:highlight w:val="gree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本项目为专门面向小</w:t>
      </w:r>
      <w:r>
        <w:rPr>
          <w:rFonts w:hint="eastAsia" w:ascii="仿宋" w:hAnsi="仿宋" w:eastAsia="仿宋" w:cs="仿宋"/>
          <w:color w:val="000000" w:themeColor="text1"/>
          <w:kern w:val="0"/>
          <w:szCs w:val="21"/>
          <w:highlight w:val="none"/>
          <w:lang w:val="en-US" w:eastAsia="zh-CN"/>
          <w14:textFill>
            <w14:solidFill>
              <w14:schemeClr w14:val="tx1"/>
            </w14:solidFill>
          </w14:textFill>
        </w:rPr>
        <w:t>微</w:t>
      </w:r>
      <w:r>
        <w:rPr>
          <w:rFonts w:hint="eastAsia" w:ascii="仿宋" w:hAnsi="仿宋" w:eastAsia="仿宋" w:cs="仿宋"/>
          <w:color w:val="000000" w:themeColor="text1"/>
          <w:kern w:val="0"/>
          <w:szCs w:val="21"/>
          <w:highlight w:val="none"/>
          <w14:textFill>
            <w14:solidFill>
              <w14:schemeClr w14:val="tx1"/>
            </w14:solidFill>
          </w14:textFill>
        </w:rPr>
        <w:t>企业的项目。</w:t>
      </w:r>
    </w:p>
    <w:p w14:paraId="7F74B58B">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3、本项目的特定资格要求：</w:t>
      </w:r>
    </w:p>
    <w:p w14:paraId="3B6585AA">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合同包1(</w:t>
      </w:r>
      <w:r>
        <w:rPr>
          <w:rFonts w:hint="eastAsia" w:ascii="仿宋" w:hAnsi="仿宋" w:eastAsia="仿宋" w:cs="仿宋"/>
          <w:color w:val="000000" w:themeColor="text1"/>
          <w:kern w:val="0"/>
          <w:szCs w:val="21"/>
          <w:highlight w:val="none"/>
          <w:lang w:eastAsia="zh-CN"/>
          <w14:textFill>
            <w14:solidFill>
              <w14:schemeClr w14:val="tx1"/>
            </w14:solidFill>
          </w14:textFill>
        </w:rPr>
        <w:t>全省职工气排球比赛服务项目</w:t>
      </w:r>
      <w:r>
        <w:rPr>
          <w:rFonts w:hint="eastAsia" w:ascii="仿宋" w:hAnsi="仿宋" w:eastAsia="仿宋" w:cs="仿宋"/>
          <w:color w:val="000000" w:themeColor="text1"/>
          <w:kern w:val="0"/>
          <w:szCs w:val="21"/>
          <w:highlight w:val="none"/>
          <w14:textFill>
            <w14:solidFill>
              <w14:schemeClr w14:val="tx1"/>
            </w14:solidFill>
          </w14:textFill>
        </w:rPr>
        <w:t>)特定资格要求如下:</w:t>
      </w:r>
    </w:p>
    <w:p w14:paraId="40C5A173">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bookmarkStart w:id="24" w:name="OLE_LINK1"/>
      <w:r>
        <w:rPr>
          <w:rFonts w:hint="eastAsia" w:ascii="仿宋" w:hAnsi="仿宋" w:eastAsia="仿宋" w:cs="仿宋"/>
          <w:color w:val="000000" w:themeColor="text1"/>
          <w:kern w:val="0"/>
          <w:szCs w:val="21"/>
          <w:highlight w:val="none"/>
          <w14:textFill>
            <w14:solidFill>
              <w14:schemeClr w14:val="tx1"/>
            </w14:solidFill>
          </w14:textFill>
        </w:rPr>
        <w:t>3.1供应商未被列入“信用中国”（www.creditchina.gov.cn）记录的“严重失信主体名单”和“重大税收违法失信主体”名单；未被列入“中国政府采购网”（www.ccgp.gov.cn）中的“政府采购严重违法失信行为记录名单”。</w:t>
      </w:r>
    </w:p>
    <w:p w14:paraId="78CF98AF">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lang w:val="zh-CN"/>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3.2</w:t>
      </w:r>
      <w:r>
        <w:rPr>
          <w:rFonts w:hint="eastAsia" w:ascii="仿宋" w:hAnsi="仿宋" w:eastAsia="仿宋" w:cs="仿宋"/>
          <w:color w:val="000000" w:themeColor="text1"/>
          <w:kern w:val="0"/>
          <w:szCs w:val="21"/>
          <w:highlight w:val="none"/>
          <w:lang w:val="zh-CN"/>
          <w14:textFill>
            <w14:solidFill>
              <w14:schemeClr w14:val="tx1"/>
            </w14:solidFill>
          </w14:textFill>
        </w:rPr>
        <w:t>供应商应授权合法的人员参加磋商全过程，其中法定代表人直接参加磋商的，须出具法人身份证，并与营业执照上信息一致。法定代表人授权代表参加磋商的，须出具法定代表人授权书及授权代表身份证、授权代表的养老保险缴纳证明或劳动合同；</w:t>
      </w:r>
    </w:p>
    <w:p w14:paraId="4F215E98">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3.3 供应商不得存在下列情形之一：</w:t>
      </w:r>
    </w:p>
    <w:p w14:paraId="4E36D226">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（1）单位负责人为同一人或者存在直接控股、管理关系的不同供应商，不得同时参加本项目采购活动；</w:t>
      </w:r>
    </w:p>
    <w:p w14:paraId="2828C8FC">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（2）为本项目提供整体设计、规范编制或者项目管理、监理、检测等服务的供应商，不得再参加本项目磋商。</w:t>
      </w:r>
    </w:p>
    <w:bookmarkEnd w:id="24"/>
    <w:p w14:paraId="3FB32278">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三、获取采购文件</w:t>
      </w:r>
      <w:r>
        <w:rPr>
          <w:rFonts w:hint="eastAsia" w:ascii="仿宋" w:hAnsi="仿宋" w:eastAsia="仿宋" w:cs="仿宋"/>
          <w:b/>
          <w:bCs/>
          <w:color w:val="000000" w:themeColor="text1"/>
          <w:kern w:val="0"/>
          <w:szCs w:val="21"/>
          <w:highlight w:val="none"/>
          <w14:textFill>
            <w14:solidFill>
              <w14:schemeClr w14:val="tx1"/>
            </w14:solidFill>
          </w14:textFill>
        </w:rPr>
        <w:tab/>
      </w:r>
    </w:p>
    <w:p w14:paraId="563E34E7">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时间： 2026年</w:t>
      </w:r>
      <w:r>
        <w:rPr>
          <w:rFonts w:hint="eastAsia" w:ascii="仿宋" w:hAnsi="仿宋" w:eastAsia="仿宋" w:cs="仿宋"/>
          <w:color w:val="000000" w:themeColor="text1"/>
          <w:kern w:val="0"/>
          <w:szCs w:val="21"/>
          <w:highlight w:val="none"/>
          <w:lang w:val="en-US" w:eastAsia="zh-CN"/>
          <w14:textFill>
            <w14:solidFill>
              <w14:schemeClr w14:val="tx1"/>
            </w14:solidFill>
          </w14:textFill>
        </w:rPr>
        <w:t>07</w:t>
      </w:r>
      <w:r>
        <w:rPr>
          <w:rFonts w:hint="eastAsia" w:ascii="仿宋" w:hAnsi="仿宋" w:eastAsia="仿宋" w:cs="仿宋"/>
          <w:color w:val="000000" w:themeColor="text1"/>
          <w:kern w:val="0"/>
          <w:szCs w:val="21"/>
          <w:highlight w:val="none"/>
          <w14:textFill>
            <w14:solidFill>
              <w14:schemeClr w14:val="tx1"/>
            </w14:solidFill>
          </w14:textFill>
        </w:rPr>
        <w:t>月</w:t>
      </w:r>
      <w:r>
        <w:rPr>
          <w:rFonts w:hint="eastAsia" w:ascii="仿宋" w:hAnsi="仿宋" w:eastAsia="仿宋" w:cs="仿宋"/>
          <w:color w:val="000000" w:themeColor="text1"/>
          <w:kern w:val="0"/>
          <w:szCs w:val="21"/>
          <w:highlight w:val="none"/>
          <w:lang w:val="en-US" w:eastAsia="zh-CN"/>
          <w14:textFill>
            <w14:solidFill>
              <w14:schemeClr w14:val="tx1"/>
            </w14:solidFill>
          </w14:textFill>
        </w:rPr>
        <w:t>10</w:t>
      </w:r>
      <w:r>
        <w:rPr>
          <w:rFonts w:hint="eastAsia" w:ascii="仿宋" w:hAnsi="仿宋" w:eastAsia="仿宋" w:cs="仿宋"/>
          <w:color w:val="000000" w:themeColor="text1"/>
          <w:kern w:val="0"/>
          <w:szCs w:val="21"/>
          <w:highlight w:val="none"/>
          <w14:textFill>
            <w14:solidFill>
              <w14:schemeClr w14:val="tx1"/>
            </w14:solidFill>
          </w14:textFill>
        </w:rPr>
        <w:t>日至 2026年</w:t>
      </w:r>
      <w:r>
        <w:rPr>
          <w:rFonts w:hint="eastAsia" w:ascii="仿宋" w:hAnsi="仿宋" w:eastAsia="仿宋" w:cs="仿宋"/>
          <w:color w:val="000000" w:themeColor="text1"/>
          <w:kern w:val="0"/>
          <w:szCs w:val="21"/>
          <w:highlight w:val="none"/>
          <w:lang w:val="en-US" w:eastAsia="zh-CN"/>
          <w14:textFill>
            <w14:solidFill>
              <w14:schemeClr w14:val="tx1"/>
            </w14:solidFill>
          </w14:textFill>
        </w:rPr>
        <w:t>07</w:t>
      </w:r>
      <w:r>
        <w:rPr>
          <w:rFonts w:hint="eastAsia" w:ascii="仿宋" w:hAnsi="仿宋" w:eastAsia="仿宋" w:cs="仿宋"/>
          <w:color w:val="000000" w:themeColor="text1"/>
          <w:kern w:val="0"/>
          <w:szCs w:val="21"/>
          <w:highlight w:val="none"/>
          <w14:textFill>
            <w14:solidFill>
              <w14:schemeClr w14:val="tx1"/>
            </w14:solidFill>
          </w14:textFill>
        </w:rPr>
        <w:t>月</w:t>
      </w:r>
      <w:r>
        <w:rPr>
          <w:rFonts w:hint="eastAsia" w:ascii="仿宋" w:hAnsi="仿宋" w:eastAsia="仿宋" w:cs="仿宋"/>
          <w:color w:val="000000" w:themeColor="text1"/>
          <w:kern w:val="0"/>
          <w:szCs w:val="21"/>
          <w:highlight w:val="none"/>
          <w:lang w:val="en-US" w:eastAsia="zh-CN"/>
          <w14:textFill>
            <w14:solidFill>
              <w14:schemeClr w14:val="tx1"/>
            </w14:solidFill>
          </w14:textFill>
        </w:rPr>
        <w:t>16</w:t>
      </w:r>
      <w:r>
        <w:rPr>
          <w:rFonts w:hint="eastAsia" w:ascii="仿宋" w:hAnsi="仿宋" w:eastAsia="仿宋" w:cs="仿宋"/>
          <w:color w:val="000000" w:themeColor="text1"/>
          <w:kern w:val="0"/>
          <w:szCs w:val="21"/>
          <w:highlight w:val="none"/>
          <w14:textFill>
            <w14:solidFill>
              <w14:schemeClr w14:val="tx1"/>
            </w14:solidFill>
          </w14:textFill>
        </w:rPr>
        <w:t>日，每天上午 09:00:00 至 12:00:00 ，下午 14:00:00至17:00:00 （北京时间）</w:t>
      </w:r>
    </w:p>
    <w:p w14:paraId="2B805D8F">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地点：西安市高新区沣惠南路18号唐沣国际广场D座13楼1301室</w:t>
      </w:r>
    </w:p>
    <w:p w14:paraId="7691F00B">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方式：现场获取</w:t>
      </w:r>
    </w:p>
    <w:p w14:paraId="57B2BF92">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售价：500元</w:t>
      </w:r>
    </w:p>
    <w:p w14:paraId="7F6C1B54">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四、响应文件递交</w:t>
      </w:r>
    </w:p>
    <w:p w14:paraId="716156CE">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截止时间：</w:t>
      </w:r>
      <w:bookmarkStart w:id="25" w:name="OLE_LINK2"/>
      <w:r>
        <w:rPr>
          <w:rFonts w:hint="eastAsia" w:ascii="仿宋" w:hAnsi="仿宋" w:eastAsia="仿宋" w:cs="仿宋"/>
          <w:color w:val="000000" w:themeColor="text1"/>
          <w:kern w:val="0"/>
          <w:szCs w:val="21"/>
          <w:highlight w:val="none"/>
          <w14:textFill>
            <w14:solidFill>
              <w14:schemeClr w14:val="tx1"/>
            </w14:solidFill>
          </w14:textFill>
        </w:rPr>
        <w:t>2026年</w:t>
      </w:r>
      <w:r>
        <w:rPr>
          <w:rFonts w:hint="eastAsia" w:ascii="仿宋" w:hAnsi="仿宋" w:eastAsia="仿宋" w:cs="仿宋"/>
          <w:color w:val="000000" w:themeColor="text1"/>
          <w:kern w:val="0"/>
          <w:szCs w:val="21"/>
          <w:highlight w:val="none"/>
          <w:lang w:val="en-US" w:eastAsia="zh-CN"/>
          <w14:textFill>
            <w14:solidFill>
              <w14:schemeClr w14:val="tx1"/>
            </w14:solidFill>
          </w14:textFill>
        </w:rPr>
        <w:t>07</w:t>
      </w:r>
      <w:r>
        <w:rPr>
          <w:rFonts w:hint="eastAsia" w:ascii="仿宋" w:hAnsi="仿宋" w:eastAsia="仿宋" w:cs="仿宋"/>
          <w:color w:val="000000" w:themeColor="text1"/>
          <w:kern w:val="0"/>
          <w:szCs w:val="21"/>
          <w:highlight w:val="none"/>
          <w14:textFill>
            <w14:solidFill>
              <w14:schemeClr w14:val="tx1"/>
            </w14:solidFill>
          </w14:textFill>
        </w:rPr>
        <w:t>月</w:t>
      </w:r>
      <w:r>
        <w:rPr>
          <w:rFonts w:hint="eastAsia" w:ascii="仿宋" w:hAnsi="仿宋" w:eastAsia="仿宋" w:cs="仿宋"/>
          <w:color w:val="000000" w:themeColor="text1"/>
          <w:kern w:val="0"/>
          <w:szCs w:val="21"/>
          <w:highlight w:val="none"/>
          <w:lang w:val="en-US" w:eastAsia="zh-CN"/>
          <w14:textFill>
            <w14:solidFill>
              <w14:schemeClr w14:val="tx1"/>
            </w14:solidFill>
          </w14:textFill>
        </w:rPr>
        <w:t>20</w:t>
      </w:r>
      <w:r>
        <w:rPr>
          <w:rFonts w:hint="eastAsia" w:ascii="仿宋" w:hAnsi="仿宋" w:eastAsia="仿宋" w:cs="仿宋"/>
          <w:color w:val="000000" w:themeColor="text1"/>
          <w:kern w:val="0"/>
          <w:szCs w:val="21"/>
          <w:highlight w:val="none"/>
          <w14:textFill>
            <w14:solidFill>
              <w14:schemeClr w14:val="tx1"/>
            </w14:solidFill>
          </w14:textFill>
        </w:rPr>
        <w:t>日</w:t>
      </w:r>
      <w:r>
        <w:rPr>
          <w:rFonts w:hint="eastAsia" w:ascii="仿宋" w:hAnsi="仿宋" w:eastAsia="仿宋" w:cs="仿宋"/>
          <w:color w:val="000000" w:themeColor="text1"/>
          <w:kern w:val="0"/>
          <w:szCs w:val="21"/>
          <w:highlight w:val="none"/>
          <w:lang w:val="en-US" w:eastAsia="zh-CN"/>
          <w14:textFill>
            <w14:solidFill>
              <w14:schemeClr w14:val="tx1"/>
            </w14:solidFill>
          </w14:textFill>
        </w:rPr>
        <w:t>09</w:t>
      </w:r>
      <w:r>
        <w:rPr>
          <w:rFonts w:hint="eastAsia" w:ascii="仿宋" w:hAnsi="仿宋" w:eastAsia="仿宋" w:cs="仿宋"/>
          <w:color w:val="000000" w:themeColor="text1"/>
          <w:kern w:val="0"/>
          <w:szCs w:val="21"/>
          <w:highlight w:val="none"/>
          <w14:textFill>
            <w14:solidFill>
              <w14:schemeClr w14:val="tx1"/>
            </w14:solidFill>
          </w14:textFill>
        </w:rPr>
        <w:t>时</w:t>
      </w:r>
      <w:bookmarkEnd w:id="25"/>
      <w:r>
        <w:rPr>
          <w:rFonts w:hint="eastAsia" w:ascii="仿宋" w:hAnsi="仿宋" w:eastAsia="仿宋" w:cs="仿宋"/>
          <w:color w:val="000000" w:themeColor="text1"/>
          <w:kern w:val="0"/>
          <w:szCs w:val="21"/>
          <w:highlight w:val="none"/>
          <w:lang w:val="en-US" w:eastAsia="zh-CN"/>
          <w14:textFill>
            <w14:solidFill>
              <w14:schemeClr w14:val="tx1"/>
            </w14:solidFill>
          </w14:textFill>
        </w:rPr>
        <w:t>30</w:t>
      </w:r>
      <w:r>
        <w:rPr>
          <w:rFonts w:hint="eastAsia" w:ascii="仿宋" w:hAnsi="仿宋" w:eastAsia="仿宋" w:cs="仿宋"/>
          <w:color w:val="000000" w:themeColor="text1"/>
          <w:kern w:val="0"/>
          <w:szCs w:val="21"/>
          <w:highlight w:val="none"/>
          <w14:textFill>
            <w14:solidFill>
              <w14:schemeClr w14:val="tx1"/>
            </w14:solidFill>
          </w14:textFill>
        </w:rPr>
        <w:t>分00秒（北京时间）</w:t>
      </w:r>
    </w:p>
    <w:p w14:paraId="3E4C0F40">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地点：西安市高新区沣惠南路18号唐沣国际广场D座13楼会议室</w:t>
      </w:r>
    </w:p>
    <w:p w14:paraId="06F1F22E">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五、开启</w:t>
      </w:r>
    </w:p>
    <w:p w14:paraId="0AE47FB8">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时间：2026年</w:t>
      </w:r>
      <w:r>
        <w:rPr>
          <w:rFonts w:hint="eastAsia" w:ascii="仿宋" w:hAnsi="仿宋" w:eastAsia="仿宋" w:cs="仿宋"/>
          <w:color w:val="000000" w:themeColor="text1"/>
          <w:kern w:val="0"/>
          <w:szCs w:val="21"/>
          <w:highlight w:val="none"/>
          <w:lang w:val="en-US" w:eastAsia="zh-CN"/>
          <w14:textFill>
            <w14:solidFill>
              <w14:schemeClr w14:val="tx1"/>
            </w14:solidFill>
          </w14:textFill>
        </w:rPr>
        <w:t>07</w:t>
      </w:r>
      <w:r>
        <w:rPr>
          <w:rFonts w:hint="eastAsia" w:ascii="仿宋" w:hAnsi="仿宋" w:eastAsia="仿宋" w:cs="仿宋"/>
          <w:color w:val="000000" w:themeColor="text1"/>
          <w:kern w:val="0"/>
          <w:szCs w:val="21"/>
          <w:highlight w:val="none"/>
          <w14:textFill>
            <w14:solidFill>
              <w14:schemeClr w14:val="tx1"/>
            </w14:solidFill>
          </w14:textFill>
        </w:rPr>
        <w:t>月</w:t>
      </w:r>
      <w:r>
        <w:rPr>
          <w:rFonts w:hint="eastAsia" w:ascii="仿宋" w:hAnsi="仿宋" w:eastAsia="仿宋" w:cs="仿宋"/>
          <w:color w:val="000000" w:themeColor="text1"/>
          <w:kern w:val="0"/>
          <w:szCs w:val="21"/>
          <w:highlight w:val="none"/>
          <w:lang w:val="en-US" w:eastAsia="zh-CN"/>
          <w14:textFill>
            <w14:solidFill>
              <w14:schemeClr w14:val="tx1"/>
            </w14:solidFill>
          </w14:textFill>
        </w:rPr>
        <w:t>20</w:t>
      </w:r>
      <w:r>
        <w:rPr>
          <w:rFonts w:hint="eastAsia" w:ascii="仿宋" w:hAnsi="仿宋" w:eastAsia="仿宋" w:cs="仿宋"/>
          <w:color w:val="000000" w:themeColor="text1"/>
          <w:kern w:val="0"/>
          <w:szCs w:val="21"/>
          <w:highlight w:val="none"/>
          <w14:textFill>
            <w14:solidFill>
              <w14:schemeClr w14:val="tx1"/>
            </w14:solidFill>
          </w14:textFill>
        </w:rPr>
        <w:t>日</w:t>
      </w:r>
      <w:r>
        <w:rPr>
          <w:rFonts w:hint="eastAsia" w:ascii="仿宋" w:hAnsi="仿宋" w:eastAsia="仿宋" w:cs="仿宋"/>
          <w:color w:val="000000" w:themeColor="text1"/>
          <w:kern w:val="0"/>
          <w:szCs w:val="21"/>
          <w:highlight w:val="none"/>
          <w:lang w:val="en-US" w:eastAsia="zh-CN"/>
          <w14:textFill>
            <w14:solidFill>
              <w14:schemeClr w14:val="tx1"/>
            </w14:solidFill>
          </w14:textFill>
        </w:rPr>
        <w:t>09</w:t>
      </w:r>
      <w:r>
        <w:rPr>
          <w:rFonts w:hint="eastAsia" w:ascii="仿宋" w:hAnsi="仿宋" w:eastAsia="仿宋" w:cs="仿宋"/>
          <w:color w:val="000000" w:themeColor="text1"/>
          <w:kern w:val="0"/>
          <w:szCs w:val="21"/>
          <w:highlight w:val="none"/>
          <w14:textFill>
            <w14:solidFill>
              <w14:schemeClr w14:val="tx1"/>
            </w14:solidFill>
          </w14:textFill>
        </w:rPr>
        <w:t>时</w:t>
      </w:r>
      <w:r>
        <w:rPr>
          <w:rFonts w:hint="eastAsia" w:ascii="仿宋" w:hAnsi="仿宋" w:eastAsia="仿宋" w:cs="仿宋"/>
          <w:color w:val="000000" w:themeColor="text1"/>
          <w:kern w:val="0"/>
          <w:szCs w:val="21"/>
          <w:highlight w:val="none"/>
          <w:lang w:val="en-US" w:eastAsia="zh-CN"/>
          <w14:textFill>
            <w14:solidFill>
              <w14:schemeClr w14:val="tx1"/>
            </w14:solidFill>
          </w14:textFill>
        </w:rPr>
        <w:t>30</w:t>
      </w:r>
      <w:r>
        <w:rPr>
          <w:rFonts w:hint="eastAsia" w:ascii="仿宋" w:hAnsi="仿宋" w:eastAsia="仿宋" w:cs="仿宋"/>
          <w:color w:val="000000" w:themeColor="text1"/>
          <w:kern w:val="0"/>
          <w:szCs w:val="21"/>
          <w:highlight w:val="none"/>
          <w14:textFill>
            <w14:solidFill>
              <w14:schemeClr w14:val="tx1"/>
            </w14:solidFill>
          </w14:textFill>
        </w:rPr>
        <w:t>分00秒（北京时间）</w:t>
      </w:r>
    </w:p>
    <w:p w14:paraId="7B046160">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地点：西安市高新区沣惠南路18号唐沣国际广场D座13楼会议室</w:t>
      </w:r>
    </w:p>
    <w:p w14:paraId="72188E2B">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六、公告期限</w:t>
      </w:r>
    </w:p>
    <w:p w14:paraId="3312EFD9">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自本公告发布之日起5个工作日。</w:t>
      </w:r>
    </w:p>
    <w:p w14:paraId="788824C8">
      <w:pPr>
        <w:widowControl/>
        <w:snapToGrid w:val="0"/>
        <w:spacing w:line="430" w:lineRule="exact"/>
        <w:ind w:right="-197" w:rightChars="-94"/>
        <w:jc w:val="left"/>
        <w:rPr>
          <w:rFonts w:hint="eastAsia" w:ascii="仿宋" w:hAnsi="仿宋" w:eastAsia="仿宋" w:cs="仿宋"/>
          <w:b/>
          <w:bCs/>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七、其他补充事宜</w:t>
      </w:r>
    </w:p>
    <w:p w14:paraId="19F7FB67">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需向采购代理机构登记并领取磋商文件，领取磋商文件时请携带介绍信原件及授权人合法有效的身份证原件及加盖公章的复印件。未经过以上渠道向采购代理机构登记并领取磋商文件的供应商均无资格参加磋商。</w:t>
      </w:r>
    </w:p>
    <w:p w14:paraId="597463E0">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2.请供应商按照陕西省财政厅关于政府采购供应商注册登记有关事项的通知中的要求 ，通过陕西省政府采购网（http://www.ccgp-shaanxi.gov.cn/）注册登记加入陕西省政府采购供应商库。</w:t>
      </w:r>
    </w:p>
    <w:p w14:paraId="612870D3">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3.需落实的政府采购政策：</w:t>
      </w:r>
    </w:p>
    <w:p w14:paraId="677D306F">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（1）财政部工业和信息化部《关于印发〈政府采购促进中小企业发展管理办法〉的通知》（财库〔2020〕46号）、财政部《关于进一步加大政府采购支持中小企业力度的通知》（财库〔2022〕19号）；</w:t>
      </w:r>
    </w:p>
    <w:p w14:paraId="48B7EDBD">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（2）财政部 司法部 《关于政府采购支持监狱企业发展有关问题的通知》（财库〔2014〕68号）；</w:t>
      </w:r>
    </w:p>
    <w:p w14:paraId="53283637">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（3）财政部 发展改革委 生态环境部 市场监管总局《关于调整优化节能产品 环境标志产品政府采购执行机制的通知》（财库〔2019〕9号）；  </w:t>
      </w:r>
    </w:p>
    <w:p w14:paraId="48B4AB8E">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（4）财政部 发展改革委 《关于印发〈节能产品政府采购品目清单〉的通知》 （财库〔2019〕19号）</w:t>
      </w:r>
    </w:p>
    <w:p w14:paraId="56263CAD">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（5）财政部 生态环境部《关于印发环境标志产品政府采购品目清单的通知》（财库〔2019〕18号）；</w:t>
      </w:r>
    </w:p>
    <w:p w14:paraId="13F2ADBD">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（6）财政部 民政部 中国残疾人联合会《关于促进残疾人就业政府采购政策的通知》（财库〔2017〕141号）；</w:t>
      </w:r>
    </w:p>
    <w:p w14:paraId="5FFFECEC">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（7）财政部 农业农村部 国家乡村振兴局 《关于运用政府采购政策支持乡村产业振兴的通知》（财库〔2021〕19号）；</w:t>
      </w:r>
    </w:p>
    <w:p w14:paraId="7830FB96">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（8）国务院办公厅《关于建立政府强制采购节能产品制度的通知》（国办发〔2007〕51号）； </w:t>
      </w:r>
    </w:p>
    <w:p w14:paraId="0A30B23D">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（9）陕西省财政厅《关于印发〈陕西省中小企业政府采购信用融资办法〉的通知》（陕财办采〔2018〕23号）、陕西省财政厅 中国人民银行西安分行《关于深入推进政府采购信用融资业务的通知》（陕财办采〔2023〕5号）；</w:t>
      </w:r>
    </w:p>
    <w:p w14:paraId="093294AC">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（10）陕西省财政厅《关于进一步加强政府绿色采购有关问题的通知》（陕财办采〔2021〕29号）；</w:t>
      </w:r>
    </w:p>
    <w:p w14:paraId="747E3B09">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（11）陕西省财政厅《关于进一步优化政府采购营商环境有关事项的通知》（陕财办采〔2023〕4号）。</w:t>
      </w:r>
    </w:p>
    <w:p w14:paraId="29ABBD16">
      <w:pPr>
        <w:widowControl/>
        <w:snapToGrid w:val="0"/>
        <w:spacing w:line="430" w:lineRule="exact"/>
        <w:ind w:left="19" w:leftChars="9" w:right="-197" w:rightChars="-94" w:firstLine="401"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注：如有最新颁布的政府采购政策，按最新的文件执行。</w:t>
      </w:r>
    </w:p>
    <w:p w14:paraId="3C81AF5D">
      <w:pPr>
        <w:widowControl/>
        <w:snapToGrid w:val="0"/>
        <w:spacing w:line="430" w:lineRule="exact"/>
        <w:ind w:left="19" w:leftChars="9" w:right="-197" w:rightChars="-94" w:firstLine="403" w:firstLineChars="191"/>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b/>
          <w:bCs/>
          <w:color w:val="000000" w:themeColor="text1"/>
          <w:kern w:val="0"/>
          <w:szCs w:val="21"/>
          <w:highlight w:val="none"/>
          <w14:textFill>
            <w14:solidFill>
              <w14:schemeClr w14:val="tx1"/>
            </w14:solidFill>
          </w14:textFill>
        </w:rPr>
        <w:t>八、对本次招标提出询问，请按以下方式联系。</w:t>
      </w:r>
      <w:r>
        <w:rPr>
          <w:rFonts w:hint="eastAsia" w:ascii="仿宋" w:hAnsi="仿宋" w:eastAsia="仿宋" w:cs="仿宋"/>
          <w:color w:val="000000" w:themeColor="text1"/>
          <w:kern w:val="0"/>
          <w:szCs w:val="21"/>
          <w:highlight w:val="none"/>
          <w14:textFill>
            <w14:solidFill>
              <w14:schemeClr w14:val="tx1"/>
            </w14:solidFill>
          </w14:textFill>
        </w:rPr>
        <w:t xml:space="preserve"> </w:t>
      </w:r>
    </w:p>
    <w:p w14:paraId="5631495E">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1、采购人信息：</w:t>
      </w:r>
    </w:p>
    <w:p w14:paraId="3BD87909">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名称：陕西省总工会</w:t>
      </w:r>
    </w:p>
    <w:p w14:paraId="7AA81898">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地址：西安市莲湖路389号</w:t>
      </w:r>
    </w:p>
    <w:p w14:paraId="1DC4869E">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联系方式：029-87228955</w:t>
      </w:r>
    </w:p>
    <w:p w14:paraId="176D1792">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2.采购代理机构信息</w:t>
      </w:r>
    </w:p>
    <w:p w14:paraId="4F2DEA0B">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名称：陕西鸿信泰鼎建设项目管理有限公司</w:t>
      </w:r>
    </w:p>
    <w:p w14:paraId="2F789611">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地址：西安市高新区沣惠南路18号唐沣国际广场D座13楼1301室</w:t>
      </w:r>
    </w:p>
    <w:p w14:paraId="4021DD7F">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联系方式：029-89562775</w:t>
      </w:r>
    </w:p>
    <w:p w14:paraId="6E3B2A60">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3.项目联系方式        </w:t>
      </w:r>
    </w:p>
    <w:p w14:paraId="6ED58B86">
      <w:pPr>
        <w:widowControl/>
        <w:snapToGrid w:val="0"/>
        <w:spacing w:line="430" w:lineRule="exact"/>
        <w:ind w:right="-197" w:rightChars="-94"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项目联系人：方湖、赵磊、何阳、房亚宁</w:t>
      </w:r>
      <w:r>
        <w:rPr>
          <w:rFonts w:hint="eastAsia" w:ascii="仿宋" w:hAnsi="仿宋" w:eastAsia="仿宋" w:cs="仿宋"/>
          <w:color w:val="000000" w:themeColor="text1"/>
          <w:kern w:val="0"/>
          <w:szCs w:val="21"/>
          <w:highlight w:val="none"/>
          <w:lang w:eastAsia="zh-CN"/>
          <w14:textFill>
            <w14:solidFill>
              <w14:schemeClr w14:val="tx1"/>
            </w14:solidFill>
          </w14:textFill>
        </w:rPr>
        <w:t>、</w:t>
      </w:r>
      <w:r>
        <w:rPr>
          <w:rFonts w:hint="eastAsia" w:ascii="仿宋" w:hAnsi="仿宋" w:eastAsia="仿宋" w:cs="仿宋"/>
          <w:color w:val="000000" w:themeColor="text1"/>
          <w:kern w:val="0"/>
          <w:szCs w:val="21"/>
          <w:highlight w:val="none"/>
          <w:lang w:val="en-US" w:eastAsia="zh-CN"/>
          <w14:textFill>
            <w14:solidFill>
              <w14:schemeClr w14:val="tx1"/>
            </w14:solidFill>
          </w14:textFill>
        </w:rPr>
        <w:t>李燕茹（项目负责人）</w:t>
      </w:r>
    </w:p>
    <w:p w14:paraId="11568E31">
      <w:pPr>
        <w:widowControl/>
        <w:snapToGrid w:val="0"/>
        <w:spacing w:line="430" w:lineRule="exact"/>
        <w:ind w:firstLine="42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电话：029-89562775</w:t>
      </w:r>
      <w:bookmarkEnd w:id="8"/>
      <w:bookmarkEnd w:id="9"/>
      <w:bookmarkEnd w:id="10"/>
      <w:bookmarkEnd w:id="11"/>
      <w:bookmarkEnd w:id="12"/>
      <w:bookmarkEnd w:id="13"/>
      <w:bookmarkEnd w:id="14"/>
      <w:bookmarkEnd w:id="15"/>
      <w:bookmarkEnd w:id="16"/>
      <w:bookmarkEnd w:id="17"/>
      <w:bookmarkEnd w:id="18"/>
      <w:bookmarkEnd w:id="19"/>
      <w:bookmarkEnd w:id="20"/>
      <w:bookmarkEnd w:id="21"/>
      <w:bookmarkStart w:id="26" w:name="_Toc232176271"/>
      <w:bookmarkStart w:id="27" w:name="_Toc415499895"/>
      <w:bookmarkStart w:id="28" w:name="_Toc232395211"/>
      <w:bookmarkStart w:id="29" w:name="_Toc249515389"/>
      <w:bookmarkStart w:id="30" w:name="_Toc249525158"/>
      <w:bookmarkStart w:id="31" w:name="_Toc230099796"/>
      <w:bookmarkStart w:id="32" w:name="_Toc256342142"/>
      <w:bookmarkStart w:id="33" w:name="_Toc21126"/>
      <w:bookmarkStart w:id="34" w:name="_Toc230583540"/>
      <w:bookmarkStart w:id="35" w:name="_Toc184043011"/>
      <w:bookmarkStart w:id="36" w:name="_Toc230013631"/>
      <w:bookmarkStart w:id="37" w:name="_Toc58504446"/>
      <w:bookmarkStart w:id="38" w:name="_Toc249515277"/>
      <w:bookmarkStart w:id="39" w:name="_Toc500747188"/>
      <w:bookmarkStart w:id="40" w:name="_Toc499711042"/>
      <w:bookmarkStart w:id="41" w:name="_Toc249515278"/>
      <w:bookmarkStart w:id="42" w:name="_Toc500747061"/>
      <w:bookmarkStart w:id="43" w:name="_Toc70687139"/>
      <w:bookmarkStart w:id="44" w:name="_Toc232176272"/>
      <w:bookmarkStart w:id="45" w:name="_Toc177189235"/>
      <w:bookmarkStart w:id="46" w:name="_Toc492955414"/>
      <w:bookmarkStart w:id="47" w:name="_Toc177817334"/>
      <w:bookmarkStart w:id="48" w:name="_Toc230099797"/>
      <w:bookmarkStart w:id="49" w:name="_Toc177995473"/>
      <w:bookmarkStart w:id="50" w:name="_Toc176882542"/>
      <w:bookmarkStart w:id="51" w:name="_Toc249525159"/>
      <w:bookmarkStart w:id="52" w:name="_Toc232395212"/>
      <w:bookmarkStart w:id="53" w:name="_Toc53722840"/>
      <w:bookmarkStart w:id="54" w:name="_Toc500746965"/>
      <w:bookmarkStart w:id="55" w:name="_Toc503063421"/>
      <w:bookmarkStart w:id="56" w:name="_Toc496324578"/>
      <w:bookmarkStart w:id="57" w:name="_Toc184043012"/>
      <w:bookmarkStart w:id="58" w:name="_Toc256342143"/>
      <w:bookmarkStart w:id="59" w:name="_Toc230583541"/>
      <w:bookmarkStart w:id="60" w:name="_Toc249515390"/>
      <w:bookmarkStart w:id="61" w:name="_Toc230013632"/>
      <w:bookmarkStart w:id="62" w:name="_Toc499711883"/>
    </w:p>
    <w:p w14:paraId="74A85C23">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sectPr>
          <w:footerReference r:id="rId8" w:type="default"/>
          <w:pgSz w:w="11906" w:h="16838"/>
          <w:pgMar w:top="1418" w:right="1418" w:bottom="1418" w:left="1418" w:header="851" w:footer="992" w:gutter="0"/>
          <w:pgNumType w:start="1"/>
          <w:cols w:space="720" w:num="1"/>
          <w:docGrid w:linePitch="312" w:charSpace="0"/>
        </w:sectPr>
      </w:pPr>
      <w:bookmarkStart w:id="63" w:name="_Toc29190"/>
      <w:bookmarkStart w:id="64" w:name="_Toc13286"/>
    </w:p>
    <w:p w14:paraId="60B5F37F">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pPr>
      <w:r>
        <w:rPr>
          <w:rStyle w:val="208"/>
          <w:rFonts w:hint="eastAsia" w:ascii="仿宋" w:hAnsi="仿宋" w:eastAsia="仿宋" w:cs="仿宋"/>
          <w:color w:val="000000" w:themeColor="text1"/>
          <w:sz w:val="36"/>
          <w:szCs w:val="36"/>
          <w:highlight w:val="none"/>
          <w14:textFill>
            <w14:solidFill>
              <w14:schemeClr w14:val="tx1"/>
            </w14:solidFill>
          </w14:textFill>
        </w:rPr>
        <w:t>第二章  供应商须知</w:t>
      </w:r>
      <w:bookmarkEnd w:id="26"/>
      <w:bookmarkEnd w:id="27"/>
      <w:bookmarkEnd w:id="28"/>
      <w:bookmarkEnd w:id="29"/>
      <w:bookmarkEnd w:id="30"/>
      <w:bookmarkEnd w:id="31"/>
      <w:bookmarkEnd w:id="32"/>
      <w:bookmarkEnd w:id="33"/>
      <w:bookmarkEnd w:id="34"/>
      <w:bookmarkEnd w:id="35"/>
      <w:bookmarkEnd w:id="36"/>
      <w:bookmarkEnd w:id="37"/>
      <w:bookmarkEnd w:id="38"/>
      <w:bookmarkEnd w:id="63"/>
      <w:bookmarkEnd w:id="64"/>
    </w:p>
    <w:p w14:paraId="3F4B497F">
      <w:pPr>
        <w:pStyle w:val="82"/>
        <w:spacing w:before="240" w:beforeLines="100" w:after="24"/>
        <w:jc w:val="center"/>
        <w:rPr>
          <w:rFonts w:hint="eastAsia" w:ascii="仿宋" w:hAnsi="仿宋" w:eastAsia="仿宋" w:cs="仿宋"/>
          <w:color w:val="000000" w:themeColor="text1"/>
          <w:sz w:val="21"/>
          <w:szCs w:val="21"/>
          <w:highlight w:val="none"/>
          <w14:textFill>
            <w14:solidFill>
              <w14:schemeClr w14:val="tx1"/>
            </w14:solidFill>
          </w14:textFill>
        </w:rPr>
      </w:pPr>
      <w:bookmarkStart w:id="65" w:name="_Toc20062"/>
      <w:r>
        <w:rPr>
          <w:rFonts w:hint="eastAsia" w:ascii="仿宋" w:hAnsi="仿宋" w:eastAsia="仿宋" w:cs="仿宋"/>
          <w:color w:val="000000" w:themeColor="text1"/>
          <w:sz w:val="21"/>
          <w:szCs w:val="21"/>
          <w:highlight w:val="none"/>
          <w14:textFill>
            <w14:solidFill>
              <w14:schemeClr w14:val="tx1"/>
            </w14:solidFill>
          </w14:textFill>
        </w:rPr>
        <w:t>（一）供应商须知前附表</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5"/>
    </w:p>
    <w:p w14:paraId="464F585D">
      <w:pPr>
        <w:rPr>
          <w:rFonts w:hint="eastAsia" w:ascii="仿宋" w:hAnsi="仿宋" w:eastAsia="仿宋" w:cs="仿宋"/>
          <w:color w:val="000000" w:themeColor="text1"/>
          <w:szCs w:val="21"/>
          <w:highlight w:val="none"/>
          <w14:textFill>
            <w14:solidFill>
              <w14:schemeClr w14:val="tx1"/>
            </w14:solidFill>
          </w14:textFill>
        </w:rPr>
      </w:pPr>
    </w:p>
    <w:p w14:paraId="6CFDCFB5">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本表是对供应商须知的具体补充和修改，如有矛盾，均以本表为准。</w:t>
      </w:r>
    </w:p>
    <w:p w14:paraId="6016507B">
      <w:pPr>
        <w:ind w:left="720" w:hanging="720" w:hangingChars="343"/>
        <w:rPr>
          <w:rFonts w:hint="eastAsia" w:ascii="仿宋" w:hAnsi="仿宋" w:eastAsia="仿宋" w:cs="仿宋"/>
          <w:b/>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w:t>
      </w:r>
    </w:p>
    <w:tbl>
      <w:tblPr>
        <w:tblStyle w:val="5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992"/>
      </w:tblGrid>
      <w:tr w14:paraId="7311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531A7718">
            <w:pPr>
              <w:pStyle w:val="28"/>
              <w:adjustRightInd w:val="0"/>
              <w:snapToGrid w:val="0"/>
              <w:jc w:val="center"/>
              <w:rPr>
                <w:rFonts w:hint="eastAsia" w:ascii="仿宋" w:hAnsi="仿宋" w:eastAsia="仿宋" w:cs="仿宋"/>
                <w:b/>
                <w:color w:val="000000" w:themeColor="text1"/>
                <w:highlight w:val="none"/>
                <w14:textFill>
                  <w14:solidFill>
                    <w14:schemeClr w14:val="tx1"/>
                  </w14:solidFill>
                </w14:textFill>
              </w:rPr>
            </w:pPr>
            <w:bookmarkStart w:id="66" w:name="_Hlt14560610"/>
            <w:bookmarkEnd w:id="66"/>
            <w:r>
              <w:rPr>
                <w:rFonts w:hint="eastAsia" w:ascii="仿宋" w:hAnsi="仿宋" w:eastAsia="仿宋" w:cs="仿宋"/>
                <w:b/>
                <w:color w:val="000000" w:themeColor="text1"/>
                <w:highlight w:val="none"/>
                <w14:textFill>
                  <w14:solidFill>
                    <w14:schemeClr w14:val="tx1"/>
                  </w14:solidFill>
                </w14:textFill>
              </w:rPr>
              <w:t>条款号</w:t>
            </w:r>
          </w:p>
        </w:tc>
        <w:tc>
          <w:tcPr>
            <w:tcW w:w="7992" w:type="dxa"/>
            <w:vAlign w:val="center"/>
          </w:tcPr>
          <w:p w14:paraId="3957A996">
            <w:pPr>
              <w:pStyle w:val="28"/>
              <w:adjustRightInd w:val="0"/>
              <w:snapToGrid w:val="0"/>
              <w:jc w:val="center"/>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内容说明</w:t>
            </w:r>
          </w:p>
        </w:tc>
      </w:tr>
      <w:tr w14:paraId="3DBE8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8" w:hRule="atLeast"/>
          <w:jc w:val="center"/>
        </w:trPr>
        <w:tc>
          <w:tcPr>
            <w:tcW w:w="1080" w:type="dxa"/>
            <w:vAlign w:val="center"/>
          </w:tcPr>
          <w:p w14:paraId="0AEB78F3">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w:t>
            </w:r>
          </w:p>
        </w:tc>
        <w:tc>
          <w:tcPr>
            <w:tcW w:w="7992" w:type="dxa"/>
            <w:vAlign w:val="center"/>
          </w:tcPr>
          <w:p w14:paraId="068BBCA6">
            <w:pPr>
              <w:pStyle w:val="28"/>
              <w:adjustRightInd w:val="0"/>
              <w:snapToGrid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w:t>
            </w:r>
            <w:r>
              <w:rPr>
                <w:rFonts w:hint="eastAsia" w:ascii="仿宋" w:hAnsi="仿宋" w:eastAsia="仿宋" w:cs="仿宋"/>
                <w:color w:val="000000" w:themeColor="text1"/>
                <w:highlight w:val="none"/>
                <w:lang w:eastAsia="zh-CN"/>
                <w14:textFill>
                  <w14:solidFill>
                    <w14:schemeClr w14:val="tx1"/>
                  </w14:solidFill>
                </w14:textFill>
              </w:rPr>
              <w:t>全省职工气排球比赛服务项目</w:t>
            </w:r>
          </w:p>
          <w:p w14:paraId="39D0F2E3">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项目编号：</w:t>
            </w:r>
          </w:p>
          <w:p w14:paraId="2002CC5A">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预算金</w:t>
            </w:r>
            <w:r>
              <w:rPr>
                <w:rFonts w:hint="eastAsia" w:ascii="仿宋" w:hAnsi="仿宋" w:eastAsia="仿宋" w:cs="仿宋"/>
                <w:color w:val="000000" w:themeColor="text1"/>
                <w:highlight w:val="none"/>
                <w:lang w:val="zh-CN"/>
                <w14:textFill>
                  <w14:solidFill>
                    <w14:schemeClr w14:val="tx1"/>
                  </w14:solidFill>
                </w14:textFill>
              </w:rPr>
              <w:t>额：250000.00</w:t>
            </w:r>
            <w:r>
              <w:rPr>
                <w:rFonts w:hint="eastAsia" w:ascii="仿宋" w:hAnsi="仿宋" w:eastAsia="仿宋" w:cs="仿宋"/>
                <w:color w:val="000000" w:themeColor="text1"/>
                <w:highlight w:val="none"/>
                <w14:textFill>
                  <w14:solidFill>
                    <w14:schemeClr w14:val="tx1"/>
                  </w14:solidFill>
                </w14:textFill>
              </w:rPr>
              <w:t>元</w:t>
            </w:r>
          </w:p>
          <w:p w14:paraId="26666307">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采购方式：竞争性磋商</w:t>
            </w:r>
          </w:p>
          <w:p w14:paraId="40F1BE36">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采购内容：详见本磋商文件第五章</w:t>
            </w:r>
          </w:p>
          <w:p w14:paraId="151B0013">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服务期：</w:t>
            </w:r>
            <w:r>
              <w:rPr>
                <w:rFonts w:hint="eastAsia" w:ascii="仿宋" w:hAnsi="仿宋" w:eastAsia="仿宋" w:cs="仿宋"/>
                <w:color w:val="000000" w:themeColor="text1"/>
                <w:kern w:val="0"/>
                <w:szCs w:val="21"/>
                <w:highlight w:val="none"/>
                <w:lang w:val="en-US" w:eastAsia="zh-CN"/>
                <w14:textFill>
                  <w14:solidFill>
                    <w14:schemeClr w14:val="tx1"/>
                  </w14:solidFill>
                </w14:textFill>
              </w:rPr>
              <w:t>自合同签订之日起至本次活动顺利完成</w:t>
            </w:r>
          </w:p>
          <w:p w14:paraId="47DEA64E">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服务地点：采购人指定地点</w:t>
            </w:r>
          </w:p>
          <w:p w14:paraId="3AC4A7F8">
            <w:pPr>
              <w:pStyle w:val="28"/>
              <w:adjustRightInd w:val="0"/>
              <w:snapToGrid w:val="0"/>
              <w:rPr>
                <w:rFonts w:hint="eastAsia" w:ascii="仿宋" w:hAnsi="仿宋" w:eastAsia="仿宋" w:cs="仿宋"/>
                <w:b/>
                <w:bCs/>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项目所属行业：</w:t>
            </w:r>
            <w:r>
              <w:rPr>
                <w:rFonts w:hint="eastAsia" w:ascii="仿宋" w:hAnsi="仿宋" w:eastAsia="仿宋" w:cs="仿宋"/>
                <w:b/>
                <w:bCs/>
                <w:color w:val="000000" w:themeColor="text1"/>
                <w:highlight w:val="none"/>
                <w:lang w:val="en-US" w:eastAsia="zh-CN"/>
                <w14:textFill>
                  <w14:solidFill>
                    <w14:schemeClr w14:val="tx1"/>
                  </w14:solidFill>
                </w14:textFill>
              </w:rPr>
              <w:t xml:space="preserve"> 其他未列明行业。</w:t>
            </w:r>
          </w:p>
          <w:p w14:paraId="24E29784">
            <w:pPr>
              <w:pStyle w:val="28"/>
              <w:adjustRightInd w:val="0"/>
              <w:snapToGrid w:val="0"/>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从业人员300人以下的为中小微型企业。其中，</w:t>
            </w:r>
          </w:p>
          <w:p w14:paraId="6BE0BDDC">
            <w:pPr>
              <w:pStyle w:val="28"/>
              <w:adjustRightInd w:val="0"/>
              <w:snapToGrid w:val="0"/>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业人员100人及以上的为中型企业；从业人员10人及以上的为小型企业；从业人员</w:t>
            </w:r>
          </w:p>
          <w:p w14:paraId="662EBA42">
            <w:pPr>
              <w:pStyle w:val="28"/>
              <w:adjustRightInd w:val="0"/>
              <w:snapToGrid w:val="0"/>
              <w:rPr>
                <w:rFonts w:hint="eastAsia"/>
                <w:highlight w:val="none"/>
              </w:rPr>
            </w:pP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10人以下的为微型企业。</w:t>
            </w:r>
          </w:p>
        </w:tc>
      </w:tr>
      <w:tr w14:paraId="3A9F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504927A7">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w:t>
            </w:r>
          </w:p>
        </w:tc>
        <w:tc>
          <w:tcPr>
            <w:tcW w:w="7992" w:type="dxa"/>
            <w:vAlign w:val="center"/>
          </w:tcPr>
          <w:p w14:paraId="21830690">
            <w:pPr>
              <w:pStyle w:val="28"/>
              <w:adjustRightInd w:val="0"/>
              <w:snapToGrid w:val="0"/>
              <w:spacing w:line="24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采购人：陕西省总工会</w:t>
            </w:r>
          </w:p>
        </w:tc>
      </w:tr>
      <w:tr w14:paraId="61BA7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170E432A">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2.2</w:t>
            </w:r>
          </w:p>
        </w:tc>
        <w:tc>
          <w:tcPr>
            <w:tcW w:w="7992" w:type="dxa"/>
            <w:vAlign w:val="center"/>
          </w:tcPr>
          <w:p w14:paraId="193357C2">
            <w:pPr>
              <w:pStyle w:val="28"/>
              <w:adjustRightInd w:val="0"/>
              <w:snapToGrid w:val="0"/>
              <w:spacing w:line="24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采购代理机构：陕西鸿信泰鼎建设项目管理有限公司</w:t>
            </w:r>
          </w:p>
        </w:tc>
      </w:tr>
      <w:tr w14:paraId="3BD28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0" w:type="dxa"/>
            <w:vAlign w:val="center"/>
          </w:tcPr>
          <w:p w14:paraId="4A1FD488">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2.3</w:t>
            </w:r>
          </w:p>
        </w:tc>
        <w:tc>
          <w:tcPr>
            <w:tcW w:w="7992" w:type="dxa"/>
            <w:vAlign w:val="center"/>
          </w:tcPr>
          <w:p w14:paraId="42293DBF">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邀请供应商的方式：</w:t>
            </w:r>
          </w:p>
          <w:p w14:paraId="4332A825">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（1）发布磋商公告</w:t>
            </w:r>
          </w:p>
          <w:p w14:paraId="09697287">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（2）采购人和评审专家分别书面推荐的方式邀请不少于3 家</w:t>
            </w:r>
          </w:p>
          <w:p w14:paraId="2D5B6BC7">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符合相应资格条件的供应商</w:t>
            </w:r>
          </w:p>
          <w:p w14:paraId="274276C1">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（3）随机从省级财政部门建立的供应商库中抽取</w:t>
            </w:r>
          </w:p>
        </w:tc>
      </w:tr>
      <w:tr w14:paraId="0DFDB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17596250">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3.1</w:t>
            </w:r>
          </w:p>
        </w:tc>
        <w:tc>
          <w:tcPr>
            <w:tcW w:w="7992" w:type="dxa"/>
            <w:vAlign w:val="center"/>
          </w:tcPr>
          <w:p w14:paraId="5B1D4C1C">
            <w:pPr>
              <w:pStyle w:val="13"/>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kern w:val="2"/>
                <w:sz w:val="21"/>
                <w:szCs w:val="21"/>
                <w:highlight w:val="none"/>
                <w14:textFill>
                  <w14:solidFill>
                    <w14:schemeClr w14:val="tx1"/>
                  </w14:solidFill>
                </w14:textFill>
              </w:rPr>
              <w:t xml:space="preserve">对供应商的资格要求：见磋商公告 </w:t>
            </w:r>
          </w:p>
        </w:tc>
      </w:tr>
      <w:tr w14:paraId="5DAD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A98A4EE">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3.5</w:t>
            </w:r>
          </w:p>
        </w:tc>
        <w:tc>
          <w:tcPr>
            <w:tcW w:w="7992" w:type="dxa"/>
            <w:vAlign w:val="center"/>
          </w:tcPr>
          <w:p w14:paraId="2CFC148E">
            <w:pPr>
              <w:pStyle w:val="13"/>
              <w:rPr>
                <w:rFonts w:hint="eastAsia" w:ascii="仿宋" w:hAnsi="仿宋" w:eastAsia="仿宋" w:cs="仿宋"/>
                <w:color w:val="000000" w:themeColor="text1"/>
                <w:kern w:val="2"/>
                <w:sz w:val="21"/>
                <w:szCs w:val="21"/>
                <w:highlight w:val="none"/>
                <w14:textFill>
                  <w14:solidFill>
                    <w14:schemeClr w14:val="tx1"/>
                  </w14:solidFill>
                </w14:textFill>
              </w:rPr>
            </w:pPr>
            <w:r>
              <w:rPr>
                <w:rFonts w:hint="eastAsia" w:ascii="仿宋" w:hAnsi="仿宋" w:eastAsia="仿宋" w:cs="仿宋"/>
                <w:color w:val="000000" w:themeColor="text1"/>
                <w:kern w:val="2"/>
                <w:sz w:val="21"/>
                <w:szCs w:val="21"/>
                <w:highlight w:val="none"/>
                <w14:textFill>
                  <w14:solidFill>
                    <w14:schemeClr w14:val="tx1"/>
                  </w14:solidFill>
                </w14:textFill>
              </w:rPr>
              <w:t>是否允许采购进口产品：</w:t>
            </w:r>
            <w:r>
              <w:rPr>
                <w:rFonts w:hint="eastAsia" w:ascii="仿宋" w:hAnsi="仿宋" w:eastAsia="仿宋" w:cs="仿宋"/>
                <w:color w:val="000000" w:themeColor="text1"/>
                <w:kern w:val="2"/>
                <w:sz w:val="21"/>
                <w:szCs w:val="21"/>
                <w:highlight w:val="none"/>
                <w:u w:val="single"/>
                <w14:textFill>
                  <w14:solidFill>
                    <w14:schemeClr w14:val="tx1"/>
                  </w14:solidFill>
                </w14:textFill>
              </w:rPr>
              <w:t xml:space="preserve">  否（是、否）</w:t>
            </w:r>
          </w:p>
        </w:tc>
      </w:tr>
      <w:tr w14:paraId="64A11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E66CBCC">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3.6</w:t>
            </w:r>
          </w:p>
        </w:tc>
        <w:tc>
          <w:tcPr>
            <w:tcW w:w="7992" w:type="dxa"/>
            <w:vAlign w:val="center"/>
          </w:tcPr>
          <w:p w14:paraId="28A532F8">
            <w:pPr>
              <w:pStyle w:val="13"/>
              <w:rPr>
                <w:rFonts w:hint="eastAsia" w:ascii="仿宋" w:hAnsi="仿宋" w:eastAsia="仿宋" w:cs="仿宋"/>
                <w:color w:val="000000" w:themeColor="text1"/>
                <w:kern w:val="2"/>
                <w:sz w:val="21"/>
                <w:szCs w:val="21"/>
                <w:highlight w:val="none"/>
                <w14:textFill>
                  <w14:solidFill>
                    <w14:schemeClr w14:val="tx1"/>
                  </w14:solidFill>
                </w14:textFill>
              </w:rPr>
            </w:pPr>
            <w:r>
              <w:rPr>
                <w:rFonts w:hint="eastAsia" w:ascii="仿宋" w:hAnsi="仿宋" w:eastAsia="仿宋" w:cs="仿宋"/>
                <w:color w:val="000000" w:themeColor="text1"/>
                <w:kern w:val="2"/>
                <w:sz w:val="21"/>
                <w:szCs w:val="21"/>
                <w:highlight w:val="none"/>
                <w14:textFill>
                  <w14:solidFill>
                    <w14:schemeClr w14:val="tx1"/>
                  </w14:solidFill>
                </w14:textFill>
              </w:rPr>
              <w:t>是否允许联合体磋商：</w:t>
            </w:r>
            <w:r>
              <w:rPr>
                <w:rFonts w:hint="eastAsia" w:ascii="仿宋" w:hAnsi="仿宋" w:eastAsia="仿宋" w:cs="仿宋"/>
                <w:color w:val="000000" w:themeColor="text1"/>
                <w:kern w:val="2"/>
                <w:sz w:val="21"/>
                <w:szCs w:val="21"/>
                <w:highlight w:val="none"/>
                <w:u w:val="single"/>
                <w14:textFill>
                  <w14:solidFill>
                    <w14:schemeClr w14:val="tx1"/>
                  </w14:solidFill>
                </w14:textFill>
              </w:rPr>
              <w:t xml:space="preserve"> 否（是、否）</w:t>
            </w:r>
          </w:p>
        </w:tc>
      </w:tr>
      <w:tr w14:paraId="288E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11F3EEF9">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3.7</w:t>
            </w:r>
          </w:p>
        </w:tc>
        <w:tc>
          <w:tcPr>
            <w:tcW w:w="7992" w:type="dxa"/>
            <w:vAlign w:val="center"/>
          </w:tcPr>
          <w:p w14:paraId="5623700B">
            <w:pPr>
              <w:pStyle w:val="13"/>
              <w:rPr>
                <w:rFonts w:hint="eastAsia" w:ascii="仿宋" w:hAnsi="仿宋" w:eastAsia="仿宋" w:cs="仿宋"/>
                <w:color w:val="000000" w:themeColor="text1"/>
                <w:kern w:val="2"/>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是否为专门面向小</w:t>
            </w:r>
            <w:r>
              <w:rPr>
                <w:rFonts w:hint="eastAsia" w:ascii="仿宋" w:hAnsi="仿宋" w:eastAsia="仿宋" w:cs="仿宋"/>
                <w:color w:val="000000" w:themeColor="text1"/>
                <w:sz w:val="21"/>
                <w:szCs w:val="21"/>
                <w:highlight w:val="none"/>
                <w:lang w:val="en-US" w:eastAsia="zh-CN"/>
                <w14:textFill>
                  <w14:solidFill>
                    <w14:schemeClr w14:val="tx1"/>
                  </w14:solidFill>
                </w14:textFill>
              </w:rPr>
              <w:t>微</w:t>
            </w:r>
            <w:r>
              <w:rPr>
                <w:rFonts w:hint="eastAsia" w:ascii="仿宋" w:hAnsi="仿宋" w:eastAsia="仿宋" w:cs="仿宋"/>
                <w:color w:val="000000" w:themeColor="text1"/>
                <w:sz w:val="21"/>
                <w:szCs w:val="21"/>
                <w:highlight w:val="none"/>
                <w14:textFill>
                  <w14:solidFill>
                    <w14:schemeClr w14:val="tx1"/>
                  </w14:solidFill>
                </w14:textFill>
              </w:rPr>
              <w:t>企业采购：</w:t>
            </w:r>
            <w:r>
              <w:rPr>
                <w:rFonts w:hint="eastAsia" w:ascii="仿宋" w:hAnsi="仿宋" w:eastAsia="仿宋" w:cs="仿宋"/>
                <w:color w:val="000000" w:themeColor="text1"/>
                <w:sz w:val="21"/>
                <w:szCs w:val="21"/>
                <w:highlight w:val="none"/>
                <w:u w:val="single"/>
                <w14:textFill>
                  <w14:solidFill>
                    <w14:schemeClr w14:val="tx1"/>
                  </w14:solidFill>
                </w14:textFill>
              </w:rPr>
              <w:t xml:space="preserve"> 是 </w:t>
            </w:r>
            <w:r>
              <w:rPr>
                <w:rFonts w:hint="eastAsia" w:ascii="仿宋" w:hAnsi="仿宋" w:eastAsia="仿宋" w:cs="仿宋"/>
                <w:color w:val="000000" w:themeColor="text1"/>
                <w:sz w:val="21"/>
                <w:szCs w:val="21"/>
                <w:highlight w:val="none"/>
                <w14:textFill>
                  <w14:solidFill>
                    <w14:schemeClr w14:val="tx1"/>
                  </w14:solidFill>
                </w14:textFill>
              </w:rPr>
              <w:t>（是、否、预留份额</w:t>
            </w:r>
            <w:r>
              <w:rPr>
                <w:rFonts w:hint="eastAsia" w:ascii="仿宋" w:hAnsi="仿宋" w:eastAsia="仿宋" w:cs="仿宋"/>
                <w:color w:val="000000" w:themeColor="text1"/>
                <w:sz w:val="21"/>
                <w:szCs w:val="21"/>
                <w:highlight w:val="none"/>
                <w:u w:val="single"/>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w:t>
            </w:r>
          </w:p>
        </w:tc>
      </w:tr>
      <w:tr w14:paraId="3ED4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70B722F5">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12.1</w:t>
            </w:r>
          </w:p>
        </w:tc>
        <w:tc>
          <w:tcPr>
            <w:tcW w:w="7992" w:type="dxa"/>
            <w:vAlign w:val="center"/>
          </w:tcPr>
          <w:p w14:paraId="3CC4FA81">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成交响应报价为完成本项目并达到磋商文件要求所需要的全部费用，服务响应报价为提供磋商文件要求服务的所有费用，包括但不限于提供项目实施费、人工费、材料费、管理费、供应商应缴纳的所有税费、规费、等全部费用。</w:t>
            </w:r>
          </w:p>
          <w:p w14:paraId="6BCAF71C">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（1）报价货币：人民币；</w:t>
            </w:r>
          </w:p>
          <w:p w14:paraId="6476DB9D">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（2）严格按照分项报价表进行分项报价。</w:t>
            </w:r>
          </w:p>
        </w:tc>
      </w:tr>
      <w:tr w14:paraId="3E9EF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80" w:type="dxa"/>
            <w:vAlign w:val="center"/>
          </w:tcPr>
          <w:p w14:paraId="67EA84E7">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14.1</w:t>
            </w:r>
          </w:p>
        </w:tc>
        <w:tc>
          <w:tcPr>
            <w:tcW w:w="7992" w:type="dxa"/>
            <w:vAlign w:val="center"/>
          </w:tcPr>
          <w:p w14:paraId="538F1B9A">
            <w:pPr>
              <w:widowControl/>
              <w:snapToGrid w:val="0"/>
              <w:spacing w:line="360" w:lineRule="auto"/>
              <w:ind w:right="-197" w:rightChars="-94"/>
              <w:jc w:val="left"/>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本项目不要求缴纳投标保证金</w:t>
            </w:r>
          </w:p>
        </w:tc>
      </w:tr>
      <w:tr w14:paraId="5398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080" w:type="dxa"/>
            <w:vAlign w:val="center"/>
          </w:tcPr>
          <w:p w14:paraId="739DF4CA">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15.1</w:t>
            </w:r>
          </w:p>
        </w:tc>
        <w:tc>
          <w:tcPr>
            <w:tcW w:w="7992" w:type="dxa"/>
            <w:vAlign w:val="center"/>
          </w:tcPr>
          <w:p w14:paraId="0DC4D7D5">
            <w:pPr>
              <w:pStyle w:val="28"/>
              <w:adjustRightInd w:val="0"/>
              <w:snapToGrid w:val="0"/>
              <w:spacing w:line="24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磋商有效期：自响应文件递交之日起</w:t>
            </w:r>
            <w:r>
              <w:rPr>
                <w:rFonts w:hint="eastAsia" w:ascii="仿宋" w:hAnsi="仿宋" w:eastAsia="仿宋" w:cs="仿宋"/>
                <w:color w:val="000000" w:themeColor="text1"/>
                <w:highlight w:val="none"/>
                <w:u w:val="single"/>
                <w14:textFill>
                  <w14:solidFill>
                    <w14:schemeClr w14:val="tx1"/>
                  </w14:solidFill>
                </w14:textFill>
              </w:rPr>
              <w:t xml:space="preserve">  60  </w:t>
            </w:r>
            <w:r>
              <w:rPr>
                <w:rFonts w:hint="eastAsia" w:ascii="仿宋" w:hAnsi="仿宋" w:eastAsia="仿宋" w:cs="仿宋"/>
                <w:color w:val="000000" w:themeColor="text1"/>
                <w:highlight w:val="none"/>
                <w14:textFill>
                  <w14:solidFill>
                    <w14:schemeClr w14:val="tx1"/>
                  </w14:solidFill>
                </w14:textFill>
              </w:rPr>
              <w:t>日历天。</w:t>
            </w:r>
          </w:p>
        </w:tc>
      </w:tr>
      <w:tr w14:paraId="0983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23A3694E">
            <w:pPr>
              <w:pStyle w:val="28"/>
              <w:adjustRightInd w:val="0"/>
              <w:snapToGrid w:val="0"/>
              <w:spacing w:line="24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16.1</w:t>
            </w:r>
          </w:p>
        </w:tc>
        <w:tc>
          <w:tcPr>
            <w:tcW w:w="7992" w:type="dxa"/>
            <w:vAlign w:val="center"/>
          </w:tcPr>
          <w:p w14:paraId="4F0B8F41">
            <w:pPr>
              <w:pStyle w:val="28"/>
              <w:adjustRightInd w:val="0"/>
              <w:snapToGrid w:val="0"/>
              <w:spacing w:line="24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响应文件的份数：正本1份，副本2份、电子版1份（PDF格式盖章版扫描件）。</w:t>
            </w:r>
          </w:p>
        </w:tc>
      </w:tr>
      <w:tr w14:paraId="4F40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18BC1AC9">
            <w:pPr>
              <w:pStyle w:val="28"/>
              <w:adjustRightInd w:val="0"/>
              <w:snapToGrid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17.2</w:t>
            </w:r>
          </w:p>
        </w:tc>
        <w:tc>
          <w:tcPr>
            <w:tcW w:w="7992" w:type="dxa"/>
            <w:vAlign w:val="center"/>
          </w:tcPr>
          <w:p w14:paraId="035C591B">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密封袋（箱）上须标注：</w:t>
            </w:r>
          </w:p>
          <w:p w14:paraId="08D30A3F">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（l）采购项目编号：</w:t>
            </w:r>
          </w:p>
          <w:p w14:paraId="233CD786">
            <w:pPr>
              <w:pStyle w:val="28"/>
              <w:adjustRightInd w:val="0"/>
              <w:snapToGrid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（2）项目名称：</w:t>
            </w:r>
          </w:p>
          <w:p w14:paraId="7024F1D7">
            <w:pPr>
              <w:pStyle w:val="28"/>
              <w:adjustRightInd w:val="0"/>
              <w:snapToGrid w:val="0"/>
              <w:ind w:firstLine="42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（3）供应商的名称、地址、联系人、电话和传真。</w:t>
            </w:r>
          </w:p>
          <w:p w14:paraId="545EADDB">
            <w:pPr>
              <w:pStyle w:val="28"/>
              <w:adjustRightInd w:val="0"/>
              <w:snapToGrid w:val="0"/>
              <w:ind w:firstLine="420"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（4）在</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年</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月</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日</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时</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分</w:t>
            </w:r>
            <w:r>
              <w:rPr>
                <w:rFonts w:hint="eastAsia" w:ascii="仿宋" w:hAnsi="仿宋" w:eastAsia="仿宋" w:cs="仿宋"/>
                <w:color w:val="000000" w:themeColor="text1"/>
                <w:highlight w:val="none"/>
                <w14:textFill>
                  <w14:solidFill>
                    <w14:schemeClr w14:val="tx1"/>
                  </w14:solidFill>
                </w14:textFill>
              </w:rPr>
              <w:t>（北京时间）之前不得启封</w:t>
            </w:r>
          </w:p>
        </w:tc>
      </w:tr>
      <w:tr w14:paraId="48677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78C812DD">
            <w:pPr>
              <w:pStyle w:val="28"/>
              <w:adjustRightInd w:val="0"/>
              <w:snapToGrid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17.3</w:t>
            </w:r>
          </w:p>
        </w:tc>
        <w:tc>
          <w:tcPr>
            <w:tcW w:w="7992" w:type="dxa"/>
            <w:vAlign w:val="center"/>
          </w:tcPr>
          <w:p w14:paraId="2E889276">
            <w:pPr>
              <w:pStyle w:val="28"/>
              <w:adjustRightInd w:val="0"/>
              <w:snapToGrid w:val="0"/>
              <w:ind w:firstLine="105" w:firstLineChars="5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本项目不要求提交样品。</w:t>
            </w:r>
          </w:p>
        </w:tc>
      </w:tr>
      <w:tr w14:paraId="5393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44ED6409">
            <w:pPr>
              <w:pStyle w:val="28"/>
              <w:adjustRightInd w:val="0"/>
              <w:snapToGrid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18.1</w:t>
            </w:r>
          </w:p>
        </w:tc>
        <w:tc>
          <w:tcPr>
            <w:tcW w:w="7992" w:type="dxa"/>
            <w:vAlign w:val="center"/>
          </w:tcPr>
          <w:p w14:paraId="62237C51">
            <w:pPr>
              <w:widowControl/>
              <w:snapToGrid w:val="0"/>
              <w:spacing w:line="360" w:lineRule="auto"/>
              <w:ind w:right="-197" w:rightChars="-94"/>
              <w:jc w:val="lef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响应文件递交截止时间：</w:t>
            </w:r>
            <w:r>
              <w:rPr>
                <w:rFonts w:hint="eastAsia" w:ascii="仿宋" w:hAnsi="仿宋" w:eastAsia="仿宋" w:cs="仿宋"/>
                <w:color w:val="000000" w:themeColor="text1"/>
                <w:kern w:val="0"/>
                <w:szCs w:val="21"/>
                <w:highlight w:val="none"/>
                <w14:textFill>
                  <w14:solidFill>
                    <w14:schemeClr w14:val="tx1"/>
                  </w14:solidFill>
                </w14:textFill>
              </w:rPr>
              <w:t>2026年</w:t>
            </w:r>
            <w:r>
              <w:rPr>
                <w:rFonts w:hint="eastAsia" w:ascii="仿宋" w:hAnsi="仿宋" w:eastAsia="仿宋" w:cs="仿宋"/>
                <w:color w:val="000000" w:themeColor="text1"/>
                <w:kern w:val="0"/>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月</w:t>
            </w:r>
            <w:r>
              <w:rPr>
                <w:rFonts w:hint="eastAsia" w:ascii="仿宋" w:hAnsi="仿宋" w:eastAsia="仿宋" w:cs="仿宋"/>
                <w:color w:val="000000" w:themeColor="text1"/>
                <w:kern w:val="0"/>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日</w:t>
            </w:r>
            <w:r>
              <w:rPr>
                <w:rFonts w:hint="eastAsia" w:ascii="仿宋" w:hAnsi="仿宋" w:eastAsia="仿宋" w:cs="仿宋"/>
                <w:color w:val="000000" w:themeColor="text1"/>
                <w:kern w:val="0"/>
                <w:szCs w:val="21"/>
                <w:highlight w:val="none"/>
                <w:lang w:val="en-US" w:eastAsia="zh-CN"/>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时30分</w:t>
            </w:r>
            <w:r>
              <w:rPr>
                <w:rFonts w:hint="eastAsia" w:ascii="仿宋" w:hAnsi="仿宋" w:eastAsia="仿宋" w:cs="仿宋"/>
                <w:color w:val="000000" w:themeColor="text1"/>
                <w:kern w:val="24"/>
                <w:szCs w:val="21"/>
                <w:highlight w:val="none"/>
                <w14:textFill>
                  <w14:solidFill>
                    <w14:schemeClr w14:val="tx1"/>
                  </w14:solidFill>
                </w14:textFill>
              </w:rPr>
              <w:t>（北京时间）。</w:t>
            </w:r>
          </w:p>
          <w:p w14:paraId="06652178">
            <w:pPr>
              <w:widowControl/>
              <w:snapToGrid w:val="0"/>
              <w:spacing w:line="360" w:lineRule="auto"/>
              <w:ind w:right="-197" w:rightChars="-94"/>
              <w:jc w:val="lef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响应文件递交地点：西安市高新区沣惠南路18号唐沣国际广场D座13楼会议室</w:t>
            </w:r>
          </w:p>
          <w:p w14:paraId="70C1BD9A">
            <w:pPr>
              <w:tabs>
                <w:tab w:val="left" w:pos="588"/>
              </w:tabs>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响应文件须于响应文件递交截止时间之前由专人密封送达响应文件递交地点，以电报、传真、电子邮件形式递交的响应文件将不予接受。</w:t>
            </w:r>
          </w:p>
        </w:tc>
      </w:tr>
      <w:tr w14:paraId="64F1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61B8BB6C">
            <w:pPr>
              <w:pStyle w:val="28"/>
              <w:adjustRightInd w:val="0"/>
              <w:snapToGrid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21.1</w:t>
            </w:r>
          </w:p>
        </w:tc>
        <w:tc>
          <w:tcPr>
            <w:tcW w:w="7992" w:type="dxa"/>
            <w:vAlign w:val="center"/>
          </w:tcPr>
          <w:p w14:paraId="06FAF767">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磋商小组由</w:t>
            </w:r>
            <w:r>
              <w:rPr>
                <w:rFonts w:hint="eastAsia" w:ascii="仿宋" w:hAnsi="仿宋" w:eastAsia="仿宋" w:cs="仿宋"/>
                <w:b/>
                <w:bCs/>
                <w:color w:val="000000" w:themeColor="text1"/>
                <w:szCs w:val="21"/>
                <w:highlight w:val="none"/>
                <w:u w:val="single"/>
                <w14:textFill>
                  <w14:solidFill>
                    <w14:schemeClr w14:val="tx1"/>
                  </w14:solidFill>
                </w14:textFill>
              </w:rPr>
              <w:t xml:space="preserve">3 </w:t>
            </w:r>
            <w:r>
              <w:rPr>
                <w:rFonts w:hint="eastAsia" w:ascii="仿宋" w:hAnsi="仿宋" w:eastAsia="仿宋" w:cs="仿宋"/>
                <w:color w:val="000000" w:themeColor="text1"/>
                <w:szCs w:val="21"/>
                <w:highlight w:val="none"/>
                <w14:textFill>
                  <w14:solidFill>
                    <w14:schemeClr w14:val="tx1"/>
                  </w14:solidFill>
                </w14:textFill>
              </w:rPr>
              <w:t>人组成，其中评审专家</w:t>
            </w:r>
            <w:r>
              <w:rPr>
                <w:rFonts w:hint="eastAsia" w:ascii="仿宋" w:hAnsi="仿宋" w:eastAsia="仿宋" w:cs="仿宋"/>
                <w:color w:val="000000" w:themeColor="text1"/>
                <w:szCs w:val="21"/>
                <w:highlight w:val="none"/>
                <w:u w:val="single"/>
                <w14:textFill>
                  <w14:solidFill>
                    <w14:schemeClr w14:val="tx1"/>
                  </w14:solidFill>
                </w14:textFill>
              </w:rPr>
              <w:t xml:space="preserve"> 2 </w:t>
            </w:r>
            <w:r>
              <w:rPr>
                <w:rFonts w:hint="eastAsia" w:ascii="仿宋" w:hAnsi="仿宋" w:eastAsia="仿宋" w:cs="仿宋"/>
                <w:color w:val="000000" w:themeColor="text1"/>
                <w:szCs w:val="21"/>
                <w:highlight w:val="none"/>
                <w14:textFill>
                  <w14:solidFill>
                    <w14:schemeClr w14:val="tx1"/>
                  </w14:solidFill>
                </w14:textFill>
              </w:rPr>
              <w:t>人，采购人代表</w:t>
            </w:r>
            <w:r>
              <w:rPr>
                <w:rFonts w:hint="eastAsia" w:ascii="仿宋" w:hAnsi="仿宋" w:eastAsia="仿宋" w:cs="仿宋"/>
                <w:color w:val="000000" w:themeColor="text1"/>
                <w:szCs w:val="21"/>
                <w:highlight w:val="none"/>
                <w:u w:val="single"/>
                <w14:textFill>
                  <w14:solidFill>
                    <w14:schemeClr w14:val="tx1"/>
                  </w14:solidFill>
                </w14:textFill>
              </w:rPr>
              <w:t xml:space="preserve"> 1 </w:t>
            </w:r>
            <w:r>
              <w:rPr>
                <w:rFonts w:hint="eastAsia" w:ascii="仿宋" w:hAnsi="仿宋" w:eastAsia="仿宋" w:cs="仿宋"/>
                <w:color w:val="000000" w:themeColor="text1"/>
                <w:szCs w:val="21"/>
                <w:highlight w:val="none"/>
                <w14:textFill>
                  <w14:solidFill>
                    <w14:schemeClr w14:val="tx1"/>
                  </w14:solidFill>
                </w14:textFill>
              </w:rPr>
              <w:t>人。</w:t>
            </w:r>
          </w:p>
        </w:tc>
      </w:tr>
      <w:tr w14:paraId="7608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2EBAA1C7">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28.1</w:t>
            </w:r>
          </w:p>
        </w:tc>
        <w:tc>
          <w:tcPr>
            <w:tcW w:w="7992" w:type="dxa"/>
            <w:vAlign w:val="center"/>
          </w:tcPr>
          <w:p w14:paraId="48DD1A25">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本项目要求履约保证金，金额为成交合同金额的</w:t>
            </w:r>
            <w:r>
              <w:rPr>
                <w:rFonts w:hint="eastAsia" w:ascii="仿宋" w:hAnsi="仿宋" w:eastAsia="仿宋" w:cs="仿宋"/>
                <w:color w:val="000000" w:themeColor="text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w:t>
            </w:r>
          </w:p>
          <w:p w14:paraId="6540E8E3">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履约保证金缴纳形式：保函等非现金形式缴纳</w:t>
            </w:r>
          </w:p>
          <w:p w14:paraId="06333871">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本项目不要求履约保证金。</w:t>
            </w:r>
          </w:p>
        </w:tc>
      </w:tr>
      <w:bookmarkEnd w:id="22"/>
    </w:tbl>
    <w:p w14:paraId="50074FA8">
      <w:pPr>
        <w:rPr>
          <w:rFonts w:hint="eastAsia" w:ascii="仿宋" w:hAnsi="仿宋" w:eastAsia="仿宋" w:cs="仿宋"/>
          <w:color w:val="000000" w:themeColor="text1"/>
          <w:szCs w:val="32"/>
          <w:highlight w:val="none"/>
          <w14:textFill>
            <w14:solidFill>
              <w14:schemeClr w14:val="tx1"/>
            </w14:solidFill>
          </w14:textFill>
        </w:rPr>
      </w:pPr>
      <w:bookmarkStart w:id="67" w:name="_Toc499711885"/>
      <w:bookmarkStart w:id="68" w:name="_Toc230583542"/>
      <w:bookmarkStart w:id="69" w:name="_Toc177995474"/>
      <w:bookmarkStart w:id="70" w:name="_Toc256342144"/>
      <w:bookmarkStart w:id="71" w:name="_Toc492955416"/>
      <w:bookmarkStart w:id="72" w:name="_Toc389620165"/>
      <w:bookmarkStart w:id="73" w:name="_Toc232176273"/>
      <w:bookmarkStart w:id="74" w:name="_Toc177817335"/>
      <w:bookmarkStart w:id="75" w:name="_Toc499711044"/>
      <w:bookmarkStart w:id="76" w:name="_Toc176882543"/>
      <w:bookmarkStart w:id="77" w:name="_Toc249525160"/>
      <w:bookmarkStart w:id="78" w:name="_Toc177189236"/>
      <w:bookmarkStart w:id="79" w:name="_Toc496324580"/>
      <w:bookmarkStart w:id="80" w:name="_Toc230099798"/>
      <w:bookmarkStart w:id="81" w:name="_Toc500747190"/>
      <w:bookmarkStart w:id="82" w:name="_Toc184043013"/>
      <w:bookmarkStart w:id="83" w:name="_Toc249515279"/>
      <w:bookmarkStart w:id="84" w:name="_Toc70687140"/>
      <w:bookmarkStart w:id="85" w:name="_Toc385992326"/>
      <w:bookmarkStart w:id="86" w:name="_Toc503063423"/>
      <w:bookmarkStart w:id="87" w:name="_Toc230013633"/>
      <w:bookmarkStart w:id="88" w:name="_Toc232395213"/>
      <w:bookmarkStart w:id="89" w:name="_Toc249515391"/>
      <w:bookmarkStart w:id="90" w:name="_Toc500747063"/>
      <w:bookmarkStart w:id="91" w:name="_Toc53722841"/>
      <w:bookmarkStart w:id="92" w:name="_Toc500746967"/>
    </w:p>
    <w:p w14:paraId="4387BC45">
      <w:pPr>
        <w:rPr>
          <w:rFonts w:hint="eastAsia" w:ascii="仿宋" w:hAnsi="仿宋" w:eastAsia="仿宋" w:cs="仿宋"/>
          <w:color w:val="000000" w:themeColor="text1"/>
          <w:szCs w:val="32"/>
          <w:highlight w:val="none"/>
          <w14:textFill>
            <w14:solidFill>
              <w14:schemeClr w14:val="tx1"/>
            </w14:solidFill>
          </w14:textFill>
        </w:rPr>
      </w:pPr>
      <w:r>
        <w:rPr>
          <w:rFonts w:hint="eastAsia" w:ascii="仿宋" w:hAnsi="仿宋" w:eastAsia="仿宋" w:cs="仿宋"/>
          <w:color w:val="000000" w:themeColor="text1"/>
          <w:szCs w:val="32"/>
          <w:highlight w:val="none"/>
          <w14:textFill>
            <w14:solidFill>
              <w14:schemeClr w14:val="tx1"/>
            </w14:solidFill>
          </w14:textFill>
        </w:rPr>
        <w:br w:type="page"/>
      </w:r>
    </w:p>
    <w:p w14:paraId="494E6D8B">
      <w:pPr>
        <w:pStyle w:val="82"/>
        <w:spacing w:before="24" w:after="24"/>
        <w:jc w:val="center"/>
        <w:rPr>
          <w:rFonts w:hint="eastAsia" w:ascii="仿宋" w:hAnsi="仿宋" w:eastAsia="仿宋" w:cs="仿宋"/>
          <w:color w:val="000000" w:themeColor="text1"/>
          <w:szCs w:val="32"/>
          <w:highlight w:val="none"/>
          <w14:textFill>
            <w14:solidFill>
              <w14:schemeClr w14:val="tx1"/>
            </w14:solidFill>
          </w14:textFill>
        </w:rPr>
      </w:pPr>
      <w:bookmarkStart w:id="93" w:name="_Toc22954"/>
      <w:r>
        <w:rPr>
          <w:rFonts w:hint="eastAsia" w:ascii="仿宋" w:hAnsi="仿宋" w:eastAsia="仿宋" w:cs="仿宋"/>
          <w:color w:val="000000" w:themeColor="text1"/>
          <w:szCs w:val="32"/>
          <w:highlight w:val="none"/>
          <w14:textFill>
            <w14:solidFill>
              <w14:schemeClr w14:val="tx1"/>
            </w14:solidFill>
          </w14:textFill>
        </w:rPr>
        <w:t>（二）供应商须知</w:t>
      </w:r>
      <w:bookmarkEnd w:id="93"/>
    </w:p>
    <w:p w14:paraId="60CD5C77">
      <w:pPr>
        <w:pStyle w:val="82"/>
        <w:spacing w:before="24" w:after="24" w:line="420" w:lineRule="exact"/>
        <w:jc w:val="center"/>
        <w:rPr>
          <w:rFonts w:hint="eastAsia" w:ascii="仿宋" w:hAnsi="仿宋" w:eastAsia="仿宋" w:cs="仿宋"/>
          <w:color w:val="000000" w:themeColor="text1"/>
          <w:sz w:val="21"/>
          <w:szCs w:val="21"/>
          <w:highlight w:val="none"/>
          <w14:textFill>
            <w14:solidFill>
              <w14:schemeClr w14:val="tx1"/>
            </w14:solidFill>
          </w14:textFill>
        </w:rPr>
      </w:pPr>
      <w:bookmarkStart w:id="94" w:name="_Toc29961"/>
      <w:r>
        <w:rPr>
          <w:rFonts w:hint="eastAsia" w:ascii="仿宋" w:hAnsi="仿宋" w:eastAsia="仿宋" w:cs="仿宋"/>
          <w:color w:val="000000" w:themeColor="text1"/>
          <w:sz w:val="21"/>
          <w:szCs w:val="21"/>
          <w:highlight w:val="none"/>
          <w14:textFill>
            <w14:solidFill>
              <w14:schemeClr w14:val="tx1"/>
            </w14:solidFill>
          </w14:textFill>
        </w:rPr>
        <w:t>一、总  则</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4"/>
    </w:p>
    <w:p w14:paraId="41611B72">
      <w:pPr>
        <w:spacing w:line="420" w:lineRule="exact"/>
        <w:rPr>
          <w:rFonts w:hint="eastAsia" w:ascii="仿宋" w:hAnsi="仿宋" w:eastAsia="仿宋" w:cs="仿宋"/>
          <w:color w:val="000000" w:themeColor="text1"/>
          <w:szCs w:val="21"/>
          <w:highlight w:val="none"/>
          <w14:textFill>
            <w14:solidFill>
              <w14:schemeClr w14:val="tx1"/>
            </w14:solidFill>
          </w14:textFill>
        </w:rPr>
      </w:pPr>
    </w:p>
    <w:p w14:paraId="4566B290">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95" w:name="_Hlt14560612"/>
      <w:bookmarkEnd w:id="95"/>
      <w:bookmarkStart w:id="96" w:name="_Toc249515280"/>
      <w:bookmarkStart w:id="97" w:name="_Toc25504"/>
      <w:bookmarkStart w:id="98" w:name="_Toc249525161"/>
      <w:bookmarkStart w:id="99" w:name="_Toc184043014"/>
      <w:bookmarkStart w:id="100" w:name="_Toc249515392"/>
      <w:r>
        <w:rPr>
          <w:rFonts w:hint="eastAsia" w:ascii="仿宋" w:hAnsi="仿宋" w:eastAsia="仿宋" w:cs="仿宋"/>
          <w:b/>
          <w:color w:val="000000" w:themeColor="text1"/>
          <w:szCs w:val="21"/>
          <w:highlight w:val="none"/>
          <w14:textFill>
            <w14:solidFill>
              <w14:schemeClr w14:val="tx1"/>
            </w14:solidFill>
          </w14:textFill>
        </w:rPr>
        <w:t>1.     项目说明</w:t>
      </w:r>
      <w:bookmarkEnd w:id="96"/>
      <w:bookmarkEnd w:id="97"/>
      <w:bookmarkEnd w:id="98"/>
      <w:bookmarkEnd w:id="99"/>
      <w:bookmarkEnd w:id="100"/>
    </w:p>
    <w:p w14:paraId="0FDD2977">
      <w:pPr>
        <w:pStyle w:val="68"/>
        <w:widowControl w:val="0"/>
        <w:tabs>
          <w:tab w:val="left" w:pos="588"/>
        </w:tabs>
        <w:spacing w:before="0" w:beforeAutospacing="0" w:after="0" w:afterAutospacing="0" w:line="420" w:lineRule="exact"/>
        <w:textAlignment w:val="auto"/>
        <w:rPr>
          <w:rFonts w:hint="eastAsia" w:ascii="仿宋" w:hAnsi="仿宋" w:eastAsia="仿宋" w:cs="仿宋"/>
          <w:color w:val="000000" w:themeColor="text1"/>
          <w:kern w:val="24"/>
          <w:sz w:val="21"/>
          <w:szCs w:val="21"/>
          <w:highlight w:val="none"/>
          <w14:textFill>
            <w14:solidFill>
              <w14:schemeClr w14:val="tx1"/>
            </w14:solidFill>
          </w14:textFill>
        </w:rPr>
      </w:pPr>
      <w:r>
        <w:rPr>
          <w:rFonts w:hint="eastAsia" w:ascii="仿宋" w:hAnsi="仿宋" w:eastAsia="仿宋" w:cs="仿宋"/>
          <w:color w:val="000000" w:themeColor="text1"/>
          <w:kern w:val="24"/>
          <w:sz w:val="21"/>
          <w:szCs w:val="21"/>
          <w:highlight w:val="none"/>
          <w14:textFill>
            <w14:solidFill>
              <w14:schemeClr w14:val="tx1"/>
            </w14:solidFill>
          </w14:textFill>
        </w:rPr>
        <w:t>1.1    项目说明：</w:t>
      </w:r>
      <w:r>
        <w:rPr>
          <w:rFonts w:hint="eastAsia" w:ascii="仿宋" w:hAnsi="仿宋" w:eastAsia="仿宋" w:cs="仿宋"/>
          <w:b/>
          <w:color w:val="000000" w:themeColor="text1"/>
          <w:kern w:val="24"/>
          <w:sz w:val="21"/>
          <w:szCs w:val="21"/>
          <w:highlight w:val="none"/>
          <w14:textFill>
            <w14:solidFill>
              <w14:schemeClr w14:val="tx1"/>
            </w14:solidFill>
          </w14:textFill>
        </w:rPr>
        <w:t>见供应商须知前附表</w:t>
      </w:r>
      <w:r>
        <w:rPr>
          <w:rFonts w:hint="eastAsia" w:ascii="仿宋" w:hAnsi="仿宋" w:eastAsia="仿宋" w:cs="仿宋"/>
          <w:color w:val="000000" w:themeColor="text1"/>
          <w:kern w:val="24"/>
          <w:sz w:val="21"/>
          <w:szCs w:val="21"/>
          <w:highlight w:val="none"/>
          <w14:textFill>
            <w14:solidFill>
              <w14:schemeClr w14:val="tx1"/>
            </w14:solidFill>
          </w14:textFill>
        </w:rPr>
        <w:t>。</w:t>
      </w:r>
    </w:p>
    <w:p w14:paraId="328C63F7">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01" w:name="_Toc249515281"/>
      <w:bookmarkStart w:id="102" w:name="_Toc70687142"/>
      <w:bookmarkStart w:id="103" w:name="_Toc249515393"/>
      <w:bookmarkStart w:id="104" w:name="_Toc184043015"/>
      <w:bookmarkStart w:id="105" w:name="_Toc249525162"/>
      <w:bookmarkStart w:id="106" w:name="_Toc31509"/>
      <w:r>
        <w:rPr>
          <w:rFonts w:hint="eastAsia" w:ascii="仿宋" w:hAnsi="仿宋" w:eastAsia="仿宋" w:cs="仿宋"/>
          <w:b/>
          <w:color w:val="000000" w:themeColor="text1"/>
          <w:szCs w:val="21"/>
          <w:highlight w:val="none"/>
          <w14:textFill>
            <w14:solidFill>
              <w14:schemeClr w14:val="tx1"/>
            </w14:solidFill>
          </w14:textFill>
        </w:rPr>
        <w:t>2.     定义</w:t>
      </w:r>
      <w:bookmarkEnd w:id="101"/>
      <w:bookmarkEnd w:id="102"/>
      <w:bookmarkEnd w:id="103"/>
      <w:bookmarkEnd w:id="104"/>
      <w:bookmarkEnd w:id="105"/>
      <w:bookmarkEnd w:id="106"/>
    </w:p>
    <w:p w14:paraId="4EE3DB3D">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2.1    采购人：</w:t>
      </w:r>
      <w:r>
        <w:rPr>
          <w:rFonts w:hint="eastAsia" w:ascii="仿宋" w:hAnsi="仿宋" w:eastAsia="仿宋" w:cs="仿宋"/>
          <w:b/>
          <w:color w:val="000000" w:themeColor="text1"/>
          <w:szCs w:val="21"/>
          <w:highlight w:val="none"/>
          <w14:textFill>
            <w14:solidFill>
              <w14:schemeClr w14:val="tx1"/>
            </w14:solidFill>
          </w14:textFill>
        </w:rPr>
        <w:t>见供应商须知前附表</w:t>
      </w:r>
      <w:r>
        <w:rPr>
          <w:rFonts w:hint="eastAsia" w:ascii="仿宋" w:hAnsi="仿宋" w:eastAsia="仿宋" w:cs="仿宋"/>
          <w:color w:val="000000" w:themeColor="text1"/>
          <w:szCs w:val="21"/>
          <w:highlight w:val="none"/>
          <w14:textFill>
            <w14:solidFill>
              <w14:schemeClr w14:val="tx1"/>
            </w14:solidFill>
          </w14:textFill>
        </w:rPr>
        <w:t>。</w:t>
      </w:r>
    </w:p>
    <w:p w14:paraId="165E8B34">
      <w:pPr>
        <w:pStyle w:val="22"/>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2.2    采购代理机构：</w:t>
      </w:r>
      <w:r>
        <w:rPr>
          <w:rFonts w:hint="eastAsia" w:ascii="仿宋" w:hAnsi="仿宋" w:eastAsia="仿宋" w:cs="仿宋"/>
          <w:b/>
          <w:color w:val="000000" w:themeColor="text1"/>
          <w:kern w:val="24"/>
          <w:szCs w:val="21"/>
          <w:highlight w:val="none"/>
          <w14:textFill>
            <w14:solidFill>
              <w14:schemeClr w14:val="tx1"/>
            </w14:solidFill>
          </w14:textFill>
        </w:rPr>
        <w:t>见供应商须知前附表</w:t>
      </w:r>
      <w:r>
        <w:rPr>
          <w:rFonts w:hint="eastAsia" w:ascii="仿宋" w:hAnsi="仿宋" w:eastAsia="仿宋" w:cs="仿宋"/>
          <w:color w:val="000000" w:themeColor="text1"/>
          <w:kern w:val="24"/>
          <w:szCs w:val="21"/>
          <w:highlight w:val="none"/>
          <w14:textFill>
            <w14:solidFill>
              <w14:schemeClr w14:val="tx1"/>
            </w14:solidFill>
          </w14:textFill>
        </w:rPr>
        <w:t>。</w:t>
      </w:r>
    </w:p>
    <w:p w14:paraId="440F0DC7">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    供应商：指响应磋商文件要求、参加竞争性磋商采购的法人、其他组织或者自然人。本次政府采购项目邀请供应商方式见</w:t>
      </w:r>
      <w:r>
        <w:rPr>
          <w:rFonts w:hint="eastAsia" w:ascii="仿宋" w:hAnsi="仿宋" w:eastAsia="仿宋" w:cs="仿宋"/>
          <w:b/>
          <w:color w:val="000000" w:themeColor="text1"/>
          <w:szCs w:val="21"/>
          <w:highlight w:val="none"/>
          <w14:textFill>
            <w14:solidFill>
              <w14:schemeClr w14:val="tx1"/>
            </w14:solidFill>
          </w14:textFill>
        </w:rPr>
        <w:t>供应商须知前附表。</w:t>
      </w:r>
    </w:p>
    <w:p w14:paraId="10905480">
      <w:pPr>
        <w:pStyle w:val="22"/>
        <w:tabs>
          <w:tab w:val="left" w:pos="360"/>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2.4    磋商小组：指依据《中华人民共和国政府采购法》和财政部《政府采购竞争性磋商采购方式管理暂行办法》有关规定组建，依法依规履行其职责和义务的机构。</w:t>
      </w:r>
    </w:p>
    <w:p w14:paraId="0C0677BD">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07" w:name="_Toc249515394"/>
      <w:bookmarkStart w:id="108" w:name="_Toc23705"/>
      <w:bookmarkStart w:id="109" w:name="_Toc70687143"/>
      <w:bookmarkStart w:id="110" w:name="_Toc249525163"/>
      <w:bookmarkStart w:id="111" w:name="_Toc389620168"/>
      <w:bookmarkStart w:id="112" w:name="_Toc249515282"/>
      <w:bookmarkStart w:id="113" w:name="_Toc184043016"/>
      <w:bookmarkStart w:id="114" w:name="_Toc385992329"/>
      <w:r>
        <w:rPr>
          <w:rFonts w:hint="eastAsia" w:ascii="仿宋" w:hAnsi="仿宋" w:eastAsia="仿宋" w:cs="仿宋"/>
          <w:b/>
          <w:color w:val="000000" w:themeColor="text1"/>
          <w:szCs w:val="21"/>
          <w:highlight w:val="none"/>
          <w14:textFill>
            <w14:solidFill>
              <w14:schemeClr w14:val="tx1"/>
            </w14:solidFill>
          </w14:textFill>
        </w:rPr>
        <w:t>3.     合格的供应商</w:t>
      </w:r>
      <w:bookmarkEnd w:id="107"/>
      <w:bookmarkEnd w:id="108"/>
      <w:bookmarkEnd w:id="109"/>
      <w:bookmarkEnd w:id="110"/>
      <w:bookmarkEnd w:id="111"/>
      <w:bookmarkEnd w:id="112"/>
      <w:bookmarkEnd w:id="113"/>
      <w:bookmarkEnd w:id="114"/>
    </w:p>
    <w:p w14:paraId="6F2C3AD7">
      <w:pPr>
        <w:tabs>
          <w:tab w:val="left" w:pos="588"/>
        </w:tabs>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3.1    供应商基本资质要求详见</w:t>
      </w:r>
      <w:r>
        <w:rPr>
          <w:rFonts w:hint="eastAsia" w:ascii="仿宋" w:hAnsi="仿宋" w:eastAsia="仿宋" w:cs="仿宋"/>
          <w:b/>
          <w:color w:val="000000" w:themeColor="text1"/>
          <w:kern w:val="24"/>
          <w:szCs w:val="21"/>
          <w:highlight w:val="none"/>
          <w14:textFill>
            <w14:solidFill>
              <w14:schemeClr w14:val="tx1"/>
            </w14:solidFill>
          </w14:textFill>
        </w:rPr>
        <w:t>供应商须知前附表</w:t>
      </w:r>
      <w:r>
        <w:rPr>
          <w:rFonts w:hint="eastAsia" w:ascii="仿宋" w:hAnsi="仿宋" w:eastAsia="仿宋" w:cs="仿宋"/>
          <w:color w:val="000000" w:themeColor="text1"/>
          <w:kern w:val="24"/>
          <w:szCs w:val="21"/>
          <w:highlight w:val="none"/>
          <w14:textFill>
            <w14:solidFill>
              <w14:schemeClr w14:val="tx1"/>
            </w14:solidFill>
          </w14:textFill>
        </w:rPr>
        <w:t>。</w:t>
      </w:r>
    </w:p>
    <w:p w14:paraId="0EDA3841">
      <w:pPr>
        <w:tabs>
          <w:tab w:val="left" w:pos="588"/>
        </w:tabs>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3.2    本项目将执行在政府采购活动中查询及使用信用记录的规定，具体要求为：</w:t>
      </w:r>
    </w:p>
    <w:p w14:paraId="64ACC9B0">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3.2.1  供应商应当未被列入失信被执行人、</w:t>
      </w:r>
      <w:r>
        <w:rPr>
          <w:rFonts w:hint="eastAsia" w:ascii="仿宋" w:hAnsi="仿宋" w:eastAsia="仿宋" w:cs="仿宋"/>
          <w:color w:val="000000" w:themeColor="text1"/>
          <w:szCs w:val="21"/>
          <w:highlight w:val="none"/>
          <w14:textFill>
            <w14:solidFill>
              <w14:schemeClr w14:val="tx1"/>
            </w14:solidFill>
          </w14:textFill>
        </w:rPr>
        <w:t>重大税收违法失信主体</w:t>
      </w:r>
      <w:r>
        <w:rPr>
          <w:rFonts w:hint="eastAsia" w:ascii="仿宋" w:hAnsi="仿宋" w:eastAsia="仿宋" w:cs="仿宋"/>
          <w:color w:val="000000" w:themeColor="text1"/>
          <w:kern w:val="24"/>
          <w:szCs w:val="21"/>
          <w:highlight w:val="none"/>
          <w14:textFill>
            <w14:solidFill>
              <w14:schemeClr w14:val="tx1"/>
            </w14:solidFill>
          </w14:textFill>
        </w:rPr>
        <w:t>、政府采购严重违法失信行为记录名单，否则不得参与政府采购活动。</w:t>
      </w:r>
    </w:p>
    <w:p w14:paraId="53C247FE">
      <w:pPr>
        <w:tabs>
          <w:tab w:val="left" w:pos="588"/>
        </w:tabs>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3.2.2  信用信息查询的时间：响应文件递交截止时间之后至磋商</w:t>
      </w:r>
      <w:r>
        <w:rPr>
          <w:rFonts w:hint="eastAsia" w:ascii="仿宋" w:hAnsi="仿宋" w:eastAsia="仿宋" w:cs="仿宋"/>
          <w:color w:val="000000" w:themeColor="text1"/>
          <w:szCs w:val="21"/>
          <w:highlight w:val="none"/>
          <w14:textFill>
            <w14:solidFill>
              <w14:schemeClr w14:val="tx1"/>
            </w14:solidFill>
          </w14:textFill>
        </w:rPr>
        <w:t>资格性检查结束</w:t>
      </w:r>
      <w:r>
        <w:rPr>
          <w:rFonts w:hint="eastAsia" w:ascii="仿宋" w:hAnsi="仿宋" w:eastAsia="仿宋" w:cs="仿宋"/>
          <w:color w:val="000000" w:themeColor="text1"/>
          <w:kern w:val="24"/>
          <w:szCs w:val="21"/>
          <w:highlight w:val="none"/>
          <w14:textFill>
            <w14:solidFill>
              <w14:schemeClr w14:val="tx1"/>
            </w14:solidFill>
          </w14:textFill>
        </w:rPr>
        <w:t xml:space="preserve">。 </w:t>
      </w:r>
    </w:p>
    <w:p w14:paraId="5F50BA0E">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 xml:space="preserve">3.2.3  查询渠道：“信用中国”网站（www.creditchina.gov.cn）和中国政府采购网（www.ccgp.gov.cn）； </w:t>
      </w:r>
    </w:p>
    <w:p w14:paraId="36FEA2AC">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 xml:space="preserve">3.2.4  信用信息查询记录和证据留存具体方式：将经查询存在不良信用记录的潜在供应商的查询结果网页截图作为查询记录和证据，与其他采购文件一并保存； </w:t>
      </w:r>
    </w:p>
    <w:p w14:paraId="61B3766D">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3.2.5  信用信息的使用规则：采购人或采购代理机构若发现参与本项目政府采购活动的供应商在存在不良信用记录的，将信用信息查询记录提交给磋商小组，作无效文件进行处理。</w:t>
      </w:r>
    </w:p>
    <w:p w14:paraId="3CD31A8D">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3.3    供应商必须向采购人或采购代理机构获取磋商文件，未向采购人或采购代理机构获取磋商文件的潜在供应商均无资格参加本次采购。</w:t>
      </w:r>
    </w:p>
    <w:p w14:paraId="09AE5CBB">
      <w:pPr>
        <w:tabs>
          <w:tab w:val="left" w:pos="588"/>
        </w:tabs>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3.4    供应商应遵守《中华人民共和国政府采购法》及其它有关的中国法律和法规。</w:t>
      </w:r>
    </w:p>
    <w:p w14:paraId="01282CAE">
      <w:pPr>
        <w:pStyle w:val="22"/>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3.5    若前附表中写明允许采购进口产品，供应商应保证所投产品可履行合法报通关手续进入中国关境内。</w:t>
      </w:r>
    </w:p>
    <w:p w14:paraId="7D46D245">
      <w:pPr>
        <w:pStyle w:val="22"/>
        <w:spacing w:line="420" w:lineRule="exact"/>
        <w:ind w:left="838" w:leftChars="399"/>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若前附表中不允许采购进口产品，如供应商所投产品为进口产品，其响应文件将被认定为无效。</w:t>
      </w:r>
    </w:p>
    <w:p w14:paraId="20FD90B7">
      <w:pPr>
        <w:pStyle w:val="22"/>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    如须知前附表中允许联合体投标，对联合体规定如下：</w:t>
      </w:r>
    </w:p>
    <w:p w14:paraId="3AA56DDC">
      <w:pPr>
        <w:pStyle w:val="22"/>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3.6.1  两个及以上供应商可以组成一个投标联合体，以一个供应商的身份投标。</w:t>
      </w:r>
    </w:p>
    <w:p w14:paraId="77745F4B">
      <w:pPr>
        <w:pStyle w:val="22"/>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3.6.2  联合体各方均应符合本须知规定。</w:t>
      </w:r>
    </w:p>
    <w:p w14:paraId="4678C04C">
      <w:pPr>
        <w:pStyle w:val="22"/>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3.6.3  采购人根据采购项目对供应商的特殊要求，联合体中至少应当有一方符合相关规定。</w:t>
      </w:r>
    </w:p>
    <w:p w14:paraId="21760DC9">
      <w:pPr>
        <w:pStyle w:val="22"/>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3.6.4  联合体各方应签订共同磋商响应协议，明确约定联合体各方承担的工作和相应的责任，并将共同响应协议作为响应文件的内容提交。</w:t>
      </w:r>
    </w:p>
    <w:p w14:paraId="48FB9A42">
      <w:pPr>
        <w:pStyle w:val="22"/>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3.6.5  大中型企业、其他自然人、法人或者其他组织与小型、微型企业组成联合体共同参加磋商，共同响应协议中应写明小型、微型企业的协议合同金额占到共同响应协议报价总金额的比例。</w:t>
      </w:r>
    </w:p>
    <w:p w14:paraId="77599F54">
      <w:pPr>
        <w:pStyle w:val="22"/>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3.6.6  以联合体形式参加政府采购活动的，联合体各方不得再单独参加或者与其他供应商另外组成联合体参加本项目同一合同项下的磋商，否则相关响应文件将被认定为无效。</w:t>
      </w:r>
    </w:p>
    <w:p w14:paraId="4442530D">
      <w:pPr>
        <w:pStyle w:val="22"/>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3.6.7  对联合体磋商的其他资格要求见须知前附表。</w:t>
      </w:r>
    </w:p>
    <w:p w14:paraId="3F78E52D">
      <w:pPr>
        <w:pStyle w:val="22"/>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 xml:space="preserve">3.7    </w:t>
      </w:r>
      <w:r>
        <w:rPr>
          <w:rFonts w:hint="eastAsia" w:ascii="仿宋" w:hAnsi="仿宋" w:eastAsia="仿宋" w:cs="仿宋"/>
          <w:color w:val="000000" w:themeColor="text1"/>
          <w:szCs w:val="21"/>
          <w:highlight w:val="none"/>
          <w14:textFill>
            <w14:solidFill>
              <w14:schemeClr w14:val="tx1"/>
            </w14:solidFill>
          </w14:textFill>
        </w:rPr>
        <w:t>若前附表中写明专门面向</w:t>
      </w:r>
      <w:r>
        <w:rPr>
          <w:rFonts w:hint="eastAsia" w:ascii="仿宋" w:hAnsi="仿宋" w:eastAsia="仿宋" w:cs="仿宋"/>
          <w:szCs w:val="21"/>
          <w:highlight w:val="none"/>
        </w:rPr>
        <w:t>中小</w:t>
      </w:r>
      <w:r>
        <w:rPr>
          <w:rFonts w:hint="eastAsia" w:ascii="仿宋" w:hAnsi="仿宋" w:eastAsia="仿宋" w:cs="仿宋"/>
          <w:color w:val="000000" w:themeColor="text1"/>
          <w:szCs w:val="21"/>
          <w:highlight w:val="none"/>
          <w14:textFill>
            <w14:solidFill>
              <w14:schemeClr w14:val="tx1"/>
            </w14:solidFill>
          </w14:textFill>
        </w:rPr>
        <w:t>企业采购的，如供应商为非</w:t>
      </w:r>
      <w:r>
        <w:rPr>
          <w:rFonts w:hint="eastAsia" w:ascii="仿宋" w:hAnsi="仿宋" w:eastAsia="仿宋" w:cs="仿宋"/>
          <w:szCs w:val="21"/>
          <w:highlight w:val="none"/>
        </w:rPr>
        <w:t>中小</w:t>
      </w:r>
      <w:r>
        <w:rPr>
          <w:rFonts w:hint="eastAsia" w:ascii="仿宋" w:hAnsi="仿宋" w:eastAsia="仿宋" w:cs="仿宋"/>
          <w:color w:val="000000" w:themeColor="text1"/>
          <w:szCs w:val="21"/>
          <w:highlight w:val="none"/>
          <w14:textFill>
            <w14:solidFill>
              <w14:schemeClr w14:val="tx1"/>
            </w14:solidFill>
          </w14:textFill>
        </w:rPr>
        <w:t>企业或所投产品为非</w:t>
      </w:r>
      <w:r>
        <w:rPr>
          <w:rFonts w:hint="eastAsia" w:ascii="仿宋" w:hAnsi="仿宋" w:eastAsia="仿宋" w:cs="仿宋"/>
          <w:szCs w:val="21"/>
          <w:highlight w:val="none"/>
        </w:rPr>
        <w:t>中小</w:t>
      </w:r>
      <w:r>
        <w:rPr>
          <w:rFonts w:hint="eastAsia" w:ascii="仿宋" w:hAnsi="仿宋" w:eastAsia="仿宋" w:cs="仿宋"/>
          <w:color w:val="000000" w:themeColor="text1"/>
          <w:szCs w:val="21"/>
          <w:highlight w:val="none"/>
          <w14:textFill>
            <w14:solidFill>
              <w14:schemeClr w14:val="tx1"/>
            </w14:solidFill>
          </w14:textFill>
        </w:rPr>
        <w:t>企业产品，其响应文件将被认定为无效。</w:t>
      </w:r>
    </w:p>
    <w:p w14:paraId="1BFCC5D1">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15" w:name="_Toc184043017"/>
      <w:bookmarkStart w:id="116" w:name="_Toc249515283"/>
      <w:bookmarkStart w:id="117" w:name="_Toc385992330"/>
      <w:bookmarkStart w:id="118" w:name="_Toc249525164"/>
      <w:bookmarkStart w:id="119" w:name="_Toc249515395"/>
      <w:bookmarkStart w:id="120" w:name="_Toc389620169"/>
      <w:bookmarkStart w:id="121" w:name="_Toc70687144"/>
      <w:bookmarkStart w:id="122" w:name="_Toc26580"/>
      <w:r>
        <w:rPr>
          <w:rFonts w:hint="eastAsia" w:ascii="仿宋" w:hAnsi="仿宋" w:eastAsia="仿宋" w:cs="仿宋"/>
          <w:b/>
          <w:color w:val="000000" w:themeColor="text1"/>
          <w:szCs w:val="21"/>
          <w:highlight w:val="none"/>
          <w14:textFill>
            <w14:solidFill>
              <w14:schemeClr w14:val="tx1"/>
            </w14:solidFill>
          </w14:textFill>
        </w:rPr>
        <w:t>4.     磋商费用</w:t>
      </w:r>
      <w:bookmarkEnd w:id="115"/>
      <w:bookmarkEnd w:id="116"/>
      <w:bookmarkEnd w:id="117"/>
      <w:bookmarkEnd w:id="118"/>
      <w:bookmarkEnd w:id="119"/>
      <w:bookmarkEnd w:id="120"/>
      <w:bookmarkEnd w:id="121"/>
      <w:bookmarkEnd w:id="122"/>
    </w:p>
    <w:p w14:paraId="4B3DADEE">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4.1    供应商应承担所有与编写和提交响应文件有关的费用，无论磋商过程和结果如何，采购人在任何情况下均无义务和责任承担这些费用。</w:t>
      </w:r>
    </w:p>
    <w:p w14:paraId="1846567C">
      <w:pPr>
        <w:pStyle w:val="22"/>
        <w:spacing w:line="420" w:lineRule="exact"/>
        <w:rPr>
          <w:rFonts w:hint="eastAsia" w:ascii="仿宋" w:hAnsi="仿宋" w:eastAsia="仿宋" w:cs="仿宋"/>
          <w:color w:val="000000" w:themeColor="text1"/>
          <w:szCs w:val="21"/>
          <w:highlight w:val="none"/>
          <w14:textFill>
            <w14:solidFill>
              <w14:schemeClr w14:val="tx1"/>
            </w14:solidFill>
          </w14:textFill>
        </w:rPr>
      </w:pPr>
    </w:p>
    <w:p w14:paraId="5D709069">
      <w:pPr>
        <w:pStyle w:val="82"/>
        <w:spacing w:before="24" w:after="24" w:line="420" w:lineRule="exact"/>
        <w:ind w:left="3313"/>
        <w:rPr>
          <w:rFonts w:hint="eastAsia" w:ascii="仿宋" w:hAnsi="仿宋" w:eastAsia="仿宋" w:cs="仿宋"/>
          <w:color w:val="000000" w:themeColor="text1"/>
          <w:sz w:val="21"/>
          <w:szCs w:val="21"/>
          <w:highlight w:val="none"/>
          <w14:textFill>
            <w14:solidFill>
              <w14:schemeClr w14:val="tx1"/>
            </w14:solidFill>
          </w14:textFill>
        </w:rPr>
      </w:pPr>
      <w:bookmarkStart w:id="123" w:name="_Toc3494"/>
      <w:r>
        <w:rPr>
          <w:rFonts w:hint="eastAsia" w:ascii="仿宋" w:hAnsi="仿宋" w:eastAsia="仿宋" w:cs="仿宋"/>
          <w:color w:val="000000" w:themeColor="text1"/>
          <w:sz w:val="21"/>
          <w:szCs w:val="21"/>
          <w:highlight w:val="none"/>
          <w14:textFill>
            <w14:solidFill>
              <w14:schemeClr w14:val="tx1"/>
            </w14:solidFill>
          </w14:textFill>
        </w:rPr>
        <w:t>二、磋商文件说明</w:t>
      </w:r>
      <w:bookmarkEnd w:id="123"/>
    </w:p>
    <w:p w14:paraId="42610348">
      <w:pPr>
        <w:spacing w:line="420" w:lineRule="exact"/>
        <w:rPr>
          <w:rFonts w:hint="eastAsia" w:ascii="仿宋" w:hAnsi="仿宋" w:eastAsia="仿宋" w:cs="仿宋"/>
          <w:color w:val="000000" w:themeColor="text1"/>
          <w:szCs w:val="21"/>
          <w:highlight w:val="none"/>
          <w14:textFill>
            <w14:solidFill>
              <w14:schemeClr w14:val="tx1"/>
            </w14:solidFill>
          </w14:textFill>
        </w:rPr>
      </w:pPr>
    </w:p>
    <w:p w14:paraId="1EC7B3A8">
      <w:pPr>
        <w:pStyle w:val="4"/>
        <w:numPr>
          <w:ilvl w:val="0"/>
          <w:numId w:val="5"/>
        </w:numPr>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24" w:name="_Toc128"/>
      <w:bookmarkStart w:id="125" w:name="_Toc249515397"/>
      <w:bookmarkStart w:id="126" w:name="_Toc184043019"/>
      <w:bookmarkStart w:id="127" w:name="_Toc389620171"/>
      <w:bookmarkStart w:id="128" w:name="_Toc249525166"/>
      <w:bookmarkStart w:id="129" w:name="_Toc249515285"/>
      <w:bookmarkStart w:id="130" w:name="_Toc70687146"/>
      <w:bookmarkStart w:id="131" w:name="_Toc385992332"/>
      <w:r>
        <w:rPr>
          <w:rFonts w:hint="eastAsia" w:ascii="仿宋" w:hAnsi="仿宋" w:eastAsia="仿宋" w:cs="仿宋"/>
          <w:b/>
          <w:color w:val="000000" w:themeColor="text1"/>
          <w:szCs w:val="21"/>
          <w:highlight w:val="none"/>
          <w14:textFill>
            <w14:solidFill>
              <w14:schemeClr w14:val="tx1"/>
            </w14:solidFill>
          </w14:textFill>
        </w:rPr>
        <w:t xml:space="preserve">    通知</w:t>
      </w:r>
      <w:bookmarkEnd w:id="124"/>
    </w:p>
    <w:p w14:paraId="6E43E6FB">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5.1    对与本项目有关的通知，采购人或采购代理机构将以书面（包括书面材料、信函、传真、电子邮件等，下同）的形式，送达所有与通知有关的已获取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3E0118CE">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32" w:name="_Toc27223"/>
      <w:r>
        <w:rPr>
          <w:rFonts w:hint="eastAsia" w:ascii="仿宋" w:hAnsi="仿宋" w:eastAsia="仿宋" w:cs="仿宋"/>
          <w:b/>
          <w:color w:val="000000" w:themeColor="text1"/>
          <w:szCs w:val="21"/>
          <w:highlight w:val="none"/>
          <w14:textFill>
            <w14:solidFill>
              <w14:schemeClr w14:val="tx1"/>
            </w14:solidFill>
          </w14:textFill>
        </w:rPr>
        <w:t>6.     磋商文件的构成</w:t>
      </w:r>
      <w:bookmarkEnd w:id="125"/>
      <w:bookmarkEnd w:id="126"/>
      <w:bookmarkEnd w:id="127"/>
      <w:bookmarkEnd w:id="128"/>
      <w:bookmarkEnd w:id="129"/>
      <w:bookmarkEnd w:id="130"/>
      <w:bookmarkEnd w:id="131"/>
      <w:bookmarkEnd w:id="132"/>
    </w:p>
    <w:p w14:paraId="4B2166C9">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6.1    磋商文件用以阐明供应商所需提供的服务、工程或货物以及其它类似的义务、采购响应程序和合同条款。磋商文件包括如下六章内容：</w:t>
      </w:r>
    </w:p>
    <w:p w14:paraId="5B70FF97">
      <w:pPr>
        <w:pStyle w:val="22"/>
        <w:spacing w:line="420" w:lineRule="exact"/>
        <w:ind w:left="838" w:leftChars="39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第一章</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磋商公告</w:t>
      </w:r>
    </w:p>
    <w:p w14:paraId="190A2424">
      <w:pPr>
        <w:pStyle w:val="22"/>
        <w:spacing w:line="420" w:lineRule="exact"/>
        <w:ind w:left="838" w:leftChars="39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第二章</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供应商须知</w:t>
      </w:r>
    </w:p>
    <w:p w14:paraId="35193C37">
      <w:pPr>
        <w:pStyle w:val="22"/>
        <w:spacing w:line="420" w:lineRule="exact"/>
        <w:ind w:left="838" w:leftChars="39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第三章</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评审办法和标准</w:t>
      </w:r>
    </w:p>
    <w:p w14:paraId="2427DA3B">
      <w:pPr>
        <w:pStyle w:val="22"/>
        <w:spacing w:line="420" w:lineRule="exact"/>
        <w:ind w:left="838" w:leftChars="39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第四章</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合同草案条款</w:t>
      </w:r>
    </w:p>
    <w:p w14:paraId="27EBD184">
      <w:pPr>
        <w:pStyle w:val="22"/>
        <w:spacing w:line="420" w:lineRule="exact"/>
        <w:ind w:left="838" w:leftChars="39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第五章</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采购内容及要求</w:t>
      </w:r>
    </w:p>
    <w:p w14:paraId="1CD184C1">
      <w:pPr>
        <w:pStyle w:val="22"/>
        <w:spacing w:line="420" w:lineRule="exact"/>
        <w:ind w:left="838" w:leftChars="39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第六章</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磋商响应文件格式</w:t>
      </w:r>
    </w:p>
    <w:p w14:paraId="2CDEA4C0">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74631BE9">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33" w:name="_Toc249515286"/>
      <w:bookmarkStart w:id="134" w:name="_Toc249515398"/>
      <w:bookmarkStart w:id="135" w:name="_Toc70687147"/>
      <w:bookmarkStart w:id="136" w:name="_Toc389620172"/>
      <w:bookmarkStart w:id="137" w:name="_Toc385992333"/>
      <w:bookmarkStart w:id="138" w:name="_Toc249525167"/>
      <w:bookmarkStart w:id="139" w:name="_Toc184043020"/>
      <w:bookmarkStart w:id="140" w:name="_Toc10350"/>
      <w:r>
        <w:rPr>
          <w:rFonts w:hint="eastAsia" w:ascii="仿宋" w:hAnsi="仿宋" w:eastAsia="仿宋" w:cs="仿宋"/>
          <w:b/>
          <w:color w:val="000000" w:themeColor="text1"/>
          <w:szCs w:val="21"/>
          <w:highlight w:val="none"/>
          <w14:textFill>
            <w14:solidFill>
              <w14:schemeClr w14:val="tx1"/>
            </w14:solidFill>
          </w14:textFill>
        </w:rPr>
        <w:t>7.     磋商文件的澄清</w:t>
      </w:r>
      <w:bookmarkEnd w:id="133"/>
      <w:bookmarkEnd w:id="134"/>
      <w:bookmarkEnd w:id="135"/>
      <w:bookmarkEnd w:id="136"/>
      <w:bookmarkEnd w:id="137"/>
      <w:bookmarkEnd w:id="138"/>
      <w:bookmarkEnd w:id="139"/>
      <w:r>
        <w:rPr>
          <w:rFonts w:hint="eastAsia" w:ascii="仿宋" w:hAnsi="仿宋" w:eastAsia="仿宋" w:cs="仿宋"/>
          <w:b/>
          <w:color w:val="000000" w:themeColor="text1"/>
          <w:szCs w:val="21"/>
          <w:highlight w:val="none"/>
          <w14:textFill>
            <w14:solidFill>
              <w14:schemeClr w14:val="tx1"/>
            </w14:solidFill>
          </w14:textFill>
        </w:rPr>
        <w:t>和修改</w:t>
      </w:r>
      <w:bookmarkEnd w:id="140"/>
    </w:p>
    <w:p w14:paraId="1932A266">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bookmarkStart w:id="141" w:name="_Toc389620173"/>
      <w:bookmarkStart w:id="142" w:name="_Toc70687148"/>
      <w:bookmarkStart w:id="143" w:name="_Toc385992334"/>
      <w:r>
        <w:rPr>
          <w:rFonts w:hint="eastAsia" w:ascii="仿宋" w:hAnsi="仿宋" w:eastAsia="仿宋" w:cs="仿宋"/>
          <w:color w:val="000000" w:themeColor="text1"/>
          <w:szCs w:val="21"/>
          <w:highlight w:val="none"/>
          <w14:textFill>
            <w14:solidFill>
              <w14:schemeClr w14:val="tx1"/>
            </w14:solidFill>
          </w14:textFill>
        </w:rPr>
        <w:t xml:space="preserve">7.1    </w:t>
      </w:r>
      <w:bookmarkEnd w:id="141"/>
      <w:bookmarkEnd w:id="142"/>
      <w:bookmarkEnd w:id="143"/>
      <w:bookmarkStart w:id="144" w:name="_Toc499711887"/>
      <w:bookmarkStart w:id="145" w:name="_Toc389620174"/>
      <w:bookmarkStart w:id="146" w:name="_Toc500747192"/>
      <w:bookmarkStart w:id="147" w:name="_Toc500747065"/>
      <w:bookmarkStart w:id="148" w:name="_Toc499711046"/>
      <w:bookmarkStart w:id="149" w:name="_Toc503063425"/>
      <w:bookmarkStart w:id="150" w:name="_Toc492955418"/>
      <w:bookmarkStart w:id="151" w:name="_Toc496324582"/>
      <w:bookmarkStart w:id="152" w:name="_Toc53722843"/>
      <w:bookmarkStart w:id="153" w:name="_Toc385992335"/>
      <w:bookmarkStart w:id="154" w:name="_Toc70687149"/>
      <w:bookmarkStart w:id="155" w:name="_Toc500746969"/>
      <w:r>
        <w:rPr>
          <w:rFonts w:hint="eastAsia" w:ascii="仿宋" w:hAnsi="仿宋" w:eastAsia="仿宋" w:cs="仿宋"/>
          <w:color w:val="000000" w:themeColor="text1"/>
          <w:szCs w:val="21"/>
          <w:highlight w:val="none"/>
          <w14:textFill>
            <w14:solidFill>
              <w14:schemeClr w14:val="tx1"/>
            </w14:solidFill>
          </w14:textFill>
        </w:rPr>
        <w:t>在首次响应文件递交截止时间前，采购人或采购代理机构可以对已发出的磋商文件进行必要的澄清或修改，澄清或修改的内容为磋商文件的组成部分。</w:t>
      </w:r>
    </w:p>
    <w:p w14:paraId="468CD422">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7.2    磋商文件的修改将以书面形式通知所有获取磋商文件的供应商，并对其具有约束力。供应商在收到上述通知后，应立即向采购人回函确认。</w:t>
      </w:r>
    </w:p>
    <w:p w14:paraId="23B2F538">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7.3    澄清或修改的内容可能影响响应文件编制的，采购人或采购代理机构可适当延长首次响应文件递交截止时间，并以书面形式通知所有获取磋商文件的供应商。</w:t>
      </w:r>
    </w:p>
    <w:p w14:paraId="23762928">
      <w:pPr>
        <w:pStyle w:val="22"/>
        <w:spacing w:line="420" w:lineRule="exact"/>
        <w:rPr>
          <w:rFonts w:hint="eastAsia" w:ascii="仿宋" w:hAnsi="仿宋" w:eastAsia="仿宋" w:cs="仿宋"/>
          <w:color w:val="000000" w:themeColor="text1"/>
          <w:szCs w:val="21"/>
          <w:highlight w:val="none"/>
          <w14:textFill>
            <w14:solidFill>
              <w14:schemeClr w14:val="tx1"/>
            </w14:solidFill>
          </w14:textFill>
        </w:rPr>
      </w:pPr>
    </w:p>
    <w:p w14:paraId="0715A5C6">
      <w:pPr>
        <w:pStyle w:val="82"/>
        <w:spacing w:before="24" w:after="24" w:line="420" w:lineRule="exact"/>
        <w:ind w:left="3313"/>
        <w:rPr>
          <w:rFonts w:hint="eastAsia" w:ascii="仿宋" w:hAnsi="仿宋" w:eastAsia="仿宋" w:cs="仿宋"/>
          <w:color w:val="000000" w:themeColor="text1"/>
          <w:sz w:val="21"/>
          <w:szCs w:val="21"/>
          <w:highlight w:val="none"/>
          <w14:textFill>
            <w14:solidFill>
              <w14:schemeClr w14:val="tx1"/>
            </w14:solidFill>
          </w14:textFill>
        </w:rPr>
      </w:pPr>
      <w:bookmarkStart w:id="156" w:name="_Toc176882545"/>
      <w:bookmarkStart w:id="157" w:name="_Toc249515288"/>
      <w:bookmarkStart w:id="158" w:name="_Toc232395215"/>
      <w:bookmarkStart w:id="159" w:name="_Toc232176275"/>
      <w:bookmarkStart w:id="160" w:name="_Toc249515400"/>
      <w:bookmarkStart w:id="161" w:name="_Toc230013635"/>
      <w:bookmarkStart w:id="162" w:name="_Toc177189238"/>
      <w:bookmarkStart w:id="163" w:name="_Toc24210"/>
      <w:bookmarkStart w:id="164" w:name="_Toc256342146"/>
      <w:bookmarkStart w:id="165" w:name="_Toc249525169"/>
      <w:bookmarkStart w:id="166" w:name="_Toc177995476"/>
      <w:bookmarkStart w:id="167" w:name="_Toc230583544"/>
      <w:bookmarkStart w:id="168" w:name="_Toc177817337"/>
      <w:bookmarkStart w:id="169" w:name="_Toc230099800"/>
      <w:bookmarkStart w:id="170" w:name="_Toc184043022"/>
      <w:r>
        <w:rPr>
          <w:rFonts w:hint="eastAsia" w:ascii="仿宋" w:hAnsi="仿宋" w:eastAsia="仿宋" w:cs="仿宋"/>
          <w:color w:val="000000" w:themeColor="text1"/>
          <w:sz w:val="21"/>
          <w:szCs w:val="21"/>
          <w:highlight w:val="none"/>
          <w14:textFill>
            <w14:solidFill>
              <w14:schemeClr w14:val="tx1"/>
            </w14:solidFill>
          </w14:textFill>
        </w:rPr>
        <w:t>三、响应文件的编写</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64853FEB">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71" w:name="_Toc30150"/>
      <w:bookmarkStart w:id="172" w:name="_Toc70687150"/>
      <w:bookmarkStart w:id="173" w:name="_Toc249525170"/>
      <w:bookmarkStart w:id="174" w:name="_Toc249515289"/>
      <w:bookmarkStart w:id="175" w:name="_Toc249515401"/>
      <w:bookmarkStart w:id="176" w:name="_Toc184043023"/>
      <w:bookmarkStart w:id="177" w:name="_Toc389620176"/>
      <w:bookmarkStart w:id="178" w:name="_Toc385992337"/>
      <w:r>
        <w:rPr>
          <w:rFonts w:hint="eastAsia" w:ascii="仿宋" w:hAnsi="仿宋" w:eastAsia="仿宋" w:cs="仿宋"/>
          <w:b/>
          <w:color w:val="000000" w:themeColor="text1"/>
          <w:szCs w:val="21"/>
          <w:highlight w:val="none"/>
          <w14:textFill>
            <w14:solidFill>
              <w14:schemeClr w14:val="tx1"/>
            </w14:solidFill>
          </w14:textFill>
        </w:rPr>
        <w:t>8.     响应文件语言</w:t>
      </w:r>
      <w:bookmarkEnd w:id="171"/>
      <w:bookmarkEnd w:id="172"/>
      <w:bookmarkEnd w:id="173"/>
      <w:bookmarkEnd w:id="174"/>
      <w:bookmarkEnd w:id="175"/>
      <w:bookmarkEnd w:id="176"/>
    </w:p>
    <w:p w14:paraId="66F213E7">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8.1    响应文件及与响应相关的所有文件均应以中文书写。</w:t>
      </w:r>
    </w:p>
    <w:p w14:paraId="6FF27695">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79" w:name="_Toc249525171"/>
      <w:bookmarkStart w:id="180" w:name="_Toc18327"/>
      <w:bookmarkStart w:id="181" w:name="_Toc249515290"/>
      <w:bookmarkStart w:id="182" w:name="_Toc184043024"/>
      <w:bookmarkStart w:id="183" w:name="_Toc70687151"/>
      <w:bookmarkStart w:id="184" w:name="_Toc249515402"/>
      <w:r>
        <w:rPr>
          <w:rFonts w:hint="eastAsia" w:ascii="仿宋" w:hAnsi="仿宋" w:eastAsia="仿宋" w:cs="仿宋"/>
          <w:b/>
          <w:color w:val="000000" w:themeColor="text1"/>
          <w:szCs w:val="21"/>
          <w:highlight w:val="none"/>
          <w14:textFill>
            <w14:solidFill>
              <w14:schemeClr w14:val="tx1"/>
            </w14:solidFill>
          </w14:textFill>
        </w:rPr>
        <w:t>9.     计量单位</w:t>
      </w:r>
      <w:bookmarkEnd w:id="177"/>
      <w:bookmarkEnd w:id="178"/>
      <w:bookmarkEnd w:id="179"/>
      <w:bookmarkEnd w:id="180"/>
      <w:bookmarkEnd w:id="181"/>
      <w:bookmarkEnd w:id="182"/>
      <w:bookmarkEnd w:id="183"/>
      <w:bookmarkEnd w:id="184"/>
    </w:p>
    <w:p w14:paraId="43BC2106">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9.1    除在磋商文件的技术规格中另有规定外，计量单位应使用中华人民共和国法定计量单位。</w:t>
      </w:r>
    </w:p>
    <w:p w14:paraId="234BB66D">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85" w:name="_Toc29318"/>
      <w:bookmarkStart w:id="186" w:name="_Toc184043025"/>
      <w:bookmarkStart w:id="187" w:name="_Toc389620177"/>
      <w:bookmarkStart w:id="188" w:name="_Toc385992338"/>
      <w:bookmarkStart w:id="189" w:name="_Toc249515403"/>
      <w:bookmarkStart w:id="190" w:name="_Toc70687152"/>
      <w:bookmarkStart w:id="191" w:name="_Toc249515291"/>
      <w:bookmarkStart w:id="192" w:name="_Toc249525172"/>
      <w:r>
        <w:rPr>
          <w:rFonts w:hint="eastAsia" w:ascii="仿宋" w:hAnsi="仿宋" w:eastAsia="仿宋" w:cs="仿宋"/>
          <w:b/>
          <w:color w:val="000000" w:themeColor="text1"/>
          <w:szCs w:val="21"/>
          <w:highlight w:val="none"/>
          <w14:textFill>
            <w14:solidFill>
              <w14:schemeClr w14:val="tx1"/>
            </w14:solidFill>
          </w14:textFill>
        </w:rPr>
        <w:t>10.    响应文件的组成</w:t>
      </w:r>
      <w:bookmarkEnd w:id="185"/>
      <w:bookmarkEnd w:id="186"/>
      <w:bookmarkEnd w:id="187"/>
      <w:bookmarkEnd w:id="188"/>
      <w:bookmarkEnd w:id="189"/>
      <w:bookmarkEnd w:id="190"/>
      <w:bookmarkEnd w:id="191"/>
      <w:bookmarkEnd w:id="192"/>
    </w:p>
    <w:p w14:paraId="2AA245DF">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10.1   供应商编写的响应文件</w:t>
      </w:r>
      <w:r>
        <w:rPr>
          <w:rFonts w:hint="eastAsia" w:ascii="仿宋" w:hAnsi="仿宋" w:eastAsia="仿宋" w:cs="仿宋"/>
          <w:b/>
          <w:color w:val="000000" w:themeColor="text1"/>
          <w:szCs w:val="21"/>
          <w:highlight w:val="none"/>
          <w14:textFill>
            <w14:solidFill>
              <w14:schemeClr w14:val="tx1"/>
            </w14:solidFill>
          </w14:textFill>
        </w:rPr>
        <w:t>由《资格证明文件》、《商务及技术文件》两部分</w:t>
      </w:r>
      <w:r>
        <w:rPr>
          <w:rFonts w:hint="eastAsia" w:ascii="仿宋" w:hAnsi="仿宋" w:eastAsia="仿宋" w:cs="仿宋"/>
          <w:color w:val="000000" w:themeColor="text1"/>
          <w:szCs w:val="21"/>
          <w:highlight w:val="none"/>
          <w14:textFill>
            <w14:solidFill>
              <w14:schemeClr w14:val="tx1"/>
            </w14:solidFill>
          </w14:textFill>
        </w:rPr>
        <w:t>组成。供应商应完整地按照磋商文件提供的响应文件格式及要求编写响应文件。响应文件中资格审查和符合性审查涉及的事项不满足要求的，其响应文件将被认定为无效。</w:t>
      </w:r>
    </w:p>
    <w:p w14:paraId="2E5F406C">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10.2   供应商提供的以上材料必须真实有效，任何一项的虚假将导致其响应被拒绝。</w:t>
      </w:r>
    </w:p>
    <w:p w14:paraId="173742DB">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193" w:name="_Toc70687153"/>
      <w:bookmarkStart w:id="194" w:name="_Toc249525173"/>
      <w:bookmarkStart w:id="195" w:name="_Toc389620178"/>
      <w:bookmarkStart w:id="196" w:name="_Toc385992339"/>
      <w:bookmarkStart w:id="197" w:name="_Toc26312"/>
      <w:bookmarkStart w:id="198" w:name="_Toc249515404"/>
      <w:bookmarkStart w:id="199" w:name="_Toc249515292"/>
      <w:bookmarkStart w:id="200" w:name="_Toc184043026"/>
      <w:r>
        <w:rPr>
          <w:rFonts w:hint="eastAsia" w:ascii="仿宋" w:hAnsi="仿宋" w:eastAsia="仿宋" w:cs="仿宋"/>
          <w:b/>
          <w:color w:val="000000" w:themeColor="text1"/>
          <w:szCs w:val="21"/>
          <w:highlight w:val="none"/>
          <w14:textFill>
            <w14:solidFill>
              <w14:schemeClr w14:val="tx1"/>
            </w14:solidFill>
          </w14:textFill>
        </w:rPr>
        <w:t>11.    响应文件格式</w:t>
      </w:r>
      <w:bookmarkEnd w:id="193"/>
      <w:bookmarkEnd w:id="194"/>
      <w:bookmarkEnd w:id="195"/>
      <w:bookmarkEnd w:id="196"/>
      <w:bookmarkEnd w:id="197"/>
      <w:bookmarkEnd w:id="198"/>
      <w:bookmarkEnd w:id="199"/>
      <w:bookmarkEnd w:id="200"/>
    </w:p>
    <w:p w14:paraId="3E0C9A4F">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11.1   对于磋商文件第六章中已经提供了格式的响应文件内容，供应商必须按提供的响应文件格式进行填写和编制，没有提供格式的可自行设计。</w:t>
      </w:r>
    </w:p>
    <w:p w14:paraId="04889EDF">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01" w:name="_Toc26688"/>
      <w:r>
        <w:rPr>
          <w:rFonts w:hint="eastAsia" w:ascii="仿宋" w:hAnsi="仿宋" w:eastAsia="仿宋" w:cs="仿宋"/>
          <w:b/>
          <w:color w:val="000000" w:themeColor="text1"/>
          <w:szCs w:val="21"/>
          <w:highlight w:val="none"/>
          <w14:textFill>
            <w14:solidFill>
              <w14:schemeClr w14:val="tx1"/>
            </w14:solidFill>
          </w14:textFill>
        </w:rPr>
        <w:t>12.    响应报价</w:t>
      </w:r>
      <w:bookmarkEnd w:id="201"/>
    </w:p>
    <w:p w14:paraId="08438025">
      <w:pPr>
        <w:tabs>
          <w:tab w:val="left" w:pos="0"/>
          <w:tab w:val="left" w:pos="540"/>
          <w:tab w:val="left" w:pos="720"/>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eastAsia" w:ascii="仿宋" w:hAnsi="仿宋" w:eastAsia="仿宋" w:cs="仿宋"/>
          <w:b/>
          <w:color w:val="000000" w:themeColor="text1"/>
          <w:kern w:val="24"/>
          <w:szCs w:val="21"/>
          <w:highlight w:val="none"/>
          <w14:textFill>
            <w14:solidFill>
              <w14:schemeClr w14:val="tx1"/>
            </w14:solidFill>
          </w14:textFill>
        </w:rPr>
        <w:t>供应商须知前附表。</w:t>
      </w:r>
    </w:p>
    <w:p w14:paraId="2097C896">
      <w:pPr>
        <w:tabs>
          <w:tab w:val="left" w:pos="540"/>
          <w:tab w:val="left" w:pos="840"/>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12.2   供应商应在响应分项报价表中详细列出所报货物和</w:t>
      </w:r>
      <w:r>
        <w:rPr>
          <w:rFonts w:hint="eastAsia" w:ascii="仿宋" w:hAnsi="仿宋" w:eastAsia="仿宋" w:cs="仿宋"/>
          <w:color w:val="000000" w:themeColor="text1"/>
          <w:szCs w:val="21"/>
          <w:highlight w:val="none"/>
          <w14:textFill>
            <w14:solidFill>
              <w14:schemeClr w14:val="tx1"/>
            </w14:solidFill>
          </w14:textFill>
        </w:rPr>
        <w:t>服务</w:t>
      </w:r>
      <w:r>
        <w:rPr>
          <w:rFonts w:hint="eastAsia" w:ascii="仿宋" w:hAnsi="仿宋" w:eastAsia="仿宋" w:cs="仿宋"/>
          <w:color w:val="000000" w:themeColor="text1"/>
          <w:kern w:val="24"/>
          <w:szCs w:val="21"/>
          <w:highlight w:val="none"/>
          <w14:textFill>
            <w14:solidFill>
              <w14:schemeClr w14:val="tx1"/>
            </w14:solidFill>
          </w14:textFill>
        </w:rPr>
        <w:t>的单价（如适用）和总价，并由法定代表人或其授权代表签署并加盖公章。响应分项报价表上的价格应按磋商文件第六章的格式填写。</w:t>
      </w:r>
    </w:p>
    <w:p w14:paraId="79F6DE5B">
      <w:pPr>
        <w:tabs>
          <w:tab w:val="left" w:pos="180"/>
          <w:tab w:val="left" w:pos="540"/>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EBD4E49">
      <w:pPr>
        <w:tabs>
          <w:tab w:val="left" w:pos="180"/>
          <w:tab w:val="left" w:pos="540"/>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12.4   供应商的所报单价在合同执行过程中是固定不变的，未经采购人许可不得以任何理由予以变更。以可调整的价格提交的响应文件将作为非实质性响应而予以拒绝。</w:t>
      </w:r>
    </w:p>
    <w:p w14:paraId="0F70F880">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12.5   供应商每次对每种</w:t>
      </w:r>
      <w:r>
        <w:rPr>
          <w:rFonts w:hint="eastAsia" w:ascii="仿宋" w:hAnsi="仿宋" w:eastAsia="仿宋" w:cs="仿宋"/>
          <w:color w:val="000000" w:themeColor="text1"/>
          <w:kern w:val="24"/>
          <w:szCs w:val="21"/>
          <w:highlight w:val="none"/>
          <w:u w:val="single"/>
          <w14:textFill>
            <w14:solidFill>
              <w14:schemeClr w14:val="tx1"/>
            </w14:solidFill>
          </w14:textFill>
        </w:rPr>
        <w:t xml:space="preserve"> 服务</w:t>
      </w:r>
      <w:r>
        <w:rPr>
          <w:rFonts w:hint="eastAsia" w:ascii="仿宋" w:hAnsi="仿宋" w:eastAsia="仿宋" w:cs="仿宋"/>
          <w:color w:val="000000" w:themeColor="text1"/>
          <w:kern w:val="24"/>
          <w:szCs w:val="21"/>
          <w:highlight w:val="none"/>
          <w14:textFill>
            <w14:solidFill>
              <w14:schemeClr w14:val="tx1"/>
            </w14:solidFill>
          </w14:textFill>
        </w:rPr>
        <w:t>只允许有一个报价，采购人不接受有任何选择的报价。</w:t>
      </w:r>
    </w:p>
    <w:p w14:paraId="7BF9FFE4">
      <w:pPr>
        <w:tabs>
          <w:tab w:val="left" w:pos="180"/>
          <w:tab w:val="left" w:pos="540"/>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12.6   供应商根据本须知12.2条规定将响应报价分成几部分并按</w:t>
      </w:r>
      <w:r>
        <w:rPr>
          <w:rFonts w:hint="eastAsia" w:ascii="仿宋" w:hAnsi="仿宋" w:eastAsia="仿宋" w:cs="仿宋"/>
          <w:color w:val="000000" w:themeColor="text1"/>
          <w:kern w:val="24"/>
          <w:szCs w:val="21"/>
          <w:highlight w:val="none"/>
          <w14:textFill>
            <w14:solidFill>
              <w14:schemeClr w14:val="tx1"/>
            </w14:solidFill>
          </w14:textFill>
        </w:rPr>
        <w:t>磋商文件第六章提供的格式填写“响应分项报价表”，只是为了方便采购人对响应文件进行比较，并不限制采购人以其它方式签订合同的权力。</w:t>
      </w:r>
    </w:p>
    <w:p w14:paraId="40DAD347">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02" w:name="_Toc70687155"/>
      <w:bookmarkStart w:id="203" w:name="_Toc249515294"/>
      <w:bookmarkStart w:id="204" w:name="_Toc389620180"/>
      <w:bookmarkStart w:id="205" w:name="_Toc385992341"/>
      <w:bookmarkStart w:id="206" w:name="_Toc184043028"/>
      <w:bookmarkStart w:id="207" w:name="_Toc249525175"/>
      <w:bookmarkStart w:id="208" w:name="_Toc20687"/>
      <w:bookmarkStart w:id="209" w:name="_Toc249515406"/>
      <w:r>
        <w:rPr>
          <w:rFonts w:hint="eastAsia" w:ascii="仿宋" w:hAnsi="仿宋" w:eastAsia="仿宋" w:cs="仿宋"/>
          <w:b/>
          <w:color w:val="000000" w:themeColor="text1"/>
          <w:szCs w:val="21"/>
          <w:highlight w:val="none"/>
          <w14:textFill>
            <w14:solidFill>
              <w14:schemeClr w14:val="tx1"/>
            </w14:solidFill>
          </w14:textFill>
        </w:rPr>
        <w:t>13.    报价货币</w:t>
      </w:r>
      <w:bookmarkEnd w:id="202"/>
      <w:bookmarkEnd w:id="203"/>
      <w:bookmarkEnd w:id="204"/>
      <w:bookmarkEnd w:id="205"/>
      <w:bookmarkEnd w:id="206"/>
      <w:bookmarkEnd w:id="207"/>
      <w:bookmarkEnd w:id="208"/>
      <w:bookmarkEnd w:id="209"/>
    </w:p>
    <w:p w14:paraId="25E8119A">
      <w:pPr>
        <w:tabs>
          <w:tab w:val="left" w:pos="180"/>
          <w:tab w:val="left" w:pos="540"/>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12.3   磋商响应函、响应报价一览表、响应分项报价表、最后报价表等所有报价一律用人民币填报。采购人不接受任何非人民币币种的报价。</w:t>
      </w:r>
      <w:bookmarkStart w:id="210" w:name="_Toc385992342"/>
      <w:bookmarkStart w:id="211" w:name="_Toc389620181"/>
    </w:p>
    <w:bookmarkEnd w:id="210"/>
    <w:bookmarkEnd w:id="211"/>
    <w:p w14:paraId="52F80D5F">
      <w:pPr>
        <w:pStyle w:val="4"/>
        <w:spacing w:line="420" w:lineRule="exact"/>
        <w:rPr>
          <w:rFonts w:hint="eastAsia" w:ascii="仿宋" w:hAnsi="仿宋" w:eastAsia="仿宋" w:cs="仿宋"/>
          <w:b/>
          <w:color w:val="000000" w:themeColor="text1"/>
          <w:kern w:val="24"/>
          <w:szCs w:val="21"/>
          <w:highlight w:val="none"/>
          <w14:textFill>
            <w14:solidFill>
              <w14:schemeClr w14:val="tx1"/>
            </w14:solidFill>
          </w14:textFill>
        </w:rPr>
      </w:pPr>
      <w:bookmarkStart w:id="212" w:name="止观"/>
      <w:bookmarkEnd w:id="212"/>
      <w:r>
        <w:rPr>
          <w:rFonts w:hint="eastAsia" w:ascii="仿宋" w:hAnsi="仿宋" w:eastAsia="仿宋" w:cs="仿宋"/>
          <w:b/>
          <w:color w:val="000000" w:themeColor="text1"/>
          <w:szCs w:val="21"/>
          <w:highlight w:val="none"/>
          <w14:textFill>
            <w14:solidFill>
              <w14:schemeClr w14:val="tx1"/>
            </w14:solidFill>
          </w14:textFill>
        </w:rPr>
        <w:t>14.    磋商保证金</w:t>
      </w:r>
    </w:p>
    <w:p w14:paraId="1125D9D8">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14.1   本项目须在磋商前向采购代理机构提供</w:t>
      </w:r>
      <w:r>
        <w:rPr>
          <w:rFonts w:hint="eastAsia" w:ascii="仿宋" w:hAnsi="仿宋" w:eastAsia="仿宋" w:cs="仿宋"/>
          <w:b/>
          <w:color w:val="000000" w:themeColor="text1"/>
          <w:szCs w:val="21"/>
          <w:highlight w:val="none"/>
          <w14:textFill>
            <w14:solidFill>
              <w14:schemeClr w14:val="tx1"/>
            </w14:solidFill>
          </w14:textFill>
        </w:rPr>
        <w:t>供应商须知前附表</w:t>
      </w:r>
      <w:r>
        <w:rPr>
          <w:rFonts w:hint="eastAsia" w:ascii="仿宋" w:hAnsi="仿宋" w:eastAsia="仿宋" w:cs="仿宋"/>
          <w:color w:val="000000" w:themeColor="text1"/>
          <w:szCs w:val="21"/>
          <w:highlight w:val="none"/>
          <w14:textFill>
            <w14:solidFill>
              <w14:schemeClr w14:val="tx1"/>
            </w14:solidFill>
          </w14:textFill>
        </w:rPr>
        <w:t>规定金额的保证金，并作为其响应文件的一部分。</w:t>
      </w:r>
    </w:p>
    <w:p w14:paraId="7422EF42">
      <w:pPr>
        <w:tabs>
          <w:tab w:val="left" w:pos="588"/>
        </w:tabs>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14.2   保证金的货币为人民币，并采用下列任何一种非现金形式向采购代理机构递交：</w:t>
      </w:r>
    </w:p>
    <w:p w14:paraId="7B41B53A">
      <w:pPr>
        <w:numPr>
          <w:ilvl w:val="0"/>
          <w:numId w:val="6"/>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电汇；</w:t>
      </w:r>
    </w:p>
    <w:p w14:paraId="22D274D3">
      <w:pPr>
        <w:numPr>
          <w:ilvl w:val="0"/>
          <w:numId w:val="6"/>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银行转账；</w:t>
      </w:r>
    </w:p>
    <w:p w14:paraId="7ED874C7">
      <w:pPr>
        <w:numPr>
          <w:ilvl w:val="0"/>
          <w:numId w:val="6"/>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支票、汇票、本票、金融机构或担保机构出具的保函等非现金形式。</w:t>
      </w:r>
    </w:p>
    <w:p w14:paraId="5104E3FD">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43AB37C1">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14.4   凡没有根据本须知第14.1条的规定随附保证金的响应文件，将被视为非响应性予以拒绝。</w:t>
      </w:r>
    </w:p>
    <w:p w14:paraId="1A86AE99">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14.5   未成交供应商的保证金, 采购代理机构将在成交通知书发出后5个工作日内退还。</w:t>
      </w:r>
    </w:p>
    <w:p w14:paraId="3BE4E1FF">
      <w:pPr>
        <w:tabs>
          <w:tab w:val="left" w:pos="588"/>
        </w:tabs>
        <w:spacing w:line="420" w:lineRule="exact"/>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14.6   成交供应商的保证金在按本须知第26条规定签订合同后5个工作日退还。</w:t>
      </w:r>
    </w:p>
    <w:p w14:paraId="56BED93D">
      <w:pPr>
        <w:tabs>
          <w:tab w:val="left" w:pos="588"/>
        </w:tabs>
        <w:spacing w:line="420" w:lineRule="exact"/>
        <w:ind w:left="735" w:hanging="735" w:hangingChars="350"/>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72A0DEAF">
      <w:pPr>
        <w:numPr>
          <w:ilvl w:val="0"/>
          <w:numId w:val="7"/>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供应商在提交响应文件截止时间后撤销响应文件的；</w:t>
      </w:r>
    </w:p>
    <w:p w14:paraId="208BE480">
      <w:pPr>
        <w:numPr>
          <w:ilvl w:val="0"/>
          <w:numId w:val="7"/>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供应商在响应文件中提供虚假材料的；</w:t>
      </w:r>
    </w:p>
    <w:p w14:paraId="31C9BEF8">
      <w:pPr>
        <w:numPr>
          <w:ilvl w:val="0"/>
          <w:numId w:val="7"/>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 xml:space="preserve">除因不可抗力外，成交供应商在规定期限内未能根据本须知第26条规定签订合同； </w:t>
      </w:r>
    </w:p>
    <w:p w14:paraId="23AFF9FA">
      <w:pPr>
        <w:numPr>
          <w:ilvl w:val="0"/>
          <w:numId w:val="7"/>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供应商与采购人、其他供应商或者采购代理机构恶意串通的；</w:t>
      </w:r>
    </w:p>
    <w:p w14:paraId="3115A30B">
      <w:pPr>
        <w:numPr>
          <w:ilvl w:val="0"/>
          <w:numId w:val="7"/>
        </w:numPr>
        <w:tabs>
          <w:tab w:val="left" w:pos="588"/>
        </w:tabs>
        <w:spacing w:line="420" w:lineRule="exact"/>
        <w:ind w:hanging="5"/>
        <w:rPr>
          <w:rFonts w:hint="eastAsia" w:ascii="仿宋" w:hAnsi="仿宋" w:eastAsia="仿宋" w:cs="仿宋"/>
          <w:color w:val="000000" w:themeColor="text1"/>
          <w:kern w:val="24"/>
          <w:szCs w:val="21"/>
          <w:highlight w:val="none"/>
          <w14:textFill>
            <w14:solidFill>
              <w14:schemeClr w14:val="tx1"/>
            </w14:solidFill>
          </w14:textFill>
        </w:rPr>
      </w:pPr>
      <w:r>
        <w:rPr>
          <w:rFonts w:hint="eastAsia" w:ascii="仿宋" w:hAnsi="仿宋" w:eastAsia="仿宋" w:cs="仿宋"/>
          <w:color w:val="000000" w:themeColor="text1"/>
          <w:kern w:val="24"/>
          <w:szCs w:val="21"/>
          <w:highlight w:val="none"/>
          <w14:textFill>
            <w14:solidFill>
              <w14:schemeClr w14:val="tx1"/>
            </w14:solidFill>
          </w14:textFill>
        </w:rPr>
        <w:t>成交供应商未按本须知第29条规定缴纳服务费。</w:t>
      </w:r>
    </w:p>
    <w:p w14:paraId="261CB1D1">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13" w:name="_Toc249515296"/>
      <w:bookmarkStart w:id="214" w:name="_Toc249515408"/>
      <w:bookmarkStart w:id="215" w:name="_Toc7949"/>
      <w:bookmarkStart w:id="216" w:name="_Toc249525177"/>
      <w:r>
        <w:rPr>
          <w:rFonts w:hint="eastAsia" w:ascii="仿宋" w:hAnsi="仿宋" w:eastAsia="仿宋" w:cs="仿宋"/>
          <w:b/>
          <w:color w:val="000000" w:themeColor="text1"/>
          <w:szCs w:val="21"/>
          <w:highlight w:val="none"/>
          <w14:textFill>
            <w14:solidFill>
              <w14:schemeClr w14:val="tx1"/>
            </w14:solidFill>
          </w14:textFill>
        </w:rPr>
        <w:t>15.    磋商有效期</w:t>
      </w:r>
      <w:bookmarkEnd w:id="213"/>
      <w:bookmarkEnd w:id="214"/>
      <w:bookmarkEnd w:id="215"/>
      <w:bookmarkEnd w:id="216"/>
    </w:p>
    <w:p w14:paraId="35DE6A14">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15.1   磋商有效期见</w:t>
      </w:r>
      <w:r>
        <w:rPr>
          <w:rFonts w:hint="eastAsia" w:ascii="仿宋" w:hAnsi="仿宋" w:eastAsia="仿宋" w:cs="仿宋"/>
          <w:b/>
          <w:color w:val="000000" w:themeColor="text1"/>
          <w:szCs w:val="21"/>
          <w:highlight w:val="none"/>
          <w14:textFill>
            <w14:solidFill>
              <w14:schemeClr w14:val="tx1"/>
            </w14:solidFill>
          </w14:textFill>
        </w:rPr>
        <w:t>本须知前附表</w:t>
      </w:r>
      <w:r>
        <w:rPr>
          <w:rFonts w:hint="eastAsia" w:ascii="仿宋" w:hAnsi="仿宋" w:eastAsia="仿宋" w:cs="仿宋"/>
          <w:color w:val="000000" w:themeColor="text1"/>
          <w:szCs w:val="21"/>
          <w:highlight w:val="none"/>
          <w14:textFill>
            <w14:solidFill>
              <w14:schemeClr w14:val="tx1"/>
            </w14:solidFill>
          </w14:textFill>
        </w:rPr>
        <w:t>。在磋商有效期内，所有响应文件均保持有效。响应文件的有效期比本须知规定的有效期短的，将被视为非实质响应，采购人有权拒绝。</w:t>
      </w:r>
    </w:p>
    <w:p w14:paraId="30986239">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15.2   特殊情况下，采购人可于原磋商有效期满之前要求供应商同意延长有效期，要求与答复均应为书面形式。供应商可以拒绝上述要求，其投标保证金不被没收。对于同意该要求的供应商，既不要求也不允许其修改响应文件，但将要求其相应延长磋商保证金的有效期，有关退还和保证金不予退还的规定在磋商有效期的延长期内继续有效。</w:t>
      </w:r>
    </w:p>
    <w:p w14:paraId="60FD0031">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17" w:name="_Toc249525178"/>
      <w:bookmarkStart w:id="218" w:name="_Toc184043033"/>
      <w:bookmarkStart w:id="219" w:name="_Toc16612"/>
      <w:bookmarkStart w:id="220" w:name="_Toc249515409"/>
      <w:bookmarkStart w:id="221" w:name="_Toc70687160"/>
      <w:bookmarkStart w:id="222" w:name="_Toc389620185"/>
      <w:bookmarkStart w:id="223" w:name="_Toc249515297"/>
      <w:bookmarkStart w:id="224" w:name="_Toc385992346"/>
      <w:r>
        <w:rPr>
          <w:rFonts w:hint="eastAsia" w:ascii="仿宋" w:hAnsi="仿宋" w:eastAsia="仿宋" w:cs="仿宋"/>
          <w:b/>
          <w:color w:val="000000" w:themeColor="text1"/>
          <w:szCs w:val="21"/>
          <w:highlight w:val="none"/>
          <w14:textFill>
            <w14:solidFill>
              <w14:schemeClr w14:val="tx1"/>
            </w14:solidFill>
          </w14:textFill>
        </w:rPr>
        <w:t>16.    响应文件的制作和签署</w:t>
      </w:r>
      <w:bookmarkEnd w:id="217"/>
      <w:bookmarkEnd w:id="218"/>
      <w:bookmarkEnd w:id="219"/>
      <w:bookmarkEnd w:id="220"/>
      <w:bookmarkEnd w:id="221"/>
      <w:bookmarkEnd w:id="222"/>
      <w:bookmarkEnd w:id="223"/>
      <w:bookmarkEnd w:id="224"/>
    </w:p>
    <w:p w14:paraId="64FD4FAF">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16.1   供应商应准备一份响应文件正本和“</w:t>
      </w:r>
      <w:r>
        <w:rPr>
          <w:rFonts w:hint="eastAsia" w:ascii="仿宋" w:hAnsi="仿宋" w:eastAsia="仿宋" w:cs="仿宋"/>
          <w:b/>
          <w:color w:val="000000" w:themeColor="text1"/>
          <w:szCs w:val="21"/>
          <w:highlight w:val="none"/>
          <w14:textFill>
            <w14:solidFill>
              <w14:schemeClr w14:val="tx1"/>
            </w14:solidFill>
          </w14:textFill>
        </w:rPr>
        <w:t>供应商须知前附表</w:t>
      </w:r>
      <w:r>
        <w:rPr>
          <w:rFonts w:hint="eastAsia" w:ascii="仿宋" w:hAnsi="仿宋" w:eastAsia="仿宋" w:cs="仿宋"/>
          <w:color w:val="000000" w:themeColor="text1"/>
          <w:szCs w:val="21"/>
          <w:highlight w:val="none"/>
          <w14:textFill>
            <w14:solidFill>
              <w14:schemeClr w14:val="tx1"/>
            </w14:solidFill>
          </w14:textFill>
        </w:rPr>
        <w:t>”中规定数目的副本，每套响应文件须清楚地标明“正本”、“副本”。若正本和副本不符，以正本为准。</w:t>
      </w:r>
    </w:p>
    <w:p w14:paraId="64E6DE63">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16.2   响应文件须用中文编写，并采用A4纸张装订成册。装订须牢固，不易拆散和换页，采用软胶装，不得采用活页方式装订，封面不建议硬装。</w:t>
      </w:r>
    </w:p>
    <w:p w14:paraId="07EE78CD">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16.3   响应文件的正本，一律用不褪色的墨水书写或打印，签字页加盖供应商单位公章，并由供应商的法定代表人或其授权的代理人签署。响应文件的副本可采用正本的复印件。</w:t>
      </w:r>
    </w:p>
    <w:p w14:paraId="629CF51C">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16.4   任何行间插字、涂改或增删，必须由响应文件签字人将姓或首字母在旁边签字才有效。</w:t>
      </w:r>
    </w:p>
    <w:p w14:paraId="3A742C8E">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16.5   采购人不接受以电报、电话、传真、电子邮件形式递交的响应文件。</w:t>
      </w:r>
    </w:p>
    <w:p w14:paraId="15DE2752">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06971F34">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bookmarkStart w:id="225" w:name="_Hlt491765640"/>
      <w:bookmarkEnd w:id="225"/>
      <w:bookmarkStart w:id="226" w:name="_Toc176882546"/>
      <w:bookmarkStart w:id="227" w:name="_Toc184043034"/>
      <w:bookmarkStart w:id="228" w:name="_Toc53722844"/>
      <w:bookmarkStart w:id="229" w:name="_Toc499711888"/>
      <w:bookmarkStart w:id="230" w:name="_Toc503063426"/>
      <w:bookmarkStart w:id="231" w:name="_Toc500747193"/>
      <w:bookmarkStart w:id="232" w:name="_Toc177817338"/>
      <w:bookmarkStart w:id="233" w:name="_Toc249515410"/>
      <w:bookmarkStart w:id="234" w:name="_Toc230013636"/>
      <w:bookmarkStart w:id="235" w:name="_Toc177995477"/>
      <w:bookmarkStart w:id="236" w:name="_Toc230583545"/>
      <w:bookmarkStart w:id="237" w:name="_Toc70687161"/>
      <w:bookmarkStart w:id="238" w:name="_Toc389620186"/>
      <w:bookmarkStart w:id="239" w:name="_Toc500747066"/>
      <w:bookmarkStart w:id="240" w:name="_Toc232176276"/>
      <w:bookmarkStart w:id="241" w:name="_Toc385992347"/>
      <w:bookmarkStart w:id="242" w:name="_Toc492955419"/>
      <w:bookmarkStart w:id="243" w:name="_Toc177189239"/>
      <w:bookmarkStart w:id="244" w:name="_Toc232395216"/>
      <w:bookmarkStart w:id="245" w:name="_Toc249525179"/>
      <w:bookmarkStart w:id="246" w:name="_Toc500746970"/>
      <w:bookmarkStart w:id="247" w:name="_Toc230099801"/>
      <w:bookmarkStart w:id="248" w:name="_Toc499711047"/>
      <w:bookmarkStart w:id="249" w:name="_Toc496324583"/>
      <w:bookmarkStart w:id="250" w:name="_Toc256342147"/>
      <w:bookmarkStart w:id="251" w:name="_Toc249515298"/>
      <w:r>
        <w:rPr>
          <w:rFonts w:hint="eastAsia" w:ascii="仿宋" w:hAnsi="仿宋" w:eastAsia="仿宋" w:cs="仿宋"/>
          <w:color w:val="000000" w:themeColor="text1"/>
          <w:szCs w:val="21"/>
          <w:highlight w:val="none"/>
          <w14:textFill>
            <w14:solidFill>
              <w14:schemeClr w14:val="tx1"/>
            </w14:solidFill>
          </w14:textFill>
        </w:rPr>
        <w:t>16.7   响应文件应按照“资格证明文件”和“商务及技术文件”分成两部分，并用不可拆装的方式分别装订成册。</w:t>
      </w:r>
    </w:p>
    <w:p w14:paraId="6E94BA05">
      <w:pPr>
        <w:pStyle w:val="22"/>
        <w:spacing w:line="420" w:lineRule="exact"/>
        <w:rPr>
          <w:rFonts w:hint="eastAsia" w:ascii="仿宋" w:hAnsi="仿宋" w:eastAsia="仿宋" w:cs="仿宋"/>
          <w:color w:val="000000" w:themeColor="text1"/>
          <w:szCs w:val="21"/>
          <w:highlight w:val="none"/>
          <w14:textFill>
            <w14:solidFill>
              <w14:schemeClr w14:val="tx1"/>
            </w14:solidFill>
          </w14:textFill>
        </w:rPr>
      </w:pPr>
    </w:p>
    <w:p w14:paraId="5AB1517E">
      <w:pPr>
        <w:pStyle w:val="82"/>
        <w:spacing w:before="24" w:after="24" w:line="420" w:lineRule="exact"/>
        <w:jc w:val="center"/>
        <w:rPr>
          <w:rFonts w:hint="eastAsia" w:ascii="仿宋" w:hAnsi="仿宋" w:eastAsia="仿宋" w:cs="仿宋"/>
          <w:color w:val="000000" w:themeColor="text1"/>
          <w:sz w:val="21"/>
          <w:szCs w:val="21"/>
          <w:highlight w:val="none"/>
          <w14:textFill>
            <w14:solidFill>
              <w14:schemeClr w14:val="tx1"/>
            </w14:solidFill>
          </w14:textFill>
        </w:rPr>
      </w:pPr>
      <w:bookmarkStart w:id="252" w:name="_Toc19129"/>
      <w:r>
        <w:rPr>
          <w:rFonts w:hint="eastAsia" w:ascii="仿宋" w:hAnsi="仿宋" w:eastAsia="仿宋" w:cs="仿宋"/>
          <w:color w:val="000000" w:themeColor="text1"/>
          <w:sz w:val="21"/>
          <w:szCs w:val="21"/>
          <w:highlight w:val="none"/>
          <w14:textFill>
            <w14:solidFill>
              <w14:schemeClr w14:val="tx1"/>
            </w14:solidFill>
          </w14:textFill>
        </w:rPr>
        <w:t>四、响应文件的密封和递交</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5F903C64">
      <w:pPr>
        <w:spacing w:line="420" w:lineRule="exact"/>
        <w:rPr>
          <w:rFonts w:hint="eastAsia" w:ascii="仿宋" w:hAnsi="仿宋" w:eastAsia="仿宋" w:cs="仿宋"/>
          <w:color w:val="000000" w:themeColor="text1"/>
          <w:szCs w:val="21"/>
          <w:highlight w:val="none"/>
          <w14:textFill>
            <w14:solidFill>
              <w14:schemeClr w14:val="tx1"/>
            </w14:solidFill>
          </w14:textFill>
        </w:rPr>
      </w:pPr>
    </w:p>
    <w:p w14:paraId="3B69BE91">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53" w:name="_Toc4042"/>
      <w:bookmarkStart w:id="254" w:name="_Toc249515299"/>
      <w:bookmarkStart w:id="255" w:name="_Toc249525180"/>
      <w:bookmarkStart w:id="256" w:name="_Toc389620187"/>
      <w:bookmarkStart w:id="257" w:name="_Toc249515411"/>
      <w:bookmarkStart w:id="258" w:name="_Toc70687162"/>
      <w:bookmarkStart w:id="259" w:name="_Toc184043035"/>
      <w:bookmarkStart w:id="260" w:name="_Toc385992348"/>
      <w:r>
        <w:rPr>
          <w:rFonts w:hint="eastAsia" w:ascii="仿宋" w:hAnsi="仿宋" w:eastAsia="仿宋" w:cs="仿宋"/>
          <w:b/>
          <w:color w:val="000000" w:themeColor="text1"/>
          <w:szCs w:val="21"/>
          <w:highlight w:val="none"/>
          <w14:textFill>
            <w14:solidFill>
              <w14:schemeClr w14:val="tx1"/>
            </w14:solidFill>
          </w14:textFill>
        </w:rPr>
        <w:t>17.    响应文件的密封和标记</w:t>
      </w:r>
      <w:bookmarkEnd w:id="253"/>
      <w:bookmarkEnd w:id="254"/>
      <w:bookmarkEnd w:id="255"/>
      <w:bookmarkEnd w:id="256"/>
      <w:bookmarkEnd w:id="257"/>
      <w:bookmarkEnd w:id="258"/>
      <w:bookmarkEnd w:id="259"/>
      <w:bookmarkEnd w:id="260"/>
    </w:p>
    <w:p w14:paraId="62C08C47">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bookmarkStart w:id="261" w:name="_Toc389620188"/>
      <w:bookmarkStart w:id="262" w:name="_Toc385992349"/>
      <w:bookmarkStart w:id="263" w:name="_Toc184043036"/>
      <w:bookmarkStart w:id="264" w:name="_Toc70687163"/>
      <w:r>
        <w:rPr>
          <w:rFonts w:hint="eastAsia" w:ascii="仿宋" w:hAnsi="仿宋" w:eastAsia="仿宋" w:cs="仿宋"/>
          <w:color w:val="000000" w:themeColor="text1"/>
          <w:kern w:val="0"/>
          <w:szCs w:val="21"/>
          <w:highlight w:val="none"/>
          <w14:textFill>
            <w14:solidFill>
              <w14:schemeClr w14:val="tx1"/>
            </w14:solidFill>
          </w14:textFill>
        </w:rPr>
        <w:t>17.1   供应商应将响应文件“资格证明文件”和“商务及技术文件”分别密封在两个密封袋（箱）中，并在密封袋（箱）上标明“资格证明文件”和“商务及技术文件”字样，封口处应加盖公章或授权代表签字。</w:t>
      </w:r>
    </w:p>
    <w:p w14:paraId="0FD26433">
      <w:pPr>
        <w:tabs>
          <w:tab w:val="left" w:pos="588"/>
        </w:tabs>
        <w:autoSpaceDE w:val="0"/>
        <w:autoSpaceDN w:val="0"/>
        <w:adjustRightInd w:val="0"/>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17.2   密封袋（箱）上标识的内容见</w:t>
      </w:r>
      <w:r>
        <w:rPr>
          <w:rFonts w:hint="eastAsia" w:ascii="仿宋" w:hAnsi="仿宋" w:eastAsia="仿宋" w:cs="仿宋"/>
          <w:b/>
          <w:color w:val="000000" w:themeColor="text1"/>
          <w:szCs w:val="21"/>
          <w:highlight w:val="none"/>
          <w14:textFill>
            <w14:solidFill>
              <w14:schemeClr w14:val="tx1"/>
            </w14:solidFill>
          </w14:textFill>
        </w:rPr>
        <w:t>供应商须知前附表。</w:t>
      </w:r>
      <w:r>
        <w:rPr>
          <w:rFonts w:hint="eastAsia" w:ascii="仿宋" w:hAnsi="仿宋" w:eastAsia="仿宋" w:cs="仿宋"/>
          <w:color w:val="000000" w:themeColor="text1"/>
          <w:szCs w:val="21"/>
          <w:highlight w:val="none"/>
          <w14:textFill>
            <w14:solidFill>
              <w14:schemeClr w14:val="tx1"/>
            </w14:solidFill>
          </w14:textFill>
        </w:rPr>
        <w:t>响应文件</w:t>
      </w:r>
      <w:r>
        <w:rPr>
          <w:rFonts w:hint="eastAsia" w:ascii="仿宋" w:hAnsi="仿宋" w:eastAsia="仿宋" w:cs="仿宋"/>
          <w:color w:val="000000" w:themeColor="text1"/>
          <w:kern w:val="0"/>
          <w:szCs w:val="21"/>
          <w:highlight w:val="none"/>
          <w14:textFill>
            <w14:solidFill>
              <w14:schemeClr w14:val="tx1"/>
            </w14:solidFill>
          </w14:textFill>
        </w:rPr>
        <w:t>如果</w:t>
      </w:r>
      <w:r>
        <w:rPr>
          <w:rFonts w:hint="eastAsia" w:ascii="仿宋" w:hAnsi="仿宋" w:eastAsia="仿宋" w:cs="仿宋"/>
          <w:color w:val="000000" w:themeColor="text1"/>
          <w:szCs w:val="21"/>
          <w:highlight w:val="none"/>
          <w14:textFill>
            <w14:solidFill>
              <w14:schemeClr w14:val="tx1"/>
            </w14:solidFill>
          </w14:textFill>
        </w:rPr>
        <w:t>未按上述规定密封和标记，采购代理机构应当拒绝接收。</w:t>
      </w:r>
    </w:p>
    <w:p w14:paraId="155ABB4B">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17.3   书面方式不能准确描述采购需求或者需要对样品进行主观判断以确认是否满足采购需求的情况下需提交样品。成交单位样品不予退还，成为合同内容的一部分，做为验收依据。样品的要求见</w:t>
      </w:r>
      <w:r>
        <w:rPr>
          <w:rFonts w:hint="eastAsia" w:ascii="仿宋" w:hAnsi="仿宋" w:eastAsia="仿宋" w:cs="仿宋"/>
          <w:b/>
          <w:color w:val="000000" w:themeColor="text1"/>
          <w:szCs w:val="21"/>
          <w:highlight w:val="none"/>
          <w14:textFill>
            <w14:solidFill>
              <w14:schemeClr w14:val="tx1"/>
            </w14:solidFill>
          </w14:textFill>
        </w:rPr>
        <w:t>供应商须知前附表</w:t>
      </w:r>
      <w:r>
        <w:rPr>
          <w:rFonts w:hint="eastAsia" w:ascii="仿宋" w:hAnsi="仿宋" w:eastAsia="仿宋" w:cs="仿宋"/>
          <w:color w:val="000000" w:themeColor="text1"/>
          <w:szCs w:val="21"/>
          <w:highlight w:val="none"/>
          <w14:textFill>
            <w14:solidFill>
              <w14:schemeClr w14:val="tx1"/>
            </w14:solidFill>
          </w14:textFill>
        </w:rPr>
        <w:t>。</w:t>
      </w:r>
    </w:p>
    <w:bookmarkEnd w:id="261"/>
    <w:bookmarkEnd w:id="262"/>
    <w:p w14:paraId="54CFD9A7">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65" w:name="_Toc249515300"/>
      <w:bookmarkStart w:id="266" w:name="_Toc31171"/>
      <w:bookmarkStart w:id="267" w:name="_Toc249525181"/>
      <w:bookmarkStart w:id="268" w:name="_Toc249515412"/>
      <w:r>
        <w:rPr>
          <w:rFonts w:hint="eastAsia" w:ascii="仿宋" w:hAnsi="仿宋" w:eastAsia="仿宋" w:cs="仿宋"/>
          <w:b/>
          <w:color w:val="000000" w:themeColor="text1"/>
          <w:szCs w:val="21"/>
          <w:highlight w:val="none"/>
          <w14:textFill>
            <w14:solidFill>
              <w14:schemeClr w14:val="tx1"/>
            </w14:solidFill>
          </w14:textFill>
        </w:rPr>
        <w:t>18.    响应文件递交截止时间</w:t>
      </w:r>
      <w:bookmarkEnd w:id="263"/>
      <w:bookmarkEnd w:id="264"/>
      <w:bookmarkEnd w:id="265"/>
      <w:bookmarkEnd w:id="266"/>
      <w:bookmarkEnd w:id="267"/>
      <w:bookmarkEnd w:id="268"/>
    </w:p>
    <w:p w14:paraId="44DDB85B">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bookmarkStart w:id="269" w:name="_Toc389620189"/>
      <w:bookmarkStart w:id="270" w:name="_Toc70687164"/>
      <w:bookmarkStart w:id="271" w:name="_Toc385992350"/>
      <w:bookmarkStart w:id="272" w:name="_Toc184043037"/>
      <w:r>
        <w:rPr>
          <w:rFonts w:hint="eastAsia" w:ascii="仿宋" w:hAnsi="仿宋" w:eastAsia="仿宋" w:cs="仿宋"/>
          <w:color w:val="000000" w:themeColor="text1"/>
          <w:szCs w:val="21"/>
          <w:highlight w:val="none"/>
          <w14:textFill>
            <w14:solidFill>
              <w14:schemeClr w14:val="tx1"/>
            </w14:solidFill>
          </w14:textFill>
        </w:rPr>
        <w:t>18.1   响应文件递交截止时间和地点见</w:t>
      </w:r>
      <w:r>
        <w:rPr>
          <w:rFonts w:hint="eastAsia" w:ascii="仿宋" w:hAnsi="仿宋" w:eastAsia="仿宋" w:cs="仿宋"/>
          <w:b/>
          <w:color w:val="000000" w:themeColor="text1"/>
          <w:szCs w:val="21"/>
          <w:highlight w:val="none"/>
          <w14:textFill>
            <w14:solidFill>
              <w14:schemeClr w14:val="tx1"/>
            </w14:solidFill>
          </w14:textFill>
        </w:rPr>
        <w:t>供应商须知前附表</w:t>
      </w:r>
      <w:r>
        <w:rPr>
          <w:rFonts w:hint="eastAsia" w:ascii="仿宋" w:hAnsi="仿宋" w:eastAsia="仿宋" w:cs="仿宋"/>
          <w:color w:val="000000" w:themeColor="text1"/>
          <w:szCs w:val="21"/>
          <w:highlight w:val="none"/>
          <w14:textFill>
            <w14:solidFill>
              <w14:schemeClr w14:val="tx1"/>
            </w14:solidFill>
          </w14:textFill>
        </w:rPr>
        <w:t>。</w:t>
      </w:r>
    </w:p>
    <w:p w14:paraId="08F648FD">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18.2   供应商须由其合法的授权人在响应文件递交截止时间之前将响应文件在响应文件递交地点送达采购人并签字确认。供应商须承担因未送达并签字所造成的一切责任。</w:t>
      </w:r>
    </w:p>
    <w:p w14:paraId="6B5AC1C9">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18.3   采购人可以按本须知第7条规定，通知修改磋商文件，适当延长响应文件递交截止时间。在此情况下，采购人和供应商受响应文件递交截止时间制约的所有权利和义务均应延长至新的截止期。</w:t>
      </w:r>
    </w:p>
    <w:p w14:paraId="13C93ED9">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73" w:name="_Toc249515413"/>
      <w:bookmarkStart w:id="274" w:name="_Toc7175"/>
      <w:bookmarkStart w:id="275" w:name="_Toc249525182"/>
      <w:bookmarkStart w:id="276" w:name="_Toc249515301"/>
      <w:r>
        <w:rPr>
          <w:rFonts w:hint="eastAsia" w:ascii="仿宋" w:hAnsi="仿宋" w:eastAsia="仿宋" w:cs="仿宋"/>
          <w:b/>
          <w:color w:val="000000" w:themeColor="text1"/>
          <w:szCs w:val="21"/>
          <w:highlight w:val="none"/>
          <w14:textFill>
            <w14:solidFill>
              <w14:schemeClr w14:val="tx1"/>
            </w14:solidFill>
          </w14:textFill>
        </w:rPr>
        <w:t>19.    迟交的响应文件</w:t>
      </w:r>
      <w:bookmarkEnd w:id="269"/>
      <w:bookmarkEnd w:id="270"/>
      <w:bookmarkEnd w:id="271"/>
      <w:bookmarkEnd w:id="272"/>
      <w:bookmarkEnd w:id="273"/>
      <w:bookmarkEnd w:id="274"/>
      <w:bookmarkEnd w:id="275"/>
      <w:bookmarkEnd w:id="276"/>
    </w:p>
    <w:p w14:paraId="2A7CC401">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19.1   采购人将拒绝接收第18条规定的响应文件递交截止时间后递交的任何响应文件。</w:t>
      </w:r>
    </w:p>
    <w:p w14:paraId="0F78248C">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277" w:name="_Toc249525183"/>
      <w:bookmarkStart w:id="278" w:name="_Toc70687165"/>
      <w:bookmarkStart w:id="279" w:name="_Toc389620190"/>
      <w:bookmarkStart w:id="280" w:name="_Toc385992351"/>
      <w:bookmarkStart w:id="281" w:name="_Toc249515302"/>
      <w:bookmarkStart w:id="282" w:name="_Toc249515414"/>
      <w:bookmarkStart w:id="283" w:name="_Toc184043038"/>
      <w:bookmarkStart w:id="284" w:name="_Toc10272"/>
      <w:r>
        <w:rPr>
          <w:rFonts w:hint="eastAsia" w:ascii="仿宋" w:hAnsi="仿宋" w:eastAsia="仿宋" w:cs="仿宋"/>
          <w:b/>
          <w:color w:val="000000" w:themeColor="text1"/>
          <w:szCs w:val="21"/>
          <w:highlight w:val="none"/>
          <w14:textFill>
            <w14:solidFill>
              <w14:schemeClr w14:val="tx1"/>
            </w14:solidFill>
          </w14:textFill>
        </w:rPr>
        <w:t>20.    响应文件的修改和撤</w:t>
      </w:r>
      <w:bookmarkEnd w:id="277"/>
      <w:bookmarkEnd w:id="278"/>
      <w:bookmarkEnd w:id="279"/>
      <w:bookmarkEnd w:id="280"/>
      <w:bookmarkEnd w:id="281"/>
      <w:bookmarkEnd w:id="282"/>
      <w:bookmarkEnd w:id="283"/>
      <w:bookmarkEnd w:id="284"/>
      <w:r>
        <w:rPr>
          <w:rFonts w:hint="eastAsia" w:ascii="仿宋" w:hAnsi="仿宋" w:eastAsia="仿宋" w:cs="仿宋"/>
          <w:b/>
          <w:color w:val="000000" w:themeColor="text1"/>
          <w:szCs w:val="21"/>
          <w:highlight w:val="none"/>
          <w14:textFill>
            <w14:solidFill>
              <w14:schemeClr w14:val="tx1"/>
            </w14:solidFill>
          </w14:textFill>
        </w:rPr>
        <w:t>回</w:t>
      </w:r>
    </w:p>
    <w:p w14:paraId="0F1EBB98">
      <w:pPr>
        <w:tabs>
          <w:tab w:val="left" w:pos="588"/>
        </w:tabs>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290F7A8E">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20.1   供应商对响应文件修改的书面材料或撤回的通知应按第16和17条规定进行编写、密封、标注和递送，并注明“修改响应文件”或“撤回响应文件”字样。</w:t>
      </w:r>
    </w:p>
    <w:p w14:paraId="51DD663D">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20.2   在响应文件递交截止时间之后，供应商不得对其响应文件做任何修改。</w:t>
      </w:r>
    </w:p>
    <w:p w14:paraId="35A80508">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20.3   供应商不得在响应文件递交截止时间起至响应文件有效期期满前撤销其响应文件。</w:t>
      </w:r>
    </w:p>
    <w:p w14:paraId="09D5D9B4">
      <w:pPr>
        <w:pStyle w:val="22"/>
        <w:spacing w:line="420" w:lineRule="exact"/>
        <w:rPr>
          <w:rFonts w:hint="eastAsia" w:ascii="仿宋" w:hAnsi="仿宋" w:eastAsia="仿宋" w:cs="仿宋"/>
          <w:color w:val="000000" w:themeColor="text1"/>
          <w:szCs w:val="21"/>
          <w:highlight w:val="none"/>
          <w14:textFill>
            <w14:solidFill>
              <w14:schemeClr w14:val="tx1"/>
            </w14:solidFill>
          </w14:textFill>
        </w:rPr>
      </w:pPr>
    </w:p>
    <w:p w14:paraId="6C0D810A">
      <w:pPr>
        <w:pStyle w:val="82"/>
        <w:spacing w:before="24" w:after="24" w:line="420" w:lineRule="exact"/>
        <w:ind w:left="3313"/>
        <w:rPr>
          <w:rFonts w:hint="eastAsia" w:ascii="仿宋" w:hAnsi="仿宋" w:eastAsia="仿宋" w:cs="仿宋"/>
          <w:color w:val="000000" w:themeColor="text1"/>
          <w:sz w:val="21"/>
          <w:szCs w:val="21"/>
          <w:highlight w:val="none"/>
          <w14:textFill>
            <w14:solidFill>
              <w14:schemeClr w14:val="tx1"/>
            </w14:solidFill>
          </w14:textFill>
        </w:rPr>
      </w:pPr>
      <w:bookmarkStart w:id="285" w:name="_Hlt497729441"/>
      <w:bookmarkEnd w:id="285"/>
      <w:bookmarkStart w:id="286" w:name="_Hlt491765712"/>
      <w:bookmarkEnd w:id="286"/>
      <w:bookmarkStart w:id="287" w:name="_Toc249515415"/>
      <w:bookmarkStart w:id="288" w:name="_Toc256342148"/>
      <w:bookmarkStart w:id="289" w:name="_Toc249525184"/>
      <w:bookmarkStart w:id="290" w:name="_Toc249515303"/>
      <w:bookmarkStart w:id="291" w:name="_Toc7158"/>
      <w:bookmarkStart w:id="292" w:name="_Toc499711048"/>
      <w:bookmarkStart w:id="293" w:name="_Toc385992352"/>
      <w:bookmarkStart w:id="294" w:name="_Toc500747067"/>
      <w:bookmarkStart w:id="295" w:name="_Toc177995478"/>
      <w:bookmarkStart w:id="296" w:name="_Toc389620191"/>
      <w:bookmarkStart w:id="297" w:name="_Toc176882547"/>
      <w:bookmarkStart w:id="298" w:name="_Toc499711889"/>
      <w:bookmarkStart w:id="299" w:name="_Toc53722845"/>
      <w:bookmarkStart w:id="300" w:name="_Toc177817339"/>
      <w:bookmarkStart w:id="301" w:name="_Toc500747194"/>
      <w:bookmarkStart w:id="302" w:name="_Toc503063427"/>
      <w:bookmarkStart w:id="303" w:name="_Toc496324584"/>
      <w:bookmarkStart w:id="304" w:name="_Toc184043039"/>
      <w:bookmarkStart w:id="305" w:name="_Toc500746971"/>
      <w:bookmarkStart w:id="306" w:name="_Toc177189240"/>
      <w:bookmarkStart w:id="307" w:name="_Toc70687166"/>
      <w:bookmarkStart w:id="308" w:name="_Toc492955420"/>
      <w:r>
        <w:rPr>
          <w:rFonts w:hint="eastAsia" w:ascii="仿宋" w:hAnsi="仿宋" w:eastAsia="仿宋" w:cs="仿宋"/>
          <w:color w:val="000000" w:themeColor="text1"/>
          <w:sz w:val="21"/>
          <w:szCs w:val="21"/>
          <w:highlight w:val="none"/>
          <w14:textFill>
            <w14:solidFill>
              <w14:schemeClr w14:val="tx1"/>
            </w14:solidFill>
          </w14:textFill>
        </w:rPr>
        <w:t>五、评审与</w:t>
      </w:r>
      <w:bookmarkEnd w:id="287"/>
      <w:bookmarkEnd w:id="288"/>
      <w:bookmarkEnd w:id="289"/>
      <w:bookmarkEnd w:id="290"/>
      <w:r>
        <w:rPr>
          <w:rFonts w:hint="eastAsia" w:ascii="仿宋" w:hAnsi="仿宋" w:eastAsia="仿宋" w:cs="仿宋"/>
          <w:color w:val="000000" w:themeColor="text1"/>
          <w:sz w:val="21"/>
          <w:szCs w:val="21"/>
          <w:highlight w:val="none"/>
          <w14:textFill>
            <w14:solidFill>
              <w14:schemeClr w14:val="tx1"/>
            </w14:solidFill>
          </w14:textFill>
        </w:rPr>
        <w:t>磋商</w:t>
      </w:r>
      <w:bookmarkEnd w:id="291"/>
    </w:p>
    <w:p w14:paraId="5D1C54BE">
      <w:pPr>
        <w:pStyle w:val="4"/>
        <w:numPr>
          <w:ilvl w:val="0"/>
          <w:numId w:val="8"/>
        </w:numPr>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309" w:name="_Toc249515305"/>
      <w:bookmarkStart w:id="310" w:name="_Toc249515417"/>
      <w:bookmarkStart w:id="311" w:name="_Toc16042"/>
      <w:bookmarkStart w:id="312" w:name="_Toc249525186"/>
      <w:r>
        <w:rPr>
          <w:rFonts w:hint="eastAsia" w:ascii="仿宋" w:hAnsi="仿宋" w:eastAsia="仿宋" w:cs="仿宋"/>
          <w:b/>
          <w:color w:val="000000" w:themeColor="text1"/>
          <w:szCs w:val="21"/>
          <w:highlight w:val="none"/>
          <w14:textFill>
            <w14:solidFill>
              <w14:schemeClr w14:val="tx1"/>
            </w14:solidFill>
          </w14:textFill>
        </w:rPr>
        <w:t xml:space="preserve">   磋商小组</w:t>
      </w:r>
      <w:bookmarkEnd w:id="309"/>
      <w:bookmarkEnd w:id="310"/>
      <w:bookmarkEnd w:id="311"/>
      <w:bookmarkEnd w:id="312"/>
    </w:p>
    <w:p w14:paraId="22EBDD75">
      <w:pPr>
        <w:pStyle w:val="28"/>
        <w:adjustRightInd w:val="0"/>
        <w:snapToGrid w:val="0"/>
        <w:spacing w:line="420" w:lineRule="exact"/>
        <w:ind w:left="735" w:hanging="735" w:hangingChars="350"/>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21.1   在磋商开始前组建磋商小组，磋商小组由采购人代表和有关专家组成。专家从政府采购评审专家库相关专业中随机抽取。磋商小组组成见</w:t>
      </w:r>
      <w:r>
        <w:rPr>
          <w:rFonts w:hint="eastAsia" w:ascii="仿宋" w:hAnsi="仿宋" w:eastAsia="仿宋" w:cs="仿宋"/>
          <w:b/>
          <w:color w:val="000000" w:themeColor="text1"/>
          <w:highlight w:val="none"/>
          <w14:textFill>
            <w14:solidFill>
              <w14:schemeClr w14:val="tx1"/>
            </w14:solidFill>
          </w14:textFill>
        </w:rPr>
        <w:t>供应商须知前附表。</w:t>
      </w:r>
    </w:p>
    <w:p w14:paraId="4D9BA293">
      <w:pPr>
        <w:pStyle w:val="28"/>
        <w:adjustRightInd w:val="0"/>
        <w:snapToGrid w:val="0"/>
        <w:spacing w:line="42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21.2   磋商小组职责</w:t>
      </w:r>
    </w:p>
    <w:p w14:paraId="66B8CFC5">
      <w:pPr>
        <w:pStyle w:val="28"/>
        <w:adjustRightInd w:val="0"/>
        <w:snapToGrid w:val="0"/>
        <w:spacing w:line="420" w:lineRule="exact"/>
        <w:ind w:left="840" w:leftChars="4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（1）确认竞争性磋商文件；</w:t>
      </w:r>
    </w:p>
    <w:p w14:paraId="5B07A7C2">
      <w:pPr>
        <w:pStyle w:val="28"/>
        <w:adjustRightInd w:val="0"/>
        <w:snapToGrid w:val="0"/>
        <w:spacing w:line="420" w:lineRule="exact"/>
        <w:ind w:left="840" w:leftChars="4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（2）审查通过了资格审查的供应商响应文件并做出评价；</w:t>
      </w:r>
    </w:p>
    <w:p w14:paraId="4FBBAC98">
      <w:pPr>
        <w:pStyle w:val="28"/>
        <w:adjustRightInd w:val="0"/>
        <w:snapToGrid w:val="0"/>
        <w:spacing w:line="420" w:lineRule="exact"/>
        <w:ind w:left="840" w:leftChars="4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（3）要求供应商解释或者澄清其响应文件；</w:t>
      </w:r>
    </w:p>
    <w:p w14:paraId="6DD92B5E">
      <w:pPr>
        <w:pStyle w:val="28"/>
        <w:adjustRightInd w:val="0"/>
        <w:snapToGrid w:val="0"/>
        <w:spacing w:line="420" w:lineRule="exact"/>
        <w:ind w:left="840" w:leftChars="4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（4）编写评审报告；</w:t>
      </w:r>
    </w:p>
    <w:p w14:paraId="3F61A16C">
      <w:pPr>
        <w:pStyle w:val="28"/>
        <w:adjustRightInd w:val="0"/>
        <w:snapToGrid w:val="0"/>
        <w:spacing w:line="420" w:lineRule="exact"/>
        <w:ind w:left="840" w:leftChars="4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（5）告知采购人、采购代理机构在评审过程中发现的供应商的违法违规行为。</w:t>
      </w:r>
    </w:p>
    <w:p w14:paraId="1F7A71D8">
      <w:pPr>
        <w:pStyle w:val="28"/>
        <w:adjustRightInd w:val="0"/>
        <w:snapToGrid w:val="0"/>
        <w:spacing w:line="420" w:lineRule="exac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21.3   磋商小组义务</w:t>
      </w:r>
    </w:p>
    <w:p w14:paraId="376E3B7E">
      <w:pPr>
        <w:pStyle w:val="28"/>
        <w:adjustRightInd w:val="0"/>
        <w:snapToGrid w:val="0"/>
        <w:spacing w:line="420" w:lineRule="exact"/>
        <w:ind w:left="838" w:leftChars="39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（1）遵纪客观、公正、审慎的原则；</w:t>
      </w:r>
    </w:p>
    <w:p w14:paraId="1AED2A51">
      <w:pPr>
        <w:pStyle w:val="28"/>
        <w:adjustRightInd w:val="0"/>
        <w:snapToGrid w:val="0"/>
        <w:spacing w:line="420" w:lineRule="exact"/>
        <w:ind w:left="838" w:leftChars="39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（2）根据磋商文件的规定评审程序、评审方法和评审标准独立进行评审，对个人的评审意见承担法律责任；</w:t>
      </w:r>
    </w:p>
    <w:p w14:paraId="177D1B3A">
      <w:pPr>
        <w:pStyle w:val="28"/>
        <w:adjustRightInd w:val="0"/>
        <w:snapToGrid w:val="0"/>
        <w:spacing w:line="420" w:lineRule="exact"/>
        <w:ind w:left="838" w:leftChars="39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（3）参与评审报告的起草；</w:t>
      </w:r>
    </w:p>
    <w:p w14:paraId="358A4395">
      <w:pPr>
        <w:pStyle w:val="28"/>
        <w:adjustRightInd w:val="0"/>
        <w:snapToGrid w:val="0"/>
        <w:spacing w:line="420" w:lineRule="exact"/>
        <w:ind w:left="838" w:leftChars="39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（4）配合采购人、采购代理机构答复供应商提出的质疑；</w:t>
      </w:r>
    </w:p>
    <w:p w14:paraId="144F77DC">
      <w:pPr>
        <w:pStyle w:val="28"/>
        <w:adjustRightInd w:val="0"/>
        <w:snapToGrid w:val="0"/>
        <w:spacing w:line="420" w:lineRule="exact"/>
        <w:ind w:left="838" w:leftChars="399"/>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（5）配合财政部门的投诉处理和监督检查工作。</w:t>
      </w:r>
    </w:p>
    <w:p w14:paraId="47B5E666">
      <w:pPr>
        <w:pStyle w:val="28"/>
        <w:adjustRightInd w:val="0"/>
        <w:snapToGrid w:val="0"/>
        <w:spacing w:line="420" w:lineRule="exact"/>
        <w:ind w:left="735" w:hanging="735" w:hangingChars="35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21.4   确认磋商文件：磋商小组对磋商文件进行审阅，无修改进行签字确认，有修改，修改内容经采购人确认后，磋商小组以书面形式通知所有供应商。</w:t>
      </w:r>
    </w:p>
    <w:p w14:paraId="2854A8BA">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22.    磋商小组成员有下列情形之一的，应当回避：</w:t>
      </w:r>
    </w:p>
    <w:p w14:paraId="52D9C0F5">
      <w:pPr>
        <w:pStyle w:val="4"/>
        <w:tabs>
          <w:tab w:val="left" w:pos="360"/>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22.1   参加采购活动前3年内与供应商存在劳动关系；</w:t>
      </w:r>
    </w:p>
    <w:p w14:paraId="06CC6B99">
      <w:pPr>
        <w:pStyle w:val="4"/>
        <w:tabs>
          <w:tab w:val="left" w:pos="360"/>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22.2   参加采购活动前3年内担任供应商的董事、监事；</w:t>
      </w:r>
    </w:p>
    <w:p w14:paraId="6B4871F8">
      <w:pPr>
        <w:pStyle w:val="4"/>
        <w:tabs>
          <w:tab w:val="left" w:pos="360"/>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22.3   参加采购活动前3年内是供应商的控股股东或者实际控制人；</w:t>
      </w:r>
    </w:p>
    <w:p w14:paraId="5549296F">
      <w:pPr>
        <w:pStyle w:val="4"/>
        <w:tabs>
          <w:tab w:val="left" w:pos="360"/>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22.4   与供应商的法定代表人或者负责人有夫妻、直系血亲、三代以内旁系血亲或者近姻亲关系；</w:t>
      </w:r>
    </w:p>
    <w:p w14:paraId="72C7685B">
      <w:pPr>
        <w:pStyle w:val="4"/>
        <w:tabs>
          <w:tab w:val="left" w:pos="360"/>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22.5   与供应商有其他可能影响政府采购活动公平、公正进行的关系。</w:t>
      </w:r>
    </w:p>
    <w:p w14:paraId="66FB4D83">
      <w:pPr>
        <w:pStyle w:val="4"/>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313" w:name="_Toc249525187"/>
      <w:bookmarkStart w:id="314" w:name="_Toc20608"/>
      <w:bookmarkStart w:id="315" w:name="_Toc249515306"/>
      <w:bookmarkStart w:id="316" w:name="_Toc83547667"/>
      <w:bookmarkStart w:id="317" w:name="_Toc249515418"/>
      <w:r>
        <w:rPr>
          <w:rFonts w:hint="eastAsia" w:ascii="仿宋" w:hAnsi="仿宋" w:eastAsia="仿宋" w:cs="仿宋"/>
          <w:b/>
          <w:color w:val="000000" w:themeColor="text1"/>
          <w:szCs w:val="21"/>
          <w:highlight w:val="none"/>
          <w14:textFill>
            <w14:solidFill>
              <w14:schemeClr w14:val="tx1"/>
            </w14:solidFill>
          </w14:textFill>
        </w:rPr>
        <w:t>23.    磋商程序</w:t>
      </w:r>
    </w:p>
    <w:p w14:paraId="51D98E81">
      <w:pPr>
        <w:pStyle w:val="4"/>
        <w:tabs>
          <w:tab w:val="left" w:pos="360"/>
        </w:tabs>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318" w:name="_Toc58504507"/>
      <w:r>
        <w:rPr>
          <w:rFonts w:hint="eastAsia" w:ascii="仿宋" w:hAnsi="仿宋" w:eastAsia="仿宋" w:cs="仿宋"/>
          <w:b/>
          <w:color w:val="000000" w:themeColor="text1"/>
          <w:szCs w:val="21"/>
          <w:highlight w:val="none"/>
          <w14:textFill>
            <w14:solidFill>
              <w14:schemeClr w14:val="tx1"/>
            </w14:solidFill>
          </w14:textFill>
        </w:rPr>
        <w:t>23.1   磋商会议</w:t>
      </w:r>
      <w:bookmarkEnd w:id="318"/>
    </w:p>
    <w:p w14:paraId="223CC4A1">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bookmarkStart w:id="319" w:name="_Toc58504508"/>
      <w:r>
        <w:rPr>
          <w:rFonts w:hint="eastAsia" w:ascii="仿宋" w:hAnsi="仿宋" w:eastAsia="仿宋" w:cs="仿宋"/>
          <w:color w:val="000000" w:themeColor="text1"/>
          <w:szCs w:val="21"/>
          <w:highlight w:val="none"/>
          <w14:textFill>
            <w14:solidFill>
              <w14:schemeClr w14:val="tx1"/>
            </w14:solidFill>
          </w14:textFill>
        </w:rPr>
        <w:t>（1）在磋商文件规定的时间和地点，由采购代理机构组织磋商工作，供应商须委派代表参加，签名以证明其出席。</w:t>
      </w:r>
      <w:bookmarkEnd w:id="319"/>
    </w:p>
    <w:p w14:paraId="10501F32">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bookmarkStart w:id="320" w:name="_Toc58504509"/>
      <w:r>
        <w:rPr>
          <w:rFonts w:hint="eastAsia" w:ascii="仿宋" w:hAnsi="仿宋" w:eastAsia="仿宋" w:cs="仿宋"/>
          <w:color w:val="000000" w:themeColor="text1"/>
          <w:szCs w:val="21"/>
          <w:highlight w:val="none"/>
          <w14:textFill>
            <w14:solidFill>
              <w14:schemeClr w14:val="tx1"/>
            </w14:solidFill>
          </w14:textFill>
        </w:rPr>
        <w:t>（2）各供应商或其推荐的代表与采购监督人共同检查响应文件的密封情况，经检查无误后，签字确认。</w:t>
      </w:r>
      <w:bookmarkEnd w:id="320"/>
    </w:p>
    <w:p w14:paraId="6CC9784F">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bookmarkStart w:id="321" w:name="_Toc58504510"/>
      <w:r>
        <w:rPr>
          <w:rFonts w:hint="eastAsia" w:ascii="仿宋" w:hAnsi="仿宋" w:eastAsia="仿宋" w:cs="仿宋"/>
          <w:color w:val="000000" w:themeColor="text1"/>
          <w:szCs w:val="21"/>
          <w:highlight w:val="none"/>
          <w14:textFill>
            <w14:solidFill>
              <w14:schemeClr w14:val="tx1"/>
            </w14:solidFill>
          </w14:textFill>
        </w:rPr>
        <w:t>（3）采购代理机构工作人员按照顺序，将各供应商首次响应文件的份数等内容公布，无异议后，由供应商法定代表人（或授权代表人）和监督人签字确认。</w:t>
      </w:r>
      <w:bookmarkEnd w:id="321"/>
    </w:p>
    <w:p w14:paraId="081962EB">
      <w:pPr>
        <w:pStyle w:val="4"/>
        <w:tabs>
          <w:tab w:val="left" w:pos="360"/>
        </w:tabs>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322" w:name="_Toc58504511"/>
      <w:r>
        <w:rPr>
          <w:rFonts w:hint="eastAsia" w:ascii="仿宋" w:hAnsi="仿宋" w:eastAsia="仿宋" w:cs="仿宋"/>
          <w:b/>
          <w:color w:val="000000" w:themeColor="text1"/>
          <w:szCs w:val="21"/>
          <w:highlight w:val="none"/>
          <w14:textFill>
            <w14:solidFill>
              <w14:schemeClr w14:val="tx1"/>
            </w14:solidFill>
          </w14:textFill>
        </w:rPr>
        <w:t>23.2   响应文件</w:t>
      </w:r>
      <w:bookmarkEnd w:id="313"/>
      <w:bookmarkEnd w:id="314"/>
      <w:bookmarkEnd w:id="315"/>
      <w:bookmarkEnd w:id="316"/>
      <w:bookmarkEnd w:id="317"/>
      <w:r>
        <w:rPr>
          <w:rFonts w:hint="eastAsia" w:ascii="仿宋" w:hAnsi="仿宋" w:eastAsia="仿宋" w:cs="仿宋"/>
          <w:b/>
          <w:color w:val="000000" w:themeColor="text1"/>
          <w:szCs w:val="21"/>
          <w:highlight w:val="none"/>
          <w14:textFill>
            <w14:solidFill>
              <w14:schemeClr w14:val="tx1"/>
            </w14:solidFill>
          </w14:textFill>
        </w:rPr>
        <w:t>评审</w:t>
      </w:r>
      <w:bookmarkEnd w:id="322"/>
    </w:p>
    <w:p w14:paraId="50F47A5B">
      <w:pPr>
        <w:tabs>
          <w:tab w:val="left" w:pos="360"/>
          <w:tab w:val="left" w:pos="588"/>
        </w:tabs>
        <w:spacing w:line="420" w:lineRule="exact"/>
        <w:ind w:left="738" w:hanging="738" w:hangingChars="350"/>
        <w:rPr>
          <w:rFonts w:hint="eastAsia" w:ascii="仿宋" w:hAnsi="仿宋" w:eastAsia="仿宋" w:cs="仿宋"/>
          <w:color w:val="000000" w:themeColor="text1"/>
          <w:szCs w:val="21"/>
          <w:highlight w:val="none"/>
          <w14:textFill>
            <w14:solidFill>
              <w14:schemeClr w14:val="tx1"/>
            </w14:solidFill>
          </w14:textFill>
        </w:rPr>
      </w:pPr>
      <w:bookmarkStart w:id="323" w:name="_Toc83547671"/>
      <w:r>
        <w:rPr>
          <w:rFonts w:hint="eastAsia" w:ascii="仿宋" w:hAnsi="仿宋" w:eastAsia="仿宋" w:cs="仿宋"/>
          <w:b/>
          <w:color w:val="000000" w:themeColor="text1"/>
          <w:szCs w:val="21"/>
          <w:highlight w:val="none"/>
          <w14:textFill>
            <w14:solidFill>
              <w14:schemeClr w14:val="tx1"/>
            </w14:solidFill>
          </w14:textFill>
        </w:rPr>
        <w:t>23.2.1 响应文件的资格性审查</w:t>
      </w:r>
      <w:r>
        <w:rPr>
          <w:rFonts w:hint="eastAsia" w:ascii="仿宋" w:hAnsi="仿宋" w:eastAsia="仿宋" w:cs="仿宋"/>
          <w:color w:val="000000" w:themeColor="text1"/>
          <w:szCs w:val="21"/>
          <w:highlight w:val="none"/>
          <w14:textFill>
            <w14:solidFill>
              <w14:schemeClr w14:val="tx1"/>
            </w14:solidFill>
          </w14:textFill>
        </w:rPr>
        <w:t>。依据《政府采购法》第二十三条和磋商文件的规定，</w:t>
      </w:r>
      <w:r>
        <w:rPr>
          <w:rFonts w:hint="eastAsia" w:ascii="仿宋" w:hAnsi="仿宋" w:eastAsia="仿宋" w:cs="仿宋"/>
          <w:b/>
          <w:color w:val="000000" w:themeColor="text1"/>
          <w:szCs w:val="21"/>
          <w:highlight w:val="none"/>
          <w14:textFill>
            <w14:solidFill>
              <w14:schemeClr w14:val="tx1"/>
            </w14:solidFill>
          </w14:textFill>
        </w:rPr>
        <w:t>采购代理机构负责</w:t>
      </w:r>
      <w:r>
        <w:rPr>
          <w:rFonts w:hint="eastAsia" w:ascii="仿宋" w:hAnsi="仿宋" w:eastAsia="仿宋" w:cs="仿宋"/>
          <w:color w:val="000000" w:themeColor="text1"/>
          <w:szCs w:val="21"/>
          <w:highlight w:val="none"/>
          <w14:textFill>
            <w14:solidFill>
              <w14:schemeClr w14:val="tx1"/>
            </w14:solidFill>
          </w14:textFill>
        </w:rPr>
        <w:t>对响应文件中的资格证明文件、信用查询记录等进行审查，以确认供应商具备相应资格。资格性审查出现下列情况者（但不限于），按无效文件处理：</w:t>
      </w:r>
    </w:p>
    <w:p w14:paraId="4E06DC9C">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（1）供应商不符合《中华人民共和国政府采购法》第二十二条的规定和特定资格条件要求的。</w:t>
      </w:r>
    </w:p>
    <w:p w14:paraId="784A278F">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（2）供应商没有经过正常渠道购买或免费领取磋商文件或供应商的名称与获取磋商文件单位的名称不符。</w:t>
      </w:r>
    </w:p>
    <w:p w14:paraId="4FDC7F73">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59124B33">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（4）信用查询中列入失信被执行人、重大税收违法失信主体、政府采购严重违法失信行为记录名单及其他不符合《中华人民共和国政府采购法》第二十二条规定条件的供应商。</w:t>
      </w:r>
    </w:p>
    <w:p w14:paraId="2DDBB700">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（5）采购人或采购代理机构通过“信用中国”网站(www.creditchina.gov.cn)、中国政府采购网(www.ccgp.gov.cn) 等查询相关主体信用记录，并将查询网页打印、存档备查。</w:t>
      </w:r>
    </w:p>
    <w:p w14:paraId="61083BD0">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（6）查询时间为磋商文件发售期至评审截止时间前，此段时间段外，网站信息发生的任何变更均不作为资格审查依据。</w:t>
      </w:r>
    </w:p>
    <w:p w14:paraId="13EB78FA">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供应商不良信用记录以采购人或采购代理机构查询结果为准。供应商自行提供的与网站信息不一致的其他证明材料亦不作为资格审查依据。</w:t>
      </w:r>
    </w:p>
    <w:p w14:paraId="4B8CBD33">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1433813">
      <w:pPr>
        <w:pStyle w:val="22"/>
        <w:spacing w:line="420" w:lineRule="exact"/>
        <w:ind w:left="738" w:hanging="738"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23.2.2 磋商响应文件有效性、完整性和响应程度审查：磋商小组</w:t>
      </w:r>
      <w:r>
        <w:rPr>
          <w:rFonts w:hint="eastAsia" w:ascii="仿宋" w:hAnsi="仿宋" w:eastAsia="仿宋" w:cs="仿宋"/>
          <w:color w:val="000000" w:themeColor="text1"/>
          <w:szCs w:val="21"/>
          <w:highlight w:val="none"/>
          <w14:textFill>
            <w14:solidFill>
              <w14:schemeClr w14:val="tx1"/>
            </w14:solidFill>
          </w14:textFill>
        </w:rPr>
        <w:t>负责对通过资格审查的响应文件的有效性、完整性和响应性进行审查，以确定是否满足磋商文件要求，出现下列情况者（但不限于），按无效文件处理。</w:t>
      </w:r>
    </w:p>
    <w:p w14:paraId="3ACB15FB">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（1）供应商未按磋商文件要求加盖单位公章。</w:t>
      </w:r>
    </w:p>
    <w:p w14:paraId="1C171960">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（2）磋商响应文件未按磋商文件要求进行法定代表人或其授权代表签字。</w:t>
      </w:r>
    </w:p>
    <w:p w14:paraId="3D352D86">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（3）无有效期或有效期达不到磋商文件的要求。</w:t>
      </w:r>
    </w:p>
    <w:p w14:paraId="3C20499E">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（4）供应商首次磋商报价出现选择性报价。</w:t>
      </w:r>
    </w:p>
    <w:p w14:paraId="3DB5075E">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（5）首次磋商报价超出采购预算。</w:t>
      </w:r>
    </w:p>
    <w:p w14:paraId="64E87A3C">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（6）响应文件中对合同草案条款附加了采购人难以接受的条件。</w:t>
      </w:r>
    </w:p>
    <w:p w14:paraId="45A64EE0">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（7）磋商内容出现漏项或数量与要求不符，出现重大负偏差。</w:t>
      </w:r>
    </w:p>
    <w:p w14:paraId="182CC39D">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（8）响应文件中技术指标达不到采购要求，降低了产品档次或影响产品性能、功能。</w:t>
      </w:r>
    </w:p>
    <w:p w14:paraId="08592885">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（9）响应报价与市场价偏离较大，低于成本，形成不正当竞争。</w:t>
      </w:r>
    </w:p>
    <w:p w14:paraId="5F74188F">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（10）供应商提供虚假证明，开具虚假资质，出现虚假应答或故意隐瞒行为。</w:t>
      </w:r>
    </w:p>
    <w:p w14:paraId="03DF002B">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（11）保证金未提交或未提交至指定账户、或提交保证金不符合磋商文件要求的。 </w:t>
      </w:r>
    </w:p>
    <w:p w14:paraId="1D161969">
      <w:pPr>
        <w:pStyle w:val="4"/>
        <w:tabs>
          <w:tab w:val="left" w:pos="360"/>
        </w:tabs>
        <w:spacing w:line="420" w:lineRule="exact"/>
        <w:rPr>
          <w:rFonts w:hint="eastAsia" w:ascii="仿宋" w:hAnsi="仿宋" w:eastAsia="仿宋" w:cs="仿宋"/>
          <w:b/>
          <w:color w:val="000000" w:themeColor="text1"/>
          <w:szCs w:val="21"/>
          <w:highlight w:val="none"/>
          <w14:textFill>
            <w14:solidFill>
              <w14:schemeClr w14:val="tx1"/>
            </w14:solidFill>
          </w14:textFill>
        </w:rPr>
      </w:pPr>
      <w:bookmarkStart w:id="324" w:name="_Toc58504512"/>
      <w:r>
        <w:rPr>
          <w:rFonts w:hint="eastAsia" w:ascii="仿宋" w:hAnsi="仿宋" w:eastAsia="仿宋" w:cs="仿宋"/>
          <w:b/>
          <w:color w:val="000000" w:themeColor="text1"/>
          <w:szCs w:val="21"/>
          <w:highlight w:val="none"/>
          <w14:textFill>
            <w14:solidFill>
              <w14:schemeClr w14:val="tx1"/>
            </w14:solidFill>
          </w14:textFill>
        </w:rPr>
        <w:t>23.3   磋商</w:t>
      </w:r>
      <w:bookmarkEnd w:id="324"/>
    </w:p>
    <w:p w14:paraId="73D995ED">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bookmarkStart w:id="325" w:name="_Toc58504513"/>
      <w:r>
        <w:rPr>
          <w:rFonts w:hint="eastAsia" w:ascii="仿宋" w:hAnsi="仿宋" w:eastAsia="仿宋" w:cs="仿宋"/>
          <w:color w:val="000000" w:themeColor="text1"/>
          <w:szCs w:val="21"/>
          <w:highlight w:val="none"/>
          <w14:textFill>
            <w14:solidFill>
              <w14:schemeClr w14:val="tx1"/>
            </w14:solidFill>
          </w14:textFill>
        </w:rPr>
        <w:t>23.3.1 磋商小组集中与各供应商分别进行磋商，并给所有参加磋商供应商平等的磋商机会。</w:t>
      </w:r>
      <w:bookmarkEnd w:id="325"/>
    </w:p>
    <w:p w14:paraId="7D599B8E">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23.3.2 磋商小组在对响应文件的有效性、完整性和响应程度进行审核时，以</w:t>
      </w:r>
      <w:r>
        <w:rPr>
          <w:rFonts w:hint="eastAsia" w:ascii="仿宋" w:hAnsi="仿宋" w:eastAsia="仿宋" w:cs="仿宋"/>
          <w:b/>
          <w:color w:val="000000" w:themeColor="text1"/>
          <w:szCs w:val="21"/>
          <w:highlight w:val="none"/>
          <w14:textFill>
            <w14:solidFill>
              <w14:schemeClr w14:val="tx1"/>
            </w14:solidFill>
          </w14:textFill>
        </w:rPr>
        <w:t>书面形式</w:t>
      </w:r>
      <w:r>
        <w:rPr>
          <w:rFonts w:hint="eastAsia" w:ascii="仿宋" w:hAnsi="仿宋" w:eastAsia="仿宋" w:cs="仿宋"/>
          <w:color w:val="000000" w:themeColor="text1"/>
          <w:szCs w:val="21"/>
          <w:highlight w:val="none"/>
          <w14:textFill>
            <w14:solidFill>
              <w14:schemeClr w14:val="tx1"/>
            </w14:solidFill>
          </w14:textFill>
        </w:rPr>
        <w:t>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71B19D87">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45F5497D">
      <w:pPr>
        <w:pStyle w:val="22"/>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23.3.4 如出现下述情形之一的，视为供应商主动退出磋商，其响应将被拒绝：</w:t>
      </w:r>
    </w:p>
    <w:p w14:paraId="6E112D94">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（1）供应商未按要求确认磋商小组确定的本项目最终技术需求的；</w:t>
      </w:r>
    </w:p>
    <w:p w14:paraId="240E798F">
      <w:pPr>
        <w:pStyle w:val="22"/>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（2）最后报价未实质性响应磋商小组确定的本项目最终技术需求的，或附有采购人无法接受的条件的。</w:t>
      </w:r>
    </w:p>
    <w:p w14:paraId="5A5A20EA">
      <w:pPr>
        <w:pStyle w:val="22"/>
        <w:spacing w:line="420" w:lineRule="exact"/>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23.4   最后报价</w:t>
      </w:r>
    </w:p>
    <w:p w14:paraId="4EAD932A">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23.4.1 磋商结束后，磋商小组要求所有实质性响应的供应商在规定时间内提交最后报价，提交最后报价的供应商不少于3家。最后报价是供应商响应文件的有效组成部分。</w:t>
      </w:r>
    </w:p>
    <w:p w14:paraId="73F38A25">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23.4.2 最后报价应按报价的格式内容填写，并且同时提交最后响应报价表、最后报价明细表、最后节能、环境标志产品明细表等内容。各供应商在提交响应文件时，应对最后报价加盖供应商红色公章，且由法定代表人（或授权代表人）签字。</w:t>
      </w:r>
    </w:p>
    <w:p w14:paraId="6107B01D">
      <w:pPr>
        <w:pStyle w:val="4"/>
        <w:spacing w:line="420" w:lineRule="exact"/>
        <w:rPr>
          <w:rFonts w:hint="eastAsia" w:ascii="仿宋" w:hAnsi="仿宋" w:eastAsia="仿宋" w:cs="仿宋"/>
          <w:b/>
          <w:bCs/>
          <w:color w:val="000000" w:themeColor="text1"/>
          <w:szCs w:val="21"/>
          <w:highlight w:val="none"/>
          <w14:textFill>
            <w14:solidFill>
              <w14:schemeClr w14:val="tx1"/>
            </w14:solidFill>
          </w14:textFill>
        </w:rPr>
      </w:pPr>
      <w:bookmarkStart w:id="326" w:name="_Toc249525191"/>
      <w:bookmarkStart w:id="327" w:name="_Toc142311048"/>
      <w:bookmarkStart w:id="328" w:name="_Toc164351640"/>
      <w:bookmarkStart w:id="329" w:name="_Toc151193934"/>
      <w:bookmarkStart w:id="330" w:name="_Toc164608815"/>
      <w:bookmarkStart w:id="331" w:name="_Toc164608660"/>
      <w:bookmarkStart w:id="332" w:name="_Toc150509297"/>
      <w:bookmarkStart w:id="333" w:name="_Toc13753"/>
      <w:bookmarkStart w:id="334" w:name="_Toc127161460"/>
      <w:bookmarkStart w:id="335" w:name="_Toc151193644"/>
      <w:bookmarkStart w:id="336" w:name="_Toc151193716"/>
      <w:bookmarkStart w:id="337" w:name="_Toc164229241"/>
      <w:bookmarkStart w:id="338" w:name="_Toc195842911"/>
      <w:bookmarkStart w:id="339" w:name="_Toc164229387"/>
      <w:bookmarkStart w:id="340" w:name="_Toc151193860"/>
      <w:bookmarkStart w:id="341" w:name="_Toc151193788"/>
      <w:bookmarkStart w:id="342" w:name="_Toc150774751"/>
      <w:bookmarkStart w:id="343" w:name="_Toc249515422"/>
      <w:bookmarkStart w:id="344" w:name="_Toc151190173"/>
      <w:bookmarkStart w:id="345" w:name="_Toc150774646"/>
      <w:bookmarkStart w:id="346" w:name="_Toc249515310"/>
      <w:bookmarkStart w:id="347" w:name="_Toc127151546"/>
      <w:bookmarkStart w:id="348" w:name="_Ref467307010"/>
      <w:bookmarkStart w:id="349" w:name="_Toc150480784"/>
      <w:bookmarkStart w:id="350" w:name="_Toc127151747"/>
      <w:bookmarkStart w:id="351" w:name="_Toc149720839"/>
      <w:bookmarkStart w:id="352" w:name="_Toc520356170"/>
      <w:r>
        <w:rPr>
          <w:rFonts w:hint="eastAsia" w:ascii="仿宋" w:hAnsi="仿宋" w:eastAsia="仿宋" w:cs="仿宋"/>
          <w:b/>
          <w:bCs/>
          <w:color w:val="000000" w:themeColor="text1"/>
          <w:szCs w:val="21"/>
          <w:highlight w:val="none"/>
          <w14:textFill>
            <w14:solidFill>
              <w14:schemeClr w14:val="tx1"/>
            </w14:solidFill>
          </w14:textFill>
        </w:rPr>
        <w:t>24.    评审办法及</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Pr>
          <w:rFonts w:hint="eastAsia" w:ascii="仿宋" w:hAnsi="仿宋" w:eastAsia="仿宋" w:cs="仿宋"/>
          <w:b/>
          <w:bCs/>
          <w:color w:val="000000" w:themeColor="text1"/>
          <w:szCs w:val="21"/>
          <w:highlight w:val="none"/>
          <w14:textFill>
            <w14:solidFill>
              <w14:schemeClr w14:val="tx1"/>
            </w14:solidFill>
          </w14:textFill>
        </w:rPr>
        <w:t>落实政府采购政策，详见第三章。</w:t>
      </w:r>
    </w:p>
    <w:p w14:paraId="7EFC4058">
      <w:pPr>
        <w:spacing w:line="420" w:lineRule="exact"/>
        <w:rPr>
          <w:rFonts w:hint="eastAsia" w:ascii="仿宋" w:hAnsi="仿宋" w:eastAsia="仿宋" w:cs="仿宋"/>
          <w:color w:val="000000" w:themeColor="text1"/>
          <w:szCs w:val="21"/>
          <w:highlight w:val="none"/>
          <w14:textFill>
            <w14:solidFill>
              <w14:schemeClr w14:val="tx1"/>
            </w14:solidFill>
          </w14:textFill>
        </w:rPr>
      </w:pPr>
    </w:p>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23"/>
    <w:p w14:paraId="2E3D5AD1">
      <w:pPr>
        <w:pStyle w:val="82"/>
        <w:spacing w:before="24" w:after="24" w:line="420" w:lineRule="exact"/>
        <w:jc w:val="center"/>
        <w:rPr>
          <w:rFonts w:hint="eastAsia" w:ascii="仿宋" w:hAnsi="仿宋" w:eastAsia="仿宋" w:cs="仿宋"/>
          <w:color w:val="000000" w:themeColor="text1"/>
          <w:sz w:val="21"/>
          <w:szCs w:val="21"/>
          <w:highlight w:val="none"/>
          <w14:textFill>
            <w14:solidFill>
              <w14:schemeClr w14:val="tx1"/>
            </w14:solidFill>
          </w14:textFill>
        </w:rPr>
      </w:pPr>
      <w:bookmarkStart w:id="353" w:name="_Hlt497729446"/>
      <w:bookmarkEnd w:id="353"/>
      <w:bookmarkStart w:id="354" w:name="_Hlt491765714"/>
      <w:bookmarkEnd w:id="354"/>
      <w:bookmarkStart w:id="355" w:name="_Toc249515311"/>
      <w:bookmarkStart w:id="356" w:name="_Toc249525192"/>
      <w:bookmarkStart w:id="357" w:name="_Toc256342149"/>
      <w:bookmarkStart w:id="358" w:name="_Toc249515423"/>
      <w:bookmarkStart w:id="359" w:name="_Toc4055"/>
      <w:bookmarkStart w:id="360" w:name="_Toc232395218"/>
      <w:bookmarkStart w:id="361" w:name="_Toc232176278"/>
      <w:bookmarkStart w:id="362" w:name="_Toc177189241"/>
      <w:bookmarkStart w:id="363" w:name="_Toc503063428"/>
      <w:bookmarkStart w:id="364" w:name="_Toc177995479"/>
      <w:bookmarkStart w:id="365" w:name="_Toc499711890"/>
      <w:bookmarkStart w:id="366" w:name="_Toc385992360"/>
      <w:bookmarkStart w:id="367" w:name="_Toc500746972"/>
      <w:bookmarkStart w:id="368" w:name="_Toc499711049"/>
      <w:bookmarkStart w:id="369" w:name="_Toc184043047"/>
      <w:bookmarkStart w:id="370" w:name="_Toc500747068"/>
      <w:bookmarkStart w:id="371" w:name="_Toc53722846"/>
      <w:bookmarkStart w:id="372" w:name="_Toc176882548"/>
      <w:bookmarkStart w:id="373" w:name="_Toc177817340"/>
      <w:bookmarkStart w:id="374" w:name="_Toc492955421"/>
      <w:bookmarkStart w:id="375" w:name="_Toc70687174"/>
      <w:bookmarkStart w:id="376" w:name="_Toc496324585"/>
      <w:bookmarkStart w:id="377" w:name="_Toc389620199"/>
      <w:bookmarkStart w:id="378" w:name="_Toc500747195"/>
      <w:r>
        <w:rPr>
          <w:rFonts w:hint="eastAsia" w:ascii="仿宋" w:hAnsi="仿宋" w:eastAsia="仿宋" w:cs="仿宋"/>
          <w:color w:val="000000" w:themeColor="text1"/>
          <w:sz w:val="21"/>
          <w:szCs w:val="21"/>
          <w:highlight w:val="none"/>
          <w14:textFill>
            <w14:solidFill>
              <w14:schemeClr w14:val="tx1"/>
            </w14:solidFill>
          </w14:textFill>
        </w:rPr>
        <w:t>六、确定成交单位、授予合同</w:t>
      </w:r>
      <w:bookmarkEnd w:id="355"/>
      <w:bookmarkEnd w:id="356"/>
      <w:bookmarkEnd w:id="357"/>
      <w:bookmarkEnd w:id="358"/>
      <w:bookmarkEnd w:id="359"/>
      <w:bookmarkEnd w:id="360"/>
      <w:bookmarkEnd w:id="361"/>
    </w:p>
    <w:p w14:paraId="02D1DEAB">
      <w:pPr>
        <w:spacing w:line="420" w:lineRule="exact"/>
        <w:rPr>
          <w:rFonts w:hint="eastAsia" w:ascii="仿宋" w:hAnsi="仿宋" w:eastAsia="仿宋" w:cs="仿宋"/>
          <w:color w:val="000000" w:themeColor="text1"/>
          <w:szCs w:val="21"/>
          <w:highlight w:val="none"/>
          <w14:textFill>
            <w14:solidFill>
              <w14:schemeClr w14:val="tx1"/>
            </w14:solidFill>
          </w14:textFill>
        </w:rPr>
      </w:pPr>
    </w:p>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14:paraId="4857F853">
      <w:pPr>
        <w:pStyle w:val="4"/>
        <w:numPr>
          <w:ilvl w:val="0"/>
          <w:numId w:val="9"/>
        </w:numPr>
        <w:spacing w:line="420" w:lineRule="exact"/>
        <w:rPr>
          <w:rFonts w:hint="eastAsia" w:ascii="仿宋" w:hAnsi="仿宋" w:eastAsia="仿宋" w:cs="仿宋"/>
          <w:b/>
          <w:bCs/>
          <w:color w:val="000000" w:themeColor="text1"/>
          <w:szCs w:val="21"/>
          <w:highlight w:val="none"/>
          <w14:textFill>
            <w14:solidFill>
              <w14:schemeClr w14:val="tx1"/>
            </w14:solidFill>
          </w14:textFill>
        </w:rPr>
      </w:pPr>
      <w:bookmarkStart w:id="379" w:name="_Toc389620200"/>
      <w:bookmarkStart w:id="380" w:name="_Toc249525193"/>
      <w:bookmarkStart w:id="381" w:name="_Toc70687175"/>
      <w:bookmarkStart w:id="382" w:name="_Toc249515424"/>
      <w:bookmarkStart w:id="383" w:name="_Toc27151"/>
      <w:bookmarkStart w:id="384" w:name="_Toc184043048"/>
      <w:bookmarkStart w:id="385" w:name="_Toc249515312"/>
      <w:bookmarkStart w:id="386" w:name="_Toc385992361"/>
      <w:r>
        <w:rPr>
          <w:rFonts w:hint="eastAsia" w:ascii="仿宋" w:hAnsi="仿宋" w:eastAsia="仿宋" w:cs="仿宋"/>
          <w:b/>
          <w:bCs/>
          <w:color w:val="000000" w:themeColor="text1"/>
          <w:szCs w:val="21"/>
          <w:highlight w:val="none"/>
          <w14:textFill>
            <w14:solidFill>
              <w14:schemeClr w14:val="tx1"/>
            </w14:solidFill>
          </w14:textFill>
        </w:rPr>
        <w:t xml:space="preserve">   确定成交</w:t>
      </w:r>
      <w:bookmarkEnd w:id="379"/>
      <w:bookmarkEnd w:id="380"/>
      <w:bookmarkEnd w:id="381"/>
      <w:bookmarkEnd w:id="382"/>
      <w:bookmarkEnd w:id="383"/>
      <w:bookmarkEnd w:id="384"/>
      <w:bookmarkEnd w:id="385"/>
      <w:bookmarkEnd w:id="386"/>
      <w:r>
        <w:rPr>
          <w:rFonts w:hint="eastAsia" w:ascii="仿宋" w:hAnsi="仿宋" w:eastAsia="仿宋" w:cs="仿宋"/>
          <w:b/>
          <w:bCs/>
          <w:color w:val="000000" w:themeColor="text1"/>
          <w:szCs w:val="21"/>
          <w:highlight w:val="none"/>
          <w14:textFill>
            <w14:solidFill>
              <w14:schemeClr w14:val="tx1"/>
            </w14:solidFill>
          </w14:textFill>
        </w:rPr>
        <w:t>单位</w:t>
      </w:r>
    </w:p>
    <w:p w14:paraId="71DE5674">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25.1   采购代理机构应在评审结束后两个工作日内，将评审报告送采购人。</w:t>
      </w:r>
    </w:p>
    <w:p w14:paraId="79A789DC">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25.2   采购人在收到评审报告后五个工作日内，根据评审报告对评审过程及结果进行严格审核后确定成交供应商，复函采购代理机构。</w:t>
      </w:r>
    </w:p>
    <w:p w14:paraId="2B60C884">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3AF932B7">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25.4   采购代理机构将评审过程及成交供应商情况书面报监督机构备案。</w:t>
      </w:r>
      <w:bookmarkStart w:id="387" w:name="_Toc389620203"/>
      <w:bookmarkStart w:id="388" w:name="_Toc385992364"/>
    </w:p>
    <w:bookmarkEnd w:id="387"/>
    <w:bookmarkEnd w:id="388"/>
    <w:p w14:paraId="051B6A41">
      <w:pPr>
        <w:pStyle w:val="4"/>
        <w:spacing w:line="420" w:lineRule="exact"/>
        <w:rPr>
          <w:rFonts w:hint="eastAsia" w:ascii="仿宋" w:hAnsi="仿宋" w:eastAsia="仿宋" w:cs="仿宋"/>
          <w:b/>
          <w:bCs/>
          <w:color w:val="000000" w:themeColor="text1"/>
          <w:szCs w:val="21"/>
          <w:highlight w:val="none"/>
          <w14:textFill>
            <w14:solidFill>
              <w14:schemeClr w14:val="tx1"/>
            </w14:solidFill>
          </w14:textFill>
        </w:rPr>
      </w:pPr>
      <w:bookmarkStart w:id="389" w:name="_Toc389620204"/>
      <w:bookmarkStart w:id="390" w:name="_Toc385992365"/>
      <w:r>
        <w:rPr>
          <w:rFonts w:hint="eastAsia" w:ascii="仿宋" w:hAnsi="仿宋" w:eastAsia="仿宋" w:cs="仿宋"/>
          <w:b/>
          <w:bCs/>
          <w:color w:val="000000" w:themeColor="text1"/>
          <w:szCs w:val="21"/>
          <w:highlight w:val="none"/>
          <w14:textFill>
            <w14:solidFill>
              <w14:schemeClr w14:val="tx1"/>
            </w14:solidFill>
          </w14:textFill>
        </w:rPr>
        <w:t>26.    合同</w:t>
      </w:r>
    </w:p>
    <w:p w14:paraId="07C7F5F1">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26.1   自成交通知书发出后三十日内，按照磋商文件和成交供应商响应文件的约定，采购人与成交供应商洽谈合同条款，并签订合同。磋商文件及成交供应商的响应文件均作为合同的组成部分。</w:t>
      </w:r>
    </w:p>
    <w:p w14:paraId="1D32C61E">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26.2   确定成交单位后，成交供应商因自身原因未按程序签订合同，采购人将取消其成交资格，同时报请监督机构备案，没收其保证金。在此情况下，采购人可按评审结果顺序将合同授予下一成交候选人或重新采购。</w:t>
      </w:r>
    </w:p>
    <w:p w14:paraId="3FE71CC7">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26.3   成交供应商签订合同后，持合同原件到采购代理机构，或采购代理机构根据陕西省政府采购网合同备案结果办理保证金退还手续。</w:t>
      </w:r>
    </w:p>
    <w:p w14:paraId="2047DAC2">
      <w:pPr>
        <w:pStyle w:val="4"/>
        <w:spacing w:line="420" w:lineRule="exact"/>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27.    询问与质疑 </w:t>
      </w:r>
    </w:p>
    <w:p w14:paraId="7F9FFD7E">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27.1   供应商对政府采购活动事项有疑问的，可以向采购人提出询问。</w:t>
      </w:r>
    </w:p>
    <w:p w14:paraId="37CCD3BE">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27.2   供应商认为采购文件、采购过程和中标、成交结果使自己的权益受到损害的，可以在知道或者应知其权益受到损害之日起七个工作日内，以书面形式向采购人提出质疑。</w:t>
      </w:r>
    </w:p>
    <w:p w14:paraId="47E3FB5C">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27.3   质疑供应商在法定质疑期内须一次性提出针对同一采购程序环节的质疑。</w:t>
      </w:r>
    </w:p>
    <w:p w14:paraId="102EE260">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27.4   供应商提出质疑应当提交质疑函和必要的证明材料。质疑函应当包括下列内容：</w:t>
      </w:r>
    </w:p>
    <w:p w14:paraId="71AF2A34">
      <w:pPr>
        <w:pStyle w:val="72"/>
        <w:numPr>
          <w:ilvl w:val="0"/>
          <w:numId w:val="10"/>
        </w:numPr>
        <w:tabs>
          <w:tab w:val="left" w:pos="588"/>
        </w:tabs>
        <w:spacing w:line="420" w:lineRule="exact"/>
        <w:ind w:left="846" w:hanging="6"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供应商的姓名或者名称、地址、邮编、联系人及联系电话；</w:t>
      </w:r>
    </w:p>
    <w:p w14:paraId="67F308F8">
      <w:pPr>
        <w:pStyle w:val="72"/>
        <w:numPr>
          <w:ilvl w:val="0"/>
          <w:numId w:val="10"/>
        </w:numPr>
        <w:tabs>
          <w:tab w:val="left" w:pos="588"/>
        </w:tabs>
        <w:spacing w:line="420" w:lineRule="exact"/>
        <w:ind w:left="846" w:hanging="6"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质疑项目的名称、编号；</w:t>
      </w:r>
    </w:p>
    <w:p w14:paraId="71AC0A80">
      <w:pPr>
        <w:pStyle w:val="72"/>
        <w:numPr>
          <w:ilvl w:val="0"/>
          <w:numId w:val="10"/>
        </w:numPr>
        <w:tabs>
          <w:tab w:val="left" w:pos="588"/>
        </w:tabs>
        <w:spacing w:line="420" w:lineRule="exact"/>
        <w:ind w:left="846" w:hanging="6"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具体、明确的质疑事项和与质疑事项相关的请求；</w:t>
      </w:r>
    </w:p>
    <w:p w14:paraId="701BCCBA">
      <w:pPr>
        <w:pStyle w:val="72"/>
        <w:numPr>
          <w:ilvl w:val="0"/>
          <w:numId w:val="10"/>
        </w:numPr>
        <w:tabs>
          <w:tab w:val="left" w:pos="588"/>
        </w:tabs>
        <w:spacing w:line="420" w:lineRule="exact"/>
        <w:ind w:left="846" w:hanging="6"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事实依据；</w:t>
      </w:r>
    </w:p>
    <w:p w14:paraId="758A0210">
      <w:pPr>
        <w:pStyle w:val="72"/>
        <w:numPr>
          <w:ilvl w:val="0"/>
          <w:numId w:val="10"/>
        </w:numPr>
        <w:tabs>
          <w:tab w:val="left" w:pos="588"/>
        </w:tabs>
        <w:spacing w:line="420" w:lineRule="exact"/>
        <w:ind w:left="846" w:hanging="6"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必要的法律依据；</w:t>
      </w:r>
    </w:p>
    <w:p w14:paraId="4A7E21D0">
      <w:pPr>
        <w:pStyle w:val="72"/>
        <w:numPr>
          <w:ilvl w:val="0"/>
          <w:numId w:val="10"/>
        </w:numPr>
        <w:tabs>
          <w:tab w:val="left" w:pos="588"/>
        </w:tabs>
        <w:spacing w:line="420" w:lineRule="exact"/>
        <w:ind w:left="846" w:hanging="6" w:firstLineChars="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提出质疑的日期。</w:t>
      </w:r>
    </w:p>
    <w:p w14:paraId="63E40818">
      <w:pPr>
        <w:pStyle w:val="72"/>
        <w:tabs>
          <w:tab w:val="left" w:pos="588"/>
        </w:tabs>
        <w:spacing w:line="420" w:lineRule="exact"/>
        <w:ind w:left="838" w:leftChars="399"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供应商为自然人的，应当由本人签字；供应商为法人或者其他组织的，应当由法定代表人或负责人签字或盖章，同时其授权代表签字，并加盖公章。</w:t>
      </w:r>
    </w:p>
    <w:p w14:paraId="3E177143">
      <w:pPr>
        <w:tabs>
          <w:tab w:val="left" w:pos="588"/>
        </w:tabs>
        <w:spacing w:line="420" w:lineRule="exact"/>
        <w:ind w:left="840" w:hanging="840" w:hanging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27.5   符合要求的质疑，采购代理机构将予以受理并答复。</w:t>
      </w:r>
    </w:p>
    <w:p w14:paraId="2460EA70">
      <w:pPr>
        <w:tabs>
          <w:tab w:val="left" w:pos="588"/>
        </w:tabs>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联系人：</w:t>
      </w:r>
      <w:r>
        <w:rPr>
          <w:rFonts w:hint="eastAsia" w:ascii="仿宋" w:hAnsi="仿宋" w:eastAsia="仿宋" w:cs="仿宋"/>
          <w:color w:val="000000" w:themeColor="text1"/>
          <w:szCs w:val="21"/>
          <w:highlight w:val="none"/>
          <w:lang w:val="en-US" w:eastAsia="zh-CN"/>
          <w14:textFill>
            <w14:solidFill>
              <w14:schemeClr w14:val="tx1"/>
            </w14:solidFill>
          </w14:textFill>
        </w:rPr>
        <w:t>王彤</w:t>
      </w:r>
      <w:r>
        <w:rPr>
          <w:rFonts w:hint="eastAsia" w:ascii="仿宋" w:hAnsi="仿宋" w:eastAsia="仿宋" w:cs="仿宋"/>
          <w:color w:val="000000" w:themeColor="text1"/>
          <w:szCs w:val="21"/>
          <w:highlight w:val="none"/>
          <w14:textFill>
            <w14:solidFill>
              <w14:schemeClr w14:val="tx1"/>
            </w14:solidFill>
          </w14:textFill>
        </w:rPr>
        <w:t>，联系电话：029-89563670</w:t>
      </w:r>
    </w:p>
    <w:p w14:paraId="350E8F06">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27.6   供应商进行虚假和恶意质疑的，采购代理机构将提供相关资料报监督机构，按其情况进行相应处理。</w:t>
      </w:r>
    </w:p>
    <w:bookmarkEnd w:id="389"/>
    <w:bookmarkEnd w:id="390"/>
    <w:p w14:paraId="0A91A5D6">
      <w:pPr>
        <w:pStyle w:val="4"/>
        <w:spacing w:line="420" w:lineRule="exact"/>
        <w:rPr>
          <w:rFonts w:hint="eastAsia" w:ascii="仿宋" w:hAnsi="仿宋" w:eastAsia="仿宋" w:cs="仿宋"/>
          <w:b/>
          <w:bCs/>
          <w:color w:val="000000" w:themeColor="text1"/>
          <w:szCs w:val="21"/>
          <w:highlight w:val="none"/>
          <w14:textFill>
            <w14:solidFill>
              <w14:schemeClr w14:val="tx1"/>
            </w14:solidFill>
          </w14:textFill>
        </w:rPr>
      </w:pPr>
      <w:bookmarkStart w:id="391" w:name="_Toc25547"/>
      <w:r>
        <w:rPr>
          <w:rFonts w:hint="eastAsia" w:ascii="仿宋" w:hAnsi="仿宋" w:eastAsia="仿宋" w:cs="仿宋"/>
          <w:b/>
          <w:bCs/>
          <w:color w:val="000000" w:themeColor="text1"/>
          <w:szCs w:val="21"/>
          <w:highlight w:val="none"/>
          <w14:textFill>
            <w14:solidFill>
              <w14:schemeClr w14:val="tx1"/>
            </w14:solidFill>
          </w14:textFill>
        </w:rPr>
        <w:t>28.    履约保证金</w:t>
      </w:r>
    </w:p>
    <w:p w14:paraId="1093AF41">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28.1   履约保证金金额见</w:t>
      </w:r>
      <w:r>
        <w:rPr>
          <w:rFonts w:hint="eastAsia" w:ascii="仿宋" w:hAnsi="仿宋" w:eastAsia="仿宋" w:cs="仿宋"/>
          <w:b/>
          <w:color w:val="000000" w:themeColor="text1"/>
          <w:szCs w:val="21"/>
          <w:highlight w:val="none"/>
          <w14:textFill>
            <w14:solidFill>
              <w14:schemeClr w14:val="tx1"/>
            </w14:solidFill>
          </w14:textFill>
        </w:rPr>
        <w:t>供应商须知前附表</w:t>
      </w:r>
      <w:r>
        <w:rPr>
          <w:rFonts w:hint="eastAsia" w:ascii="仿宋" w:hAnsi="仿宋" w:eastAsia="仿宋" w:cs="仿宋"/>
          <w:color w:val="000000" w:themeColor="text1"/>
          <w:szCs w:val="21"/>
          <w:highlight w:val="none"/>
          <w14:textFill>
            <w14:solidFill>
              <w14:schemeClr w14:val="tx1"/>
            </w14:solidFill>
          </w14:textFill>
        </w:rPr>
        <w:t>。</w:t>
      </w:r>
    </w:p>
    <w:p w14:paraId="0CB7000C">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28.2   履约保证金缴纳时间：合同签订后10个工作日内必须交纳至（采购人）。</w:t>
      </w:r>
    </w:p>
    <w:p w14:paraId="63897F02">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28.3   履约保证金缴纳形式：成交供应商应当以保函（格式见附件2）等非现金形式缴纳。</w:t>
      </w:r>
    </w:p>
    <w:p w14:paraId="2CDA67D7">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28.4   履约保证金收取单位名称：/</w:t>
      </w:r>
    </w:p>
    <w:p w14:paraId="51CE5D19">
      <w:pPr>
        <w:tabs>
          <w:tab w:val="left" w:pos="588"/>
        </w:tabs>
        <w:spacing w:line="42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开户银行：/</w:t>
      </w:r>
    </w:p>
    <w:p w14:paraId="74D6788C">
      <w:pPr>
        <w:tabs>
          <w:tab w:val="left" w:pos="588"/>
        </w:tabs>
        <w:spacing w:line="42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账号：/</w:t>
      </w:r>
    </w:p>
    <w:p w14:paraId="62DB8559">
      <w:pPr>
        <w:tabs>
          <w:tab w:val="left" w:pos="588"/>
        </w:tabs>
        <w:spacing w:line="420" w:lineRule="exact"/>
        <w:ind w:firstLine="840" w:firstLine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行号：/</w:t>
      </w:r>
    </w:p>
    <w:p w14:paraId="1A979627">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28.5   履约保证金退还的方式、时间、条件：完成本项目合同所有工作量验收后予以退还。</w:t>
      </w:r>
    </w:p>
    <w:p w14:paraId="44682272">
      <w:pPr>
        <w:tabs>
          <w:tab w:val="left" w:pos="588"/>
        </w:tabs>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28.6   履约保证金不予退还的情况：未按合同约定完成，验收不合格。</w:t>
      </w:r>
    </w:p>
    <w:p w14:paraId="69FE45CE">
      <w:pPr>
        <w:pStyle w:val="4"/>
        <w:spacing w:line="420" w:lineRule="exact"/>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29.    成交服务费</w:t>
      </w:r>
      <w:bookmarkEnd w:id="391"/>
    </w:p>
    <w:p w14:paraId="5AC8DA3C">
      <w:pPr>
        <w:tabs>
          <w:tab w:val="left" w:pos="588"/>
        </w:tabs>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29.1   成交供应商在领取成交通知书前，须向采购代理机构支付成交服务费，服务费由采购人与采购代理机构约定：</w:t>
      </w:r>
    </w:p>
    <w:p w14:paraId="666906F0">
      <w:pPr>
        <w:snapToGrid w:val="0"/>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sym w:font="Wingdings 2" w:char="0052"/>
      </w:r>
      <w:r>
        <w:rPr>
          <w:rFonts w:hint="eastAsia" w:ascii="仿宋" w:hAnsi="仿宋" w:eastAsia="仿宋" w:cs="仿宋"/>
          <w:color w:val="000000" w:themeColor="text1"/>
          <w:szCs w:val="21"/>
          <w:highlight w:val="none"/>
          <w14:textFill>
            <w14:solidFill>
              <w14:schemeClr w14:val="tx1"/>
            </w14:solidFill>
          </w14:textFill>
        </w:rPr>
        <w:t>参照原国家计委计价格〔2002〕1980号文和国家发改委发改办价格〔2003〕857号文的计算方法（按标段）标准收取。</w:t>
      </w:r>
    </w:p>
    <w:p w14:paraId="663C088A">
      <w:pPr>
        <w:snapToGrid w:val="0"/>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□由采购人与采购代理机构约定，按</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元收取。</w:t>
      </w:r>
    </w:p>
    <w:p w14:paraId="282090CB">
      <w:pPr>
        <w:snapToGrid w:val="0"/>
        <w:spacing w:line="42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29.2   成交单位的代理服务费交纳信息</w:t>
      </w:r>
    </w:p>
    <w:p w14:paraId="045F7C7D">
      <w:pPr>
        <w:snapToGrid w:val="0"/>
        <w:spacing w:line="420" w:lineRule="exact"/>
        <w:ind w:firstLine="735" w:firstLine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银行户名：陕西鸿信泰鼎建设项目管理有限公司</w:t>
      </w:r>
    </w:p>
    <w:p w14:paraId="5E37787D">
      <w:pPr>
        <w:snapToGrid w:val="0"/>
        <w:spacing w:line="420" w:lineRule="exact"/>
        <w:ind w:firstLine="735" w:firstLine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开户银行：中国民生银行股份有限公司西安吉祥路支行</w:t>
      </w:r>
    </w:p>
    <w:p w14:paraId="11162C47">
      <w:pPr>
        <w:snapToGrid w:val="0"/>
        <w:spacing w:line="420" w:lineRule="exact"/>
        <w:ind w:firstLine="735" w:firstLine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账    号：155221039</w:t>
      </w:r>
    </w:p>
    <w:p w14:paraId="1AAD639B">
      <w:pPr>
        <w:snapToGrid w:val="0"/>
        <w:spacing w:line="420" w:lineRule="exact"/>
        <w:ind w:firstLine="735" w:firstLine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 系 人：</w:t>
      </w:r>
      <w:r>
        <w:rPr>
          <w:rFonts w:hint="eastAsia" w:ascii="仿宋" w:hAnsi="仿宋" w:eastAsia="仿宋" w:cs="仿宋"/>
          <w:color w:val="000000" w:themeColor="text1"/>
          <w:szCs w:val="21"/>
          <w:highlight w:val="none"/>
          <w:lang w:val="en-US" w:eastAsia="zh-CN"/>
          <w14:textFill>
            <w14:solidFill>
              <w14:schemeClr w14:val="tx1"/>
            </w14:solidFill>
          </w14:textFill>
        </w:rPr>
        <w:t>张老师</w:t>
      </w:r>
      <w:r>
        <w:rPr>
          <w:rFonts w:hint="eastAsia" w:ascii="仿宋" w:hAnsi="仿宋" w:eastAsia="仿宋" w:cs="仿宋"/>
          <w:color w:val="000000" w:themeColor="text1"/>
          <w:szCs w:val="21"/>
          <w:highlight w:val="none"/>
          <w14:textFill>
            <w14:solidFill>
              <w14:schemeClr w14:val="tx1"/>
            </w14:solidFill>
          </w14:textFill>
        </w:rPr>
        <w:t xml:space="preserve">   联系电话：029-89563670</w:t>
      </w:r>
    </w:p>
    <w:p w14:paraId="08D2F38D">
      <w:pPr>
        <w:pStyle w:val="4"/>
        <w:numPr>
          <w:ilvl w:val="0"/>
          <w:numId w:val="11"/>
        </w:numPr>
        <w:spacing w:line="420" w:lineRule="exact"/>
        <w:rPr>
          <w:rFonts w:hint="eastAsia" w:ascii="仿宋" w:hAnsi="仿宋" w:eastAsia="仿宋" w:cs="仿宋"/>
          <w:b/>
          <w:bCs/>
          <w:color w:val="000000" w:themeColor="text1"/>
          <w:szCs w:val="21"/>
          <w:highlight w:val="none"/>
          <w14:textFill>
            <w14:solidFill>
              <w14:schemeClr w14:val="tx1"/>
            </w14:solidFill>
          </w14:textFill>
        </w:rPr>
      </w:pPr>
      <w:bookmarkStart w:id="392" w:name="_Toc1585"/>
      <w:r>
        <w:rPr>
          <w:rFonts w:hint="eastAsia" w:ascii="仿宋" w:hAnsi="仿宋" w:eastAsia="仿宋" w:cs="仿宋"/>
          <w:b/>
          <w:bCs/>
          <w:color w:val="000000" w:themeColor="text1"/>
          <w:szCs w:val="21"/>
          <w:highlight w:val="none"/>
          <w14:textFill>
            <w14:solidFill>
              <w14:schemeClr w14:val="tx1"/>
            </w14:solidFill>
          </w14:textFill>
        </w:rPr>
        <w:t xml:space="preserve">  采购人追加采购数量的权力</w:t>
      </w:r>
      <w:bookmarkEnd w:id="392"/>
    </w:p>
    <w:p w14:paraId="1FD60B37">
      <w:pPr>
        <w:tabs>
          <w:tab w:val="left" w:pos="588"/>
        </w:tabs>
        <w:spacing w:line="420" w:lineRule="exact"/>
        <w:ind w:left="840" w:leftChars="400"/>
        <w:rPr>
          <w:rFonts w:hint="eastAsia" w:ascii="仿宋" w:hAnsi="仿宋" w:eastAsia="仿宋" w:cs="仿宋"/>
          <w:color w:val="000000" w:themeColor="text1"/>
          <w:szCs w:val="21"/>
          <w:highlight w:val="none"/>
          <w14:textFill>
            <w14:solidFill>
              <w14:schemeClr w14:val="tx1"/>
            </w14:solidFill>
          </w14:textFill>
        </w:rPr>
      </w:pPr>
      <w:bookmarkStart w:id="393" w:name="_Toc389620205"/>
      <w:bookmarkStart w:id="394" w:name="_Toc385992366"/>
      <w:r>
        <w:rPr>
          <w:rFonts w:hint="eastAsia" w:ascii="仿宋" w:hAnsi="仿宋" w:eastAsia="仿宋" w:cs="仿宋"/>
          <w:color w:val="000000" w:themeColor="text1"/>
          <w:szCs w:val="21"/>
          <w:highlight w:val="none"/>
          <w14:textFill>
            <w14:solidFill>
              <w14:schemeClr w14:val="tx1"/>
            </w14:solidFill>
          </w14:textFill>
        </w:rPr>
        <w:t>在合同履行中，采购人需追加与合同标的相同服务的，在不改变合同其他条款的前提下，采购人有权与成交供应商协商签订补充合同，但所有补充合同的采购金额不得超过原合同采购金额的10%。</w:t>
      </w:r>
    </w:p>
    <w:p w14:paraId="71791026">
      <w:pPr>
        <w:pStyle w:val="4"/>
        <w:numPr>
          <w:ilvl w:val="0"/>
          <w:numId w:val="11"/>
        </w:numPr>
        <w:spacing w:line="420" w:lineRule="exact"/>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   其他情况</w:t>
      </w:r>
    </w:p>
    <w:p w14:paraId="4C6D7378">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1DF3B191">
      <w:pPr>
        <w:pStyle w:val="22"/>
        <w:spacing w:line="420" w:lineRule="exact"/>
        <w:ind w:left="735" w:hanging="735" w:hangingChars="3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31.2   连续两次进行竞争性磋商活动，因符合磋商要求供应商不足3家，经请示政府采购管理部门同意后，可继续进行竞争性磋商活动。</w:t>
      </w:r>
    </w:p>
    <w:bookmarkEnd w:id="393"/>
    <w:bookmarkEnd w:id="394"/>
    <w:p w14:paraId="28EFBB87">
      <w:pPr>
        <w:tabs>
          <w:tab w:val="left" w:pos="588"/>
        </w:tabs>
        <w:spacing w:line="360" w:lineRule="auto"/>
        <w:rPr>
          <w:rFonts w:hint="eastAsia" w:ascii="仿宋" w:hAnsi="仿宋" w:eastAsia="仿宋" w:cs="仿宋"/>
          <w:color w:val="000000" w:themeColor="text1"/>
          <w:szCs w:val="21"/>
          <w:highlight w:val="none"/>
          <w14:textFill>
            <w14:solidFill>
              <w14:schemeClr w14:val="tx1"/>
            </w14:solidFill>
          </w14:textFill>
        </w:rPr>
      </w:pPr>
      <w:bookmarkStart w:id="395" w:name="_Toc230099802"/>
      <w:bookmarkStart w:id="396" w:name="_Toc184114070"/>
      <w:bookmarkStart w:id="397" w:name="_Toc184025279"/>
      <w:bookmarkStart w:id="398" w:name="_Toc230013637"/>
      <w:r>
        <w:rPr>
          <w:rFonts w:hint="eastAsia" w:ascii="仿宋" w:hAnsi="仿宋" w:eastAsia="仿宋" w:cs="仿宋"/>
          <w:color w:val="000000" w:themeColor="text1"/>
          <w:sz w:val="24"/>
          <w:highlight w:val="none"/>
          <w14:textFill>
            <w14:solidFill>
              <w14:schemeClr w14:val="tx1"/>
            </w14:solidFill>
          </w14:textFill>
        </w:rPr>
        <w:br w:type="page"/>
      </w:r>
      <w:bookmarkEnd w:id="395"/>
      <w:bookmarkEnd w:id="396"/>
      <w:bookmarkEnd w:id="397"/>
      <w:bookmarkEnd w:id="398"/>
      <w:bookmarkStart w:id="399" w:name="_Toc17241"/>
      <w:bookmarkStart w:id="400" w:name="_Toc108721133"/>
      <w:bookmarkStart w:id="401" w:name="_Toc58504447"/>
      <w:bookmarkStart w:id="402" w:name="_Toc17469"/>
      <w:r>
        <w:rPr>
          <w:rStyle w:val="107"/>
          <w:rFonts w:hint="eastAsia" w:ascii="仿宋" w:hAnsi="仿宋" w:eastAsia="仿宋" w:cs="仿宋"/>
          <w:b w:val="0"/>
          <w:color w:val="000000" w:themeColor="text1"/>
          <w:sz w:val="21"/>
          <w:szCs w:val="21"/>
          <w:highlight w:val="none"/>
          <w14:textFill>
            <w14:solidFill>
              <w14:schemeClr w14:val="tx1"/>
            </w14:solidFill>
          </w14:textFill>
        </w:rPr>
        <w:t>附件1：投标担保函</w:t>
      </w:r>
      <w:bookmarkEnd w:id="399"/>
      <w:bookmarkEnd w:id="400"/>
    </w:p>
    <w:p w14:paraId="0FF9F832">
      <w:pPr>
        <w:pStyle w:val="14"/>
        <w:snapToGrid w:val="0"/>
        <w:spacing w:line="288" w:lineRule="auto"/>
        <w:ind w:firstLine="420"/>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Cs/>
          <w:color w:val="000000" w:themeColor="text1"/>
          <w:sz w:val="21"/>
          <w:szCs w:val="21"/>
          <w:highlight w:val="none"/>
          <w14:textFill>
            <w14:solidFill>
              <w14:schemeClr w14:val="tx1"/>
            </w14:solidFill>
          </w14:textFill>
        </w:rPr>
        <w:t>（适用于投标保证金保函）</w:t>
      </w:r>
    </w:p>
    <w:p w14:paraId="03B35AF4">
      <w:pPr>
        <w:snapToGrid w:val="0"/>
        <w:spacing w:line="288" w:lineRule="auto"/>
        <w:ind w:right="48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保函编号:</w:t>
      </w:r>
    </w:p>
    <w:p w14:paraId="12B4EC61">
      <w:pPr>
        <w:snapToGrid w:val="0"/>
        <w:spacing w:line="288" w:lineRule="auto"/>
        <w:jc w:val="left"/>
        <w:rPr>
          <w:rFonts w:hint="eastAsia" w:ascii="仿宋" w:hAnsi="仿宋" w:eastAsia="仿宋" w:cs="仿宋"/>
          <w:color w:val="000000" w:themeColor="text1"/>
          <w:szCs w:val="21"/>
          <w:highlight w:val="none"/>
          <w:u w:val="single"/>
          <w14:textFill>
            <w14:solidFill>
              <w14:schemeClr w14:val="tx1"/>
            </w14:solidFill>
          </w14:textFill>
        </w:rPr>
      </w:pPr>
    </w:p>
    <w:p w14:paraId="41DCFF62">
      <w:pPr>
        <w:snapToGrid w:val="0"/>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(下称受益人):</w:t>
      </w:r>
    </w:p>
    <w:p w14:paraId="563E2AA4">
      <w:pPr>
        <w:snapToGrid w:val="0"/>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鉴于</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(下称被保证人)将于</w:t>
      </w:r>
      <w:r>
        <w:rPr>
          <w:rFonts w:hint="eastAsia" w:ascii="仿宋" w:hAnsi="仿宋" w:eastAsia="仿宋" w:cs="仿宋"/>
          <w:color w:val="000000" w:themeColor="text1"/>
          <w:szCs w:val="21"/>
          <w:highlight w:val="none"/>
          <w:u w:val="single"/>
          <w14:textFill>
            <w14:solidFill>
              <w14:schemeClr w14:val="tx1"/>
            </w14:solidFill>
          </w14:textFill>
        </w:rPr>
        <w:t xml:space="preserve">   年  月  日</w:t>
      </w:r>
      <w:r>
        <w:rPr>
          <w:rFonts w:hint="eastAsia" w:ascii="仿宋" w:hAnsi="仿宋" w:eastAsia="仿宋" w:cs="仿宋"/>
          <w:color w:val="000000" w:themeColor="text1"/>
          <w:szCs w:val="21"/>
          <w:highlight w:val="none"/>
          <w14:textFill>
            <w14:solidFill>
              <w14:schemeClr w14:val="tx1"/>
            </w14:solidFill>
          </w14:textFill>
        </w:rPr>
        <w:t>参加贵方招标编号为</w:t>
      </w:r>
      <w:r>
        <w:rPr>
          <w:rFonts w:hint="eastAsia" w:ascii="仿宋" w:hAnsi="仿宋" w:eastAsia="仿宋" w:cs="仿宋"/>
          <w:color w:val="000000" w:themeColor="text1"/>
          <w:szCs w:val="21"/>
          <w:highlight w:val="none"/>
          <w:u w:val="single"/>
          <w14:textFill>
            <w14:solidFill>
              <w14:schemeClr w14:val="tx1"/>
            </w14:solidFill>
          </w14:textFill>
        </w:rPr>
        <w:t xml:space="preserve"> （采购项目编号）</w:t>
      </w:r>
      <w:r>
        <w:rPr>
          <w:rFonts w:hint="eastAsia" w:ascii="仿宋" w:hAnsi="仿宋" w:eastAsia="仿宋" w:cs="仿宋"/>
          <w:color w:val="000000" w:themeColor="text1"/>
          <w:szCs w:val="21"/>
          <w:highlight w:val="none"/>
          <w14:textFill>
            <w14:solidFill>
              <w14:schemeClr w14:val="tx1"/>
            </w14:solidFill>
          </w14:textFill>
        </w:rPr>
        <w:t>的</w:t>
      </w:r>
      <w:r>
        <w:rPr>
          <w:rFonts w:hint="eastAsia" w:ascii="仿宋" w:hAnsi="仿宋" w:eastAsia="仿宋" w:cs="仿宋"/>
          <w:color w:val="000000" w:themeColor="text1"/>
          <w:szCs w:val="21"/>
          <w:highlight w:val="none"/>
          <w:u w:val="single"/>
          <w14:textFill>
            <w14:solidFill>
              <w14:schemeClr w14:val="tx1"/>
            </w14:solidFill>
          </w14:textFill>
        </w:rPr>
        <w:t xml:space="preserve"> （项目名称） </w:t>
      </w:r>
      <w:r>
        <w:rPr>
          <w:rFonts w:hint="eastAsia" w:ascii="仿宋" w:hAnsi="仿宋" w:eastAsia="仿宋" w:cs="仿宋"/>
          <w:color w:val="000000" w:themeColor="text1"/>
          <w:szCs w:val="21"/>
          <w:highlight w:val="none"/>
          <w14:textFill>
            <w14:solidFill>
              <w14:schemeClr w14:val="tx1"/>
            </w14:solidFill>
          </w14:textFill>
        </w:rPr>
        <w:t>的投标,我方接受被保证人的委托,在此向受益人提供不可撤销的投标保证：</w:t>
      </w:r>
    </w:p>
    <w:p w14:paraId="29F6BFD4">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本保证担保的担保金额为</w:t>
      </w:r>
      <w:r>
        <w:rPr>
          <w:rFonts w:hint="eastAsia" w:ascii="仿宋" w:hAnsi="仿宋" w:eastAsia="仿宋" w:cs="仿宋"/>
          <w:color w:val="000000" w:themeColor="text1"/>
          <w:szCs w:val="21"/>
          <w:highlight w:val="none"/>
          <w:u w:val="single"/>
          <w14:textFill>
            <w14:solidFill>
              <w14:schemeClr w14:val="tx1"/>
            </w14:solidFill>
          </w14:textFill>
        </w:rPr>
        <w:t>人民币</w:t>
      </w:r>
      <w:r>
        <w:rPr>
          <w:rFonts w:hint="eastAsia" w:ascii="仿宋" w:hAnsi="仿宋" w:eastAsia="仿宋" w:cs="仿宋"/>
          <w:color w:val="000000" w:themeColor="text1"/>
          <w:szCs w:val="21"/>
          <w:highlight w:val="none"/>
          <w14:textFill>
            <w14:solidFill>
              <w14:schemeClr w14:val="tx1"/>
            </w14:solidFill>
          </w14:textFill>
        </w:rPr>
        <w:t>(币种</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元(小写)</w:t>
      </w:r>
      <w:r>
        <w:rPr>
          <w:rFonts w:hint="eastAsia" w:ascii="仿宋" w:hAnsi="仿宋" w:eastAsia="仿宋" w:cs="仿宋"/>
          <w:color w:val="000000" w:themeColor="text1"/>
          <w:szCs w:val="21"/>
          <w:highlight w:val="none"/>
          <w:u w:val="single"/>
          <w14:textFill>
            <w14:solidFill>
              <w14:schemeClr w14:val="tx1"/>
            </w14:solidFill>
          </w14:textFill>
        </w:rPr>
        <w:t xml:space="preserve">   元整</w:t>
      </w:r>
      <w:r>
        <w:rPr>
          <w:rFonts w:hint="eastAsia" w:ascii="仿宋" w:hAnsi="仿宋" w:eastAsia="仿宋" w:cs="仿宋"/>
          <w:color w:val="000000" w:themeColor="text1"/>
          <w:szCs w:val="21"/>
          <w:highlight w:val="none"/>
          <w14:textFill>
            <w14:solidFill>
              <w14:schemeClr w14:val="tx1"/>
            </w14:solidFill>
          </w14:textFill>
        </w:rPr>
        <w:t>(大写）。</w:t>
      </w:r>
    </w:p>
    <w:p w14:paraId="7A29F138">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本保证担保的保证期间为该项目的投标有效期(或延长的投标有效期)后28日(含28日),延长投标有效期无须通知我方。</w:t>
      </w:r>
    </w:p>
    <w:p w14:paraId="3617DCF1">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在本保证担保的保证期间内,如果被保证人出现下列情形之一,受益人可以向我方提起索赔：</w:t>
      </w:r>
    </w:p>
    <w:p w14:paraId="4C83DD18">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被保证人在招标文件规定的投标有效期内撤回其投标；</w:t>
      </w:r>
    </w:p>
    <w:p w14:paraId="79C5CFDC">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被保证人在投标有效期内收到受益人发出的中标通知书后,不能或拒绝按招标文件的要求签署合同；</w:t>
      </w:r>
    </w:p>
    <w:p w14:paraId="34C42B93">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被保证人在投标有效期内收到受益人发出的中标通知书后,不能或拒绝按招标文件的规定提交履约担保；</w:t>
      </w:r>
    </w:p>
    <w:p w14:paraId="64C87B98">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被保证人中标后未按照招标文件规定交纳招标代理服务费。</w:t>
      </w:r>
    </w:p>
    <w:p w14:paraId="7A3A6436">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在本保证担保的保证期间内,我方收到受益人经法定代表人或其授权委托代理人签字并加盖公章的书面索赔通知后,将不争辩、不挑剔、不可撤销地立即向受益人支付本保证担保的担保金额。</w:t>
      </w:r>
    </w:p>
    <w:p w14:paraId="2D235E55">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受益人的索赔通知应当说明索赔理由,并必须在本保证担保的保证期间内送达我方。</w:t>
      </w:r>
    </w:p>
    <w:p w14:paraId="40E6C051">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本保证担保项下的权利不得转让。</w:t>
      </w:r>
    </w:p>
    <w:p w14:paraId="6F6CAA4E">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本保证担保的保证期间届满,或我方已向受益人支付本保证担保的担保金额,我方的保证责任免除。</w:t>
      </w:r>
    </w:p>
    <w:p w14:paraId="36CE6C18">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本保证担保适用中华人民共和国法律。</w:t>
      </w:r>
    </w:p>
    <w:p w14:paraId="2815B501">
      <w:pPr>
        <w:numPr>
          <w:ilvl w:val="0"/>
          <w:numId w:val="12"/>
        </w:num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本保证担保以中文文本为准,涂改无效。</w:t>
      </w:r>
    </w:p>
    <w:p w14:paraId="63CDAA7F">
      <w:pPr>
        <w:snapToGrid w:val="0"/>
        <w:spacing w:line="288" w:lineRule="auto"/>
        <w:rPr>
          <w:rFonts w:hint="eastAsia" w:ascii="仿宋" w:hAnsi="仿宋" w:eastAsia="仿宋" w:cs="仿宋"/>
          <w:color w:val="000000" w:themeColor="text1"/>
          <w:szCs w:val="21"/>
          <w:highlight w:val="none"/>
          <w14:textFill>
            <w14:solidFill>
              <w14:schemeClr w14:val="tx1"/>
            </w14:solidFill>
          </w14:textFill>
        </w:rPr>
      </w:pPr>
    </w:p>
    <w:p w14:paraId="6412C0BF">
      <w:pPr>
        <w:snapToGrid w:val="0"/>
        <w:spacing w:line="288"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保证人(盖章):</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3E794DD5">
      <w:pPr>
        <w:snapToGrid w:val="0"/>
        <w:spacing w:line="288"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法定代表人或其授权委托代理人(签字）：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4EABB42D">
      <w:pPr>
        <w:snapToGrid w:val="0"/>
        <w:spacing w:line="288"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单位地址:</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2C2C0D59">
      <w:pPr>
        <w:snapToGrid w:val="0"/>
        <w:spacing w:line="288"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电话:</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3108D17F">
      <w:pPr>
        <w:pStyle w:val="44"/>
        <w:snapToGrid w:val="0"/>
        <w:spacing w:before="0" w:beforeAutospacing="0" w:after="0" w:afterAutospacing="0" w:line="288" w:lineRule="auto"/>
        <w:jc w:val="both"/>
        <w:rPr>
          <w:rFonts w:hint="eastAsia" w:ascii="仿宋" w:hAnsi="仿宋" w:eastAsia="仿宋" w:cs="仿宋"/>
          <w:color w:val="000000" w:themeColor="text1"/>
          <w:sz w:val="21"/>
          <w:szCs w:val="21"/>
          <w:highlight w:val="none"/>
          <w:u w:val="singl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日期:</w:t>
      </w:r>
      <w:r>
        <w:rPr>
          <w:rFonts w:hint="eastAsia" w:ascii="仿宋" w:hAnsi="仿宋" w:eastAsia="仿宋" w:cs="仿宋"/>
          <w:color w:val="000000" w:themeColor="text1"/>
          <w:sz w:val="21"/>
          <w:szCs w:val="21"/>
          <w:highlight w:val="none"/>
          <w:u w:val="single"/>
          <w14:textFill>
            <w14:solidFill>
              <w14:schemeClr w14:val="tx1"/>
            </w14:solidFill>
          </w14:textFill>
        </w:rPr>
        <w:t xml:space="preserve">    年   月   日</w:t>
      </w:r>
      <w:r>
        <w:rPr>
          <w:rFonts w:hint="eastAsia" w:ascii="仿宋" w:hAnsi="仿宋" w:eastAsia="仿宋" w:cs="仿宋"/>
          <w:color w:val="000000" w:themeColor="text1"/>
          <w:sz w:val="21"/>
          <w:szCs w:val="21"/>
          <w:highlight w:val="none"/>
          <w:u w:val="single"/>
          <w14:textFill>
            <w14:solidFill>
              <w14:schemeClr w14:val="tx1"/>
            </w14:solidFill>
          </w14:textFill>
        </w:rPr>
        <w:br w:type="page"/>
      </w:r>
    </w:p>
    <w:p w14:paraId="3A59B786">
      <w:pPr>
        <w:pStyle w:val="3"/>
        <w:spacing w:before="0" w:line="360" w:lineRule="auto"/>
        <w:rPr>
          <w:rFonts w:hint="eastAsia" w:ascii="仿宋" w:hAnsi="仿宋" w:eastAsia="仿宋" w:cs="仿宋"/>
          <w:color w:val="000000" w:themeColor="text1"/>
          <w:sz w:val="21"/>
          <w:szCs w:val="21"/>
          <w:highlight w:val="none"/>
          <w14:textFill>
            <w14:solidFill>
              <w14:schemeClr w14:val="tx1"/>
            </w14:solidFill>
          </w14:textFill>
        </w:rPr>
      </w:pPr>
      <w:bookmarkStart w:id="403" w:name="_Toc10951"/>
      <w:bookmarkStart w:id="404" w:name="_Toc515647800"/>
      <w:bookmarkStart w:id="405" w:name="_Toc6548"/>
      <w:bookmarkStart w:id="406" w:name="_Toc27024"/>
      <w:bookmarkStart w:id="407" w:name="_Toc532473492"/>
      <w:bookmarkStart w:id="408" w:name="_Toc108721134"/>
      <w:r>
        <w:rPr>
          <w:rFonts w:hint="eastAsia" w:ascii="仿宋" w:hAnsi="仿宋" w:eastAsia="仿宋" w:cs="仿宋"/>
          <w:bCs/>
          <w:color w:val="000000" w:themeColor="text1"/>
          <w:sz w:val="21"/>
          <w:szCs w:val="21"/>
          <w:highlight w:val="none"/>
          <w14:textFill>
            <w14:solidFill>
              <w14:schemeClr w14:val="tx1"/>
            </w14:solidFill>
          </w14:textFill>
        </w:rPr>
        <w:t>附件2：履约担保函格式</w:t>
      </w:r>
      <w:bookmarkEnd w:id="403"/>
      <w:bookmarkEnd w:id="404"/>
      <w:bookmarkEnd w:id="405"/>
      <w:bookmarkEnd w:id="406"/>
      <w:bookmarkEnd w:id="407"/>
      <w:bookmarkEnd w:id="408"/>
    </w:p>
    <w:p w14:paraId="1EE266F9">
      <w:pPr>
        <w:ind w:firstLine="420" w:firstLineChars="200"/>
        <w:rPr>
          <w:rFonts w:hint="eastAsia" w:ascii="仿宋" w:hAnsi="仿宋" w:eastAsia="仿宋" w:cs="仿宋"/>
          <w:b/>
          <w:bCs/>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b/>
          <w:bCs/>
          <w:color w:val="000000" w:themeColor="text1"/>
          <w:sz w:val="28"/>
          <w:szCs w:val="28"/>
          <w:highlight w:val="none"/>
          <w14:textFill>
            <w14:solidFill>
              <w14:schemeClr w14:val="tx1"/>
            </w14:solidFill>
          </w14:textFill>
        </w:rPr>
        <w:t xml:space="preserve">履约保函 </w:t>
      </w:r>
      <w:r>
        <w:rPr>
          <w:rFonts w:hint="eastAsia" w:ascii="仿宋" w:hAnsi="仿宋" w:eastAsia="仿宋" w:cs="仿宋"/>
          <w:b/>
          <w:bCs/>
          <w:color w:val="000000" w:themeColor="text1"/>
          <w:szCs w:val="21"/>
          <w:highlight w:val="none"/>
          <w14:textFill>
            <w14:solidFill>
              <w14:schemeClr w14:val="tx1"/>
            </w14:solidFill>
          </w14:textFill>
        </w:rPr>
        <w:t xml:space="preserve">              编号：</w:t>
      </w:r>
      <w:r>
        <w:rPr>
          <w:rFonts w:hint="eastAsia" w:ascii="仿宋" w:hAnsi="仿宋" w:eastAsia="仿宋" w:cs="仿宋"/>
          <w:b/>
          <w:bCs/>
          <w:color w:val="000000" w:themeColor="text1"/>
          <w:szCs w:val="21"/>
          <w:highlight w:val="none"/>
          <w:u w:val="single"/>
          <w14:textFill>
            <w14:solidFill>
              <w14:schemeClr w14:val="tx1"/>
            </w14:solidFill>
          </w14:textFill>
        </w:rPr>
        <w:t xml:space="preserve">        </w:t>
      </w:r>
    </w:p>
    <w:p w14:paraId="6E952962">
      <w:pPr>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致：</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6B618704">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鉴于你方与</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 xml:space="preserve">（下称“供应商”）   年   月  日签定编号为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号的《供货合同》(以下简称主合同)，且依据该合同的约定，供应商应在你方支付预付款前，提供同等金额的履约保函。</w:t>
      </w:r>
    </w:p>
    <w:p w14:paraId="17858C62">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根据保函申请人</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申请，我行(下称“保证人”)在此向贵方(下称“受益人”)开立不可撤销的履约保函(下称“本保函”)。</w:t>
      </w:r>
    </w:p>
    <w:p w14:paraId="79673CAD">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w:t>
      </w:r>
      <w:r>
        <w:rPr>
          <w:rFonts w:hint="eastAsia" w:ascii="仿宋" w:hAnsi="仿宋" w:eastAsia="仿宋" w:cs="仿宋"/>
          <w:b/>
          <w:bCs/>
          <w:color w:val="000000" w:themeColor="text1"/>
          <w:szCs w:val="21"/>
          <w:highlight w:val="none"/>
          <w14:textFill>
            <w14:solidFill>
              <w14:schemeClr w14:val="tx1"/>
            </w14:solidFill>
          </w14:textFill>
        </w:rPr>
        <w:t>本保函为独立保函，见索即付</w:t>
      </w:r>
      <w:r>
        <w:rPr>
          <w:rFonts w:hint="eastAsia" w:ascii="仿宋" w:hAnsi="仿宋" w:eastAsia="仿宋" w:cs="仿宋"/>
          <w:color w:val="000000" w:themeColor="text1"/>
          <w:szCs w:val="21"/>
          <w:highlight w:val="none"/>
          <w14:textFill>
            <w14:solidFill>
              <w14:schemeClr w14:val="tx1"/>
            </w14:solidFill>
          </w14:textFill>
        </w:rPr>
        <w:t>。保证人承诺，在本保函有效期内收到受益人提交的索赔文件且符合本保函约定的，保证人将在收到索赔文件次日起十个工作日内在担保金额内向受益人付款。</w:t>
      </w:r>
    </w:p>
    <w:p w14:paraId="088FB814">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（一）在供应商出现下列情形之一时，我方承担保函履约责任：</w:t>
      </w:r>
    </w:p>
    <w:p w14:paraId="0C959B3B">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（1）.将中标项目转让给他人，或者在投标文件中未说明，且未经采购招标机构人同意，将中标项目分包给他人的；</w:t>
      </w:r>
    </w:p>
    <w:p w14:paraId="6270D03E">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（2）.未按主合同约定的型号、数量、规格、安装、维修等条款供应货物的；</w:t>
      </w:r>
    </w:p>
    <w:p w14:paraId="1CF1C200">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（3）.未按主合同约定的交货期内保质保量完成货物的供货、安装调试并保证设备运行正常的；</w:t>
      </w:r>
    </w:p>
    <w:p w14:paraId="01AC4DEC">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（4）.交付的货物存在法律纠纷、产权纠纷、质押抵押等情形的；</w:t>
      </w:r>
    </w:p>
    <w:p w14:paraId="4A361AFE">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（5）.其它影响你方正常使用货物的情形。</w:t>
      </w:r>
    </w:p>
    <w:p w14:paraId="18B66E53">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（二）我方的保证范围是主合同约定合同价款总额的</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%：数额为</w:t>
      </w:r>
      <w:r>
        <w:rPr>
          <w:rFonts w:hint="eastAsia" w:ascii="仿宋" w:hAnsi="仿宋" w:eastAsia="仿宋" w:cs="仿宋"/>
          <w:color w:val="000000" w:themeColor="text1"/>
          <w:szCs w:val="21"/>
          <w:highlight w:val="none"/>
          <w:u w:val="single"/>
          <w14:textFill>
            <w14:solidFill>
              <w14:schemeClr w14:val="tx1"/>
            </w14:solidFill>
          </w14:textFill>
        </w:rPr>
        <w:t>￥      元</w:t>
      </w:r>
      <w:r>
        <w:rPr>
          <w:rFonts w:hint="eastAsia" w:ascii="仿宋" w:hAnsi="仿宋" w:eastAsia="仿宋" w:cs="仿宋"/>
          <w:color w:val="000000" w:themeColor="text1"/>
          <w:szCs w:val="21"/>
          <w:highlight w:val="none"/>
          <w14:textFill>
            <w14:solidFill>
              <w14:schemeClr w14:val="tx1"/>
            </w14:solidFill>
          </w14:textFill>
        </w:rPr>
        <w:t>(大写：</w:t>
      </w:r>
      <w:r>
        <w:rPr>
          <w:rFonts w:hint="eastAsia" w:ascii="仿宋" w:hAnsi="仿宋" w:eastAsia="仿宋" w:cs="仿宋"/>
          <w:color w:val="000000" w:themeColor="text1"/>
          <w:szCs w:val="21"/>
          <w:highlight w:val="none"/>
          <w:u w:val="single"/>
          <w14:textFill>
            <w14:solidFill>
              <w14:schemeClr w14:val="tx1"/>
            </w14:solidFill>
          </w14:textFill>
        </w:rPr>
        <w:t xml:space="preserve">              整</w:t>
      </w:r>
      <w:r>
        <w:rPr>
          <w:rFonts w:hint="eastAsia" w:ascii="仿宋" w:hAnsi="仿宋" w:eastAsia="仿宋" w:cs="仿宋"/>
          <w:color w:val="000000" w:themeColor="text1"/>
          <w:szCs w:val="21"/>
          <w:highlight w:val="none"/>
          <w14:textFill>
            <w14:solidFill>
              <w14:schemeClr w14:val="tx1"/>
            </w14:solidFill>
          </w14:textFill>
        </w:rPr>
        <w:t>)，币种为</w:t>
      </w:r>
      <w:r>
        <w:rPr>
          <w:rFonts w:hint="eastAsia" w:ascii="仿宋" w:hAnsi="仿宋" w:eastAsia="仿宋" w:cs="仿宋"/>
          <w:color w:val="000000" w:themeColor="text1"/>
          <w:szCs w:val="21"/>
          <w:highlight w:val="none"/>
          <w:u w:val="single"/>
          <w14:textFill>
            <w14:solidFill>
              <w14:schemeClr w14:val="tx1"/>
            </w14:solidFill>
          </w14:textFill>
        </w:rPr>
        <w:t>人民币</w:t>
      </w:r>
      <w:r>
        <w:rPr>
          <w:rFonts w:hint="eastAsia" w:ascii="仿宋" w:hAnsi="仿宋" w:eastAsia="仿宋" w:cs="仿宋"/>
          <w:color w:val="000000" w:themeColor="text1"/>
          <w:szCs w:val="21"/>
          <w:highlight w:val="none"/>
          <w14:textFill>
            <w14:solidFill>
              <w14:schemeClr w14:val="tx1"/>
            </w14:solidFill>
          </w14:textFill>
        </w:rPr>
        <w:t>。</w:t>
      </w:r>
    </w:p>
    <w:p w14:paraId="29B32DC9">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（三）承担保证责任的程序</w:t>
      </w:r>
    </w:p>
    <w:p w14:paraId="59F0445F">
      <w:pPr>
        <w:spacing w:line="360" w:lineRule="auto"/>
        <w:ind w:firstLine="420" w:firstLineChars="200"/>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如果供应商未按主合同约定向贵方供应货物的，存在第一条第一款所列5种情形之一的，由我方在保证金额内向你方支付上述款项。</w:t>
      </w:r>
      <w:r>
        <w:rPr>
          <w:rFonts w:hint="eastAsia" w:ascii="仿宋" w:hAnsi="仿宋" w:eastAsia="仿宋" w:cs="仿宋"/>
          <w:color w:val="000000" w:themeColor="text1"/>
          <w:szCs w:val="21"/>
          <w:highlight w:val="none"/>
          <w14:textFill>
            <w14:solidFill>
              <w14:schemeClr w14:val="tx1"/>
            </w14:solidFill>
          </w14:textFill>
        </w:rPr>
        <w:t>保证人承诺，在本保函有效期内收到受益人提交的索赔文件且符合本保函约定的，保证人将在收到索赔通知次日起十个工作日内在担保金额内向受益人付款。索赔通知应写明要求索赔的金额，支付款项应到达的账号。并附有证明供应商违约事实的证明材料。</w:t>
      </w:r>
    </w:p>
    <w:p w14:paraId="717BCDDF">
      <w:pPr>
        <w:spacing w:line="360" w:lineRule="auto"/>
        <w:ind w:firstLine="422" w:firstLineChars="200"/>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二、受益人将主合同项下债权转让第三人时需经保证人书面同意，否则保证人在本保函项下的担保责任自动解除。</w:t>
      </w:r>
    </w:p>
    <w:p w14:paraId="3595CA4A">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三、未经保证人书面同意，本保函不得转让、质押。</w:t>
      </w:r>
    </w:p>
    <w:p w14:paraId="4E7E5079">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四、本保函一经开立盖章后立即生效，于 </w:t>
      </w:r>
      <w:r>
        <w:rPr>
          <w:rFonts w:hint="eastAsia" w:ascii="仿宋" w:hAnsi="仿宋" w:eastAsia="仿宋" w:cs="仿宋"/>
          <w:color w:val="000000" w:themeColor="text1"/>
          <w:szCs w:val="21"/>
          <w:highlight w:val="none"/>
          <w:u w:val="single"/>
          <w14:textFill>
            <w14:solidFill>
              <w14:schemeClr w14:val="tx1"/>
            </w14:solidFill>
          </w14:textFill>
        </w:rPr>
        <w:t xml:space="preserve">       日</w:t>
      </w:r>
      <w:r>
        <w:rPr>
          <w:rFonts w:hint="eastAsia" w:ascii="仿宋" w:hAnsi="仿宋" w:eastAsia="仿宋" w:cs="仿宋"/>
          <w:color w:val="000000" w:themeColor="text1"/>
          <w:szCs w:val="21"/>
          <w:highlight w:val="none"/>
          <w14:textFill>
            <w14:solidFill>
              <w14:schemeClr w14:val="tx1"/>
            </w14:solidFill>
          </w14:textFill>
        </w:rPr>
        <w:t>保证人对公营业时间结束时失效(若该日为非银行营业时间，则以该日之前的最后一个银行营业日为准)。本保函失效后，受益人应立即将本保函正本原件退回保证人，但无论是否退回，本保函自失效日起均视为自动失效，保证人在本保函项下的保证责任和义务自动解除。</w:t>
      </w:r>
    </w:p>
    <w:p w14:paraId="5EE218C2">
      <w:pPr>
        <w:spacing w:line="360" w:lineRule="auto"/>
        <w:ind w:firstLine="420" w:firstLineChars="200"/>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五、本保函适用中华人民共和国法律，受中华人民共和国法律管辖。在本保函履行期间，如发生争议，各当事人首先应协商解决。</w:t>
      </w:r>
      <w:r>
        <w:rPr>
          <w:rFonts w:hint="eastAsia" w:ascii="仿宋" w:hAnsi="仿宋" w:eastAsia="仿宋" w:cs="仿宋"/>
          <w:b/>
          <w:bCs/>
          <w:color w:val="000000" w:themeColor="text1"/>
          <w:szCs w:val="21"/>
          <w:highlight w:val="none"/>
          <w14:textFill>
            <w14:solidFill>
              <w14:schemeClr w14:val="tx1"/>
            </w14:solidFill>
          </w14:textFill>
        </w:rPr>
        <w:t>协商不能解决的，任何一方应向保证人所在地有管辖权的法院提起诉讼。</w:t>
      </w:r>
    </w:p>
    <w:p w14:paraId="22DCAC69">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保证人：</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06CEFB22">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（银行签章）</w:t>
      </w:r>
    </w:p>
    <w:p w14:paraId="4D8509AA">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有权签字人：</w:t>
      </w:r>
    </w:p>
    <w:p w14:paraId="03D08F16">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开具日期:</w:t>
      </w:r>
    </w:p>
    <w:p w14:paraId="730DE7AD">
      <w:pPr>
        <w:pStyle w:val="46"/>
        <w:spacing w:line="360" w:lineRule="auto"/>
        <w:rPr>
          <w:rFonts w:hint="eastAsia" w:ascii="仿宋" w:hAnsi="仿宋" w:eastAsia="仿宋" w:cs="仿宋"/>
          <w:b w:val="0"/>
          <w:bCs w:val="0"/>
          <w:color w:val="000000" w:themeColor="text1"/>
          <w:sz w:val="21"/>
          <w:szCs w:val="21"/>
          <w:highlight w:val="none"/>
          <w14:textFill>
            <w14:solidFill>
              <w14:schemeClr w14:val="tx1"/>
            </w14:solidFill>
          </w14:textFill>
        </w:rPr>
      </w:pPr>
      <w:bookmarkStart w:id="409" w:name="_Toc12918"/>
      <w:bookmarkStart w:id="410" w:name="_Toc10784"/>
      <w:r>
        <w:rPr>
          <w:rFonts w:hint="eastAsia" w:ascii="仿宋" w:hAnsi="仿宋" w:eastAsia="仿宋" w:cs="仿宋"/>
          <w:b w:val="0"/>
          <w:bCs w:val="0"/>
          <w:color w:val="000000" w:themeColor="text1"/>
          <w:sz w:val="21"/>
          <w:szCs w:val="21"/>
          <w:highlight w:val="none"/>
          <w14:textFill>
            <w14:solidFill>
              <w14:schemeClr w14:val="tx1"/>
            </w14:solidFill>
          </w14:textFill>
        </w:rPr>
        <w:t>年  月  日</w:t>
      </w:r>
      <w:bookmarkEnd w:id="409"/>
      <w:bookmarkEnd w:id="410"/>
    </w:p>
    <w:p w14:paraId="777DC9E3">
      <w:pPr>
        <w:pStyle w:val="46"/>
        <w:spacing w:line="360" w:lineRule="auto"/>
        <w:outlineLvl w:val="9"/>
        <w:rPr>
          <w:rFonts w:hint="eastAsia" w:ascii="仿宋" w:hAnsi="仿宋" w:eastAsia="仿宋" w:cs="仿宋"/>
          <w:b w:val="0"/>
          <w:bCs w:val="0"/>
          <w:color w:val="000000" w:themeColor="text1"/>
          <w:sz w:val="21"/>
          <w:szCs w:val="21"/>
          <w:highlight w:val="none"/>
          <w14:textFill>
            <w14:solidFill>
              <w14:schemeClr w14:val="tx1"/>
            </w14:solidFill>
          </w14:textFill>
        </w:rPr>
      </w:pPr>
    </w:p>
    <w:p w14:paraId="2FB6F4FD">
      <w:pPr>
        <w:rPr>
          <w:rStyle w:val="208"/>
          <w:rFonts w:hint="eastAsia" w:ascii="仿宋" w:hAnsi="仿宋" w:eastAsia="仿宋" w:cs="仿宋"/>
          <w:color w:val="000000" w:themeColor="text1"/>
          <w:sz w:val="36"/>
          <w:szCs w:val="36"/>
          <w:highlight w:val="none"/>
          <w14:textFill>
            <w14:solidFill>
              <w14:schemeClr w14:val="tx1"/>
            </w14:solidFill>
          </w14:textFill>
        </w:rPr>
      </w:pPr>
      <w:r>
        <w:rPr>
          <w:rStyle w:val="208"/>
          <w:rFonts w:hint="eastAsia" w:ascii="仿宋" w:hAnsi="仿宋" w:eastAsia="仿宋" w:cs="仿宋"/>
          <w:color w:val="000000" w:themeColor="text1"/>
          <w:sz w:val="36"/>
          <w:szCs w:val="36"/>
          <w:highlight w:val="none"/>
          <w14:textFill>
            <w14:solidFill>
              <w14:schemeClr w14:val="tx1"/>
            </w14:solidFill>
          </w14:textFill>
        </w:rPr>
        <w:br w:type="page"/>
      </w:r>
    </w:p>
    <w:p w14:paraId="18E15A91">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pPr>
      <w:bookmarkStart w:id="411" w:name="_Toc26939"/>
      <w:bookmarkStart w:id="412" w:name="_Toc11910"/>
      <w:r>
        <w:rPr>
          <w:rStyle w:val="208"/>
          <w:rFonts w:hint="eastAsia" w:ascii="仿宋" w:hAnsi="仿宋" w:eastAsia="仿宋" w:cs="仿宋"/>
          <w:color w:val="000000" w:themeColor="text1"/>
          <w:sz w:val="36"/>
          <w:szCs w:val="36"/>
          <w:highlight w:val="none"/>
          <w14:textFill>
            <w14:solidFill>
              <w14:schemeClr w14:val="tx1"/>
            </w14:solidFill>
          </w14:textFill>
        </w:rPr>
        <w:t>第三章  评审办法和标准</w:t>
      </w:r>
      <w:bookmarkEnd w:id="411"/>
      <w:bookmarkEnd w:id="412"/>
    </w:p>
    <w:p w14:paraId="185C1930">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采购人委托采购代理机构负责组织本项目的评标工作。资格审查由采购代理机构负责，评标工作由磋商小组负责。工作程序如下：</w:t>
      </w:r>
    </w:p>
    <w:p w14:paraId="203EF5DF">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bookmarkStart w:id="413" w:name="_Toc108720991"/>
      <w:bookmarkStart w:id="414" w:name="_Toc108721136"/>
      <w:r>
        <w:rPr>
          <w:rFonts w:hint="eastAsia" w:ascii="仿宋" w:hAnsi="仿宋" w:eastAsia="仿宋" w:cs="仿宋"/>
          <w:color w:val="000000" w:themeColor="text1"/>
          <w:szCs w:val="21"/>
          <w:highlight w:val="none"/>
          <w14:textFill>
            <w14:solidFill>
              <w14:schemeClr w14:val="tx1"/>
            </w14:solidFill>
          </w14:textFill>
        </w:rPr>
        <w:t>一、由</w:t>
      </w:r>
      <w:r>
        <w:rPr>
          <w:rFonts w:hint="eastAsia" w:ascii="仿宋" w:hAnsi="仿宋" w:eastAsia="仿宋" w:cs="仿宋"/>
          <w:b/>
          <w:color w:val="000000" w:themeColor="text1"/>
          <w:szCs w:val="21"/>
          <w:highlight w:val="none"/>
          <w14:textFill>
            <w14:solidFill>
              <w14:schemeClr w14:val="tx1"/>
            </w14:solidFill>
          </w14:textFill>
        </w:rPr>
        <w:t>采购代理机构</w:t>
      </w:r>
      <w:r>
        <w:rPr>
          <w:rFonts w:hint="eastAsia" w:ascii="仿宋" w:hAnsi="仿宋" w:eastAsia="仿宋" w:cs="仿宋"/>
          <w:color w:val="000000" w:themeColor="text1"/>
          <w:szCs w:val="21"/>
          <w:highlight w:val="none"/>
          <w14:textFill>
            <w14:solidFill>
              <w14:schemeClr w14:val="tx1"/>
            </w14:solidFill>
          </w14:textFill>
        </w:rPr>
        <w:t>负责资格审查工作。</w:t>
      </w:r>
      <w:bookmarkEnd w:id="413"/>
      <w:bookmarkEnd w:id="414"/>
    </w:p>
    <w:p w14:paraId="2A6B1EAA">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磋商响应文件中的资格证明文件出现下列情况者（但不限于），按无效投标处理：</w:t>
      </w:r>
    </w:p>
    <w:p w14:paraId="6A843181">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1、供应商资格证明文件的完整性、有效性或符合性不符合要求的。</w:t>
      </w:r>
    </w:p>
    <w:p w14:paraId="6C6C0238">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2、供应商法定代表人授权书的完整性、有效性、符合性不符合要求的。</w:t>
      </w:r>
    </w:p>
    <w:p w14:paraId="069E0ED1">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3、信用查询不符合要求的。</w:t>
      </w:r>
    </w:p>
    <w:p w14:paraId="78AB0DC3">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bookmarkStart w:id="415" w:name="_Toc108721137"/>
      <w:bookmarkStart w:id="416" w:name="_Toc108720992"/>
      <w:r>
        <w:rPr>
          <w:rFonts w:hint="eastAsia" w:ascii="仿宋" w:hAnsi="仿宋" w:eastAsia="仿宋" w:cs="仿宋"/>
          <w:color w:val="000000" w:themeColor="text1"/>
          <w:szCs w:val="21"/>
          <w:highlight w:val="none"/>
          <w14:textFill>
            <w14:solidFill>
              <w14:schemeClr w14:val="tx1"/>
            </w14:solidFill>
          </w14:textFill>
        </w:rPr>
        <w:t>二、由</w:t>
      </w:r>
      <w:r>
        <w:rPr>
          <w:rFonts w:hint="eastAsia" w:ascii="仿宋" w:hAnsi="仿宋" w:eastAsia="仿宋" w:cs="仿宋"/>
          <w:b/>
          <w:color w:val="000000" w:themeColor="text1"/>
          <w:szCs w:val="21"/>
          <w:highlight w:val="none"/>
          <w14:textFill>
            <w14:solidFill>
              <w14:schemeClr w14:val="tx1"/>
            </w14:solidFill>
          </w14:textFill>
        </w:rPr>
        <w:t>磋商小组</w:t>
      </w:r>
      <w:r>
        <w:rPr>
          <w:rFonts w:hint="eastAsia" w:ascii="仿宋" w:hAnsi="仿宋" w:eastAsia="仿宋" w:cs="仿宋"/>
          <w:color w:val="000000" w:themeColor="text1"/>
          <w:szCs w:val="21"/>
          <w:highlight w:val="none"/>
          <w14:textFill>
            <w14:solidFill>
              <w14:schemeClr w14:val="tx1"/>
            </w14:solidFill>
          </w14:textFill>
        </w:rPr>
        <w:t>负责的审查评审工作。</w:t>
      </w:r>
      <w:bookmarkEnd w:id="415"/>
      <w:bookmarkEnd w:id="416"/>
    </w:p>
    <w:p w14:paraId="553BE7A0">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符合性审查是指磋商小组依据磋商文件的规定，从商务和技术角度对磋商响应文件的有效性和完整性进行审查，以确定是否对磋商文件的实质性要求做出响应。出现下列情况者（但不限于），按无效投标处理。</w:t>
      </w:r>
    </w:p>
    <w:p w14:paraId="7631D3A4">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1.1 磋商响应文件未按磋商文件要求签署、盖章的。</w:t>
      </w:r>
    </w:p>
    <w:p w14:paraId="709137B5">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1.2 供应商投标报价超出采购预算及分项预算或最高限价的。</w:t>
      </w:r>
    </w:p>
    <w:p w14:paraId="0E1301C9">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1.3 供应商的报价明显低于其他通过符合性审查供应商的报价，有可能影响产品质量或者不能诚信履约的，且供应商不能证明其报价合理性的。</w:t>
      </w:r>
    </w:p>
    <w:p w14:paraId="0A382635">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1.4 磋商保证金未提交或金额、形式不符合磋商文件要求的（如有）。</w:t>
      </w:r>
    </w:p>
    <w:p w14:paraId="271E7CD9">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1.5 磋商内容出现漏项或数量与要求不符或磋商内容的技术指标达不到磋商文件要求，造成采购档次降低或影响采购性能、功能。</w:t>
      </w:r>
    </w:p>
    <w:p w14:paraId="57A85025">
      <w:pPr>
        <w:pStyle w:val="22"/>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2、如有必要，要求供应商对磋商响应文件有关事项作出书面澄清或者说明。</w:t>
      </w:r>
    </w:p>
    <w:p w14:paraId="6F1787EF">
      <w:pPr>
        <w:pStyle w:val="22"/>
        <w:ind w:left="120" w:firstLine="210" w:firstLineChars="1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3、对磋商响应文件进行比较和评价</w:t>
      </w:r>
    </w:p>
    <w:p w14:paraId="74C6DCA0">
      <w:pPr>
        <w:pStyle w:val="22"/>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3.1 如本项目评标方法为最低评标价法，磋商小组在审查磋商响应文件满足磋商文件全部实质性要求后，按磋商报价从低到高顺序确定中标候选人。</w:t>
      </w:r>
    </w:p>
    <w:p w14:paraId="0C0AC942">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除了算术修正和落实政府采购政策需进行的价格扣除外，不得对供应商的投标价格进行任何调整。</w:t>
      </w:r>
    </w:p>
    <w:p w14:paraId="14D7A872">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3.2 如本项目评标方法为综合评分法，磋商小组对满足磋商文件全部实质性要求的磋商响应文件，按照磋商文件规定的评审因素的量化指标进行评审打分，以评审得分从高到低顺序确定中标候选人。</w:t>
      </w:r>
    </w:p>
    <w:p w14:paraId="3065CB1F">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小组每位成员独立对每个有效供应商的磋商响应文件进行评价、打分；然后汇总每个供应商的得分，计算得分平均值，以平均值由高到低进行排序，按排序顺序推荐中标候选人。分值计算保留小数点后一位，第二位四舍五入。</w:t>
      </w:r>
    </w:p>
    <w:p w14:paraId="4C2E3675">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4、推荐中标候选人名单，或者根据采购人委托直接确定中标人。</w:t>
      </w:r>
    </w:p>
    <w:p w14:paraId="23EC0A4F">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5、采购代理机构核对评标结果。</w:t>
      </w:r>
    </w:p>
    <w:p w14:paraId="31545071">
      <w:pPr>
        <w:pStyle w:val="22"/>
        <w:ind w:firstLine="315" w:firstLineChars="150"/>
        <w:rPr>
          <w:rFonts w:hint="eastAsia" w:ascii="仿宋" w:hAnsi="仿宋" w:eastAsia="仿宋" w:cs="仿宋"/>
          <w:color w:val="000000" w:themeColor="text1"/>
          <w:szCs w:val="21"/>
          <w:highlight w:val="none"/>
          <w14:textFill>
            <w14:solidFill>
              <w14:schemeClr w14:val="tx1"/>
            </w14:solidFill>
          </w14:textFill>
        </w:rPr>
      </w:pPr>
      <w:bookmarkStart w:id="417" w:name="_Toc108721138"/>
      <w:bookmarkStart w:id="418" w:name="_Toc108720993"/>
      <w:r>
        <w:rPr>
          <w:rFonts w:hint="eastAsia" w:ascii="仿宋" w:hAnsi="仿宋" w:eastAsia="仿宋" w:cs="仿宋"/>
          <w:color w:val="000000" w:themeColor="text1"/>
          <w:szCs w:val="21"/>
          <w:highlight w:val="none"/>
          <w14:textFill>
            <w14:solidFill>
              <w14:schemeClr w14:val="tx1"/>
            </w14:solidFill>
          </w14:textFill>
        </w:rPr>
        <w:t>三、评审标准中应考虑下列因素：</w:t>
      </w:r>
      <w:bookmarkEnd w:id="417"/>
      <w:bookmarkEnd w:id="418"/>
    </w:p>
    <w:p w14:paraId="0A9ECD6E">
      <w:pPr>
        <w:pStyle w:val="22"/>
        <w:ind w:firstLine="315" w:firstLineChars="150"/>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1、根据《关于进一步加大政府采购支持中小企业力度的通知》（财库〔2022〕19号）、《政府采购促进中小企业发展管理办法》（财库〔2020〕46号）、《财政部 司法部关于政府采购支持监狱企业发展有关问题的通知》（财库〔2014〕68号）和《三部门联合发布关于促进残疾人就业政府采购政策的通知》（财库〔2017〕141号）的规定，对满足价格扣除条件且在磋商响应文件中提交了《供应商企业类型声明函》、《残疾人福利性单位声明函》或省级以上监狱管理局、戒毒管理局（含新疆生产建设兵团）出具的属于监狱企业的证明文件的供应商，其投标报价扣除10% 后参与评审。对于同时属于小微企业、监狱企业或残疾人福利性单位的，不重复进行投标报价扣除。</w:t>
      </w:r>
      <w:r>
        <w:rPr>
          <w:rFonts w:hint="eastAsia" w:ascii="仿宋" w:hAnsi="仿宋" w:eastAsia="仿宋" w:cs="仿宋"/>
          <w:b/>
          <w:bCs/>
          <w:color w:val="000000" w:themeColor="text1"/>
          <w:szCs w:val="21"/>
          <w:highlight w:val="none"/>
          <w14:textFill>
            <w14:solidFill>
              <w14:schemeClr w14:val="tx1"/>
            </w14:solidFill>
          </w14:textFill>
        </w:rPr>
        <w:t>(</w:t>
      </w:r>
      <w:r>
        <w:rPr>
          <w:rFonts w:hint="eastAsia" w:ascii="仿宋" w:hAnsi="仿宋" w:eastAsia="仿宋" w:cs="仿宋"/>
          <w:b/>
          <w:bCs/>
          <w:color w:val="000000" w:themeColor="text1"/>
          <w:szCs w:val="21"/>
          <w:highlight w:val="none"/>
          <w:u w:val="single"/>
          <w14:textFill>
            <w14:solidFill>
              <w14:schemeClr w14:val="tx1"/>
            </w14:solidFill>
          </w14:textFill>
        </w:rPr>
        <w:t>如为专门面向中小企业的采购项目（或采购包），不执行价格扣除或加分。</w:t>
      </w:r>
      <w:r>
        <w:rPr>
          <w:rFonts w:hint="eastAsia" w:ascii="仿宋" w:hAnsi="仿宋" w:eastAsia="仿宋" w:cs="仿宋"/>
          <w:b/>
          <w:bCs/>
          <w:color w:val="000000" w:themeColor="text1"/>
          <w:szCs w:val="21"/>
          <w:highlight w:val="none"/>
          <w14:textFill>
            <w14:solidFill>
              <w14:schemeClr w14:val="tx1"/>
            </w14:solidFill>
          </w14:textFill>
        </w:rPr>
        <w:t>)</w:t>
      </w:r>
    </w:p>
    <w:p w14:paraId="093BA84A">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2、联合协议或分包意向协议（如有）中约定，小型、微型企业的合同金额占到合同总金额30%以上的，可给予联合体</w:t>
      </w:r>
      <w:r>
        <w:rPr>
          <w:rFonts w:hint="eastAsia" w:ascii="仿宋" w:hAnsi="仿宋" w:eastAsia="仿宋" w:cs="仿宋"/>
          <w:color w:val="000000" w:themeColor="text1"/>
          <w:szCs w:val="21"/>
          <w:highlight w:val="none"/>
          <w:u w:val="single"/>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的价格扣除。</w:t>
      </w:r>
    </w:p>
    <w:p w14:paraId="50B3E29E">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联合体各方均为小型、微型企业和监狱企业的，联合体视同为小型、微型企业和监狱企业。</w:t>
      </w:r>
    </w:p>
    <w:p w14:paraId="2009A908">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根据《关于调整优化节能产品、环境标志产品政府采购执行机制的通知》（财库〔2019〕9号）的规定，供应商为提供服务所伴随的货物属于节能产品、环境标志产品品目清单范围内，且供应商所投产品具有有效期内的产品认证证书，在评标时予以优先采购，具体见评审因素和指标内容。</w:t>
      </w:r>
    </w:p>
    <w:p w14:paraId="2DA66562">
      <w:pPr>
        <w:pStyle w:val="22"/>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4、如供应商为提供服务所伴随的货物为政府强制采购的节能产品，供应商所投产品的品牌及型号必须为清单中有效期内产品并提供证明文件，否则其投标将作为无效投标被拒绝。</w:t>
      </w:r>
    </w:p>
    <w:p w14:paraId="638C3365">
      <w:pPr>
        <w:pStyle w:val="22"/>
        <w:tabs>
          <w:tab w:val="left" w:pos="567"/>
        </w:tabs>
        <w:ind w:firstLine="472" w:firstLineChars="22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供应商，磋商文件未规定的采取随机抽取方式确定，其他投标无效。</w:t>
      </w:r>
    </w:p>
    <w:p w14:paraId="149C9EE2">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5787FADF">
      <w:pPr>
        <w:pStyle w:val="22"/>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16B034C0">
      <w:pPr>
        <w:pStyle w:val="22"/>
        <w:ind w:left="-181" w:leftChars="-86" w:firstLine="577" w:firstLineChars="27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6、中标候选人并列时的处理方式：</w:t>
      </w:r>
    </w:p>
    <w:p w14:paraId="00E46745">
      <w:pPr>
        <w:autoSpaceDE w:val="0"/>
        <w:autoSpaceDN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如采用最低评标办法，则：在全部满足以上实质性要求前提下，依据统一的价格要素评定最低报价，以提出最低报价的供应商作为排名第一的中标候选人。投标报价相同的，按照技术指标优劣排序。</w:t>
      </w:r>
    </w:p>
    <w:p w14:paraId="555A7A69">
      <w:pPr>
        <w:pStyle w:val="22"/>
        <w:ind w:left="-181" w:leftChars="-86" w:firstLine="577" w:firstLineChars="27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如采用综合评标法，则：评标结果按评审后得分由高到低顺序排列。得分相同的，按投标报价由低到高顺序排列。得分且投标报价相同的并列。磋商响应文件满足磋商文件全部实质性要求，且按照评审因素的量化指标评审得分最高的供应商为排名第一的中标候选人。</w:t>
      </w:r>
    </w:p>
    <w:p w14:paraId="0B16FEC4">
      <w:pPr>
        <w:pStyle w:val="22"/>
        <w:spacing w:line="32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bookmarkStart w:id="419" w:name="_Toc108721139"/>
      <w:bookmarkStart w:id="420" w:name="_Toc108720994"/>
    </w:p>
    <w:p w14:paraId="0C38645F">
      <w:pPr>
        <w:pStyle w:val="22"/>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附表一：</w:t>
      </w:r>
      <w:r>
        <w:rPr>
          <w:rFonts w:hint="eastAsia" w:ascii="仿宋" w:hAnsi="仿宋" w:eastAsia="仿宋" w:cs="仿宋"/>
          <w:b/>
          <w:bCs/>
          <w:color w:val="000000" w:themeColor="text1"/>
          <w:szCs w:val="21"/>
          <w:highlight w:val="none"/>
          <w14:textFill>
            <w14:solidFill>
              <w14:schemeClr w14:val="tx1"/>
            </w14:solidFill>
          </w14:textFill>
        </w:rPr>
        <w:t>资格审查</w:t>
      </w:r>
    </w:p>
    <w:p w14:paraId="6A6F48B5">
      <w:pPr>
        <w:pStyle w:val="22"/>
        <w:jc w:val="left"/>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1、</w:t>
      </w:r>
      <w:r>
        <w:rPr>
          <w:rFonts w:hint="eastAsia" w:ascii="仿宋" w:hAnsi="仿宋" w:eastAsia="仿宋" w:cs="仿宋"/>
          <w:b/>
          <w:color w:val="000000" w:themeColor="text1"/>
          <w:szCs w:val="21"/>
          <w:highlight w:val="none"/>
          <w14:textFill>
            <w14:solidFill>
              <w14:schemeClr w14:val="tx1"/>
            </w14:solidFill>
          </w14:textFill>
        </w:rPr>
        <w:t>评审因素和指标</w:t>
      </w:r>
      <w:r>
        <w:rPr>
          <w:rFonts w:hint="eastAsia" w:ascii="仿宋" w:hAnsi="仿宋" w:eastAsia="仿宋" w:cs="仿宋"/>
          <w:b/>
          <w:bCs/>
          <w:color w:val="000000" w:themeColor="text1"/>
          <w:szCs w:val="21"/>
          <w:highlight w:val="none"/>
          <w14:textFill>
            <w14:solidFill>
              <w14:schemeClr w14:val="tx1"/>
            </w14:solidFill>
          </w14:textFill>
        </w:rPr>
        <w:t>：</w:t>
      </w:r>
    </w:p>
    <w:tbl>
      <w:tblPr>
        <w:tblStyle w:val="50"/>
        <w:tblW w:w="8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1556"/>
        <w:gridCol w:w="6369"/>
      </w:tblGrid>
      <w:tr w14:paraId="213A9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61" w:type="dxa"/>
            <w:vAlign w:val="center"/>
          </w:tcPr>
          <w:p w14:paraId="4A452A6F">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序号</w:t>
            </w:r>
          </w:p>
        </w:tc>
        <w:tc>
          <w:tcPr>
            <w:tcW w:w="1556" w:type="dxa"/>
            <w:vAlign w:val="center"/>
          </w:tcPr>
          <w:p w14:paraId="5A79C6A1">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审查项目</w:t>
            </w:r>
          </w:p>
        </w:tc>
        <w:tc>
          <w:tcPr>
            <w:tcW w:w="6369" w:type="dxa"/>
            <w:vAlign w:val="center"/>
          </w:tcPr>
          <w:p w14:paraId="0CC5F452">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合格条件</w:t>
            </w:r>
          </w:p>
        </w:tc>
      </w:tr>
      <w:tr w14:paraId="0433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761" w:type="dxa"/>
            <w:vAlign w:val="center"/>
          </w:tcPr>
          <w:p w14:paraId="606C2955">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1.1</w:t>
            </w:r>
          </w:p>
        </w:tc>
        <w:tc>
          <w:tcPr>
            <w:tcW w:w="1556" w:type="dxa"/>
            <w:vAlign w:val="center"/>
          </w:tcPr>
          <w:p w14:paraId="307A85AF">
            <w:pPr>
              <w:widowControl/>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有效的主体资格证明</w:t>
            </w:r>
          </w:p>
        </w:tc>
        <w:tc>
          <w:tcPr>
            <w:tcW w:w="6369" w:type="dxa"/>
            <w:vAlign w:val="center"/>
          </w:tcPr>
          <w:p w14:paraId="67676250">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具有独立承担民事责任能力的法人、其他组织或自然人，提供合法有效的统一社会信用代码营业执照（事业单位提供事业单位法人证书，自然人应提供身份证）；</w:t>
            </w:r>
          </w:p>
        </w:tc>
      </w:tr>
      <w:tr w14:paraId="734E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jc w:val="center"/>
        </w:trPr>
        <w:tc>
          <w:tcPr>
            <w:tcW w:w="761" w:type="dxa"/>
            <w:vAlign w:val="center"/>
          </w:tcPr>
          <w:p w14:paraId="48871129">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1.2</w:t>
            </w:r>
          </w:p>
        </w:tc>
        <w:tc>
          <w:tcPr>
            <w:tcW w:w="1556" w:type="dxa"/>
            <w:vAlign w:val="center"/>
          </w:tcPr>
          <w:p w14:paraId="00AA3BFF">
            <w:pPr>
              <w:widowControl/>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财务状况</w:t>
            </w:r>
          </w:p>
        </w:tc>
        <w:tc>
          <w:tcPr>
            <w:tcW w:w="6369" w:type="dxa"/>
            <w:vAlign w:val="center"/>
          </w:tcPr>
          <w:p w14:paraId="1DCC60E8">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供应商提供2024年度或2025年度经审计完整的财务审计报告（成立时间至提交投标文件截止时间不足一年的可提供成立后任意时段的资产负债表）或其开标前三个月内基本存款账户开户银行出具的资信证明或信用担保机构出具的投标担保函；</w:t>
            </w:r>
          </w:p>
          <w:p w14:paraId="44AE71C2">
            <w:pPr>
              <w:widowControl/>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注：以上三种形式的资料提供任何一种即可。</w:t>
            </w:r>
          </w:p>
        </w:tc>
      </w:tr>
      <w:tr w14:paraId="40C5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1" w:type="dxa"/>
            <w:vAlign w:val="center"/>
          </w:tcPr>
          <w:p w14:paraId="386A7271">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1.3</w:t>
            </w:r>
          </w:p>
        </w:tc>
        <w:tc>
          <w:tcPr>
            <w:tcW w:w="1556" w:type="dxa"/>
            <w:vAlign w:val="center"/>
          </w:tcPr>
          <w:p w14:paraId="66B526E6">
            <w:pPr>
              <w:widowControl/>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必需的设备和专业技术能力</w:t>
            </w:r>
          </w:p>
        </w:tc>
        <w:tc>
          <w:tcPr>
            <w:tcW w:w="6369" w:type="dxa"/>
            <w:vAlign w:val="center"/>
          </w:tcPr>
          <w:p w14:paraId="4EA23B31">
            <w:pPr>
              <w:widowControl/>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具有履行合同所必需的设备和专业技术能力的书面声明；（提供承诺书）</w:t>
            </w:r>
          </w:p>
        </w:tc>
      </w:tr>
      <w:tr w14:paraId="205D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761" w:type="dxa"/>
            <w:vAlign w:val="center"/>
          </w:tcPr>
          <w:p w14:paraId="79B3399C">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1.4</w:t>
            </w:r>
          </w:p>
        </w:tc>
        <w:tc>
          <w:tcPr>
            <w:tcW w:w="1556" w:type="dxa"/>
            <w:vAlign w:val="center"/>
          </w:tcPr>
          <w:p w14:paraId="6BB5FBCC">
            <w:pPr>
              <w:widowControl/>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税收缴纳证明</w:t>
            </w:r>
          </w:p>
        </w:tc>
        <w:tc>
          <w:tcPr>
            <w:tcW w:w="6369" w:type="dxa"/>
            <w:vAlign w:val="center"/>
          </w:tcPr>
          <w:p w14:paraId="3F89B121">
            <w:pPr>
              <w:widowControl/>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提供2025年</w:t>
            </w:r>
            <w:r>
              <w:rPr>
                <w:rFonts w:hint="eastAsia" w:ascii="仿宋" w:hAnsi="仿宋" w:eastAsia="仿宋" w:cs="仿宋"/>
                <w:color w:val="000000" w:themeColor="text1"/>
                <w:szCs w:val="21"/>
                <w:highlight w:val="none"/>
                <w:lang w:val="en-US" w:eastAsia="zh-CN" w:bidi="ar"/>
                <w14:textFill>
                  <w14:solidFill>
                    <w14:schemeClr w14:val="tx1"/>
                  </w14:solidFill>
                </w14:textFill>
              </w:rPr>
              <w:t>7</w:t>
            </w:r>
            <w:r>
              <w:rPr>
                <w:rFonts w:hint="eastAsia" w:ascii="仿宋" w:hAnsi="仿宋" w:eastAsia="仿宋" w:cs="仿宋"/>
                <w:color w:val="000000" w:themeColor="text1"/>
                <w:szCs w:val="21"/>
                <w:highlight w:val="none"/>
                <w:lang w:bidi="ar"/>
                <w14:textFill>
                  <w14:solidFill>
                    <w14:schemeClr w14:val="tx1"/>
                  </w14:solidFill>
                </w14:textFill>
              </w:rPr>
              <w:t xml:space="preserve">月以来至少一个月的纳税证明或完税证明，依法免税的单位应提供相关证明材料； </w:t>
            </w:r>
          </w:p>
        </w:tc>
      </w:tr>
      <w:tr w14:paraId="7E93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761" w:type="dxa"/>
            <w:vAlign w:val="center"/>
          </w:tcPr>
          <w:p w14:paraId="2BFEEC2D">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1.5</w:t>
            </w:r>
          </w:p>
        </w:tc>
        <w:tc>
          <w:tcPr>
            <w:tcW w:w="1556" w:type="dxa"/>
            <w:vAlign w:val="center"/>
          </w:tcPr>
          <w:p w14:paraId="6DB74041">
            <w:pPr>
              <w:widowControl/>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社保资金缴纳证明</w:t>
            </w:r>
          </w:p>
        </w:tc>
        <w:tc>
          <w:tcPr>
            <w:tcW w:w="6369" w:type="dxa"/>
            <w:vAlign w:val="center"/>
          </w:tcPr>
          <w:p w14:paraId="2A28E983">
            <w:pPr>
              <w:widowControl/>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提供2025年</w:t>
            </w:r>
            <w:r>
              <w:rPr>
                <w:rFonts w:hint="eastAsia" w:ascii="仿宋" w:hAnsi="仿宋" w:eastAsia="仿宋" w:cs="仿宋"/>
                <w:color w:val="000000" w:themeColor="text1"/>
                <w:szCs w:val="21"/>
                <w:highlight w:val="none"/>
                <w:lang w:val="en-US" w:eastAsia="zh-CN" w:bidi="ar"/>
                <w14:textFill>
                  <w14:solidFill>
                    <w14:schemeClr w14:val="tx1"/>
                  </w14:solidFill>
                </w14:textFill>
              </w:rPr>
              <w:t>7</w:t>
            </w:r>
            <w:r>
              <w:rPr>
                <w:rFonts w:hint="eastAsia" w:ascii="仿宋" w:hAnsi="仿宋" w:eastAsia="仿宋" w:cs="仿宋"/>
                <w:color w:val="000000" w:themeColor="text1"/>
                <w:szCs w:val="21"/>
                <w:highlight w:val="none"/>
                <w:lang w:bidi="ar"/>
                <w14:textFill>
                  <w14:solidFill>
                    <w14:schemeClr w14:val="tx1"/>
                  </w14:solidFill>
                </w14:textFill>
              </w:rPr>
              <w:t>月以来至少一个月的社会保障资金缴存单据或社保机构开具的社会保险参保缴费情况证明；依法不需要缴纳社会保障资金的供应商应提供相关文件证明；</w:t>
            </w:r>
          </w:p>
        </w:tc>
      </w:tr>
      <w:tr w14:paraId="4D11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61" w:type="dxa"/>
            <w:vAlign w:val="center"/>
          </w:tcPr>
          <w:p w14:paraId="6ACC0A99">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1.6</w:t>
            </w:r>
          </w:p>
        </w:tc>
        <w:tc>
          <w:tcPr>
            <w:tcW w:w="1556" w:type="dxa"/>
            <w:vAlign w:val="center"/>
          </w:tcPr>
          <w:p w14:paraId="30BF91E2">
            <w:pPr>
              <w:widowControl/>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无重大违法记录声明</w:t>
            </w:r>
          </w:p>
        </w:tc>
        <w:tc>
          <w:tcPr>
            <w:tcW w:w="6369" w:type="dxa"/>
            <w:vAlign w:val="center"/>
          </w:tcPr>
          <w:p w14:paraId="404C6025">
            <w:pPr>
              <w:widowControl/>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参加采购活动前3年内在经营活动中没有重大违法记录的书面声明；</w:t>
            </w:r>
          </w:p>
        </w:tc>
      </w:tr>
      <w:tr w14:paraId="3323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61" w:type="dxa"/>
            <w:vAlign w:val="center"/>
          </w:tcPr>
          <w:p w14:paraId="2B8A4218">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p>
        </w:tc>
        <w:tc>
          <w:tcPr>
            <w:tcW w:w="1556" w:type="dxa"/>
            <w:vAlign w:val="center"/>
          </w:tcPr>
          <w:p w14:paraId="72166F54">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特定资格条件</w:t>
            </w:r>
          </w:p>
        </w:tc>
        <w:tc>
          <w:tcPr>
            <w:tcW w:w="6369" w:type="dxa"/>
            <w:vAlign w:val="center"/>
          </w:tcPr>
          <w:p w14:paraId="61B9D6D6">
            <w:pPr>
              <w:widowControl/>
              <w:spacing w:line="360" w:lineRule="auto"/>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w:t>
            </w:r>
            <w:r>
              <w:rPr>
                <w:rFonts w:hint="eastAsia" w:ascii="仿宋" w:hAnsi="仿宋" w:eastAsia="仿宋" w:cs="仿宋"/>
                <w:color w:val="000000" w:themeColor="text1"/>
                <w:szCs w:val="21"/>
                <w:highlight w:val="none"/>
                <w:lang w:bidi="ar"/>
                <w14:textFill>
                  <w14:solidFill>
                    <w14:schemeClr w14:val="tx1"/>
                  </w14:solidFill>
                </w14:textFill>
              </w:rPr>
              <w:t xml:space="preserve"> 供应商未被列入“信用中国”（www.creditchina.gov.cn）记录的“严重失信主体名单”和“重大税收违法失信主体”名单；未被列入“中国政府采购网”（www.ccgp.gov.cn）中的“政府采购严重违法失信行为记录名单”。</w:t>
            </w:r>
          </w:p>
          <w:p w14:paraId="3173AA2F">
            <w:pPr>
              <w:widowControl/>
              <w:spacing w:line="360" w:lineRule="auto"/>
              <w:rPr>
                <w:rFonts w:hint="eastAsia" w:ascii="仿宋" w:hAnsi="仿宋" w:eastAsia="仿宋" w:cs="仿宋"/>
                <w:color w:val="000000" w:themeColor="text1"/>
                <w:szCs w:val="21"/>
                <w:highlight w:val="none"/>
                <w:lang w:val="zh-CN"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2 </w:t>
            </w:r>
            <w:r>
              <w:rPr>
                <w:rFonts w:hint="eastAsia" w:ascii="仿宋" w:hAnsi="仿宋" w:eastAsia="仿宋" w:cs="仿宋"/>
                <w:color w:val="000000" w:themeColor="text1"/>
                <w:szCs w:val="21"/>
                <w:highlight w:val="none"/>
                <w:lang w:val="zh-CN" w:bidi="ar"/>
                <w14:textFill>
                  <w14:solidFill>
                    <w14:schemeClr w14:val="tx1"/>
                  </w14:solidFill>
                </w14:textFill>
              </w:rPr>
              <w:t>供应商应授权合法的人员参加磋商全过程，其中法定代表人直接参加磋商的，须出具法人身份证，并与营业执照上信息一致。法定代表人授权代表参加磋商的，须出具法定代表人授权书及授权代表身份证、授权代表的养老保险缴纳证明或劳动合同；</w:t>
            </w:r>
          </w:p>
          <w:p w14:paraId="3D5489C4">
            <w:pPr>
              <w:widowControl/>
              <w:spacing w:line="360" w:lineRule="auto"/>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3 供应商不得存在下列情形之一：</w:t>
            </w:r>
          </w:p>
          <w:p w14:paraId="6F3602FC">
            <w:pPr>
              <w:widowControl/>
              <w:spacing w:line="360" w:lineRule="auto"/>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（1）单位负责人为同一人或者存在直接控股、管理关系的不同供应商，不得同时参加本项目采购活动；</w:t>
            </w:r>
          </w:p>
          <w:p w14:paraId="061D7523">
            <w:pPr>
              <w:widowControl/>
              <w:spacing w:line="360" w:lineRule="auto"/>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（2）为本项目提供整体设计、规范编制或者项目管理、监理、检测等服务的供应商，不得再参加本项目磋商。</w:t>
            </w:r>
          </w:p>
        </w:tc>
      </w:tr>
      <w:tr w14:paraId="19BF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317" w:type="dxa"/>
            <w:gridSpan w:val="2"/>
            <w:vAlign w:val="center"/>
          </w:tcPr>
          <w:p w14:paraId="71717732">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结论（通过或未通过）</w:t>
            </w:r>
          </w:p>
        </w:tc>
        <w:tc>
          <w:tcPr>
            <w:tcW w:w="6369" w:type="dxa"/>
            <w:vAlign w:val="center"/>
          </w:tcPr>
          <w:p w14:paraId="28F6A909">
            <w:pPr>
              <w:pStyle w:val="22"/>
              <w:spacing w:line="380" w:lineRule="exact"/>
              <w:rPr>
                <w:rFonts w:hint="eastAsia" w:ascii="仿宋" w:hAnsi="仿宋" w:eastAsia="仿宋" w:cs="仿宋"/>
                <w:color w:val="000000" w:themeColor="text1"/>
                <w:szCs w:val="21"/>
                <w:highlight w:val="none"/>
                <w14:textFill>
                  <w14:solidFill>
                    <w14:schemeClr w14:val="tx1"/>
                  </w14:solidFill>
                </w14:textFill>
              </w:rPr>
            </w:pPr>
          </w:p>
        </w:tc>
      </w:tr>
      <w:tr w14:paraId="3394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686" w:type="dxa"/>
            <w:gridSpan w:val="3"/>
            <w:vAlign w:val="center"/>
          </w:tcPr>
          <w:p w14:paraId="61953162">
            <w:pPr>
              <w:pStyle w:val="22"/>
              <w:spacing w:line="38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备注：以上资料的扫描件、复印件必须加盖供应商公章。</w:t>
            </w:r>
          </w:p>
        </w:tc>
      </w:tr>
    </w:tbl>
    <w:p w14:paraId="5F6B6033">
      <w:pPr>
        <w:pStyle w:val="305"/>
        <w:rPr>
          <w:rFonts w:hint="eastAsia" w:ascii="仿宋" w:hAnsi="仿宋" w:eastAsia="仿宋" w:cs="仿宋"/>
          <w:color w:val="000000" w:themeColor="text1"/>
          <w:szCs w:val="21"/>
          <w:highlight w:val="none"/>
          <w14:textFill>
            <w14:solidFill>
              <w14:schemeClr w14:val="tx1"/>
            </w14:solidFill>
          </w14:textFill>
        </w:rPr>
      </w:pPr>
    </w:p>
    <w:p w14:paraId="355676CB">
      <w:pPr>
        <w:spacing w:line="0" w:lineRule="atLeas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注：符合要求用“√”表示，不符合用“×”表示。有一项不符合要求，结论为不合格。</w:t>
      </w:r>
    </w:p>
    <w:p w14:paraId="4FE080EC">
      <w:pPr>
        <w:widowControl/>
        <w:spacing w:line="360" w:lineRule="auto"/>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261CE309">
      <w:pPr>
        <w:pStyle w:val="22"/>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附表二：</w:t>
      </w:r>
      <w:r>
        <w:rPr>
          <w:rFonts w:hint="eastAsia" w:ascii="仿宋" w:hAnsi="仿宋" w:eastAsia="仿宋" w:cs="仿宋"/>
          <w:b/>
          <w:bCs/>
          <w:color w:val="000000" w:themeColor="text1"/>
          <w:szCs w:val="21"/>
          <w:highlight w:val="none"/>
          <w14:textFill>
            <w14:solidFill>
              <w14:schemeClr w14:val="tx1"/>
            </w14:solidFill>
          </w14:textFill>
        </w:rPr>
        <w:t>符合性审查</w:t>
      </w:r>
    </w:p>
    <w:p w14:paraId="3D3EA58A">
      <w:pPr>
        <w:widowControl/>
        <w:spacing w:line="360" w:lineRule="auto"/>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2、评审因素和指标：</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2193"/>
        <w:gridCol w:w="5542"/>
      </w:tblGrid>
      <w:tr w14:paraId="341B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787" w:type="dxa"/>
            <w:vAlign w:val="center"/>
          </w:tcPr>
          <w:p w14:paraId="27616DBC">
            <w:pPr>
              <w:pStyle w:val="22"/>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序号</w:t>
            </w:r>
          </w:p>
        </w:tc>
        <w:tc>
          <w:tcPr>
            <w:tcW w:w="2193" w:type="dxa"/>
            <w:vAlign w:val="center"/>
          </w:tcPr>
          <w:p w14:paraId="5FBB8D87">
            <w:pPr>
              <w:pStyle w:val="22"/>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审查项目</w:t>
            </w:r>
          </w:p>
        </w:tc>
        <w:tc>
          <w:tcPr>
            <w:tcW w:w="5542" w:type="dxa"/>
            <w:vAlign w:val="center"/>
          </w:tcPr>
          <w:p w14:paraId="393151C7">
            <w:pPr>
              <w:pStyle w:val="22"/>
              <w:spacing w:line="24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投标无效条件</w:t>
            </w:r>
          </w:p>
        </w:tc>
      </w:tr>
      <w:tr w14:paraId="0B94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0FF60FA3">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p>
        </w:tc>
        <w:tc>
          <w:tcPr>
            <w:tcW w:w="2193" w:type="dxa"/>
            <w:vAlign w:val="center"/>
          </w:tcPr>
          <w:p w14:paraId="6DC29B8E">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签署、盖章</w:t>
            </w:r>
          </w:p>
        </w:tc>
        <w:tc>
          <w:tcPr>
            <w:tcW w:w="5542" w:type="dxa"/>
            <w:vAlign w:val="center"/>
          </w:tcPr>
          <w:p w14:paraId="5DD69164">
            <w:pPr>
              <w:pStyle w:val="22"/>
              <w:tabs>
                <w:tab w:val="left" w:pos="567"/>
              </w:tabs>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磋商响应文件未按磋商文件要求签署、盖章的。</w:t>
            </w:r>
          </w:p>
        </w:tc>
      </w:tr>
      <w:tr w14:paraId="44EBE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5F8F2B37">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p>
        </w:tc>
        <w:tc>
          <w:tcPr>
            <w:tcW w:w="2193" w:type="dxa"/>
            <w:vAlign w:val="center"/>
          </w:tcPr>
          <w:p w14:paraId="1279D8D7">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投标报价</w:t>
            </w:r>
          </w:p>
        </w:tc>
        <w:tc>
          <w:tcPr>
            <w:tcW w:w="5542" w:type="dxa"/>
            <w:vAlign w:val="center"/>
          </w:tcPr>
          <w:p w14:paraId="67806D3F">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供应商报价是固定价且未超过预算金额（磋商文件有最高限价的，报价未超过最高限价）；</w:t>
            </w:r>
          </w:p>
        </w:tc>
      </w:tr>
      <w:tr w14:paraId="78274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29CE19C2">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w:t>
            </w:r>
          </w:p>
        </w:tc>
        <w:tc>
          <w:tcPr>
            <w:tcW w:w="2193" w:type="dxa"/>
            <w:vAlign w:val="center"/>
          </w:tcPr>
          <w:p w14:paraId="62BEFFAA">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报价合理性</w:t>
            </w:r>
          </w:p>
        </w:tc>
        <w:tc>
          <w:tcPr>
            <w:tcW w:w="5542" w:type="dxa"/>
            <w:vAlign w:val="center"/>
          </w:tcPr>
          <w:p w14:paraId="546314F1">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供应商的报价明显低于其他通过符合性审查供应商的报价，有可能影响服务质量或者不能诚信履约的，且供应商不能证明其报价合理性的。</w:t>
            </w:r>
          </w:p>
        </w:tc>
      </w:tr>
      <w:tr w14:paraId="05654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1623A5B9">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w:t>
            </w:r>
          </w:p>
        </w:tc>
        <w:tc>
          <w:tcPr>
            <w:tcW w:w="2193" w:type="dxa"/>
            <w:vAlign w:val="center"/>
          </w:tcPr>
          <w:p w14:paraId="709976DB">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投标内容</w:t>
            </w:r>
          </w:p>
        </w:tc>
        <w:tc>
          <w:tcPr>
            <w:tcW w:w="5542" w:type="dxa"/>
            <w:vAlign w:val="center"/>
          </w:tcPr>
          <w:p w14:paraId="4A71A8CB">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投标内容出现漏项或与要求不符或投标内容的技术指标达不到磋商文件要求，造成采购档次降低或影响服务实质性内容。</w:t>
            </w:r>
          </w:p>
        </w:tc>
      </w:tr>
      <w:tr w14:paraId="7F54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19C8CBE4">
            <w:pPr>
              <w:pStyle w:val="22"/>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5</w:t>
            </w:r>
          </w:p>
        </w:tc>
        <w:tc>
          <w:tcPr>
            <w:tcW w:w="2193" w:type="dxa"/>
            <w:vAlign w:val="center"/>
          </w:tcPr>
          <w:p w14:paraId="4742B355">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其它情形</w:t>
            </w:r>
          </w:p>
        </w:tc>
        <w:tc>
          <w:tcPr>
            <w:tcW w:w="5542" w:type="dxa"/>
            <w:vAlign w:val="center"/>
          </w:tcPr>
          <w:p w14:paraId="64E6A4FC">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不存在法律法规或磋商文件规定的投标无效条款。</w:t>
            </w:r>
          </w:p>
        </w:tc>
      </w:tr>
      <w:tr w14:paraId="590B4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5E4D59BC">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p>
        </w:tc>
        <w:tc>
          <w:tcPr>
            <w:tcW w:w="2193" w:type="dxa"/>
            <w:vAlign w:val="center"/>
          </w:tcPr>
          <w:p w14:paraId="58787403">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响应文件有效期</w:t>
            </w:r>
          </w:p>
        </w:tc>
        <w:tc>
          <w:tcPr>
            <w:tcW w:w="5542" w:type="dxa"/>
            <w:vAlign w:val="center"/>
          </w:tcPr>
          <w:p w14:paraId="20077474">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有效期满足磋商文件要求的；</w:t>
            </w:r>
          </w:p>
        </w:tc>
      </w:tr>
      <w:tr w14:paraId="75B89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208B5E9B">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p>
        </w:tc>
        <w:tc>
          <w:tcPr>
            <w:tcW w:w="2193" w:type="dxa"/>
            <w:vAlign w:val="center"/>
          </w:tcPr>
          <w:p w14:paraId="1DB919C8">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响应文件格式</w:t>
            </w:r>
          </w:p>
        </w:tc>
        <w:tc>
          <w:tcPr>
            <w:tcW w:w="5542" w:type="dxa"/>
            <w:vAlign w:val="center"/>
          </w:tcPr>
          <w:p w14:paraId="611ECD58">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响应文件按规定的格式填写，内容完整且关键字迹清晰；</w:t>
            </w:r>
          </w:p>
        </w:tc>
      </w:tr>
      <w:tr w14:paraId="5CE2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87" w:type="dxa"/>
            <w:vAlign w:val="center"/>
          </w:tcPr>
          <w:p w14:paraId="44C3B6BF">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w:t>
            </w:r>
          </w:p>
        </w:tc>
        <w:tc>
          <w:tcPr>
            <w:tcW w:w="2193" w:type="dxa"/>
            <w:vAlign w:val="center"/>
          </w:tcPr>
          <w:p w14:paraId="2346A251">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备选方案</w:t>
            </w:r>
          </w:p>
        </w:tc>
        <w:tc>
          <w:tcPr>
            <w:tcW w:w="5542" w:type="dxa"/>
            <w:vAlign w:val="center"/>
          </w:tcPr>
          <w:p w14:paraId="67CDCA9A">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供应商不得提交两份或者多份内容不同的响应文件，或者在同一份响应文件中对同一磋商项目有两个或者多个报价；</w:t>
            </w:r>
          </w:p>
        </w:tc>
      </w:tr>
      <w:tr w14:paraId="69BA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719FDDBD">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w:t>
            </w:r>
          </w:p>
        </w:tc>
        <w:tc>
          <w:tcPr>
            <w:tcW w:w="2193" w:type="dxa"/>
            <w:vAlign w:val="center"/>
          </w:tcPr>
          <w:p w14:paraId="1D0A9DAA">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响应文件内容</w:t>
            </w:r>
          </w:p>
        </w:tc>
        <w:tc>
          <w:tcPr>
            <w:tcW w:w="5542" w:type="dxa"/>
            <w:vAlign w:val="center"/>
          </w:tcPr>
          <w:p w14:paraId="3B4F3BEE">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供应商提供的货物或服务无实质性遗漏；</w:t>
            </w:r>
          </w:p>
        </w:tc>
      </w:tr>
      <w:tr w14:paraId="08A9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41BBDDAC">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w:t>
            </w:r>
          </w:p>
        </w:tc>
        <w:tc>
          <w:tcPr>
            <w:tcW w:w="2193" w:type="dxa"/>
            <w:vAlign w:val="center"/>
          </w:tcPr>
          <w:p w14:paraId="5F33FA2E">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技术响应</w:t>
            </w:r>
          </w:p>
        </w:tc>
        <w:tc>
          <w:tcPr>
            <w:tcW w:w="5542" w:type="dxa"/>
            <w:vAlign w:val="center"/>
          </w:tcPr>
          <w:p w14:paraId="6811A9B9">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符合“采购需求”要求，无重大偏差；</w:t>
            </w:r>
          </w:p>
        </w:tc>
      </w:tr>
      <w:tr w14:paraId="2ED4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59F51FD8">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w:t>
            </w:r>
          </w:p>
        </w:tc>
        <w:tc>
          <w:tcPr>
            <w:tcW w:w="2193" w:type="dxa"/>
            <w:vAlign w:val="center"/>
          </w:tcPr>
          <w:p w14:paraId="2BD37A7C">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服务期和服务地点</w:t>
            </w:r>
          </w:p>
        </w:tc>
        <w:tc>
          <w:tcPr>
            <w:tcW w:w="5542" w:type="dxa"/>
            <w:vAlign w:val="center"/>
          </w:tcPr>
          <w:p w14:paraId="6B0EB8CB">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满足磋商文件要求；</w:t>
            </w:r>
          </w:p>
        </w:tc>
      </w:tr>
      <w:tr w14:paraId="086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1B79EA11">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w:t>
            </w:r>
          </w:p>
        </w:tc>
        <w:tc>
          <w:tcPr>
            <w:tcW w:w="2193" w:type="dxa"/>
            <w:vAlign w:val="center"/>
          </w:tcPr>
          <w:p w14:paraId="2F1541E1">
            <w:pPr>
              <w:tabs>
                <w:tab w:val="left" w:pos="1260"/>
                <w:tab w:val="left" w:pos="1620"/>
              </w:tabs>
              <w:adjustRightInd w:val="0"/>
              <w:snapToGrid w:val="0"/>
              <w:jc w:val="center"/>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付款方式</w:t>
            </w:r>
          </w:p>
        </w:tc>
        <w:tc>
          <w:tcPr>
            <w:tcW w:w="5542" w:type="dxa"/>
            <w:vAlign w:val="center"/>
          </w:tcPr>
          <w:p w14:paraId="5D8D14F3">
            <w:pPr>
              <w:tabs>
                <w:tab w:val="left" w:pos="1260"/>
                <w:tab w:val="left" w:pos="1620"/>
              </w:tabs>
              <w:adjustRightInd w:val="0"/>
              <w:snapToGrid w:val="0"/>
              <w:jc w:val="left"/>
              <w:textAlignment w:val="baseline"/>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磋商文件不允许偏差时，响应文件无负偏差；</w:t>
            </w:r>
          </w:p>
        </w:tc>
      </w:tr>
      <w:tr w14:paraId="6FF5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980" w:type="dxa"/>
            <w:gridSpan w:val="2"/>
            <w:vAlign w:val="center"/>
          </w:tcPr>
          <w:p w14:paraId="576BEC78">
            <w:pPr>
              <w:tabs>
                <w:tab w:val="left" w:pos="1260"/>
                <w:tab w:val="left" w:pos="1620"/>
              </w:tabs>
              <w:adjustRightInd w:val="0"/>
              <w:snapToGrid w:val="0"/>
              <w:textAlignment w:val="baseline"/>
              <w:rPr>
                <w:rFonts w:hint="eastAsia" w:ascii="仿宋" w:hAnsi="仿宋" w:eastAsia="仿宋" w:cs="仿宋"/>
                <w:iCs/>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结论（通过或未通过）</w:t>
            </w:r>
          </w:p>
        </w:tc>
        <w:tc>
          <w:tcPr>
            <w:tcW w:w="5542" w:type="dxa"/>
            <w:vAlign w:val="center"/>
          </w:tcPr>
          <w:p w14:paraId="625B9F25">
            <w:pPr>
              <w:tabs>
                <w:tab w:val="left" w:pos="1260"/>
                <w:tab w:val="left" w:pos="1620"/>
              </w:tabs>
              <w:adjustRightInd w:val="0"/>
              <w:snapToGrid w:val="0"/>
              <w:textAlignment w:val="baseline"/>
              <w:rPr>
                <w:rFonts w:hint="eastAsia" w:ascii="仿宋" w:hAnsi="仿宋" w:eastAsia="仿宋" w:cs="仿宋"/>
                <w:iCs/>
                <w:color w:val="000000" w:themeColor="text1"/>
                <w:szCs w:val="21"/>
                <w:highlight w:val="none"/>
                <w14:textFill>
                  <w14:solidFill>
                    <w14:schemeClr w14:val="tx1"/>
                  </w14:solidFill>
                </w14:textFill>
              </w:rPr>
            </w:pPr>
          </w:p>
        </w:tc>
      </w:tr>
    </w:tbl>
    <w:p w14:paraId="2B3F6205">
      <w:pPr>
        <w:spacing w:line="0" w:lineRule="atLeast"/>
        <w:rPr>
          <w:rFonts w:hint="eastAsia" w:ascii="仿宋" w:hAnsi="仿宋" w:eastAsia="仿宋" w:cs="仿宋"/>
          <w:color w:val="000000" w:themeColor="text1"/>
          <w:szCs w:val="21"/>
          <w:highlight w:val="none"/>
          <w14:textFill>
            <w14:solidFill>
              <w14:schemeClr w14:val="tx1"/>
            </w14:solidFill>
          </w14:textFill>
        </w:rPr>
      </w:pPr>
    </w:p>
    <w:p w14:paraId="39A01FE0">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注：1、符合磋商文件要求用“√”表示，不符合用“×”表示。有一项不符合要求，结论为不合格。</w:t>
      </w:r>
    </w:p>
    <w:p w14:paraId="4EF3A7D8">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2、有下列情形之一的，视为供应商相互串通：</w:t>
      </w:r>
    </w:p>
    <w:p w14:paraId="747AF0A4">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（1）不同供应商的响应文件由同一单位或者个人编制；</w:t>
      </w:r>
    </w:p>
    <w:p w14:paraId="2B6EC85A">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（2）不同供应商委托同一单位或者个人办理参与磋商事宜；</w:t>
      </w:r>
    </w:p>
    <w:p w14:paraId="5408F970">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（3）不同供应商的响应文件载明的项目管理成员或者联系人员为同一人；</w:t>
      </w:r>
    </w:p>
    <w:p w14:paraId="7756283C">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（4）不同供应商的响应文件异常一致或者报价呈规律性差异；</w:t>
      </w:r>
    </w:p>
    <w:p w14:paraId="3F526AE0">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（5）不同供应商的响应文件相互混装；</w:t>
      </w:r>
    </w:p>
    <w:p w14:paraId="57DAEE90">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（6）不同供应商的磋商保证金从同一单位或者个人的账户转出。</w:t>
      </w:r>
    </w:p>
    <w:p w14:paraId="04FEE654">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3、有下列情形之一的，属于提供虚假材料谋取成交的行为：</w:t>
      </w:r>
    </w:p>
    <w:p w14:paraId="41D6DA17">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（1）使用伪造、变造的许可证件；</w:t>
      </w:r>
    </w:p>
    <w:p w14:paraId="6A797952">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（2）提供虚假的财务状况或者业绩；</w:t>
      </w:r>
    </w:p>
    <w:p w14:paraId="51303E3E">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（3）提供虚假的项目负责人或者主要技术人员简历、劳动关系证明；</w:t>
      </w:r>
    </w:p>
    <w:p w14:paraId="42D0A93D">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（4）提供虚假的信用状况；</w:t>
      </w:r>
    </w:p>
    <w:p w14:paraId="59F96565">
      <w:pPr>
        <w:tabs>
          <w:tab w:val="left" w:pos="1260"/>
          <w:tab w:val="left" w:pos="1620"/>
        </w:tabs>
        <w:adjustRightInd w:val="0"/>
        <w:spacing w:line="360" w:lineRule="auto"/>
        <w:jc w:val="left"/>
        <w:textAlignment w:val="baseline"/>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（5）其他弄虚作假的行为。</w:t>
      </w:r>
    </w:p>
    <w:p w14:paraId="4FB3C488">
      <w:pPr>
        <w:pStyle w:val="22"/>
        <w:spacing w:line="320" w:lineRule="exact"/>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p>
    <w:bookmarkEnd w:id="419"/>
    <w:bookmarkEnd w:id="420"/>
    <w:p w14:paraId="3E878460">
      <w:pPr>
        <w:pStyle w:val="22"/>
        <w:jc w:val="center"/>
        <w:rPr>
          <w:rFonts w:hint="eastAsia" w:ascii="仿宋" w:hAnsi="仿宋" w:eastAsia="仿宋" w:cs="仿宋"/>
          <w:b/>
          <w:color w:val="000000" w:themeColor="text1"/>
          <w:szCs w:val="21"/>
          <w:highlight w:val="none"/>
          <w14:textFill>
            <w14:solidFill>
              <w14:schemeClr w14:val="tx1"/>
            </w14:solidFill>
          </w14:textFill>
        </w:rPr>
      </w:pPr>
      <w:bookmarkStart w:id="421" w:name="_Toc4047"/>
      <w:bookmarkStart w:id="422" w:name="_Toc28681"/>
      <w:bookmarkStart w:id="423" w:name="_Toc7005048"/>
      <w:bookmarkStart w:id="424" w:name="_Toc414446034"/>
      <w:bookmarkStart w:id="425" w:name="_Toc410631198"/>
      <w:r>
        <w:rPr>
          <w:rFonts w:hint="eastAsia" w:ascii="仿宋" w:hAnsi="仿宋" w:eastAsia="仿宋" w:cs="仿宋"/>
          <w:b/>
          <w:color w:val="000000" w:themeColor="text1"/>
          <w:szCs w:val="21"/>
          <w:highlight w:val="none"/>
          <w14:textFill>
            <w14:solidFill>
              <w14:schemeClr w14:val="tx1"/>
            </w14:solidFill>
          </w14:textFill>
        </w:rPr>
        <w:t>附表三：</w:t>
      </w:r>
      <w:bookmarkEnd w:id="421"/>
      <w:bookmarkEnd w:id="422"/>
      <w:r>
        <w:rPr>
          <w:rFonts w:hint="eastAsia" w:ascii="仿宋" w:hAnsi="仿宋" w:eastAsia="仿宋" w:cs="仿宋"/>
          <w:b/>
          <w:color w:val="000000" w:themeColor="text1"/>
          <w:szCs w:val="21"/>
          <w:highlight w:val="none"/>
          <w14:textFill>
            <w14:solidFill>
              <w14:schemeClr w14:val="tx1"/>
            </w14:solidFill>
          </w14:textFill>
        </w:rPr>
        <w:t>（采用综合评分法时适用）</w:t>
      </w:r>
    </w:p>
    <w:p w14:paraId="6FEE3116">
      <w:pPr>
        <w:widowControl/>
        <w:spacing w:line="360" w:lineRule="auto"/>
        <w:rPr>
          <w:rStyle w:val="208"/>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3、综合评价评审因素和指标：</w:t>
      </w:r>
    </w:p>
    <w:tbl>
      <w:tblPr>
        <w:tblStyle w:val="5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924"/>
        <w:gridCol w:w="7523"/>
      </w:tblGrid>
      <w:tr w14:paraId="012E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1FDE0D82">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评标因素</w:t>
            </w:r>
          </w:p>
        </w:tc>
        <w:tc>
          <w:tcPr>
            <w:tcW w:w="924" w:type="dxa"/>
            <w:tcBorders>
              <w:top w:val="single" w:color="auto" w:sz="4" w:space="0"/>
              <w:left w:val="single" w:color="auto" w:sz="4" w:space="0"/>
              <w:right w:val="single" w:color="auto" w:sz="4" w:space="0"/>
            </w:tcBorders>
            <w:vAlign w:val="center"/>
          </w:tcPr>
          <w:p w14:paraId="24B8F916">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权值%</w:t>
            </w:r>
          </w:p>
        </w:tc>
        <w:tc>
          <w:tcPr>
            <w:tcW w:w="7523" w:type="dxa"/>
            <w:tcBorders>
              <w:top w:val="single" w:color="auto" w:sz="4" w:space="0"/>
              <w:left w:val="single" w:color="auto" w:sz="4" w:space="0"/>
              <w:bottom w:val="single" w:color="auto" w:sz="4" w:space="0"/>
              <w:right w:val="single" w:color="auto" w:sz="4" w:space="0"/>
            </w:tcBorders>
            <w:vAlign w:val="center"/>
          </w:tcPr>
          <w:p w14:paraId="6738980F">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评价要素</w:t>
            </w:r>
          </w:p>
        </w:tc>
      </w:tr>
      <w:tr w14:paraId="15FCF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7AE477B9">
            <w:pPr>
              <w:widowControl/>
              <w:jc w:val="center"/>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项目服</w:t>
            </w:r>
          </w:p>
          <w:p w14:paraId="69531128">
            <w:pPr>
              <w:widowControl/>
              <w:jc w:val="center"/>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务方案</w:t>
            </w:r>
          </w:p>
        </w:tc>
        <w:tc>
          <w:tcPr>
            <w:tcW w:w="924" w:type="dxa"/>
            <w:tcBorders>
              <w:top w:val="single" w:color="auto" w:sz="4" w:space="0"/>
              <w:left w:val="single" w:color="auto" w:sz="4" w:space="0"/>
              <w:right w:val="single" w:color="auto" w:sz="4" w:space="0"/>
            </w:tcBorders>
            <w:vAlign w:val="center"/>
          </w:tcPr>
          <w:p w14:paraId="32C61243">
            <w:pPr>
              <w:widowControl/>
              <w:jc w:val="center"/>
              <w:textAlignment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en-US" w:eastAsia="zh-CN"/>
                <w14:textFill>
                  <w14:solidFill>
                    <w14:schemeClr w14:val="tx1"/>
                  </w14:solidFill>
                </w14:textFill>
              </w:rPr>
              <w:t>6</w:t>
            </w:r>
          </w:p>
        </w:tc>
        <w:tc>
          <w:tcPr>
            <w:tcW w:w="7523" w:type="dxa"/>
            <w:tcBorders>
              <w:top w:val="single" w:color="auto" w:sz="4" w:space="0"/>
              <w:left w:val="single" w:color="auto" w:sz="4" w:space="0"/>
              <w:bottom w:val="single" w:color="auto" w:sz="4" w:space="0"/>
              <w:right w:val="single" w:color="auto" w:sz="4" w:space="0"/>
            </w:tcBorders>
            <w:vAlign w:val="center"/>
          </w:tcPr>
          <w:p w14:paraId="73B7546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一、评审内容</w:t>
            </w:r>
          </w:p>
          <w:p w14:paraId="5B2DD8DF">
            <w:pPr>
              <w:spacing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根据供应商提供的体系设计服务进行评审，应包含：①服务总体规划；②服务实施安排；③服务流程规范；④服务内容细化</w:t>
            </w:r>
            <w:r>
              <w:rPr>
                <w:rFonts w:hint="eastAsia" w:ascii="仿宋" w:hAnsi="仿宋" w:eastAsia="仿宋" w:cs="仿宋"/>
                <w:color w:val="000000" w:themeColor="text1"/>
                <w:highlight w:val="none"/>
                <w:lang w:eastAsia="zh-CN"/>
                <w14:textFill>
                  <w14:solidFill>
                    <w14:schemeClr w14:val="tx1"/>
                  </w14:solidFill>
                </w14:textFill>
              </w:rPr>
              <w:t>。</w:t>
            </w:r>
          </w:p>
          <w:p w14:paraId="08E5BAC2">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二、评审标准 </w:t>
            </w:r>
          </w:p>
          <w:p w14:paraId="703A4C7C">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1、完整性：方案须全面，对评审内容中的各项要求有详细描述；</w:t>
            </w:r>
          </w:p>
          <w:p w14:paraId="0795311A">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2、可实施性：切合本项目实际情况，提出步骤清晰、合理的方案；</w:t>
            </w:r>
          </w:p>
          <w:p w14:paraId="01897642">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3、针对性：方案能够紧扣项目实际情况，内容科学合理。</w:t>
            </w:r>
          </w:p>
          <w:p w14:paraId="118A8437">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三、赋分标准（满分</w:t>
            </w:r>
            <w:r>
              <w:rPr>
                <w:rFonts w:hint="eastAsia" w:ascii="仿宋" w:hAnsi="仿宋" w:eastAsia="仿宋" w:cs="仿宋"/>
                <w:color w:val="000000" w:themeColor="text1"/>
                <w:highlight w:val="none"/>
                <w14:textFill>
                  <w14:solidFill>
                    <w14:schemeClr w14:val="tx1"/>
                  </w14:solidFill>
                </w14:textFill>
              </w:rPr>
              <w:t>16</w:t>
            </w:r>
            <w:r>
              <w:rPr>
                <w:rFonts w:ascii="仿宋" w:hAnsi="仿宋" w:eastAsia="仿宋" w:cs="仿宋"/>
                <w:color w:val="000000" w:themeColor="text1"/>
                <w:highlight w:val="none"/>
                <w14:textFill>
                  <w14:solidFill>
                    <w14:schemeClr w14:val="tx1"/>
                  </w14:solidFill>
                </w14:textFill>
              </w:rPr>
              <w:t>分）</w:t>
            </w:r>
          </w:p>
          <w:p w14:paraId="09FEFB57">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上述</w:t>
            </w:r>
            <w:r>
              <w:rPr>
                <w:rFonts w:hint="eastAsia" w:ascii="仿宋" w:hAnsi="仿宋" w:eastAsia="仿宋" w:cs="仿宋"/>
                <w:color w:val="000000" w:themeColor="text1"/>
                <w:highlight w:val="none"/>
                <w14:textFill>
                  <w14:solidFill>
                    <w14:schemeClr w14:val="tx1"/>
                  </w14:solidFill>
                </w14:textFill>
              </w:rPr>
              <w:t>4</w:t>
            </w:r>
            <w:r>
              <w:rPr>
                <w:rFonts w:ascii="仿宋" w:hAnsi="仿宋" w:eastAsia="仿宋" w:cs="仿宋"/>
                <w:color w:val="000000" w:themeColor="text1"/>
                <w:highlight w:val="none"/>
                <w14:textFill>
                  <w14:solidFill>
                    <w14:schemeClr w14:val="tx1"/>
                  </w14:solidFill>
                </w14:textFill>
              </w:rPr>
              <w:t>项评审内容全部满足评审标准得</w:t>
            </w:r>
            <w:r>
              <w:rPr>
                <w:rFonts w:hint="eastAsia" w:ascii="仿宋" w:hAnsi="仿宋" w:eastAsia="仿宋" w:cs="仿宋"/>
                <w:color w:val="000000" w:themeColor="text1"/>
                <w:highlight w:val="none"/>
                <w14:textFill>
                  <w14:solidFill>
                    <w14:schemeClr w14:val="tx1"/>
                  </w14:solidFill>
                </w14:textFill>
              </w:rPr>
              <w:t>16</w:t>
            </w:r>
            <w:r>
              <w:rPr>
                <w:rFonts w:ascii="仿宋" w:hAnsi="仿宋" w:eastAsia="仿宋" w:cs="仿宋"/>
                <w:color w:val="000000" w:themeColor="text1"/>
                <w:highlight w:val="none"/>
                <w14:textFill>
                  <w14:solidFill>
                    <w14:schemeClr w14:val="tx1"/>
                  </w14:solidFill>
                </w14:textFill>
              </w:rPr>
              <w:t>分；每有一个评审内容缺项扣</w:t>
            </w:r>
            <w:r>
              <w:rPr>
                <w:rFonts w:hint="eastAsia" w:ascii="仿宋" w:hAnsi="仿宋" w:eastAsia="仿宋" w:cs="仿宋"/>
                <w:color w:val="000000" w:themeColor="text1"/>
                <w:highlight w:val="none"/>
                <w14:textFill>
                  <w14:solidFill>
                    <w14:schemeClr w14:val="tx1"/>
                  </w14:solidFill>
                </w14:textFill>
              </w:rPr>
              <w:t>4</w:t>
            </w:r>
            <w:r>
              <w:rPr>
                <w:rFonts w:ascii="仿宋" w:hAnsi="仿宋" w:eastAsia="仿宋" w:cs="仿宋"/>
                <w:color w:val="000000" w:themeColor="text1"/>
                <w:highlight w:val="none"/>
                <w14:textFill>
                  <w14:solidFill>
                    <w14:schemeClr w14:val="tx1"/>
                  </w14:solidFill>
                </w14:textFill>
              </w:rPr>
              <w:t>分，扣完为止；每有一项评审内容存在缺陷，扣</w:t>
            </w:r>
            <w:r>
              <w:rPr>
                <w:rFonts w:hint="eastAsia" w:ascii="仿宋" w:hAnsi="仿宋" w:eastAsia="仿宋" w:cs="仿宋"/>
                <w:color w:val="000000" w:themeColor="text1"/>
                <w:highlight w:val="none"/>
                <w14:textFill>
                  <w14:solidFill>
                    <w14:schemeClr w14:val="tx1"/>
                  </w14:solidFill>
                </w14:textFill>
              </w:rPr>
              <w:t>2</w:t>
            </w:r>
            <w:r>
              <w:rPr>
                <w:rFonts w:ascii="仿宋" w:hAnsi="仿宋" w:eastAsia="仿宋" w:cs="仿宋"/>
                <w:color w:val="000000" w:themeColor="text1"/>
                <w:highlight w:val="none"/>
                <w14:textFill>
                  <w14:solidFill>
                    <w14:schemeClr w14:val="tx1"/>
                  </w14:solidFill>
                </w14:textFill>
              </w:rPr>
              <w:t>分。说明：缺陷是指内容没有结合项目实际需求、虽有内容但不完善、内容表述前后不一致或与项目需求不匹配及其他不利于项目实施的等任意一种情形。未提供不得分。</w:t>
            </w:r>
          </w:p>
        </w:tc>
      </w:tr>
      <w:tr w14:paraId="5F44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618DA187">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保障措</w:t>
            </w:r>
          </w:p>
          <w:p w14:paraId="23B31AF6">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施</w:t>
            </w:r>
          </w:p>
        </w:tc>
        <w:tc>
          <w:tcPr>
            <w:tcW w:w="924" w:type="dxa"/>
            <w:tcBorders>
              <w:top w:val="single" w:color="auto" w:sz="4" w:space="0"/>
              <w:left w:val="single" w:color="auto" w:sz="4" w:space="0"/>
              <w:right w:val="single" w:color="auto" w:sz="4" w:space="0"/>
            </w:tcBorders>
            <w:vAlign w:val="center"/>
          </w:tcPr>
          <w:p w14:paraId="291E1850">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10</w:t>
            </w:r>
          </w:p>
        </w:tc>
        <w:tc>
          <w:tcPr>
            <w:tcW w:w="7523" w:type="dxa"/>
            <w:tcBorders>
              <w:top w:val="single" w:color="auto" w:sz="4" w:space="0"/>
              <w:left w:val="single" w:color="auto" w:sz="4" w:space="0"/>
              <w:bottom w:val="single" w:color="auto" w:sz="4" w:space="0"/>
              <w:right w:val="single" w:color="auto" w:sz="4" w:space="0"/>
            </w:tcBorders>
            <w:vAlign w:val="center"/>
          </w:tcPr>
          <w:p w14:paraId="0297751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一、评审内容</w:t>
            </w:r>
          </w:p>
          <w:p w14:paraId="0773C225">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根据供应商提供的常态化运营服务进行评审，应包含：①服务实施保障；②流程执行保障；③资源调配保障；④合规性保障；⑤</w:t>
            </w:r>
            <w:r>
              <w:rPr>
                <w:rFonts w:hint="eastAsia" w:ascii="仿宋" w:hAnsi="仿宋" w:eastAsia="仿宋" w:cs="仿宋"/>
                <w:color w:val="000000" w:themeColor="text1"/>
                <w:highlight w:val="none"/>
                <w:lang w:val="en-US" w:eastAsia="zh-CN"/>
                <w14:textFill>
                  <w14:solidFill>
                    <w14:schemeClr w14:val="tx1"/>
                  </w14:solidFill>
                </w14:textFill>
              </w:rPr>
              <w:t>安全保障</w:t>
            </w:r>
            <w:r>
              <w:rPr>
                <w:rFonts w:hint="eastAsia" w:ascii="仿宋" w:hAnsi="仿宋" w:eastAsia="仿宋" w:cs="仿宋"/>
                <w:color w:val="000000" w:themeColor="text1"/>
                <w:highlight w:val="none"/>
                <w14:textFill>
                  <w14:solidFill>
                    <w14:schemeClr w14:val="tx1"/>
                  </w14:solidFill>
                </w14:textFill>
              </w:rPr>
              <w:t>。</w:t>
            </w:r>
          </w:p>
          <w:p w14:paraId="7EEBCBE9">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二、评审标准 </w:t>
            </w:r>
          </w:p>
          <w:p w14:paraId="36FAA741">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1、完整性：方案须全面，对评审内容中的各项要求有详细描述；</w:t>
            </w:r>
          </w:p>
          <w:p w14:paraId="48EF3411">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2、可实施性：切合本项目实际情况，提出步骤清晰、合理的方案；</w:t>
            </w:r>
          </w:p>
          <w:p w14:paraId="1BAD46A5">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3、针对性：方案能够紧扣项目实际情况，内容科学合理。</w:t>
            </w:r>
          </w:p>
          <w:p w14:paraId="617BF2F1">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三、赋分标准（满分</w:t>
            </w:r>
            <w:r>
              <w:rPr>
                <w:rFonts w:hint="eastAsia" w:ascii="仿宋" w:hAnsi="仿宋" w:eastAsia="仿宋" w:cs="仿宋"/>
                <w:color w:val="000000" w:themeColor="text1"/>
                <w:highlight w:val="none"/>
                <w14:textFill>
                  <w14:solidFill>
                    <w14:schemeClr w14:val="tx1"/>
                  </w14:solidFill>
                </w14:textFill>
              </w:rPr>
              <w:t>10</w:t>
            </w:r>
            <w:r>
              <w:rPr>
                <w:rFonts w:ascii="仿宋" w:hAnsi="仿宋" w:eastAsia="仿宋" w:cs="仿宋"/>
                <w:color w:val="000000" w:themeColor="text1"/>
                <w:highlight w:val="none"/>
                <w14:textFill>
                  <w14:solidFill>
                    <w14:schemeClr w14:val="tx1"/>
                  </w14:solidFill>
                </w14:textFill>
              </w:rPr>
              <w:t>分）</w:t>
            </w:r>
          </w:p>
          <w:p w14:paraId="6B2400EF">
            <w:pPr>
              <w:spacing w:line="360" w:lineRule="auto"/>
              <w:jc w:val="left"/>
              <w:rPr>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上述</w:t>
            </w:r>
            <w:r>
              <w:rPr>
                <w:rFonts w:hint="eastAsia" w:ascii="仿宋" w:hAnsi="仿宋" w:eastAsia="仿宋" w:cs="仿宋"/>
                <w:color w:val="000000" w:themeColor="text1"/>
                <w:highlight w:val="none"/>
                <w14:textFill>
                  <w14:solidFill>
                    <w14:schemeClr w14:val="tx1"/>
                  </w14:solidFill>
                </w14:textFill>
              </w:rPr>
              <w:t>4</w:t>
            </w:r>
            <w:r>
              <w:rPr>
                <w:rFonts w:ascii="仿宋" w:hAnsi="仿宋" w:eastAsia="仿宋" w:cs="仿宋"/>
                <w:color w:val="000000" w:themeColor="text1"/>
                <w:highlight w:val="none"/>
                <w14:textFill>
                  <w14:solidFill>
                    <w14:schemeClr w14:val="tx1"/>
                  </w14:solidFill>
                </w14:textFill>
              </w:rPr>
              <w:t>项评审内容全部满足评审标准得</w:t>
            </w:r>
            <w:r>
              <w:rPr>
                <w:rFonts w:hint="eastAsia" w:ascii="仿宋" w:hAnsi="仿宋" w:eastAsia="仿宋" w:cs="仿宋"/>
                <w:color w:val="000000" w:themeColor="text1"/>
                <w:highlight w:val="none"/>
                <w14:textFill>
                  <w14:solidFill>
                    <w14:schemeClr w14:val="tx1"/>
                  </w14:solidFill>
                </w14:textFill>
              </w:rPr>
              <w:t>10</w:t>
            </w:r>
            <w:r>
              <w:rPr>
                <w:rFonts w:ascii="仿宋" w:hAnsi="仿宋" w:eastAsia="仿宋" w:cs="仿宋"/>
                <w:color w:val="000000" w:themeColor="text1"/>
                <w:highlight w:val="none"/>
                <w14:textFill>
                  <w14:solidFill>
                    <w14:schemeClr w14:val="tx1"/>
                  </w14:solidFill>
                </w14:textFill>
              </w:rPr>
              <w:t>分；每有一个评审内容缺项扣</w:t>
            </w:r>
            <w:r>
              <w:rPr>
                <w:rFonts w:hint="eastAsia" w:ascii="仿宋" w:hAnsi="仿宋" w:eastAsia="仿宋" w:cs="仿宋"/>
                <w:color w:val="000000" w:themeColor="text1"/>
                <w:highlight w:val="none"/>
                <w14:textFill>
                  <w14:solidFill>
                    <w14:schemeClr w14:val="tx1"/>
                  </w14:solidFill>
                </w14:textFill>
              </w:rPr>
              <w:t>2</w:t>
            </w:r>
            <w:r>
              <w:rPr>
                <w:rFonts w:ascii="仿宋" w:hAnsi="仿宋" w:eastAsia="仿宋" w:cs="仿宋"/>
                <w:color w:val="000000" w:themeColor="text1"/>
                <w:highlight w:val="none"/>
                <w14:textFill>
                  <w14:solidFill>
                    <w14:schemeClr w14:val="tx1"/>
                  </w14:solidFill>
                </w14:textFill>
              </w:rPr>
              <w:t>分，扣完为止；每有一项评审内容存在缺陷，扣</w:t>
            </w:r>
            <w:r>
              <w:rPr>
                <w:rFonts w:hint="eastAsia" w:ascii="仿宋" w:hAnsi="仿宋" w:eastAsia="仿宋" w:cs="仿宋"/>
                <w:color w:val="000000" w:themeColor="text1"/>
                <w:highlight w:val="none"/>
                <w14:textFill>
                  <w14:solidFill>
                    <w14:schemeClr w14:val="tx1"/>
                  </w14:solidFill>
                </w14:textFill>
              </w:rPr>
              <w:t>1</w:t>
            </w:r>
            <w:r>
              <w:rPr>
                <w:rFonts w:ascii="仿宋" w:hAnsi="仿宋" w:eastAsia="仿宋" w:cs="仿宋"/>
                <w:color w:val="000000" w:themeColor="text1"/>
                <w:highlight w:val="none"/>
                <w14:textFill>
                  <w14:solidFill>
                    <w14:schemeClr w14:val="tx1"/>
                  </w14:solidFill>
                </w14:textFill>
              </w:rPr>
              <w:t>分。说明：缺陷是指内容没有结合项目实际需求、虽有内容但不完善、内容表述前后不一致或与项目需求不匹配及其他不利于项目实施的等任意一种情形。未提供不得分。</w:t>
            </w:r>
          </w:p>
        </w:tc>
      </w:tr>
      <w:tr w14:paraId="7691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4E122383">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440AD33B">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58621352">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45572A32">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1CD09E52">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2D8C2574">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赛事策</w:t>
            </w:r>
          </w:p>
          <w:p w14:paraId="69CF7C6E">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划方案</w:t>
            </w:r>
          </w:p>
        </w:tc>
        <w:tc>
          <w:tcPr>
            <w:tcW w:w="924" w:type="dxa"/>
            <w:tcBorders>
              <w:top w:val="single" w:color="auto" w:sz="4" w:space="0"/>
              <w:left w:val="single" w:color="auto" w:sz="4" w:space="0"/>
              <w:right w:val="single" w:color="auto" w:sz="4" w:space="0"/>
            </w:tcBorders>
            <w:vAlign w:val="center"/>
          </w:tcPr>
          <w:p w14:paraId="3CFFADA6">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2A1BFD80">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324A3A20">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33CEEA60">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32DD8E8B">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p>
          <w:p w14:paraId="57E587CA">
            <w:pPr>
              <w:adjustRightInd w:val="0"/>
              <w:snapToGrid w:val="0"/>
              <w:spacing w:line="36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8</w:t>
            </w:r>
          </w:p>
        </w:tc>
        <w:tc>
          <w:tcPr>
            <w:tcW w:w="7523" w:type="dxa"/>
            <w:tcBorders>
              <w:top w:val="single" w:color="auto" w:sz="4" w:space="0"/>
              <w:left w:val="single" w:color="auto" w:sz="4" w:space="0"/>
              <w:bottom w:val="single" w:color="auto" w:sz="4" w:space="0"/>
              <w:right w:val="single" w:color="auto" w:sz="4" w:space="0"/>
            </w:tcBorders>
            <w:vAlign w:val="center"/>
          </w:tcPr>
          <w:p w14:paraId="1B97259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一、评审内容</w:t>
            </w:r>
          </w:p>
          <w:p w14:paraId="10896666">
            <w:pPr>
              <w:adjustRightInd w:val="0"/>
              <w:snapToGrid w:val="0"/>
              <w:spacing w:line="360" w:lineRule="auto"/>
              <w:jc w:val="left"/>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根据供应商提供的主题营销服务进行评审，应包含：①赛事组织架构</w:t>
            </w:r>
            <w:r>
              <w:rPr>
                <w:rFonts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②赛程安排、计划③奖项设置与执行；</w:t>
            </w:r>
            <w:r>
              <w:rPr>
                <w:rFonts w:hint="eastAsia" w:ascii="仿宋" w:hAnsi="仿宋" w:eastAsia="仿宋" w:cs="仿宋"/>
                <w:color w:val="000000" w:themeColor="text1"/>
                <w:szCs w:val="21"/>
                <w:highlight w:val="none"/>
                <w:lang w:val="en-US" w:eastAsia="zh-CN"/>
                <w14:textFill>
                  <w14:solidFill>
                    <w14:schemeClr w14:val="tx1"/>
                  </w14:solidFill>
                </w14:textFill>
              </w:rPr>
              <w:t>④</w:t>
            </w:r>
            <w:r>
              <w:rPr>
                <w:rFonts w:hint="eastAsia" w:ascii="仿宋" w:hAnsi="仿宋" w:eastAsia="仿宋" w:cs="仿宋"/>
                <w:color w:val="000000" w:themeColor="text1"/>
                <w:highlight w:val="none"/>
                <w14:textFill>
                  <w14:solidFill>
                    <w14:schemeClr w14:val="tx1"/>
                  </w14:solidFill>
                </w14:textFill>
              </w:rPr>
              <w:t>规则流</w:t>
            </w:r>
            <w:r>
              <w:rPr>
                <w:rFonts w:hint="eastAsia" w:ascii="仿宋" w:hAnsi="仿宋" w:eastAsia="仿宋" w:cs="仿宋"/>
                <w:color w:val="000000" w:themeColor="text1"/>
                <w:highlight w:val="none"/>
                <w:lang w:val="en-US" w:eastAsia="zh-CN"/>
                <w14:textFill>
                  <w14:solidFill>
                    <w14:schemeClr w14:val="tx1"/>
                  </w14:solidFill>
                </w14:textFill>
              </w:rPr>
              <w:t>程设置</w:t>
            </w:r>
          </w:p>
          <w:p w14:paraId="022A2369">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二、评审标准 </w:t>
            </w:r>
          </w:p>
          <w:p w14:paraId="1F9CB3CE">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1、完整性：方案须全面，对评</w:t>
            </w:r>
          </w:p>
          <w:p w14:paraId="259D2A25">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审内容中的各项要求有详细描述；</w:t>
            </w:r>
          </w:p>
          <w:p w14:paraId="19668D5C">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2、可实施性：切合本项目实际情况，提出步骤清晰、合理的方案；</w:t>
            </w:r>
          </w:p>
          <w:p w14:paraId="0E49CA95">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3、针对性：方案能够紧扣项目实际情况，内容科学合理。</w:t>
            </w:r>
          </w:p>
          <w:p w14:paraId="3FED6688">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三、赋分标准（满分</w:t>
            </w:r>
            <w:r>
              <w:rPr>
                <w:rFonts w:hint="eastAsia" w:ascii="仿宋" w:hAnsi="仿宋" w:eastAsia="仿宋" w:cs="仿宋"/>
                <w:color w:val="000000" w:themeColor="text1"/>
                <w:highlight w:val="none"/>
                <w:lang w:val="en-US" w:eastAsia="zh-CN"/>
                <w14:textFill>
                  <w14:solidFill>
                    <w14:schemeClr w14:val="tx1"/>
                  </w14:solidFill>
                </w14:textFill>
              </w:rPr>
              <w:t>8</w:t>
            </w:r>
            <w:r>
              <w:rPr>
                <w:rFonts w:hint="eastAsia" w:ascii="仿宋" w:hAnsi="仿宋" w:eastAsia="仿宋" w:cs="仿宋"/>
                <w:color w:val="000000" w:themeColor="text1"/>
                <w:highlight w:val="none"/>
                <w14:textFill>
                  <w14:solidFill>
                    <w14:schemeClr w14:val="tx1"/>
                  </w14:solidFill>
                </w14:textFill>
              </w:rPr>
              <w:t>分）</w:t>
            </w:r>
          </w:p>
          <w:p w14:paraId="11835649">
            <w:pPr>
              <w:spacing w:line="360" w:lineRule="auto"/>
              <w:rPr>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上述</w:t>
            </w:r>
            <w:r>
              <w:rPr>
                <w:rFonts w:hint="eastAsia" w:ascii="仿宋" w:hAnsi="仿宋" w:eastAsia="仿宋" w:cs="仿宋"/>
                <w:color w:val="000000" w:themeColor="text1"/>
                <w:highlight w:val="none"/>
                <w:lang w:val="en-US" w:eastAsia="zh-CN"/>
                <w14:textFill>
                  <w14:solidFill>
                    <w14:schemeClr w14:val="tx1"/>
                  </w14:solidFill>
                </w14:textFill>
              </w:rPr>
              <w:t>4</w:t>
            </w:r>
            <w:r>
              <w:rPr>
                <w:rFonts w:hint="eastAsia" w:ascii="仿宋" w:hAnsi="仿宋" w:eastAsia="仿宋" w:cs="仿宋"/>
                <w:color w:val="000000" w:themeColor="text1"/>
                <w:highlight w:val="none"/>
                <w14:textFill>
                  <w14:solidFill>
                    <w14:schemeClr w14:val="tx1"/>
                  </w14:solidFill>
                </w14:textFill>
              </w:rPr>
              <w:t>项评审内容全部满足评审标准得</w:t>
            </w:r>
            <w:r>
              <w:rPr>
                <w:rFonts w:hint="eastAsia" w:ascii="仿宋" w:hAnsi="仿宋" w:eastAsia="仿宋" w:cs="仿宋"/>
                <w:color w:val="000000" w:themeColor="text1"/>
                <w:highlight w:val="none"/>
                <w:lang w:val="en-US" w:eastAsia="zh-CN"/>
                <w14:textFill>
                  <w14:solidFill>
                    <w14:schemeClr w14:val="tx1"/>
                  </w14:solidFill>
                </w14:textFill>
              </w:rPr>
              <w:t>8</w:t>
            </w:r>
            <w:r>
              <w:rPr>
                <w:rFonts w:hint="eastAsia" w:ascii="仿宋" w:hAnsi="仿宋" w:eastAsia="仿宋" w:cs="仿宋"/>
                <w:color w:val="000000" w:themeColor="text1"/>
                <w:highlight w:val="none"/>
                <w14:textFill>
                  <w14:solidFill>
                    <w14:schemeClr w14:val="tx1"/>
                  </w14:solidFill>
                </w14:textFill>
              </w:rPr>
              <w:t>分；每有一个评审内容缺项扣</w:t>
            </w: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14:textFill>
                  <w14:solidFill>
                    <w14:schemeClr w14:val="tx1"/>
                  </w14:solidFill>
                </w14:textFill>
              </w:rPr>
              <w:t>分，扣完为止；每有一项评审内容存在缺陷，扣1分。说明：缺陷是指内容没有结合项目实际需求、虽有内容但不完善、内容表述前后不一致或与项目需求不匹配及其他不利于项目实施的等任意一种情形。未提供不得分。</w:t>
            </w:r>
          </w:p>
        </w:tc>
      </w:tr>
      <w:tr w14:paraId="6080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350565C2">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_GB2312" w:hAnsi="仿宋_GB2312" w:eastAsia="仿宋_GB2312" w:cs="仿宋_GB2312"/>
                <w:highlight w:val="none"/>
                <w:lang w:val="en-US" w:eastAsia="zh-CN"/>
              </w:rPr>
              <w:t>赛事拍摄</w:t>
            </w:r>
            <w:r>
              <w:rPr>
                <w:rFonts w:ascii="仿宋_GB2312" w:hAnsi="仿宋_GB2312" w:eastAsia="仿宋_GB2312" w:cs="仿宋_GB2312"/>
                <w:highlight w:val="none"/>
              </w:rPr>
              <w:t>方案</w:t>
            </w:r>
          </w:p>
        </w:tc>
        <w:tc>
          <w:tcPr>
            <w:tcW w:w="924" w:type="dxa"/>
            <w:tcBorders>
              <w:top w:val="single" w:color="auto" w:sz="4" w:space="0"/>
              <w:left w:val="single" w:color="auto" w:sz="4" w:space="0"/>
              <w:right w:val="single" w:color="auto" w:sz="4" w:space="0"/>
            </w:tcBorders>
            <w:vAlign w:val="center"/>
          </w:tcPr>
          <w:p w14:paraId="2B1DA542">
            <w:pPr>
              <w:adjustRightInd w:val="0"/>
              <w:snapToGrid w:val="0"/>
              <w:spacing w:line="360" w:lineRule="exact"/>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5</w:t>
            </w:r>
          </w:p>
        </w:tc>
        <w:tc>
          <w:tcPr>
            <w:tcW w:w="7523" w:type="dxa"/>
            <w:tcBorders>
              <w:top w:val="single" w:color="auto" w:sz="4" w:space="0"/>
              <w:left w:val="single" w:color="auto" w:sz="4" w:space="0"/>
              <w:bottom w:val="single" w:color="auto" w:sz="4" w:space="0"/>
              <w:right w:val="single" w:color="auto" w:sz="4" w:space="0"/>
            </w:tcBorders>
            <w:vAlign w:val="center"/>
          </w:tcPr>
          <w:p w14:paraId="1F0A12CF">
            <w:pPr>
              <w:numPr>
                <w:ilvl w:val="0"/>
                <w:numId w:val="13"/>
              </w:numPr>
              <w:spacing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明确承诺：赛事全程抓拍原图 + 精修图足量交付、赛事短视频</w:t>
            </w:r>
            <w:r>
              <w:rPr>
                <w:rFonts w:hint="eastAsia" w:ascii="仿宋" w:hAnsi="仿宋" w:eastAsia="仿宋" w:cs="仿宋"/>
                <w:color w:val="000000" w:themeColor="text1"/>
                <w:highlight w:val="none"/>
                <w:lang w:val="en-US" w:eastAsia="zh-CN"/>
                <w14:textFill>
                  <w14:solidFill>
                    <w14:schemeClr w14:val="tx1"/>
                  </w14:solidFill>
                </w14:textFill>
              </w:rPr>
              <w:t>至少</w:t>
            </w:r>
            <w:r>
              <w:rPr>
                <w:rFonts w:hint="eastAsia" w:ascii="仿宋" w:hAnsi="仿宋" w:eastAsia="仿宋" w:cs="仿宋"/>
                <w:color w:val="000000" w:themeColor="text1"/>
                <w:highlight w:val="none"/>
                <w14:textFill>
                  <w14:solidFill>
                    <w14:schemeClr w14:val="tx1"/>
                  </w14:solidFill>
                </w14:textFill>
              </w:rPr>
              <w:t>1条</w:t>
            </w:r>
            <w:r>
              <w:rPr>
                <w:rFonts w:hint="eastAsia" w:ascii="仿宋" w:hAnsi="仿宋" w:eastAsia="仿宋" w:cs="仿宋"/>
                <w:color w:val="000000" w:themeColor="text1"/>
                <w:highlight w:val="none"/>
                <w14:textFill>
                  <w14:solidFill>
                    <w14:schemeClr w14:val="tx1"/>
                  </w14:solidFill>
                </w14:textFill>
              </w:rPr>
              <w:t>及成片交付时限得3分</w:t>
            </w:r>
            <w:r>
              <w:rPr>
                <w:rFonts w:hint="eastAsia" w:ascii="仿宋" w:hAnsi="仿宋" w:eastAsia="仿宋" w:cs="仿宋"/>
                <w:color w:val="000000" w:themeColor="text1"/>
                <w:highlight w:val="none"/>
                <w:lang w:eastAsia="zh-CN"/>
                <w14:textFill>
                  <w14:solidFill>
                    <w14:schemeClr w14:val="tx1"/>
                  </w14:solidFill>
                </w14:textFill>
              </w:rPr>
              <w:t>（提供承诺）</w:t>
            </w:r>
          </w:p>
          <w:p w14:paraId="7ACD44D5">
            <w:pPr>
              <w:numPr>
                <w:ilvl w:val="0"/>
                <w:numId w:val="13"/>
              </w:numPr>
              <w:spacing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专职摄制人员配置：配备专职摄影师 + 专职后期剪辑师</w:t>
            </w:r>
            <w:r>
              <w:rPr>
                <w:rFonts w:hint="eastAsia" w:ascii="仿宋" w:hAnsi="仿宋" w:eastAsia="仿宋" w:cs="仿宋"/>
                <w:color w:val="000000" w:themeColor="text1"/>
                <w:highlight w:val="none"/>
                <w:lang w:val="en-US" w:eastAsia="zh-CN"/>
                <w14:textFill>
                  <w14:solidFill>
                    <w14:schemeClr w14:val="tx1"/>
                  </w14:solidFill>
                </w14:textFill>
              </w:rPr>
              <w:t>共</w:t>
            </w:r>
            <w:r>
              <w:rPr>
                <w:rFonts w:hint="eastAsia" w:ascii="仿宋" w:hAnsi="仿宋" w:eastAsia="仿宋" w:cs="仿宋"/>
                <w:color w:val="000000" w:themeColor="text1"/>
                <w:highlight w:val="none"/>
                <w:lang w:eastAsia="zh-CN"/>
                <w14:textFill>
                  <w14:solidFill>
                    <w14:schemeClr w14:val="tx1"/>
                  </w14:solidFill>
                </w14:textFill>
              </w:rPr>
              <w:t>2名，附人员</w:t>
            </w:r>
            <w:r>
              <w:rPr>
                <w:rFonts w:hint="eastAsia" w:ascii="仿宋" w:hAnsi="仿宋" w:eastAsia="仿宋" w:cs="仿宋"/>
                <w:color w:val="000000" w:themeColor="text1"/>
                <w:highlight w:val="none"/>
                <w:lang w:val="en-US" w:eastAsia="zh-CN"/>
                <w14:textFill>
                  <w14:solidFill>
                    <w14:schemeClr w14:val="tx1"/>
                  </w14:solidFill>
                </w14:textFill>
              </w:rPr>
              <w:t>身份证、</w:t>
            </w:r>
            <w:r>
              <w:rPr>
                <w:rFonts w:hint="eastAsia" w:ascii="仿宋" w:hAnsi="仿宋" w:eastAsia="仿宋" w:cs="仿宋"/>
                <w:color w:val="000000" w:themeColor="text1"/>
                <w:highlight w:val="none"/>
                <w:lang w:eastAsia="zh-CN"/>
                <w14:textFill>
                  <w14:solidFill>
                    <w14:schemeClr w14:val="tx1"/>
                  </w14:solidFill>
                </w14:textFill>
              </w:rPr>
              <w:t>简历得</w:t>
            </w: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 xml:space="preserve"> 分；</w:t>
            </w:r>
          </w:p>
        </w:tc>
      </w:tr>
      <w:tr w14:paraId="5516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637B5B77">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场地要</w:t>
            </w:r>
          </w:p>
          <w:p w14:paraId="35C3DEEA">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求</w:t>
            </w:r>
          </w:p>
        </w:tc>
        <w:tc>
          <w:tcPr>
            <w:tcW w:w="924" w:type="dxa"/>
            <w:tcBorders>
              <w:top w:val="single" w:color="auto" w:sz="4" w:space="0"/>
              <w:left w:val="single" w:color="auto" w:sz="4" w:space="0"/>
              <w:right w:val="single" w:color="auto" w:sz="4" w:space="0"/>
            </w:tcBorders>
            <w:vAlign w:val="center"/>
          </w:tcPr>
          <w:p w14:paraId="364B860F">
            <w:pPr>
              <w:adjustRightInd w:val="0"/>
              <w:snapToGrid w:val="0"/>
              <w:spacing w:line="360" w:lineRule="exact"/>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10</w:t>
            </w:r>
          </w:p>
        </w:tc>
        <w:tc>
          <w:tcPr>
            <w:tcW w:w="7523" w:type="dxa"/>
            <w:tcBorders>
              <w:top w:val="single" w:color="auto" w:sz="4" w:space="0"/>
              <w:left w:val="single" w:color="auto" w:sz="4" w:space="0"/>
              <w:bottom w:val="single" w:color="auto" w:sz="4" w:space="0"/>
              <w:right w:val="single" w:color="auto" w:sz="4" w:space="0"/>
            </w:tcBorders>
            <w:vAlign w:val="center"/>
          </w:tcPr>
          <w:p w14:paraId="2D072A33">
            <w:pPr>
              <w:numPr>
                <w:ilvl w:val="0"/>
                <w:numId w:val="14"/>
              </w:numPr>
              <w:spacing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场地数量配置</w:t>
            </w:r>
            <w:r>
              <w:rPr>
                <w:rFonts w:hint="eastAsia" w:ascii="仿宋" w:hAnsi="仿宋" w:eastAsia="仿宋" w:cs="仿宋"/>
                <w:color w:val="000000" w:themeColor="text1"/>
                <w:highlight w:val="none"/>
                <w:lang w:eastAsia="zh-CN"/>
                <w14:textFill>
                  <w14:solidFill>
                    <w14:schemeClr w14:val="tx1"/>
                  </w14:solidFill>
                </w14:textFill>
              </w:rPr>
              <w:t>：可提供4 片标</w:t>
            </w:r>
            <w:r>
              <w:rPr>
                <w:rFonts w:hint="eastAsia" w:ascii="仿宋" w:hAnsi="仿宋" w:eastAsia="仿宋" w:cs="仿宋"/>
                <w:color w:val="000000" w:themeColor="text1"/>
                <w:highlight w:val="none"/>
                <w:lang w:eastAsia="zh-CN"/>
                <w14:textFill>
                  <w14:solidFill>
                    <w14:schemeClr w14:val="tx1"/>
                  </w14:solidFill>
                </w14:textFill>
              </w:rPr>
              <w:t>准气排球场地得3分；</w:t>
            </w:r>
            <w:r>
              <w:rPr>
                <w:rFonts w:hint="eastAsia" w:ascii="仿宋" w:hAnsi="仿宋" w:eastAsia="仿宋" w:cs="仿宋"/>
                <w:color w:val="000000" w:themeColor="text1"/>
                <w:highlight w:val="none"/>
                <w:lang w:val="en-US" w:eastAsia="zh-CN"/>
                <w14:textFill>
                  <w14:solidFill>
                    <w14:schemeClr w14:val="tx1"/>
                  </w14:solidFill>
                </w14:textFill>
              </w:rPr>
              <w:t>在此基础上，场地数量每增加1片得1分，最高加2分；</w:t>
            </w:r>
          </w:p>
          <w:p w14:paraId="1C1E60BD">
            <w:pPr>
              <w:numPr>
                <w:ilvl w:val="0"/>
                <w:numId w:val="14"/>
              </w:numPr>
              <w:spacing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场地配套基础条件：</w:t>
            </w:r>
            <w:r>
              <w:rPr>
                <w:rFonts w:hint="eastAsia" w:ascii="仿宋" w:hAnsi="仿宋" w:eastAsia="仿宋" w:cs="仿宋"/>
                <w:color w:val="000000" w:themeColor="text1"/>
                <w:highlight w:val="none"/>
                <w:lang w:val="en-US" w:eastAsia="zh-CN"/>
                <w14:textFill>
                  <w14:solidFill>
                    <w14:schemeClr w14:val="tx1"/>
                  </w14:solidFill>
                </w14:textFill>
              </w:rPr>
              <w:t>具有可供比赛使用的LED大屏和音响设备得3分；</w:t>
            </w:r>
          </w:p>
          <w:p w14:paraId="52983E4C">
            <w:pPr>
              <w:numPr>
                <w:ilvl w:val="0"/>
                <w:numId w:val="14"/>
              </w:numPr>
              <w:spacing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承诺场地</w:t>
            </w:r>
            <w:r>
              <w:rPr>
                <w:rFonts w:hint="eastAsia" w:ascii="仿宋" w:hAnsi="仿宋" w:eastAsia="仿宋" w:cs="仿宋"/>
                <w:color w:val="000000" w:themeColor="text1"/>
                <w:highlight w:val="none"/>
                <w:lang w:val="en-US" w:eastAsia="zh-CN"/>
                <w14:textFill>
                  <w14:solidFill>
                    <w14:schemeClr w14:val="tx1"/>
                  </w14:solidFill>
                </w14:textFill>
              </w:rPr>
              <w:t>面积、配套房间、设备等</w:t>
            </w:r>
            <w:r>
              <w:rPr>
                <w:rFonts w:hint="eastAsia" w:ascii="仿宋" w:hAnsi="仿宋" w:eastAsia="仿宋" w:cs="仿宋"/>
                <w:color w:val="000000" w:themeColor="text1"/>
                <w:highlight w:val="none"/>
                <w:lang w:eastAsia="zh-CN"/>
                <w14:textFill>
                  <w14:solidFill>
                    <w14:schemeClr w14:val="tx1"/>
                  </w14:solidFill>
                </w14:textFill>
              </w:rPr>
              <w:t>符合磋商文件要求标准的得</w:t>
            </w: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lang w:eastAsia="zh-CN"/>
                <w14:textFill>
                  <w14:solidFill>
                    <w14:schemeClr w14:val="tx1"/>
                  </w14:solidFill>
                </w14:textFill>
              </w:rPr>
              <w:t>分（提供承诺）。</w:t>
            </w:r>
          </w:p>
        </w:tc>
      </w:tr>
      <w:tr w14:paraId="501B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6E4A2D62">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t>风险防控服务</w:t>
            </w:r>
          </w:p>
        </w:tc>
        <w:tc>
          <w:tcPr>
            <w:tcW w:w="924" w:type="dxa"/>
            <w:tcBorders>
              <w:top w:val="single" w:color="auto" w:sz="4" w:space="0"/>
              <w:left w:val="single" w:color="auto" w:sz="4" w:space="0"/>
              <w:right w:val="single" w:color="auto" w:sz="4" w:space="0"/>
            </w:tcBorders>
            <w:vAlign w:val="center"/>
          </w:tcPr>
          <w:p w14:paraId="2EBBF639">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w:t>
            </w:r>
          </w:p>
        </w:tc>
        <w:tc>
          <w:tcPr>
            <w:tcW w:w="7523" w:type="dxa"/>
            <w:tcBorders>
              <w:top w:val="single" w:color="auto" w:sz="4" w:space="0"/>
              <w:left w:val="single" w:color="auto" w:sz="4" w:space="0"/>
              <w:bottom w:val="single" w:color="auto" w:sz="4" w:space="0"/>
              <w:right w:val="single" w:color="auto" w:sz="4" w:space="0"/>
            </w:tcBorders>
            <w:vAlign w:val="center"/>
          </w:tcPr>
          <w:p w14:paraId="7BE1B8A7">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一、评审内容</w:t>
            </w:r>
          </w:p>
          <w:p w14:paraId="1D75D79B">
            <w:pPr>
              <w:adjustRightInd w:val="0"/>
              <w:snapToGrid w:val="0"/>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根据供应商提供的</w:t>
            </w:r>
            <w:r>
              <w:rPr>
                <w:rFonts w:ascii="仿宋" w:hAnsi="仿宋" w:eastAsia="仿宋" w:cs="仿宋"/>
                <w:color w:val="000000" w:themeColor="text1"/>
                <w:szCs w:val="21"/>
                <w:highlight w:val="none"/>
                <w14:textFill>
                  <w14:solidFill>
                    <w14:schemeClr w14:val="tx1"/>
                  </w14:solidFill>
                </w14:textFill>
              </w:rPr>
              <w:t>风险防控服务</w:t>
            </w:r>
            <w:r>
              <w:rPr>
                <w:rFonts w:hint="eastAsia" w:ascii="仿宋" w:hAnsi="仿宋" w:eastAsia="仿宋" w:cs="仿宋"/>
                <w:color w:val="000000" w:themeColor="text1"/>
                <w:highlight w:val="none"/>
                <w14:textFill>
                  <w14:solidFill>
                    <w14:schemeClr w14:val="tx1"/>
                  </w14:solidFill>
                </w14:textFill>
              </w:rPr>
              <w:t>进行评审，应包含：①常见突发事件预判</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包括人员、设备、物资等方面</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；②应急处置预案</w:t>
            </w:r>
            <w:r>
              <w:rPr>
                <w:rFonts w:hint="eastAsia" w:ascii="仿宋" w:hAnsi="仿宋" w:eastAsia="仿宋" w:cs="仿宋"/>
                <w:color w:val="000000" w:themeColor="text1"/>
                <w:highlight w:val="none"/>
                <w:lang w:eastAsia="zh-CN"/>
                <w14:textFill>
                  <w14:solidFill>
                    <w14:schemeClr w14:val="tx1"/>
                  </w14:solidFill>
                </w14:textFill>
              </w:rPr>
              <w:t>（含技术故障、安全事故、舆情风险等）</w:t>
            </w:r>
            <w:r>
              <w:rPr>
                <w:rFonts w:hint="eastAsia" w:ascii="仿宋" w:hAnsi="仿宋" w:eastAsia="仿宋" w:cs="仿宋"/>
                <w:color w:val="000000" w:themeColor="text1"/>
                <w:highlight w:val="none"/>
                <w14:textFill>
                  <w14:solidFill>
                    <w14:schemeClr w14:val="tx1"/>
                  </w14:solidFill>
                </w14:textFill>
              </w:rPr>
              <w:t>；</w:t>
            </w:r>
          </w:p>
          <w:p w14:paraId="4CDD0F61">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二、评审标准 </w:t>
            </w:r>
          </w:p>
          <w:p w14:paraId="57A3CD4F">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1、完整性：方案须全面，对评审内容中的各项要求有详细描述；</w:t>
            </w:r>
          </w:p>
          <w:p w14:paraId="42083E12">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2、可实施性：切合本项目实际情况，提出步骤清晰、合理的方案；</w:t>
            </w:r>
          </w:p>
          <w:p w14:paraId="5142015E">
            <w:pPr>
              <w:spacing w:line="360" w:lineRule="auto"/>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3、针对性：方案能够紧扣项目实际情况，内容科学合理。</w:t>
            </w:r>
          </w:p>
          <w:p w14:paraId="6C3B624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三、赋分标准（满分6分）</w:t>
            </w:r>
          </w:p>
          <w:p w14:paraId="3D35B2DB">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上述2项评审内容全部满足评审标准得6分；每有一个评审内容缺项扣3分，扣完为止；每有一项评审内容存在缺陷，扣1分。说明：缺陷是指内容没有结合项目实际需求、虽有内容但不完善、内容表述前后不一致或与项目需求不匹配及其他不利于项目实施的等任意一种情形。未提供不得分。</w:t>
            </w:r>
          </w:p>
        </w:tc>
      </w:tr>
      <w:tr w14:paraId="1422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40B11DDE">
            <w:pPr>
              <w:widowControl/>
              <w:jc w:val="center"/>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团队配置</w:t>
            </w:r>
          </w:p>
        </w:tc>
        <w:tc>
          <w:tcPr>
            <w:tcW w:w="924" w:type="dxa"/>
            <w:tcBorders>
              <w:top w:val="single" w:color="auto" w:sz="4" w:space="0"/>
              <w:left w:val="single" w:color="auto" w:sz="4" w:space="0"/>
              <w:right w:val="single" w:color="auto" w:sz="4" w:space="0"/>
            </w:tcBorders>
            <w:vAlign w:val="center"/>
          </w:tcPr>
          <w:p w14:paraId="65D3B4D3">
            <w:pPr>
              <w:widowControl/>
              <w:spacing w:line="360" w:lineRule="auto"/>
              <w:jc w:val="center"/>
              <w:textAlignment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15</w:t>
            </w:r>
          </w:p>
        </w:tc>
        <w:tc>
          <w:tcPr>
            <w:tcW w:w="7523" w:type="dxa"/>
            <w:tcBorders>
              <w:top w:val="single" w:color="auto" w:sz="4" w:space="0"/>
              <w:left w:val="single" w:color="auto" w:sz="4" w:space="0"/>
              <w:bottom w:val="single" w:color="auto" w:sz="4" w:space="0"/>
              <w:right w:val="single" w:color="auto" w:sz="4" w:space="0"/>
            </w:tcBorders>
            <w:vAlign w:val="center"/>
          </w:tcPr>
          <w:p w14:paraId="1A5E5D73">
            <w:pPr>
              <w:numPr>
                <w:ilvl w:val="0"/>
                <w:numId w:val="15"/>
              </w:numPr>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提供</w:t>
            </w:r>
            <w:r>
              <w:rPr>
                <w:rFonts w:hint="eastAsia" w:ascii="仿宋" w:hAnsi="仿宋" w:eastAsia="仿宋" w:cs="仿宋"/>
                <w:color w:val="000000" w:themeColor="text1"/>
                <w:highlight w:val="none"/>
                <w14:textFill>
                  <w14:solidFill>
                    <w14:schemeClr w14:val="tx1"/>
                  </w14:solidFill>
                </w14:textFill>
              </w:rPr>
              <w:t>具备赛事总策划师1名</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国家级</w:t>
            </w:r>
            <w:r>
              <w:rPr>
                <w:rFonts w:hint="eastAsia" w:ascii="仿宋" w:hAnsi="仿宋" w:eastAsia="仿宋" w:cs="仿宋"/>
                <w:color w:val="000000" w:themeColor="text1"/>
                <w:highlight w:val="none"/>
                <w14:textFill>
                  <w14:solidFill>
                    <w14:schemeClr w14:val="tx1"/>
                  </w14:solidFill>
                </w14:textFill>
              </w:rPr>
              <w:t>总裁判长1名</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提供国家级裁判员证书</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得3分；</w:t>
            </w:r>
          </w:p>
          <w:p w14:paraId="38E9299B">
            <w:pPr>
              <w:numPr>
                <w:ilvl w:val="0"/>
                <w:numId w:val="15"/>
              </w:numPr>
              <w:spacing w:line="360" w:lineRule="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每提供一名裁判员得1分，最高得4分；</w:t>
            </w:r>
          </w:p>
          <w:p w14:paraId="5C2C00AC">
            <w:pPr>
              <w:spacing w:line="360" w:lineRule="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3、除总策划师、总裁判长及裁判员外，</w:t>
            </w:r>
            <w:r>
              <w:rPr>
                <w:rFonts w:hint="eastAsia" w:ascii="仿宋" w:hAnsi="仿宋" w:eastAsia="仿宋" w:cs="仿宋"/>
                <w:color w:val="000000" w:themeColor="text1"/>
                <w:highlight w:val="none"/>
                <w14:textFill>
                  <w14:solidFill>
                    <w14:schemeClr w14:val="tx1"/>
                  </w14:solidFill>
                </w14:textFill>
              </w:rPr>
              <w:t>赛事服务人员中具备现场服务人员</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安保、医疗、后勤）</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技术人员及</w:t>
            </w:r>
            <w:r>
              <w:rPr>
                <w:rFonts w:hint="eastAsia" w:ascii="仿宋" w:hAnsi="仿宋" w:eastAsia="仿宋" w:cs="仿宋"/>
                <w:color w:val="000000" w:themeColor="text1"/>
                <w:highlight w:val="none"/>
                <w14:textFill>
                  <w14:solidFill>
                    <w14:schemeClr w14:val="tx1"/>
                  </w14:solidFill>
                </w14:textFill>
              </w:rPr>
              <w:t>颁奖礼仪</w:t>
            </w:r>
            <w:r>
              <w:rPr>
                <w:rFonts w:hint="eastAsia" w:ascii="仿宋" w:hAnsi="仿宋" w:eastAsia="仿宋" w:cs="仿宋"/>
                <w:color w:val="000000" w:themeColor="text1"/>
                <w:highlight w:val="none"/>
                <w:lang w:val="en-US" w:eastAsia="zh-CN"/>
                <w14:textFill>
                  <w14:solidFill>
                    <w14:schemeClr w14:val="tx1"/>
                  </w14:solidFill>
                </w14:textFill>
              </w:rPr>
              <w:t>至少5名</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满足要求得</w:t>
            </w: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14:textFill>
                  <w14:solidFill>
                    <w14:schemeClr w14:val="tx1"/>
                  </w14:solidFill>
                </w14:textFill>
              </w:rPr>
              <w:t>分，</w:t>
            </w:r>
            <w:r>
              <w:rPr>
                <w:rFonts w:hint="eastAsia" w:ascii="仿宋" w:hAnsi="仿宋" w:eastAsia="仿宋" w:cs="仿宋"/>
                <w:color w:val="000000" w:themeColor="text1"/>
                <w:highlight w:val="none"/>
                <w:lang w:val="en-US" w:eastAsia="zh-CN"/>
                <w14:textFill>
                  <w14:solidFill>
                    <w14:schemeClr w14:val="tx1"/>
                  </w14:solidFill>
                </w14:textFill>
              </w:rPr>
              <w:t>在此基础上，</w:t>
            </w:r>
            <w:r>
              <w:rPr>
                <w:rFonts w:hint="eastAsia" w:ascii="仿宋" w:hAnsi="仿宋" w:eastAsia="仿宋" w:cs="仿宋"/>
                <w:color w:val="000000" w:themeColor="text1"/>
                <w:highlight w:val="none"/>
                <w14:textFill>
                  <w14:solidFill>
                    <w14:schemeClr w14:val="tx1"/>
                  </w14:solidFill>
                </w14:textFill>
              </w:rPr>
              <w:t>每增加一名现场服务人员得</w:t>
            </w:r>
            <w:r>
              <w:rPr>
                <w:rFonts w:hint="eastAsia" w:ascii="仿宋" w:hAnsi="仿宋" w:eastAsia="仿宋" w:cs="仿宋"/>
                <w:color w:val="000000" w:themeColor="text1"/>
                <w:highlight w:val="none"/>
                <w:lang w:val="en-US" w:eastAsia="zh-CN"/>
                <w14:textFill>
                  <w14:solidFill>
                    <w14:schemeClr w14:val="tx1"/>
                  </w14:solidFill>
                </w14:textFill>
              </w:rPr>
              <w:t>2</w:t>
            </w:r>
            <w:r>
              <w:rPr>
                <w:rFonts w:hint="eastAsia" w:ascii="仿宋" w:hAnsi="仿宋" w:eastAsia="仿宋" w:cs="仿宋"/>
                <w:color w:val="000000" w:themeColor="text1"/>
                <w:highlight w:val="none"/>
                <w14:textFill>
                  <w14:solidFill>
                    <w14:schemeClr w14:val="tx1"/>
                  </w14:solidFill>
                </w14:textFill>
              </w:rPr>
              <w:t>分，最高</w:t>
            </w:r>
            <w:r>
              <w:rPr>
                <w:rFonts w:hint="eastAsia" w:ascii="仿宋" w:hAnsi="仿宋" w:eastAsia="仿宋" w:cs="仿宋"/>
                <w:color w:val="000000" w:themeColor="text1"/>
                <w:highlight w:val="none"/>
                <w:lang w:val="en-US" w:eastAsia="zh-CN"/>
                <w14:textFill>
                  <w14:solidFill>
                    <w14:schemeClr w14:val="tx1"/>
                  </w14:solidFill>
                </w14:textFill>
              </w:rPr>
              <w:t>加6分，本项最高得8分；</w:t>
            </w:r>
          </w:p>
          <w:p w14:paraId="4A2179F4">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本项最高得</w:t>
            </w:r>
            <w:r>
              <w:rPr>
                <w:rFonts w:hint="eastAsia" w:ascii="仿宋" w:hAnsi="仿宋" w:eastAsia="仿宋" w:cs="仿宋"/>
                <w:color w:val="000000" w:themeColor="text1"/>
                <w:highlight w:val="none"/>
                <w14:textFill>
                  <w14:solidFill>
                    <w14:schemeClr w14:val="tx1"/>
                  </w14:solidFill>
                </w14:textFill>
              </w:rPr>
              <w:t>未提供赛事总策划师及总裁判长此项不得分。</w:t>
            </w:r>
          </w:p>
        </w:tc>
      </w:tr>
      <w:tr w14:paraId="3FF2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1AAC9725">
            <w:pPr>
              <w:widowControl/>
              <w:jc w:val="center"/>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bidi="ar"/>
                <w14:textFill>
                  <w14:solidFill>
                    <w14:schemeClr w14:val="tx1"/>
                  </w14:solidFill>
                </w14:textFill>
              </w:rPr>
              <w:t>业绩</w:t>
            </w:r>
          </w:p>
        </w:tc>
        <w:tc>
          <w:tcPr>
            <w:tcW w:w="924" w:type="dxa"/>
            <w:tcBorders>
              <w:top w:val="single" w:color="auto" w:sz="4" w:space="0"/>
              <w:left w:val="single" w:color="auto" w:sz="4" w:space="0"/>
              <w:bottom w:val="single" w:color="auto" w:sz="4" w:space="0"/>
              <w:right w:val="single" w:color="auto" w:sz="4" w:space="0"/>
            </w:tcBorders>
            <w:vAlign w:val="center"/>
          </w:tcPr>
          <w:p w14:paraId="6A2F350A">
            <w:pPr>
              <w:widowControl/>
              <w:jc w:val="center"/>
              <w:textAlignment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15</w:t>
            </w:r>
          </w:p>
        </w:tc>
        <w:tc>
          <w:tcPr>
            <w:tcW w:w="7523" w:type="dxa"/>
            <w:tcBorders>
              <w:top w:val="single" w:color="auto" w:sz="4" w:space="0"/>
              <w:left w:val="single" w:color="auto" w:sz="4" w:space="0"/>
              <w:bottom w:val="single" w:color="auto" w:sz="4" w:space="0"/>
              <w:right w:val="single" w:color="auto" w:sz="4" w:space="0"/>
            </w:tcBorders>
            <w:vAlign w:val="center"/>
          </w:tcPr>
          <w:p w14:paraId="3012AF3A">
            <w:pPr>
              <w:widowControl/>
              <w:spacing w:line="360" w:lineRule="auto"/>
              <w:jc w:val="left"/>
              <w:textAlignment w:val="center"/>
              <w:rPr>
                <w:rFonts w:hint="eastAsia" w:ascii="仿宋" w:hAnsi="仿宋" w:eastAsia="仿宋" w:cs="仿宋"/>
                <w:color w:val="000000" w:themeColor="text1"/>
                <w:kern w:val="0"/>
                <w:szCs w:val="21"/>
                <w:highlight w:val="none"/>
                <w:lang w:bidi="ar"/>
                <w14:textFill>
                  <w14:solidFill>
                    <w14:schemeClr w14:val="tx1"/>
                  </w14:solidFill>
                </w14:textFill>
              </w:rPr>
            </w:pPr>
            <w:r>
              <w:rPr>
                <w:rFonts w:hint="eastAsia" w:ascii="仿宋" w:hAnsi="仿宋" w:eastAsia="仿宋" w:cs="仿宋"/>
                <w:color w:val="000000" w:themeColor="text1"/>
                <w:kern w:val="0"/>
                <w:szCs w:val="21"/>
                <w:highlight w:val="none"/>
                <w:lang w:bidi="ar"/>
                <w14:textFill>
                  <w14:solidFill>
                    <w14:schemeClr w14:val="tx1"/>
                  </w14:solidFill>
                </w14:textFill>
              </w:rPr>
              <w:t>供应商提供2023年1月至今的类似项目业绩证明文件，每提供一份业绩计</w:t>
            </w:r>
            <w:r>
              <w:rPr>
                <w:rFonts w:hint="eastAsia" w:ascii="仿宋" w:hAnsi="仿宋" w:eastAsia="仿宋" w:cs="仿宋"/>
                <w:color w:val="000000" w:themeColor="text1"/>
                <w:kern w:val="0"/>
                <w:szCs w:val="21"/>
                <w:highlight w:val="none"/>
                <w:lang w:val="en-US" w:eastAsia="zh-CN" w:bidi="ar"/>
                <w14:textFill>
                  <w14:solidFill>
                    <w14:schemeClr w14:val="tx1"/>
                  </w14:solidFill>
                </w14:textFill>
              </w:rPr>
              <w:t>3</w:t>
            </w:r>
            <w:r>
              <w:rPr>
                <w:rFonts w:hint="eastAsia" w:ascii="仿宋" w:hAnsi="仿宋" w:eastAsia="仿宋" w:cs="仿宋"/>
                <w:color w:val="000000" w:themeColor="text1"/>
                <w:kern w:val="0"/>
                <w:szCs w:val="21"/>
                <w:highlight w:val="none"/>
                <w:lang w:bidi="ar"/>
                <w14:textFill>
                  <w14:solidFill>
                    <w14:schemeClr w14:val="tx1"/>
                  </w14:solidFill>
                </w14:textFill>
              </w:rPr>
              <w:t>分，满分</w:t>
            </w:r>
            <w:r>
              <w:rPr>
                <w:rFonts w:hint="eastAsia" w:ascii="仿宋" w:hAnsi="仿宋" w:eastAsia="仿宋" w:cs="仿宋"/>
                <w:color w:val="000000" w:themeColor="text1"/>
                <w:kern w:val="0"/>
                <w:szCs w:val="21"/>
                <w:highlight w:val="none"/>
                <w:lang w:val="en-US" w:eastAsia="zh-CN" w:bidi="ar"/>
                <w14:textFill>
                  <w14:solidFill>
                    <w14:schemeClr w14:val="tx1"/>
                  </w14:solidFill>
                </w14:textFill>
              </w:rPr>
              <w:t>15</w:t>
            </w:r>
            <w:r>
              <w:rPr>
                <w:rFonts w:hint="eastAsia" w:ascii="仿宋" w:hAnsi="仿宋" w:eastAsia="仿宋" w:cs="仿宋"/>
                <w:color w:val="000000" w:themeColor="text1"/>
                <w:kern w:val="0"/>
                <w:szCs w:val="21"/>
                <w:highlight w:val="none"/>
                <w:lang w:bidi="ar"/>
                <w14:textFill>
                  <w14:solidFill>
                    <w14:schemeClr w14:val="tx1"/>
                  </w14:solidFill>
                </w14:textFill>
              </w:rPr>
              <w:t>分，不提供不得分。</w:t>
            </w:r>
          </w:p>
          <w:p w14:paraId="57D921CE">
            <w:pPr>
              <w:widowControl/>
              <w:spacing w:line="360" w:lineRule="auto"/>
              <w:jc w:val="left"/>
              <w:textAlignment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lang w:bidi="ar"/>
                <w14:textFill>
                  <w14:solidFill>
                    <w14:schemeClr w14:val="tx1"/>
                  </w14:solidFill>
                </w14:textFill>
              </w:rPr>
              <w:t>注：以合同签订时间为准，提供合同扫描件并加盖公章。</w:t>
            </w:r>
          </w:p>
        </w:tc>
      </w:tr>
      <w:tr w14:paraId="55775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52" w:type="dxa"/>
            <w:tcBorders>
              <w:top w:val="single" w:color="auto" w:sz="4" w:space="0"/>
              <w:left w:val="single" w:color="auto" w:sz="4" w:space="0"/>
              <w:bottom w:val="single" w:color="auto" w:sz="4" w:space="0"/>
              <w:right w:val="single" w:color="auto" w:sz="4" w:space="0"/>
            </w:tcBorders>
            <w:vAlign w:val="center"/>
          </w:tcPr>
          <w:p w14:paraId="5E869021">
            <w:pPr>
              <w:pStyle w:val="309"/>
              <w:spacing w:line="360" w:lineRule="auto"/>
              <w:ind w:left="105"/>
              <w:jc w:val="center"/>
              <w:rPr>
                <w:rFonts w:ascii="仿宋" w:hAnsi="仿宋" w:eastAsia="仿宋" w:cs="仿宋"/>
                <w:color w:val="000000" w:themeColor="text1"/>
                <w:sz w:val="21"/>
                <w:szCs w:val="21"/>
                <w:highlight w:val="none"/>
                <w:lang w:eastAsia="zh-CN"/>
                <w14:textFill>
                  <w14:solidFill>
                    <w14:schemeClr w14:val="tx1"/>
                  </w14:solidFill>
                </w14:textFill>
              </w:rPr>
            </w:pPr>
            <w:r>
              <w:rPr>
                <w:rFonts w:ascii="仿宋" w:hAnsi="仿宋" w:eastAsia="仿宋" w:cs="仿宋"/>
                <w:color w:val="000000" w:themeColor="text1"/>
                <w:sz w:val="21"/>
                <w:szCs w:val="21"/>
                <w:highlight w:val="none"/>
                <w:lang w:eastAsia="zh-CN"/>
                <w14:textFill>
                  <w14:solidFill>
                    <w14:schemeClr w14:val="tx1"/>
                  </w14:solidFill>
                </w14:textFill>
              </w:rPr>
              <w:t>价格分</w:t>
            </w:r>
          </w:p>
        </w:tc>
        <w:tc>
          <w:tcPr>
            <w:tcW w:w="924" w:type="dxa"/>
            <w:tcBorders>
              <w:top w:val="single" w:color="auto" w:sz="4" w:space="0"/>
              <w:left w:val="single" w:color="auto" w:sz="4" w:space="0"/>
              <w:bottom w:val="single" w:color="auto" w:sz="4" w:space="0"/>
              <w:right w:val="single" w:color="auto" w:sz="4" w:space="0"/>
            </w:tcBorders>
            <w:vAlign w:val="center"/>
          </w:tcPr>
          <w:p w14:paraId="6B5423B1">
            <w:pPr>
              <w:pStyle w:val="309"/>
              <w:spacing w:line="360" w:lineRule="auto"/>
              <w:jc w:val="center"/>
              <w:rPr>
                <w:rFonts w:ascii="仿宋" w:hAnsi="仿宋" w:eastAsia="仿宋" w:cs="仿宋"/>
                <w:color w:val="000000" w:themeColor="text1"/>
                <w:sz w:val="21"/>
                <w:szCs w:val="21"/>
                <w:highlight w:val="none"/>
                <w:lang w:eastAsia="zh-CN"/>
                <w14:textFill>
                  <w14:solidFill>
                    <w14:schemeClr w14:val="tx1"/>
                  </w14:solidFill>
                </w14:textFill>
              </w:rPr>
            </w:pPr>
            <w:r>
              <w:rPr>
                <w:rFonts w:ascii="仿宋" w:hAnsi="仿宋" w:eastAsia="仿宋" w:cs="仿宋"/>
                <w:color w:val="000000" w:themeColor="text1"/>
                <w:sz w:val="21"/>
                <w:szCs w:val="21"/>
                <w:highlight w:val="none"/>
                <w:lang w:eastAsia="zh-CN"/>
                <w14:textFill>
                  <w14:solidFill>
                    <w14:schemeClr w14:val="tx1"/>
                  </w14:solidFill>
                </w14:textFill>
              </w:rPr>
              <w:t>15</w:t>
            </w:r>
          </w:p>
        </w:tc>
        <w:tc>
          <w:tcPr>
            <w:tcW w:w="7523" w:type="dxa"/>
            <w:tcBorders>
              <w:top w:val="single" w:color="auto" w:sz="4" w:space="0"/>
              <w:left w:val="single" w:color="auto" w:sz="4" w:space="0"/>
              <w:bottom w:val="single" w:color="auto" w:sz="4" w:space="0"/>
              <w:right w:val="single" w:color="auto" w:sz="4" w:space="0"/>
            </w:tcBorders>
          </w:tcPr>
          <w:p w14:paraId="15EA381C">
            <w:pPr>
              <w:pStyle w:val="309"/>
              <w:spacing w:line="360" w:lineRule="auto"/>
              <w:jc w:val="both"/>
              <w:rPr>
                <w:rFonts w:ascii="仿宋" w:hAnsi="仿宋" w:eastAsia="仿宋" w:cs="仿宋"/>
                <w:color w:val="000000" w:themeColor="text1"/>
                <w:sz w:val="21"/>
                <w:szCs w:val="21"/>
                <w:highlight w:val="none"/>
                <w:lang w:eastAsia="zh-CN"/>
                <w14:textFill>
                  <w14:solidFill>
                    <w14:schemeClr w14:val="tx1"/>
                  </w14:solidFill>
                </w14:textFill>
              </w:rPr>
            </w:pPr>
            <w:r>
              <w:rPr>
                <w:rFonts w:ascii="仿宋" w:hAnsi="仿宋" w:eastAsia="仿宋" w:cs="仿宋"/>
                <w:color w:val="000000" w:themeColor="text1"/>
                <w:sz w:val="21"/>
                <w:szCs w:val="21"/>
                <w:highlight w:val="none"/>
                <w:lang w:eastAsia="zh-CN"/>
                <w14:textFill>
                  <w14:solidFill>
                    <w14:schemeClr w14:val="tx1"/>
                  </w14:solidFill>
                </w14:textFill>
              </w:rPr>
              <w:t>价格分统一采用低价优先法计算，即满足竞争性磋商文件要求且投标价格最低的响应报价为评标基准价，其价格分为满分。其他供应商的价格分统一按照下列公式计算：响应报价得分=(评标基准价／响应报价)×15。计算分数时四舍五入取小数点后两位。</w:t>
            </w:r>
          </w:p>
        </w:tc>
      </w:tr>
      <w:tr w14:paraId="71FF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276" w:type="dxa"/>
            <w:gridSpan w:val="2"/>
            <w:tcBorders>
              <w:top w:val="single" w:color="auto" w:sz="4" w:space="0"/>
              <w:left w:val="single" w:color="auto" w:sz="4" w:space="0"/>
              <w:bottom w:val="single" w:color="auto" w:sz="4" w:space="0"/>
              <w:right w:val="single" w:color="auto" w:sz="4" w:space="0"/>
            </w:tcBorders>
            <w:vAlign w:val="center"/>
          </w:tcPr>
          <w:p w14:paraId="5E9B2BE6">
            <w:pPr>
              <w:adjustRightInd w:val="0"/>
              <w:snapToGrid w:val="0"/>
              <w:spacing w:line="36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总分</w:t>
            </w:r>
          </w:p>
        </w:tc>
        <w:tc>
          <w:tcPr>
            <w:tcW w:w="7523" w:type="dxa"/>
            <w:tcBorders>
              <w:top w:val="single" w:color="auto" w:sz="4" w:space="0"/>
              <w:left w:val="single" w:color="auto" w:sz="4" w:space="0"/>
              <w:bottom w:val="single" w:color="auto" w:sz="4" w:space="0"/>
              <w:right w:val="single" w:color="auto" w:sz="4" w:space="0"/>
            </w:tcBorders>
            <w:vAlign w:val="center"/>
          </w:tcPr>
          <w:p w14:paraId="01F0126A">
            <w:pPr>
              <w:adjustRightInd w:val="0"/>
              <w:snapToGrid w:val="0"/>
              <w:spacing w:line="360" w:lineRule="exact"/>
              <w:jc w:val="center"/>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100分</w:t>
            </w:r>
          </w:p>
        </w:tc>
      </w:tr>
    </w:tbl>
    <w:p w14:paraId="64EDA789">
      <w:pPr>
        <w:rPr>
          <w:color w:val="000000" w:themeColor="text1"/>
          <w:highlight w:val="none"/>
          <w14:textFill>
            <w14:solidFill>
              <w14:schemeClr w14:val="tx1"/>
            </w14:solidFill>
          </w14:textFill>
        </w:rPr>
      </w:pPr>
    </w:p>
    <w:p w14:paraId="4BEBE861">
      <w:pPr>
        <w:jc w:val="center"/>
        <w:rPr>
          <w:rStyle w:val="208"/>
          <w:rFonts w:hint="eastAsia" w:ascii="仿宋" w:hAnsi="仿宋" w:eastAsia="仿宋" w:cs="仿宋"/>
          <w:b/>
          <w:bCs/>
          <w:color w:val="000000" w:themeColor="text1"/>
          <w:sz w:val="36"/>
          <w:szCs w:val="36"/>
          <w:highlight w:val="none"/>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3AC09DFA">
      <w:pPr>
        <w:rPr>
          <w:rFonts w:hint="eastAsia" w:ascii="仿宋" w:hAnsi="仿宋" w:eastAsia="仿宋" w:cs="仿宋"/>
          <w:color w:val="000000" w:themeColor="text1"/>
          <w:highlight w:val="none"/>
          <w14:textFill>
            <w14:solidFill>
              <w14:schemeClr w14:val="tx1"/>
            </w14:solidFill>
          </w14:textFill>
        </w:rPr>
      </w:pPr>
    </w:p>
    <w:bookmarkEnd w:id="423"/>
    <w:bookmarkEnd w:id="424"/>
    <w:bookmarkEnd w:id="425"/>
    <w:p w14:paraId="0A795278">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pPr>
      <w:bookmarkStart w:id="426" w:name="_Toc7311"/>
      <w:bookmarkStart w:id="427" w:name="_Toc10107"/>
      <w:r>
        <w:rPr>
          <w:rStyle w:val="208"/>
          <w:rFonts w:hint="eastAsia" w:ascii="仿宋" w:hAnsi="仿宋" w:eastAsia="仿宋" w:cs="仿宋"/>
          <w:color w:val="000000" w:themeColor="text1"/>
          <w:sz w:val="36"/>
          <w:szCs w:val="36"/>
          <w:highlight w:val="none"/>
          <w14:textFill>
            <w14:solidFill>
              <w14:schemeClr w14:val="tx1"/>
            </w14:solidFill>
          </w14:textFill>
        </w:rPr>
        <w:t xml:space="preserve">第四章  </w:t>
      </w:r>
      <w:bookmarkEnd w:id="23"/>
      <w:bookmarkEnd w:id="401"/>
      <w:bookmarkEnd w:id="402"/>
      <w:bookmarkStart w:id="428" w:name="_Toc492955459"/>
      <w:bookmarkStart w:id="429" w:name="_Toc184043058"/>
      <w:bookmarkStart w:id="430" w:name="_Toc70687202"/>
      <w:bookmarkStart w:id="431" w:name="_Toc177817344"/>
      <w:bookmarkStart w:id="432" w:name="_Toc28450"/>
      <w:bookmarkStart w:id="433" w:name="_Toc230013638"/>
      <w:bookmarkStart w:id="434" w:name="_Toc500747010"/>
      <w:bookmarkStart w:id="435" w:name="_Toc249515369"/>
      <w:bookmarkStart w:id="436" w:name="_Toc177995483"/>
      <w:bookmarkStart w:id="437" w:name="_Toc232176282"/>
      <w:bookmarkStart w:id="438" w:name="_Toc249525250"/>
      <w:bookmarkStart w:id="439" w:name="_Toc230583552"/>
      <w:bookmarkStart w:id="440" w:name="_Toc496324623"/>
      <w:bookmarkStart w:id="441" w:name="_Toc499711087"/>
      <w:bookmarkStart w:id="442" w:name="_Toc177189245"/>
      <w:bookmarkStart w:id="443" w:name="_Toc415499897"/>
      <w:bookmarkStart w:id="444" w:name="_Toc499711928"/>
      <w:bookmarkStart w:id="445" w:name="_Toc53722865"/>
      <w:bookmarkStart w:id="446" w:name="_Toc503063458"/>
      <w:bookmarkStart w:id="447" w:name="_Toc230099803"/>
      <w:bookmarkStart w:id="448" w:name="_Toc500747106"/>
      <w:bookmarkStart w:id="449" w:name="_Toc232395222"/>
      <w:bookmarkStart w:id="450" w:name="_Toc249515482"/>
      <w:bookmarkStart w:id="451" w:name="_Toc176882552"/>
      <w:bookmarkStart w:id="452" w:name="_Toc500747233"/>
      <w:bookmarkStart w:id="453" w:name="_Toc256342152"/>
      <w:r>
        <w:rPr>
          <w:rStyle w:val="208"/>
          <w:rFonts w:hint="eastAsia" w:ascii="仿宋" w:hAnsi="仿宋" w:eastAsia="仿宋" w:cs="仿宋"/>
          <w:color w:val="000000" w:themeColor="text1"/>
          <w:sz w:val="36"/>
          <w:szCs w:val="36"/>
          <w:highlight w:val="none"/>
          <w14:textFill>
            <w14:solidFill>
              <w14:schemeClr w14:val="tx1"/>
            </w14:solidFill>
          </w14:textFill>
        </w:rPr>
        <w:t>拟签订的合同文本</w:t>
      </w:r>
      <w:bookmarkEnd w:id="426"/>
      <w:bookmarkEnd w:id="427"/>
    </w:p>
    <w:p w14:paraId="6B5D867B">
      <w:pPr>
        <w:spacing w:line="360" w:lineRule="auto"/>
        <w:jc w:val="center"/>
        <w:rPr>
          <w:rFonts w:hint="eastAsia" w:ascii="仿宋" w:hAnsi="仿宋" w:eastAsia="仿宋" w:cs="仿宋"/>
          <w:b/>
          <w:bCs/>
          <w:color w:val="000000" w:themeColor="text1"/>
          <w:sz w:val="24"/>
          <w:highlight w:val="none"/>
          <w14:textFill>
            <w14:solidFill>
              <w14:schemeClr w14:val="tx1"/>
            </w14:solidFill>
          </w14:textFill>
        </w:rPr>
      </w:pPr>
      <w:bookmarkStart w:id="454" w:name="_Toc23240"/>
      <w:bookmarkStart w:id="455" w:name="_Toc24759"/>
      <w:bookmarkStart w:id="456" w:name="_Toc483349426"/>
      <w:bookmarkStart w:id="457" w:name="_Toc17018"/>
      <w:bookmarkStart w:id="458" w:name="_Toc24645"/>
      <w:bookmarkStart w:id="459" w:name="_Toc484353362"/>
      <w:bookmarkStart w:id="460" w:name="_Toc25256"/>
      <w:bookmarkStart w:id="461" w:name="_Toc19396"/>
    </w:p>
    <w:bookmarkEnd w:id="454"/>
    <w:bookmarkEnd w:id="455"/>
    <w:bookmarkEnd w:id="456"/>
    <w:bookmarkEnd w:id="457"/>
    <w:bookmarkEnd w:id="458"/>
    <w:bookmarkEnd w:id="459"/>
    <w:bookmarkEnd w:id="460"/>
    <w:bookmarkEnd w:id="461"/>
    <w:p w14:paraId="7DFD020F">
      <w:pPr>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pPr>
      <w:bookmarkStart w:id="462" w:name="_Toc27709"/>
      <w:bookmarkStart w:id="463" w:name="_Toc58504448"/>
      <w:r>
        <w:rPr>
          <w:rFonts w:hint="eastAsia" w:ascii="仿宋" w:hAnsi="仿宋" w:eastAsia="仿宋" w:cs="仿宋"/>
          <w:b/>
          <w:bCs/>
          <w:color w:val="000000" w:themeColor="text1"/>
          <w:szCs w:val="21"/>
          <w:highlight w:val="none"/>
          <w14:textFill>
            <w14:solidFill>
              <w14:schemeClr w14:val="tx1"/>
            </w14:solidFill>
          </w14:textFill>
        </w:rPr>
        <w:t>注：本合同仅为合同的参考文本，合同签订双方可根据项目的具体要求进行修订。</w:t>
      </w:r>
    </w:p>
    <w:p w14:paraId="6E44F082">
      <w:pPr>
        <w:pStyle w:val="309"/>
        <w:spacing w:line="360" w:lineRule="auto"/>
        <w:jc w:val="center"/>
        <w:rPr>
          <w:rFonts w:ascii="仿宋" w:hAnsi="仿宋" w:eastAsia="仿宋" w:cs="仿宋"/>
          <w:b/>
          <w:color w:val="000000" w:themeColor="text1"/>
          <w:sz w:val="21"/>
          <w:szCs w:val="21"/>
          <w:highlight w:val="none"/>
          <w14:textFill>
            <w14:solidFill>
              <w14:schemeClr w14:val="tx1"/>
            </w14:solidFill>
          </w14:textFill>
        </w:rPr>
      </w:pPr>
      <w:r>
        <w:rPr>
          <w:rFonts w:ascii="仿宋" w:hAnsi="仿宋" w:eastAsia="仿宋" w:cs="仿宋"/>
          <w:b/>
          <w:color w:val="000000" w:themeColor="text1"/>
          <w:sz w:val="21"/>
          <w:szCs w:val="21"/>
          <w:highlight w:val="none"/>
          <w14:textFill>
            <w14:solidFill>
              <w14:schemeClr w14:val="tx1"/>
            </w14:solidFill>
          </w14:textFill>
        </w:rPr>
        <w:t>采购合同文本</w:t>
      </w:r>
    </w:p>
    <w:p w14:paraId="743F00A4">
      <w:pPr>
        <w:tabs>
          <w:tab w:val="left" w:pos="1260"/>
        </w:tabs>
        <w:kinsoku w:val="0"/>
        <w:autoSpaceDE w:val="0"/>
        <w:autoSpaceDN w:val="0"/>
        <w:adjustRightInd w:val="0"/>
        <w:snapToGrid w:val="0"/>
        <w:spacing w:before="222" w:line="432" w:lineRule="auto"/>
        <w:ind w:left="10" w:firstLine="409"/>
        <w:jc w:val="both"/>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kern w:val="0"/>
          <w:sz w:val="21"/>
          <w:szCs w:val="21"/>
          <w:u w:val="single" w:color="auto"/>
          <w:lang w:val="en-US" w:eastAsia="en-US" w:bidi="ar-SA"/>
        </w:rPr>
        <w:tab/>
      </w:r>
      <w:r>
        <w:rPr>
          <w:rFonts w:hint="eastAsia" w:ascii="仿宋" w:hAnsi="仿宋" w:eastAsia="仿宋" w:cs="仿宋"/>
          <w:snapToGrid w:val="0"/>
          <w:color w:val="000000"/>
          <w:spacing w:val="-90"/>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年</w:t>
      </w:r>
      <w:r>
        <w:rPr>
          <w:rFonts w:hint="eastAsia" w:ascii="仿宋" w:hAnsi="仿宋" w:eastAsia="仿宋" w:cs="仿宋"/>
          <w:snapToGrid w:val="0"/>
          <w:color w:val="000000"/>
          <w:spacing w:val="4"/>
          <w:kern w:val="0"/>
          <w:sz w:val="21"/>
          <w:szCs w:val="21"/>
          <w:u w:val="single" w:color="auto"/>
          <w:lang w:val="en-US" w:eastAsia="en-US" w:bidi="ar-SA"/>
        </w:rPr>
        <w:t xml:space="preserve">    </w:t>
      </w:r>
      <w:r>
        <w:rPr>
          <w:rFonts w:hint="eastAsia" w:ascii="仿宋" w:hAnsi="仿宋" w:eastAsia="仿宋" w:cs="仿宋"/>
          <w:snapToGrid w:val="0"/>
          <w:color w:val="000000"/>
          <w:spacing w:val="-83"/>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月</w:t>
      </w:r>
      <w:r>
        <w:rPr>
          <w:rFonts w:hint="eastAsia" w:ascii="仿宋" w:hAnsi="仿宋" w:eastAsia="仿宋" w:cs="仿宋"/>
          <w:snapToGrid w:val="0"/>
          <w:color w:val="000000"/>
          <w:spacing w:val="-98"/>
          <w:kern w:val="0"/>
          <w:sz w:val="21"/>
          <w:szCs w:val="21"/>
          <w:lang w:val="en-US" w:eastAsia="en-US" w:bidi="ar-SA"/>
        </w:rPr>
        <w:t xml:space="preserve"> </w:t>
      </w:r>
      <w:r>
        <w:rPr>
          <w:rFonts w:hint="eastAsia" w:ascii="仿宋" w:hAnsi="仿宋" w:eastAsia="仿宋" w:cs="仿宋"/>
          <w:snapToGrid w:val="0"/>
          <w:color w:val="000000"/>
          <w:spacing w:val="5"/>
          <w:kern w:val="0"/>
          <w:sz w:val="21"/>
          <w:szCs w:val="21"/>
          <w:u w:val="single" w:color="auto"/>
          <w:lang w:val="en-US" w:eastAsia="en-US" w:bidi="ar-SA"/>
        </w:rPr>
        <w:t xml:space="preserve">    </w:t>
      </w:r>
      <w:r>
        <w:rPr>
          <w:rFonts w:hint="eastAsia" w:ascii="仿宋" w:hAnsi="仿宋" w:eastAsia="仿宋" w:cs="仿宋"/>
          <w:snapToGrid w:val="0"/>
          <w:color w:val="000000"/>
          <w:spacing w:val="-55"/>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日</w:t>
      </w:r>
      <w:r>
        <w:rPr>
          <w:rFonts w:hint="eastAsia" w:ascii="仿宋" w:hAnsi="仿宋" w:eastAsia="仿宋" w:cs="仿宋"/>
          <w:snapToGrid w:val="0"/>
          <w:color w:val="000000"/>
          <w:spacing w:val="-13"/>
          <w:kern w:val="0"/>
          <w:sz w:val="21"/>
          <w:szCs w:val="21"/>
          <w:lang w:val="en-US" w:eastAsia="en-US" w:bidi="ar-SA"/>
        </w:rPr>
        <w:t>，</w:t>
      </w:r>
      <w:r>
        <w:rPr>
          <w:rFonts w:hint="eastAsia" w:ascii="仿宋" w:hAnsi="仿宋" w:eastAsia="仿宋" w:cs="仿宋"/>
          <w:snapToGrid w:val="0"/>
          <w:color w:val="000000"/>
          <w:spacing w:val="-13"/>
          <w:kern w:val="0"/>
          <w:sz w:val="21"/>
          <w:szCs w:val="21"/>
          <w:u w:val="single" w:color="auto"/>
          <w:lang w:val="en-US" w:eastAsia="en-US" w:bidi="ar-SA"/>
        </w:rPr>
        <w:t>（</w:t>
      </w:r>
      <w:r>
        <w:rPr>
          <w:rFonts w:hint="eastAsia" w:ascii="仿宋" w:hAnsi="仿宋" w:eastAsia="仿宋" w:cs="仿宋"/>
          <w:snapToGrid w:val="0"/>
          <w:color w:val="000000"/>
          <w:spacing w:val="10"/>
          <w:kern w:val="0"/>
          <w:sz w:val="21"/>
          <w:szCs w:val="21"/>
          <w:u w:val="single" w:color="auto"/>
          <w:lang w:val="en-US" w:eastAsia="en-US" w:bidi="ar-SA"/>
        </w:rPr>
        <w:t>采购人</w:t>
      </w:r>
      <w:r>
        <w:rPr>
          <w:rFonts w:hint="eastAsia" w:ascii="仿宋" w:hAnsi="仿宋" w:eastAsia="仿宋" w:cs="仿宋"/>
          <w:snapToGrid w:val="0"/>
          <w:color w:val="000000"/>
          <w:spacing w:val="-13"/>
          <w:kern w:val="0"/>
          <w:sz w:val="21"/>
          <w:szCs w:val="21"/>
          <w:u w:val="single" w:color="auto"/>
          <w:lang w:val="en-US" w:eastAsia="en-US" w:bidi="ar-SA"/>
        </w:rPr>
        <w:t>）</w:t>
      </w:r>
      <w:r>
        <w:rPr>
          <w:rFonts w:hint="eastAsia" w:ascii="仿宋" w:hAnsi="仿宋" w:eastAsia="仿宋" w:cs="仿宋"/>
          <w:snapToGrid w:val="0"/>
          <w:color w:val="000000"/>
          <w:spacing w:val="-13"/>
          <w:kern w:val="0"/>
          <w:sz w:val="21"/>
          <w:szCs w:val="21"/>
          <w:lang w:val="en-US" w:eastAsia="en-US" w:bidi="ar-SA"/>
        </w:rPr>
        <w:t>（</w:t>
      </w:r>
      <w:r>
        <w:rPr>
          <w:rFonts w:hint="eastAsia" w:ascii="仿宋" w:hAnsi="仿宋" w:eastAsia="仿宋" w:cs="仿宋"/>
          <w:snapToGrid w:val="0"/>
          <w:color w:val="000000"/>
          <w:spacing w:val="10"/>
          <w:kern w:val="0"/>
          <w:sz w:val="21"/>
          <w:szCs w:val="21"/>
          <w:lang w:val="en-US" w:eastAsia="en-US" w:bidi="ar-SA"/>
        </w:rPr>
        <w:t>以下简称“</w:t>
      </w:r>
      <w:r>
        <w:rPr>
          <w:rFonts w:hint="eastAsia" w:ascii="仿宋" w:hAnsi="仿宋" w:eastAsia="仿宋" w:cs="仿宋"/>
          <w:snapToGrid w:val="0"/>
          <w:color w:val="000000"/>
          <w:spacing w:val="-66"/>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甲方</w:t>
      </w:r>
      <w:r>
        <w:rPr>
          <w:rFonts w:hint="eastAsia" w:ascii="仿宋" w:hAnsi="仿宋" w:eastAsia="仿宋" w:cs="仿宋"/>
          <w:snapToGrid w:val="0"/>
          <w:color w:val="000000"/>
          <w:spacing w:val="-70"/>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”）以</w:t>
      </w:r>
      <w:r>
        <w:rPr>
          <w:rFonts w:hint="eastAsia" w:ascii="仿宋" w:hAnsi="仿宋" w:eastAsia="仿宋" w:cs="仿宋"/>
          <w:snapToGrid w:val="0"/>
          <w:color w:val="000000"/>
          <w:spacing w:val="10"/>
          <w:kern w:val="0"/>
          <w:sz w:val="21"/>
          <w:szCs w:val="21"/>
          <w:u w:val="single" w:color="auto"/>
          <w:lang w:val="en-US" w:eastAsia="en-US" w:bidi="ar-SA"/>
        </w:rPr>
        <w:t>竞争性磋商</w:t>
      </w:r>
      <w:r>
        <w:rPr>
          <w:rFonts w:hint="eastAsia" w:ascii="仿宋" w:hAnsi="仿宋" w:eastAsia="仿宋" w:cs="仿宋"/>
          <w:snapToGrid w:val="0"/>
          <w:color w:val="000000"/>
          <w:spacing w:val="10"/>
          <w:kern w:val="0"/>
          <w:sz w:val="21"/>
          <w:szCs w:val="21"/>
          <w:lang w:val="en-US" w:eastAsia="en-US" w:bidi="ar-SA"/>
        </w:rPr>
        <w:t>的方式对</w:t>
      </w:r>
      <w:r>
        <w:rPr>
          <w:rFonts w:hint="eastAsia" w:ascii="仿宋" w:hAnsi="仿宋" w:eastAsia="仿宋" w:cs="仿宋"/>
          <w:snapToGrid w:val="0"/>
          <w:color w:val="000000"/>
          <w:spacing w:val="10"/>
          <w:kern w:val="0"/>
          <w:sz w:val="21"/>
          <w:szCs w:val="21"/>
          <w:u w:val="single" w:color="auto"/>
          <w:lang w:val="en-US" w:eastAsia="en-US" w:bidi="ar-SA"/>
        </w:rPr>
        <w:t>“（项目名</w:t>
      </w:r>
      <w:r>
        <w:rPr>
          <w:rFonts w:hint="eastAsia" w:ascii="仿宋" w:hAnsi="仿宋" w:eastAsia="仿宋" w:cs="仿宋"/>
          <w:snapToGrid w:val="0"/>
          <w:color w:val="000000"/>
          <w:spacing w:val="9"/>
          <w:kern w:val="0"/>
          <w:sz w:val="21"/>
          <w:szCs w:val="21"/>
          <w:u w:val="single" w:color="auto"/>
          <w:lang w:val="en-US" w:eastAsia="en-US" w:bidi="ar-SA"/>
        </w:rPr>
        <w:t>称）</w:t>
      </w:r>
      <w:r>
        <w:rPr>
          <w:rFonts w:hint="eastAsia" w:ascii="仿宋" w:hAnsi="仿宋" w:eastAsia="仿宋" w:cs="仿宋"/>
          <w:snapToGrid w:val="0"/>
          <w:color w:val="000000"/>
          <w:spacing w:val="-61"/>
          <w:kern w:val="0"/>
          <w:sz w:val="21"/>
          <w:szCs w:val="21"/>
          <w:u w:val="single" w:color="auto"/>
          <w:lang w:val="en-US" w:eastAsia="en-US" w:bidi="ar-SA"/>
        </w:rPr>
        <w:t xml:space="preserve"> </w:t>
      </w:r>
      <w:r>
        <w:rPr>
          <w:rFonts w:hint="eastAsia" w:ascii="仿宋" w:hAnsi="仿宋" w:eastAsia="仿宋" w:cs="仿宋"/>
          <w:snapToGrid w:val="0"/>
          <w:color w:val="000000"/>
          <w:spacing w:val="9"/>
          <w:kern w:val="0"/>
          <w:sz w:val="21"/>
          <w:szCs w:val="21"/>
          <w:lang w:val="en-US" w:eastAsia="en-US" w:bidi="ar-SA"/>
        </w:rPr>
        <w:t>”</w:t>
      </w:r>
      <w:r>
        <w:rPr>
          <w:rFonts w:hint="eastAsia" w:ascii="仿宋" w:hAnsi="仿宋" w:eastAsia="仿宋" w:cs="仿宋"/>
          <w:snapToGrid w:val="0"/>
          <w:color w:val="000000"/>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（项目编号</w:t>
      </w:r>
      <w:r>
        <w:rPr>
          <w:rFonts w:hint="eastAsia" w:ascii="仿宋" w:hAnsi="仿宋" w:eastAsia="仿宋" w:cs="仿宋"/>
          <w:snapToGrid w:val="0"/>
          <w:color w:val="000000"/>
          <w:spacing w:val="-13"/>
          <w:kern w:val="0"/>
          <w:sz w:val="21"/>
          <w:szCs w:val="21"/>
          <w:lang w:val="en-US" w:eastAsia="en-US" w:bidi="ar-SA"/>
        </w:rPr>
        <w:t>：（</w:t>
      </w:r>
      <w:r>
        <w:rPr>
          <w:rFonts w:hint="eastAsia" w:ascii="仿宋" w:hAnsi="仿宋" w:eastAsia="仿宋" w:cs="仿宋"/>
          <w:snapToGrid w:val="0"/>
          <w:color w:val="000000"/>
          <w:spacing w:val="10"/>
          <w:kern w:val="0"/>
          <w:sz w:val="21"/>
          <w:szCs w:val="21"/>
          <w:lang w:val="en-US" w:eastAsia="en-US" w:bidi="ar-SA"/>
        </w:rPr>
        <w:t>项目编号</w:t>
      </w:r>
      <w:r>
        <w:rPr>
          <w:rFonts w:hint="eastAsia" w:ascii="仿宋" w:hAnsi="仿宋" w:eastAsia="仿宋" w:cs="仿宋"/>
          <w:snapToGrid w:val="0"/>
          <w:color w:val="000000"/>
          <w:spacing w:val="-13"/>
          <w:kern w:val="0"/>
          <w:sz w:val="21"/>
          <w:szCs w:val="21"/>
          <w:lang w:val="en-US" w:eastAsia="en-US" w:bidi="ar-SA"/>
        </w:rPr>
        <w:t>））</w:t>
      </w:r>
      <w:r>
        <w:rPr>
          <w:rFonts w:hint="eastAsia" w:ascii="仿宋" w:hAnsi="仿宋" w:eastAsia="仿宋" w:cs="仿宋"/>
          <w:snapToGrid w:val="0"/>
          <w:color w:val="000000"/>
          <w:spacing w:val="10"/>
          <w:kern w:val="0"/>
          <w:sz w:val="21"/>
          <w:szCs w:val="21"/>
          <w:lang w:val="en-US" w:eastAsia="en-US" w:bidi="ar-SA"/>
        </w:rPr>
        <w:t>进行了采购。经</w:t>
      </w:r>
      <w:r>
        <w:rPr>
          <w:rFonts w:hint="eastAsia" w:ascii="仿宋" w:hAnsi="仿宋" w:eastAsia="仿宋" w:cs="仿宋"/>
          <w:snapToGrid w:val="0"/>
          <w:color w:val="000000"/>
          <w:spacing w:val="10"/>
          <w:kern w:val="0"/>
          <w:sz w:val="21"/>
          <w:szCs w:val="21"/>
          <w:u w:val="single" w:color="auto"/>
          <w:lang w:val="en-US" w:eastAsia="en-US" w:bidi="ar-SA"/>
        </w:rPr>
        <w:t>磋商小组</w:t>
      </w:r>
      <w:r>
        <w:rPr>
          <w:rFonts w:hint="eastAsia" w:ascii="仿宋" w:hAnsi="仿宋" w:eastAsia="仿宋" w:cs="仿宋"/>
          <w:snapToGrid w:val="0"/>
          <w:color w:val="000000"/>
          <w:spacing w:val="10"/>
          <w:kern w:val="0"/>
          <w:sz w:val="21"/>
          <w:szCs w:val="21"/>
          <w:lang w:val="en-US" w:eastAsia="en-US" w:bidi="ar-SA"/>
        </w:rPr>
        <w:t>评定</w:t>
      </w:r>
      <w:r>
        <w:rPr>
          <w:rFonts w:hint="eastAsia" w:ascii="仿宋" w:hAnsi="仿宋" w:eastAsia="仿宋" w:cs="仿宋"/>
          <w:snapToGrid w:val="0"/>
          <w:color w:val="000000"/>
          <w:spacing w:val="-13"/>
          <w:kern w:val="0"/>
          <w:sz w:val="21"/>
          <w:szCs w:val="21"/>
          <w:lang w:val="en-US" w:eastAsia="en-US" w:bidi="ar-SA"/>
        </w:rPr>
        <w:t>，</w:t>
      </w:r>
      <w:r>
        <w:rPr>
          <w:rFonts w:hint="eastAsia" w:ascii="仿宋" w:hAnsi="仿宋" w:eastAsia="仿宋" w:cs="仿宋"/>
          <w:snapToGrid w:val="0"/>
          <w:color w:val="000000"/>
          <w:spacing w:val="6"/>
          <w:kern w:val="0"/>
          <w:sz w:val="21"/>
          <w:szCs w:val="21"/>
          <w:u w:val="single" w:color="auto"/>
          <w:lang w:val="en-US" w:eastAsia="en-US" w:bidi="ar-SA"/>
        </w:rPr>
        <w:t xml:space="preserve">  </w:t>
      </w:r>
      <w:r>
        <w:rPr>
          <w:rFonts w:hint="eastAsia" w:ascii="仿宋" w:hAnsi="仿宋" w:eastAsia="仿宋" w:cs="仿宋"/>
          <w:snapToGrid w:val="0"/>
          <w:color w:val="000000"/>
          <w:spacing w:val="-13"/>
          <w:kern w:val="0"/>
          <w:sz w:val="21"/>
          <w:szCs w:val="21"/>
          <w:u w:val="single" w:color="auto"/>
          <w:lang w:val="en-US" w:eastAsia="en-US" w:bidi="ar-SA"/>
        </w:rPr>
        <w:t>（</w:t>
      </w:r>
      <w:r>
        <w:rPr>
          <w:rFonts w:hint="eastAsia" w:ascii="仿宋" w:hAnsi="仿宋" w:eastAsia="仿宋" w:cs="仿宋"/>
          <w:snapToGrid w:val="0"/>
          <w:color w:val="000000"/>
          <w:spacing w:val="10"/>
          <w:kern w:val="0"/>
          <w:sz w:val="21"/>
          <w:szCs w:val="21"/>
          <w:u w:val="single" w:color="auto"/>
          <w:lang w:val="en-US" w:eastAsia="en-US" w:bidi="ar-SA"/>
        </w:rPr>
        <w:t>成交供应商名称</w:t>
      </w:r>
      <w:r>
        <w:rPr>
          <w:rFonts w:hint="eastAsia" w:ascii="仿宋" w:hAnsi="仿宋" w:eastAsia="仿宋" w:cs="仿宋"/>
          <w:snapToGrid w:val="0"/>
          <w:color w:val="000000"/>
          <w:spacing w:val="-13"/>
          <w:kern w:val="0"/>
          <w:sz w:val="21"/>
          <w:szCs w:val="21"/>
          <w:u w:val="single" w:color="auto"/>
          <w:lang w:val="en-US" w:eastAsia="en-US" w:bidi="ar-SA"/>
        </w:rPr>
        <w:t>）</w:t>
      </w:r>
      <w:r>
        <w:rPr>
          <w:rFonts w:hint="eastAsia" w:ascii="仿宋" w:hAnsi="仿宋" w:eastAsia="仿宋" w:cs="仿宋"/>
          <w:snapToGrid w:val="0"/>
          <w:color w:val="000000"/>
          <w:spacing w:val="6"/>
          <w:kern w:val="0"/>
          <w:sz w:val="21"/>
          <w:szCs w:val="21"/>
          <w:u w:val="single" w:color="auto"/>
          <w:lang w:val="en-US" w:eastAsia="en-US" w:bidi="ar-SA"/>
        </w:rPr>
        <w:t xml:space="preserve"> </w:t>
      </w:r>
      <w:r>
        <w:rPr>
          <w:rFonts w:hint="eastAsia" w:ascii="仿宋" w:hAnsi="仿宋" w:eastAsia="仿宋" w:cs="仿宋"/>
          <w:snapToGrid w:val="0"/>
          <w:color w:val="000000"/>
          <w:spacing w:val="-13"/>
          <w:kern w:val="0"/>
          <w:sz w:val="21"/>
          <w:szCs w:val="21"/>
          <w:lang w:val="en-US" w:eastAsia="en-US" w:bidi="ar-SA"/>
        </w:rPr>
        <w:t>（</w:t>
      </w:r>
      <w:r>
        <w:rPr>
          <w:rFonts w:hint="eastAsia" w:ascii="仿宋" w:hAnsi="仿宋" w:eastAsia="仿宋" w:cs="仿宋"/>
          <w:snapToGrid w:val="0"/>
          <w:color w:val="000000"/>
          <w:spacing w:val="10"/>
          <w:kern w:val="0"/>
          <w:sz w:val="21"/>
          <w:szCs w:val="21"/>
          <w:lang w:val="en-US" w:eastAsia="en-US" w:bidi="ar-SA"/>
        </w:rPr>
        <w:t>以下简称“</w:t>
      </w:r>
      <w:r>
        <w:rPr>
          <w:rFonts w:hint="eastAsia" w:ascii="仿宋" w:hAnsi="仿宋" w:eastAsia="仿宋" w:cs="仿宋"/>
          <w:snapToGrid w:val="0"/>
          <w:color w:val="000000"/>
          <w:spacing w:val="-71"/>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乙方</w:t>
      </w:r>
      <w:r>
        <w:rPr>
          <w:rFonts w:hint="eastAsia" w:ascii="仿宋" w:hAnsi="仿宋" w:eastAsia="仿宋" w:cs="仿宋"/>
          <w:snapToGrid w:val="0"/>
          <w:color w:val="000000"/>
          <w:spacing w:val="-70"/>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”）为该项目成交供应商。现于成交通知书发出之日</w:t>
      </w:r>
      <w:r>
        <w:rPr>
          <w:rFonts w:hint="eastAsia" w:ascii="仿宋" w:hAnsi="仿宋" w:eastAsia="仿宋" w:cs="仿宋"/>
          <w:snapToGrid w:val="0"/>
          <w:color w:val="000000"/>
          <w:spacing w:val="9"/>
          <w:kern w:val="0"/>
          <w:sz w:val="21"/>
          <w:szCs w:val="21"/>
          <w:lang w:val="en-US" w:eastAsia="en-US" w:bidi="ar-SA"/>
        </w:rPr>
        <w:t>起二十五日内，按照磋商文件确定的事项签订本合同。</w:t>
      </w:r>
    </w:p>
    <w:p w14:paraId="7B0B68C4">
      <w:pPr>
        <w:kinsoku w:val="0"/>
        <w:autoSpaceDE w:val="0"/>
        <w:autoSpaceDN w:val="0"/>
        <w:adjustRightInd w:val="0"/>
        <w:snapToGrid w:val="0"/>
        <w:spacing w:line="226"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根据《中华人民共和国民法典》、《中华人民共和国政府采购法》等相关法律法规之规定，按照平等、</w:t>
      </w:r>
    </w:p>
    <w:p w14:paraId="06414B11">
      <w:pPr>
        <w:kinsoku w:val="0"/>
        <w:autoSpaceDE w:val="0"/>
        <w:autoSpaceDN w:val="0"/>
        <w:adjustRightInd w:val="0"/>
        <w:snapToGrid w:val="0"/>
        <w:spacing w:before="222" w:line="228" w:lineRule="auto"/>
        <w:ind w:left="42"/>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自愿、公平和诚实信用的原则，经甲方和乙方协商一致，约定以下合同条款，以</w:t>
      </w:r>
      <w:r>
        <w:rPr>
          <w:rFonts w:hint="eastAsia" w:ascii="仿宋" w:hAnsi="仿宋" w:eastAsia="仿宋" w:cs="仿宋"/>
          <w:snapToGrid w:val="0"/>
          <w:color w:val="000000"/>
          <w:spacing w:val="8"/>
          <w:kern w:val="0"/>
          <w:sz w:val="21"/>
          <w:szCs w:val="21"/>
          <w:lang w:val="en-US" w:eastAsia="en-US" w:bidi="ar-SA"/>
        </w:rPr>
        <w:t>兹共同遵守、全面履行。</w:t>
      </w:r>
    </w:p>
    <w:p w14:paraId="52FADC49">
      <w:pPr>
        <w:kinsoku w:val="0"/>
        <w:autoSpaceDE w:val="0"/>
        <w:autoSpaceDN w:val="0"/>
        <w:adjustRightInd w:val="0"/>
        <w:snapToGrid w:val="0"/>
        <w:spacing w:before="221" w:line="228" w:lineRule="auto"/>
        <w:ind w:left="11"/>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一、合同内容</w:t>
      </w:r>
    </w:p>
    <w:p w14:paraId="72ECEF31">
      <w:pPr>
        <w:kinsoku w:val="0"/>
        <w:autoSpaceDE w:val="0"/>
        <w:autoSpaceDN w:val="0"/>
        <w:adjustRightInd w:val="0"/>
        <w:snapToGrid w:val="0"/>
        <w:spacing w:before="221" w:line="432" w:lineRule="auto"/>
        <w:ind w:left="8" w:right="292" w:firstLine="439"/>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乙方负责按照合同确定的项目名称、服务内容、服务标准组织服务，确保各项服务达到要求，保证甲</w:t>
      </w:r>
      <w:r>
        <w:rPr>
          <w:rFonts w:hint="eastAsia" w:ascii="仿宋" w:hAnsi="仿宋" w:eastAsia="仿宋" w:cs="仿宋"/>
          <w:snapToGrid w:val="0"/>
          <w:color w:val="000000"/>
          <w:spacing w:val="7"/>
          <w:kern w:val="0"/>
          <w:sz w:val="21"/>
          <w:szCs w:val="21"/>
          <w:lang w:val="en-US" w:eastAsia="en-US" w:bidi="ar-SA"/>
        </w:rPr>
        <w:t>方工作能够正常进行。</w:t>
      </w:r>
    </w:p>
    <w:p w14:paraId="0EF89DD0">
      <w:pPr>
        <w:kinsoku w:val="0"/>
        <w:autoSpaceDE w:val="0"/>
        <w:autoSpaceDN w:val="0"/>
        <w:adjustRightInd w:val="0"/>
        <w:snapToGrid w:val="0"/>
        <w:spacing w:line="226" w:lineRule="auto"/>
        <w:ind w:left="11"/>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二、合同价格</w:t>
      </w:r>
    </w:p>
    <w:p w14:paraId="42AC5737">
      <w:pPr>
        <w:kinsoku w:val="0"/>
        <w:autoSpaceDE w:val="0"/>
        <w:autoSpaceDN w:val="0"/>
        <w:adjustRightInd w:val="0"/>
        <w:snapToGrid w:val="0"/>
        <w:spacing w:before="224" w:line="226"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合同总价：</w:t>
      </w:r>
      <w:r>
        <w:rPr>
          <w:rFonts w:hint="eastAsia" w:ascii="仿宋" w:hAnsi="仿宋" w:eastAsia="仿宋" w:cs="仿宋"/>
          <w:snapToGrid w:val="0"/>
          <w:color w:val="000000"/>
          <w:spacing w:val="5"/>
          <w:kern w:val="0"/>
          <w:sz w:val="21"/>
          <w:szCs w:val="21"/>
          <w:u w:val="single" w:color="auto"/>
          <w:lang w:val="en-US" w:eastAsia="en-US" w:bidi="ar-SA"/>
        </w:rPr>
        <w:t>人民币       元整</w:t>
      </w:r>
      <w:r>
        <w:rPr>
          <w:rFonts w:hint="eastAsia" w:ascii="仿宋" w:hAnsi="仿宋" w:eastAsia="仿宋" w:cs="仿宋"/>
          <w:snapToGrid w:val="0"/>
          <w:color w:val="000000"/>
          <w:spacing w:val="34"/>
          <w:kern w:val="0"/>
          <w:sz w:val="21"/>
          <w:szCs w:val="21"/>
          <w:u w:val="single" w:color="auto"/>
          <w:lang w:val="en-US" w:eastAsia="en-US" w:bidi="ar-SA"/>
        </w:rPr>
        <w:t xml:space="preserve"> </w:t>
      </w:r>
      <w:r>
        <w:rPr>
          <w:rFonts w:hint="eastAsia" w:ascii="仿宋" w:hAnsi="仿宋" w:eastAsia="仿宋" w:cs="仿宋"/>
          <w:snapToGrid w:val="0"/>
          <w:color w:val="000000"/>
          <w:spacing w:val="5"/>
          <w:kern w:val="0"/>
          <w:sz w:val="21"/>
          <w:szCs w:val="21"/>
          <w:u w:val="single" w:color="auto"/>
          <w:lang w:val="en-US" w:eastAsia="en-US" w:bidi="ar-SA"/>
        </w:rPr>
        <w:t>(¥</w:t>
      </w:r>
      <w:r>
        <w:rPr>
          <w:rFonts w:hint="eastAsia" w:ascii="仿宋" w:hAnsi="仿宋" w:eastAsia="仿宋" w:cs="仿宋"/>
          <w:snapToGrid w:val="0"/>
          <w:color w:val="000000"/>
          <w:spacing w:val="6"/>
          <w:kern w:val="0"/>
          <w:sz w:val="21"/>
          <w:szCs w:val="21"/>
          <w:u w:val="single" w:color="auto"/>
          <w:lang w:val="en-US" w:eastAsia="en-US" w:bidi="ar-SA"/>
        </w:rPr>
        <w:t xml:space="preserve">         </w:t>
      </w:r>
      <w:r>
        <w:rPr>
          <w:rFonts w:hint="eastAsia" w:ascii="仿宋" w:hAnsi="仿宋" w:eastAsia="仿宋" w:cs="仿宋"/>
          <w:snapToGrid w:val="0"/>
          <w:color w:val="000000"/>
          <w:spacing w:val="5"/>
          <w:kern w:val="0"/>
          <w:sz w:val="21"/>
          <w:szCs w:val="21"/>
          <w:u w:val="single" w:color="auto"/>
          <w:lang w:val="en-US" w:eastAsia="en-US" w:bidi="ar-SA"/>
        </w:rPr>
        <w:t>元）</w:t>
      </w:r>
      <w:r>
        <w:rPr>
          <w:rFonts w:hint="eastAsia" w:ascii="仿宋" w:hAnsi="仿宋" w:eastAsia="仿宋" w:cs="仿宋"/>
          <w:snapToGrid w:val="0"/>
          <w:color w:val="000000"/>
          <w:kern w:val="0"/>
          <w:sz w:val="21"/>
          <w:szCs w:val="21"/>
          <w:u w:val="single" w:color="auto"/>
          <w:lang w:val="en-US" w:eastAsia="en-US" w:bidi="ar-SA"/>
        </w:rPr>
        <w:t xml:space="preserve">  </w:t>
      </w:r>
    </w:p>
    <w:p w14:paraId="24133380">
      <w:pPr>
        <w:kinsoku w:val="0"/>
        <w:autoSpaceDE w:val="0"/>
        <w:autoSpaceDN w:val="0"/>
        <w:adjustRightInd w:val="0"/>
        <w:snapToGrid w:val="0"/>
        <w:spacing w:before="222" w:line="228" w:lineRule="auto"/>
        <w:ind w:left="430"/>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2"/>
          <w:kern w:val="0"/>
          <w:sz w:val="21"/>
          <w:szCs w:val="21"/>
          <w:lang w:val="en-US" w:eastAsia="en-US" w:bidi="ar-SA"/>
        </w:rPr>
        <w:t>说明：</w:t>
      </w:r>
    </w:p>
    <w:p w14:paraId="5A2C0930">
      <w:pPr>
        <w:kinsoku w:val="0"/>
        <w:autoSpaceDE w:val="0"/>
        <w:autoSpaceDN w:val="0"/>
        <w:adjustRightInd w:val="0"/>
        <w:snapToGrid w:val="0"/>
        <w:spacing w:before="222" w:line="226" w:lineRule="auto"/>
        <w:ind w:left="390"/>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8"/>
          <w:kern w:val="0"/>
          <w:sz w:val="21"/>
          <w:szCs w:val="21"/>
          <w:lang w:val="en-US" w:eastAsia="en-US" w:bidi="ar-SA"/>
        </w:rPr>
        <w:t>（一）合同总价包含完成本项目服务内容的所有费用。</w:t>
      </w:r>
    </w:p>
    <w:p w14:paraId="03DFFAA3">
      <w:pPr>
        <w:kinsoku w:val="0"/>
        <w:autoSpaceDE w:val="0"/>
        <w:autoSpaceDN w:val="0"/>
        <w:adjustRightInd w:val="0"/>
        <w:snapToGrid w:val="0"/>
        <w:spacing w:before="223" w:line="226" w:lineRule="auto"/>
        <w:ind w:left="390"/>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（二）合同总价一次包死，不受市场价格变化的影响，并作为结算的唯一依据。</w:t>
      </w:r>
    </w:p>
    <w:p w14:paraId="7E5F18C9">
      <w:pPr>
        <w:kinsoku w:val="0"/>
        <w:autoSpaceDE w:val="0"/>
        <w:autoSpaceDN w:val="0"/>
        <w:adjustRightInd w:val="0"/>
        <w:snapToGrid w:val="0"/>
        <w:spacing w:before="222" w:line="228" w:lineRule="auto"/>
        <w:ind w:left="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7"/>
          <w:kern w:val="0"/>
          <w:sz w:val="21"/>
          <w:szCs w:val="21"/>
          <w:lang w:val="en-US" w:eastAsia="en-US" w:bidi="ar-SA"/>
        </w:rPr>
        <w:t>三、合同款项支付</w:t>
      </w:r>
    </w:p>
    <w:p w14:paraId="5AFAF97B">
      <w:pPr>
        <w:widowControl/>
        <w:kinsoku w:val="0"/>
        <w:autoSpaceDE w:val="0"/>
        <w:autoSpaceDN w:val="0"/>
        <w:adjustRightInd w:val="0"/>
        <w:snapToGrid w:val="0"/>
        <w:spacing w:line="293" w:lineRule="auto"/>
        <w:jc w:val="left"/>
        <w:textAlignment w:val="baseline"/>
        <w:rPr>
          <w:rFonts w:hint="eastAsia" w:ascii="仿宋" w:hAnsi="仿宋" w:eastAsia="仿宋" w:cs="仿宋"/>
          <w:snapToGrid w:val="0"/>
          <w:color w:val="000000"/>
          <w:kern w:val="0"/>
          <w:sz w:val="21"/>
          <w:szCs w:val="21"/>
          <w:lang w:eastAsia="en-US"/>
        </w:rPr>
      </w:pPr>
    </w:p>
    <w:p w14:paraId="64A10585">
      <w:pPr>
        <w:kinsoku w:val="0"/>
        <w:autoSpaceDE w:val="0"/>
        <w:autoSpaceDN w:val="0"/>
        <w:adjustRightInd w:val="0"/>
        <w:snapToGrid w:val="0"/>
        <w:spacing w:before="66"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（一）结算单位：。</w:t>
      </w:r>
    </w:p>
    <w:p w14:paraId="76799740">
      <w:pPr>
        <w:widowControl/>
        <w:kinsoku w:val="0"/>
        <w:autoSpaceDE w:val="0"/>
        <w:autoSpaceDN w:val="0"/>
        <w:adjustRightInd w:val="0"/>
        <w:snapToGrid w:val="0"/>
        <w:spacing w:line="248" w:lineRule="auto"/>
        <w:jc w:val="left"/>
        <w:textAlignment w:val="baseline"/>
        <w:rPr>
          <w:rFonts w:hint="eastAsia" w:ascii="仿宋" w:hAnsi="仿宋" w:eastAsia="仿宋" w:cs="仿宋"/>
          <w:snapToGrid w:val="0"/>
          <w:color w:val="000000"/>
          <w:kern w:val="0"/>
          <w:sz w:val="21"/>
          <w:szCs w:val="21"/>
          <w:highlight w:val="none"/>
          <w:lang w:eastAsia="en-US"/>
        </w:rPr>
      </w:pPr>
    </w:p>
    <w:p w14:paraId="70EAFFA3">
      <w:pPr>
        <w:kinsoku w:val="0"/>
        <w:autoSpaceDE w:val="0"/>
        <w:autoSpaceDN w:val="0"/>
        <w:adjustRightInd w:val="0"/>
        <w:snapToGrid w:val="0"/>
        <w:spacing w:before="65" w:line="228" w:lineRule="auto"/>
        <w:ind w:left="438"/>
        <w:jc w:val="left"/>
        <w:textAlignment w:val="baseline"/>
        <w:rPr>
          <w:rFonts w:hint="eastAsia" w:ascii="仿宋" w:hAnsi="仿宋" w:eastAsia="仿宋" w:cs="仿宋"/>
          <w:snapToGrid w:val="0"/>
          <w:color w:val="000000"/>
          <w:kern w:val="0"/>
          <w:sz w:val="21"/>
          <w:szCs w:val="21"/>
          <w:highlight w:val="none"/>
          <w:lang w:val="en-US" w:eastAsia="en-US" w:bidi="ar-SA"/>
        </w:rPr>
      </w:pPr>
      <w:r>
        <w:rPr>
          <w:rFonts w:hint="eastAsia" w:ascii="仿宋" w:hAnsi="仿宋" w:eastAsia="仿宋" w:cs="仿宋"/>
          <w:snapToGrid w:val="0"/>
          <w:color w:val="000000"/>
          <w:spacing w:val="5"/>
          <w:kern w:val="0"/>
          <w:sz w:val="21"/>
          <w:szCs w:val="21"/>
          <w:highlight w:val="none"/>
          <w:lang w:val="en-US" w:eastAsia="en-US" w:bidi="ar-SA"/>
        </w:rPr>
        <w:t>（二）付款方式：</w:t>
      </w:r>
      <w:r>
        <w:rPr>
          <w:rFonts w:hint="eastAsia" w:ascii="仿宋" w:hAnsi="仿宋" w:eastAsia="仿宋" w:cs="仿宋"/>
          <w:snapToGrid w:val="0"/>
          <w:color w:val="000000"/>
          <w:spacing w:val="5"/>
          <w:kern w:val="0"/>
          <w:sz w:val="21"/>
          <w:szCs w:val="21"/>
          <w:highlight w:val="none"/>
          <w:lang w:val="en-US" w:eastAsia="zh-CN" w:bidi="ar-SA"/>
        </w:rPr>
        <w:t>活动服务结束后，甲方一次性支付100%款项</w:t>
      </w:r>
      <w:r>
        <w:rPr>
          <w:rFonts w:hint="eastAsia" w:ascii="仿宋" w:hAnsi="仿宋" w:eastAsia="仿宋" w:cs="仿宋"/>
          <w:snapToGrid w:val="0"/>
          <w:color w:val="000000"/>
          <w:spacing w:val="5"/>
          <w:kern w:val="0"/>
          <w:sz w:val="21"/>
          <w:szCs w:val="21"/>
          <w:highlight w:val="none"/>
          <w:lang w:val="en-US" w:eastAsia="en-US" w:bidi="ar-SA"/>
        </w:rPr>
        <w:t>。</w:t>
      </w:r>
    </w:p>
    <w:p w14:paraId="1D5BA0E3">
      <w:pPr>
        <w:kinsoku w:val="0"/>
        <w:autoSpaceDE w:val="0"/>
        <w:autoSpaceDN w:val="0"/>
        <w:adjustRightInd w:val="0"/>
        <w:snapToGrid w:val="0"/>
        <w:spacing w:before="173" w:line="228" w:lineRule="auto"/>
        <w:ind w:left="27"/>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5"/>
          <w:kern w:val="0"/>
          <w:sz w:val="21"/>
          <w:szCs w:val="21"/>
          <w:lang w:val="en-US" w:eastAsia="en-US" w:bidi="ar-SA"/>
        </w:rPr>
        <w:t>四、项目实施条件</w:t>
      </w:r>
    </w:p>
    <w:p w14:paraId="48094968">
      <w:pPr>
        <w:widowControl/>
        <w:kinsoku w:val="0"/>
        <w:autoSpaceDE w:val="0"/>
        <w:autoSpaceDN w:val="0"/>
        <w:adjustRightInd w:val="0"/>
        <w:snapToGrid w:val="0"/>
        <w:spacing w:line="293" w:lineRule="auto"/>
        <w:jc w:val="left"/>
        <w:textAlignment w:val="baseline"/>
        <w:rPr>
          <w:rFonts w:hint="eastAsia" w:ascii="仿宋" w:hAnsi="仿宋" w:eastAsia="仿宋" w:cs="仿宋"/>
          <w:snapToGrid w:val="0"/>
          <w:color w:val="000000"/>
          <w:kern w:val="0"/>
          <w:sz w:val="21"/>
          <w:szCs w:val="21"/>
          <w:lang w:eastAsia="en-US"/>
        </w:rPr>
      </w:pPr>
    </w:p>
    <w:p w14:paraId="76FAB043">
      <w:pPr>
        <w:kinsoku w:val="0"/>
        <w:autoSpaceDE w:val="0"/>
        <w:autoSpaceDN w:val="0"/>
        <w:adjustRightInd w:val="0"/>
        <w:snapToGrid w:val="0"/>
        <w:spacing w:before="66" w:line="227"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（一）交货地点：。</w:t>
      </w:r>
    </w:p>
    <w:p w14:paraId="0405D8B5">
      <w:pPr>
        <w:widowControl/>
        <w:kinsoku w:val="0"/>
        <w:autoSpaceDE w:val="0"/>
        <w:autoSpaceDN w:val="0"/>
        <w:adjustRightInd w:val="0"/>
        <w:snapToGrid w:val="0"/>
        <w:spacing w:line="246" w:lineRule="auto"/>
        <w:jc w:val="left"/>
        <w:textAlignment w:val="baseline"/>
        <w:rPr>
          <w:rFonts w:hint="eastAsia" w:ascii="仿宋" w:hAnsi="仿宋" w:eastAsia="仿宋" w:cs="仿宋"/>
          <w:snapToGrid w:val="0"/>
          <w:color w:val="000000"/>
          <w:kern w:val="0"/>
          <w:sz w:val="21"/>
          <w:szCs w:val="21"/>
          <w:lang w:eastAsia="en-US"/>
        </w:rPr>
      </w:pPr>
    </w:p>
    <w:p w14:paraId="11D16BDC">
      <w:pPr>
        <w:kinsoku w:val="0"/>
        <w:autoSpaceDE w:val="0"/>
        <w:autoSpaceDN w:val="0"/>
        <w:adjustRightInd w:val="0"/>
        <w:snapToGrid w:val="0"/>
        <w:spacing w:before="65"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（二）交付方式：。</w:t>
      </w:r>
    </w:p>
    <w:p w14:paraId="6D9BC262">
      <w:pPr>
        <w:widowControl/>
        <w:kinsoku w:val="0"/>
        <w:autoSpaceDE w:val="0"/>
        <w:autoSpaceDN w:val="0"/>
        <w:adjustRightInd w:val="0"/>
        <w:snapToGrid w:val="0"/>
        <w:spacing w:line="248" w:lineRule="auto"/>
        <w:jc w:val="left"/>
        <w:textAlignment w:val="baseline"/>
        <w:rPr>
          <w:rFonts w:hint="eastAsia" w:ascii="仿宋" w:hAnsi="仿宋" w:eastAsia="仿宋" w:cs="仿宋"/>
          <w:snapToGrid w:val="0"/>
          <w:color w:val="000000"/>
          <w:kern w:val="0"/>
          <w:sz w:val="21"/>
          <w:szCs w:val="21"/>
          <w:lang w:eastAsia="en-US"/>
        </w:rPr>
      </w:pPr>
    </w:p>
    <w:p w14:paraId="7B8F5014">
      <w:pPr>
        <w:kinsoku w:val="0"/>
        <w:autoSpaceDE w:val="0"/>
        <w:autoSpaceDN w:val="0"/>
        <w:adjustRightInd w:val="0"/>
        <w:snapToGrid w:val="0"/>
        <w:spacing w:before="65"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（三）服务期限：。</w:t>
      </w:r>
    </w:p>
    <w:p w14:paraId="388787FA">
      <w:pPr>
        <w:kinsoku w:val="0"/>
        <w:autoSpaceDE w:val="0"/>
        <w:autoSpaceDN w:val="0"/>
        <w:adjustRightInd w:val="0"/>
        <w:snapToGrid w:val="0"/>
        <w:spacing w:before="265" w:line="228" w:lineRule="auto"/>
        <w:ind w:left="11"/>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五、质量保证</w:t>
      </w:r>
    </w:p>
    <w:p w14:paraId="4FBA288F">
      <w:pPr>
        <w:kinsoku w:val="0"/>
        <w:autoSpaceDE w:val="0"/>
        <w:autoSpaceDN w:val="0"/>
        <w:adjustRightInd w:val="0"/>
        <w:snapToGrid w:val="0"/>
        <w:spacing w:before="160"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（一）乙方应当保证服务内容质量完全符合合同规定的要求，并对服务内容质量问题负责。</w:t>
      </w:r>
    </w:p>
    <w:p w14:paraId="3F7C358D">
      <w:pPr>
        <w:spacing w:line="480" w:lineRule="auto"/>
        <w:jc w:val="left"/>
        <w:rPr>
          <w:rFonts w:hint="eastAsia" w:ascii="仿宋" w:hAnsi="仿宋" w:eastAsia="仿宋" w:cs="仿宋"/>
          <w:snapToGrid w:val="0"/>
          <w:color w:val="000000"/>
          <w:spacing w:val="8"/>
          <w:kern w:val="0"/>
          <w:sz w:val="21"/>
          <w:szCs w:val="21"/>
          <w:lang w:val="en-US" w:eastAsia="en-US" w:bidi="ar-SA"/>
        </w:rPr>
      </w:pPr>
      <w:r>
        <w:rPr>
          <w:rFonts w:hint="eastAsia" w:ascii="仿宋" w:hAnsi="仿宋" w:eastAsia="仿宋" w:cs="仿宋"/>
          <w:snapToGrid w:val="0"/>
          <w:color w:val="000000"/>
          <w:spacing w:val="10"/>
          <w:kern w:val="0"/>
          <w:sz w:val="21"/>
          <w:szCs w:val="21"/>
          <w:lang w:val="en-US" w:eastAsia="en-US" w:bidi="ar-SA"/>
        </w:rPr>
        <w:t>（二）采购项目执行内容需要调整时，经甲方同意</w:t>
      </w:r>
      <w:r>
        <w:rPr>
          <w:rFonts w:hint="eastAsia" w:ascii="仿宋" w:hAnsi="仿宋" w:eastAsia="仿宋" w:cs="仿宋"/>
          <w:snapToGrid w:val="0"/>
          <w:color w:val="000000"/>
          <w:spacing w:val="9"/>
          <w:kern w:val="0"/>
          <w:sz w:val="21"/>
          <w:szCs w:val="21"/>
          <w:lang w:val="en-US" w:eastAsia="en-US" w:bidi="ar-SA"/>
        </w:rPr>
        <w:t>后，可以对相应的内容进行调整，并协商确定价格</w:t>
      </w:r>
      <w:r>
        <w:rPr>
          <w:rFonts w:hint="eastAsia" w:ascii="仿宋" w:hAnsi="仿宋" w:eastAsia="仿宋" w:cs="仿宋"/>
          <w:snapToGrid w:val="0"/>
          <w:color w:val="000000"/>
          <w:spacing w:val="8"/>
          <w:kern w:val="0"/>
          <w:sz w:val="21"/>
          <w:szCs w:val="21"/>
          <w:lang w:val="en-US" w:eastAsia="en-US" w:bidi="ar-SA"/>
        </w:rPr>
        <w:t>差额计算方法和负担办法。</w:t>
      </w:r>
    </w:p>
    <w:p w14:paraId="10370935">
      <w:pPr>
        <w:kinsoku w:val="0"/>
        <w:autoSpaceDE w:val="0"/>
        <w:autoSpaceDN w:val="0"/>
        <w:adjustRightInd w:val="0"/>
        <w:snapToGrid w:val="0"/>
        <w:spacing w:before="65" w:line="228" w:lineRule="auto"/>
        <w:ind w:left="9"/>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六、技术服务</w:t>
      </w:r>
    </w:p>
    <w:p w14:paraId="25F5DED5">
      <w:pPr>
        <w:kinsoku w:val="0"/>
        <w:autoSpaceDE w:val="0"/>
        <w:autoSpaceDN w:val="0"/>
        <w:adjustRightInd w:val="0"/>
        <w:snapToGrid w:val="0"/>
        <w:spacing w:before="254"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（一）技术资料：</w:t>
      </w:r>
      <w:r>
        <w:rPr>
          <w:rFonts w:hint="eastAsia" w:ascii="仿宋" w:hAnsi="仿宋" w:eastAsia="仿宋" w:cs="仿宋"/>
          <w:snapToGrid w:val="0"/>
          <w:color w:val="000000"/>
          <w:kern w:val="0"/>
          <w:sz w:val="21"/>
          <w:szCs w:val="21"/>
          <w:u w:val="single" w:color="auto"/>
          <w:lang w:val="en-US" w:eastAsia="en-US" w:bidi="ar-SA"/>
        </w:rPr>
        <w:t xml:space="preserve">         </w:t>
      </w:r>
    </w:p>
    <w:p w14:paraId="57ABBED4">
      <w:pPr>
        <w:kinsoku w:val="0"/>
        <w:autoSpaceDE w:val="0"/>
        <w:autoSpaceDN w:val="0"/>
        <w:adjustRightInd w:val="0"/>
        <w:snapToGrid w:val="0"/>
        <w:spacing w:before="252"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（二）服务承诺：</w:t>
      </w:r>
      <w:r>
        <w:rPr>
          <w:rFonts w:hint="eastAsia" w:ascii="仿宋" w:hAnsi="仿宋" w:eastAsia="仿宋" w:cs="仿宋"/>
          <w:snapToGrid w:val="0"/>
          <w:color w:val="000000"/>
          <w:kern w:val="0"/>
          <w:sz w:val="21"/>
          <w:szCs w:val="21"/>
          <w:u w:val="single" w:color="auto"/>
          <w:lang w:val="en-US" w:eastAsia="en-US" w:bidi="ar-SA"/>
        </w:rPr>
        <w:t xml:space="preserve">         </w:t>
      </w:r>
    </w:p>
    <w:p w14:paraId="5D5C20DA">
      <w:pPr>
        <w:kinsoku w:val="0"/>
        <w:autoSpaceDE w:val="0"/>
        <w:autoSpaceDN w:val="0"/>
        <w:adjustRightInd w:val="0"/>
        <w:snapToGrid w:val="0"/>
        <w:spacing w:before="252" w:line="228" w:lineRule="auto"/>
        <w:ind w:left="7"/>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7"/>
          <w:kern w:val="0"/>
          <w:sz w:val="21"/>
          <w:szCs w:val="21"/>
          <w:lang w:val="en-US" w:eastAsia="en-US" w:bidi="ar-SA"/>
        </w:rPr>
        <w:t>七、违约责任</w:t>
      </w:r>
    </w:p>
    <w:p w14:paraId="6A6768D1">
      <w:pPr>
        <w:kinsoku w:val="0"/>
        <w:autoSpaceDE w:val="0"/>
        <w:autoSpaceDN w:val="0"/>
        <w:adjustRightInd w:val="0"/>
        <w:snapToGrid w:val="0"/>
        <w:spacing w:before="254"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8"/>
          <w:kern w:val="0"/>
          <w:sz w:val="21"/>
          <w:szCs w:val="21"/>
          <w:lang w:val="en-US" w:eastAsia="en-US" w:bidi="ar-SA"/>
        </w:rPr>
        <w:t>（一）按《中华人民共和国民法典》中的相关条款执行。</w:t>
      </w:r>
    </w:p>
    <w:p w14:paraId="42C04A21">
      <w:pPr>
        <w:kinsoku w:val="0"/>
        <w:autoSpaceDE w:val="0"/>
        <w:autoSpaceDN w:val="0"/>
        <w:adjustRightInd w:val="0"/>
        <w:snapToGrid w:val="0"/>
        <w:spacing w:before="252" w:line="462" w:lineRule="auto"/>
        <w:ind w:left="17" w:right="71" w:firstLine="420"/>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10"/>
          <w:kern w:val="0"/>
          <w:sz w:val="21"/>
          <w:szCs w:val="21"/>
          <w:lang w:val="en-US" w:eastAsia="en-US" w:bidi="ar-SA"/>
        </w:rPr>
        <w:t>（二）未按合同要求的提供服务不能满足采购要求，</w:t>
      </w:r>
      <w:r>
        <w:rPr>
          <w:rFonts w:hint="eastAsia" w:ascii="仿宋" w:hAnsi="仿宋" w:eastAsia="仿宋" w:cs="仿宋"/>
          <w:snapToGrid w:val="0"/>
          <w:color w:val="000000"/>
          <w:spacing w:val="-36"/>
          <w:kern w:val="0"/>
          <w:sz w:val="21"/>
          <w:szCs w:val="21"/>
          <w:lang w:val="en-US" w:eastAsia="en-US" w:bidi="ar-SA"/>
        </w:rPr>
        <w:t xml:space="preserve"> </w:t>
      </w:r>
      <w:r>
        <w:rPr>
          <w:rFonts w:hint="eastAsia" w:ascii="仿宋" w:hAnsi="仿宋" w:eastAsia="仿宋" w:cs="仿宋"/>
          <w:snapToGrid w:val="0"/>
          <w:color w:val="000000"/>
          <w:spacing w:val="10"/>
          <w:kern w:val="0"/>
          <w:sz w:val="21"/>
          <w:szCs w:val="21"/>
          <w:lang w:val="en-US" w:eastAsia="en-US" w:bidi="ar-SA"/>
        </w:rPr>
        <w:t>甲方有权终止合同，甚至对供方违约行为进行追</w:t>
      </w:r>
      <w:r>
        <w:rPr>
          <w:rFonts w:hint="eastAsia" w:ascii="仿宋" w:hAnsi="仿宋" w:eastAsia="仿宋" w:cs="仿宋"/>
          <w:snapToGrid w:val="0"/>
          <w:color w:val="000000"/>
          <w:spacing w:val="-5"/>
          <w:kern w:val="0"/>
          <w:sz w:val="21"/>
          <w:szCs w:val="21"/>
          <w:lang w:val="en-US" w:eastAsia="en-US" w:bidi="ar-SA"/>
        </w:rPr>
        <w:t>究。</w:t>
      </w:r>
    </w:p>
    <w:p w14:paraId="101E80BA">
      <w:pPr>
        <w:kinsoku w:val="0"/>
        <w:autoSpaceDE w:val="0"/>
        <w:autoSpaceDN w:val="0"/>
        <w:adjustRightInd w:val="0"/>
        <w:snapToGrid w:val="0"/>
        <w:spacing w:before="1" w:line="227"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（三）如有纠纷，双方友好协商解决，协商不成时可诉讼到甲方所在地人民法院解决。</w:t>
      </w:r>
    </w:p>
    <w:p w14:paraId="5742FE7E">
      <w:pPr>
        <w:kinsoku w:val="0"/>
        <w:autoSpaceDE w:val="0"/>
        <w:autoSpaceDN w:val="0"/>
        <w:adjustRightInd w:val="0"/>
        <w:snapToGrid w:val="0"/>
        <w:spacing w:before="161" w:line="228" w:lineRule="auto"/>
        <w:ind w:left="11"/>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5"/>
          <w:kern w:val="0"/>
          <w:sz w:val="21"/>
          <w:szCs w:val="21"/>
          <w:lang w:val="en-US" w:eastAsia="en-US" w:bidi="ar-SA"/>
        </w:rPr>
        <w:t>八、验收</w:t>
      </w:r>
    </w:p>
    <w:p w14:paraId="17EFD753">
      <w:pPr>
        <w:widowControl/>
        <w:kinsoku w:val="0"/>
        <w:autoSpaceDE w:val="0"/>
        <w:autoSpaceDN w:val="0"/>
        <w:adjustRightInd w:val="0"/>
        <w:snapToGrid w:val="0"/>
        <w:spacing w:line="247" w:lineRule="auto"/>
        <w:jc w:val="left"/>
        <w:textAlignment w:val="baseline"/>
        <w:rPr>
          <w:rFonts w:hint="eastAsia" w:ascii="仿宋" w:hAnsi="仿宋" w:eastAsia="仿宋" w:cs="仿宋"/>
          <w:snapToGrid w:val="0"/>
          <w:color w:val="000000"/>
          <w:kern w:val="0"/>
          <w:sz w:val="21"/>
          <w:szCs w:val="21"/>
          <w:lang w:eastAsia="en-US"/>
        </w:rPr>
      </w:pPr>
    </w:p>
    <w:p w14:paraId="049C6597">
      <w:pPr>
        <w:kinsoku w:val="0"/>
        <w:autoSpaceDE w:val="0"/>
        <w:autoSpaceDN w:val="0"/>
        <w:adjustRightInd w:val="0"/>
        <w:snapToGrid w:val="0"/>
        <w:spacing w:before="65" w:line="433" w:lineRule="auto"/>
        <w:ind w:left="7" w:firstLine="446"/>
        <w:jc w:val="both"/>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6"/>
          <w:kern w:val="0"/>
          <w:sz w:val="21"/>
          <w:szCs w:val="21"/>
          <w:lang w:val="en-US" w:eastAsia="en-US" w:bidi="ar-SA"/>
        </w:rPr>
        <w:t>由甲方负责组织验收或者邀请有关专家、质检机构、采购代理机构共</w:t>
      </w:r>
      <w:r>
        <w:rPr>
          <w:rFonts w:hint="eastAsia" w:ascii="仿宋" w:hAnsi="仿宋" w:eastAsia="仿宋" w:cs="仿宋"/>
          <w:snapToGrid w:val="0"/>
          <w:color w:val="000000"/>
          <w:spacing w:val="5"/>
          <w:kern w:val="0"/>
          <w:sz w:val="21"/>
          <w:szCs w:val="21"/>
          <w:lang w:val="en-US" w:eastAsia="en-US" w:bidi="ar-SA"/>
        </w:rPr>
        <w:t>同进行验收,验收费用由乙方支付；</w:t>
      </w:r>
      <w:r>
        <w:rPr>
          <w:rFonts w:hint="eastAsia" w:ascii="仿宋" w:hAnsi="仿宋" w:eastAsia="仿宋" w:cs="仿宋"/>
          <w:snapToGrid w:val="0"/>
          <w:color w:val="000000"/>
          <w:spacing w:val="9"/>
          <w:kern w:val="0"/>
          <w:sz w:val="21"/>
          <w:szCs w:val="21"/>
          <w:lang w:val="en-US" w:eastAsia="en-US" w:bidi="ar-SA"/>
        </w:rPr>
        <w:t>验收合格须交接项目实施的全部资料，并填写采购项目验收报告单。</w:t>
      </w:r>
      <w:r>
        <w:rPr>
          <w:rFonts w:hint="eastAsia" w:ascii="仿宋" w:hAnsi="仿宋" w:eastAsia="仿宋" w:cs="仿宋"/>
          <w:snapToGrid w:val="0"/>
          <w:color w:val="000000"/>
          <w:spacing w:val="8"/>
          <w:kern w:val="0"/>
          <w:sz w:val="21"/>
          <w:szCs w:val="21"/>
          <w:lang w:val="en-US" w:eastAsia="en-US" w:bidi="ar-SA"/>
        </w:rPr>
        <w:t>验收须以合同、磋商文件及响应文件、澄清、及国家相应的标准、规范等为依据。</w:t>
      </w:r>
    </w:p>
    <w:p w14:paraId="1CFC9EF6">
      <w:pPr>
        <w:kinsoku w:val="0"/>
        <w:autoSpaceDE w:val="0"/>
        <w:autoSpaceDN w:val="0"/>
        <w:adjustRightInd w:val="0"/>
        <w:snapToGrid w:val="0"/>
        <w:spacing w:before="1" w:line="228" w:lineRule="auto"/>
        <w:ind w:left="13"/>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6"/>
          <w:kern w:val="0"/>
          <w:sz w:val="21"/>
          <w:szCs w:val="21"/>
          <w:lang w:val="en-US" w:eastAsia="en-US" w:bidi="ar-SA"/>
        </w:rPr>
        <w:t>九、其他事项</w:t>
      </w:r>
    </w:p>
    <w:p w14:paraId="33F809EE">
      <w:pPr>
        <w:kinsoku w:val="0"/>
        <w:autoSpaceDE w:val="0"/>
        <w:autoSpaceDN w:val="0"/>
        <w:adjustRightInd w:val="0"/>
        <w:snapToGrid w:val="0"/>
        <w:spacing w:before="220" w:line="432" w:lineRule="auto"/>
        <w:ind w:left="7" w:right="16" w:firstLine="430"/>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8"/>
          <w:kern w:val="0"/>
          <w:sz w:val="21"/>
          <w:szCs w:val="21"/>
          <w:lang w:val="en-US" w:eastAsia="en-US" w:bidi="ar-SA"/>
        </w:rPr>
        <w:t>（一）陕西省财政厅政府采购管理处在合同的履行期间以及履行期后，可以随时检查项目的执行情况，</w:t>
      </w:r>
      <w:r>
        <w:rPr>
          <w:rFonts w:hint="eastAsia" w:ascii="仿宋" w:hAnsi="仿宋" w:eastAsia="仿宋" w:cs="仿宋"/>
          <w:snapToGrid w:val="0"/>
          <w:color w:val="000000"/>
          <w:spacing w:val="9"/>
          <w:kern w:val="0"/>
          <w:sz w:val="21"/>
          <w:szCs w:val="21"/>
          <w:lang w:val="en-US" w:eastAsia="en-US" w:bidi="ar-SA"/>
        </w:rPr>
        <w:t>对采购标准、采购内容进行调查核实，并对发现的问题进行处理。</w:t>
      </w:r>
    </w:p>
    <w:p w14:paraId="35436D66">
      <w:pPr>
        <w:kinsoku w:val="0"/>
        <w:autoSpaceDE w:val="0"/>
        <w:autoSpaceDN w:val="0"/>
        <w:adjustRightInd w:val="0"/>
        <w:snapToGrid w:val="0"/>
        <w:spacing w:before="1" w:line="226"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7"/>
          <w:kern w:val="0"/>
          <w:sz w:val="21"/>
          <w:szCs w:val="21"/>
          <w:lang w:val="en-US" w:eastAsia="en-US" w:bidi="ar-SA"/>
        </w:rPr>
        <w:t>（二）本合同一式</w:t>
      </w:r>
      <w:r>
        <w:rPr>
          <w:rFonts w:hint="eastAsia" w:ascii="仿宋" w:hAnsi="仿宋" w:eastAsia="仿宋" w:cs="仿宋"/>
          <w:snapToGrid w:val="0"/>
          <w:color w:val="000000"/>
          <w:spacing w:val="7"/>
          <w:kern w:val="0"/>
          <w:sz w:val="21"/>
          <w:szCs w:val="21"/>
          <w:u w:val="single" w:color="auto"/>
          <w:lang w:val="en-US" w:eastAsia="en-US" w:bidi="ar-SA"/>
        </w:rPr>
        <w:t>六</w:t>
      </w:r>
      <w:r>
        <w:rPr>
          <w:rFonts w:hint="eastAsia" w:ascii="仿宋" w:hAnsi="仿宋" w:eastAsia="仿宋" w:cs="仿宋"/>
          <w:snapToGrid w:val="0"/>
          <w:color w:val="000000"/>
          <w:spacing w:val="7"/>
          <w:kern w:val="0"/>
          <w:sz w:val="21"/>
          <w:szCs w:val="21"/>
          <w:lang w:val="en-US" w:eastAsia="en-US" w:bidi="ar-SA"/>
        </w:rPr>
        <w:t>份，</w:t>
      </w:r>
      <w:r>
        <w:rPr>
          <w:rFonts w:hint="eastAsia" w:ascii="仿宋" w:hAnsi="仿宋" w:eastAsia="仿宋" w:cs="仿宋"/>
          <w:snapToGrid w:val="0"/>
          <w:color w:val="000000"/>
          <w:spacing w:val="-49"/>
          <w:kern w:val="0"/>
          <w:sz w:val="21"/>
          <w:szCs w:val="21"/>
          <w:lang w:val="en-US" w:eastAsia="en-US" w:bidi="ar-SA"/>
        </w:rPr>
        <w:t xml:space="preserve"> </w:t>
      </w:r>
      <w:r>
        <w:rPr>
          <w:rFonts w:hint="eastAsia" w:ascii="仿宋" w:hAnsi="仿宋" w:eastAsia="仿宋" w:cs="仿宋"/>
          <w:snapToGrid w:val="0"/>
          <w:color w:val="000000"/>
          <w:spacing w:val="7"/>
          <w:kern w:val="0"/>
          <w:sz w:val="21"/>
          <w:szCs w:val="21"/>
          <w:lang w:val="en-US" w:eastAsia="en-US" w:bidi="ar-SA"/>
        </w:rPr>
        <w:t>甲方</w:t>
      </w:r>
      <w:r>
        <w:rPr>
          <w:rFonts w:hint="eastAsia" w:ascii="仿宋" w:hAnsi="仿宋" w:eastAsia="仿宋" w:cs="仿宋"/>
          <w:snapToGrid w:val="0"/>
          <w:color w:val="000000"/>
          <w:spacing w:val="7"/>
          <w:kern w:val="0"/>
          <w:sz w:val="21"/>
          <w:szCs w:val="21"/>
          <w:u w:val="single" w:color="auto"/>
          <w:lang w:val="en-US" w:eastAsia="en-US" w:bidi="ar-SA"/>
        </w:rPr>
        <w:t>肆</w:t>
      </w:r>
      <w:r>
        <w:rPr>
          <w:rFonts w:hint="eastAsia" w:ascii="仿宋" w:hAnsi="仿宋" w:eastAsia="仿宋" w:cs="仿宋"/>
          <w:snapToGrid w:val="0"/>
          <w:color w:val="000000"/>
          <w:spacing w:val="7"/>
          <w:kern w:val="0"/>
          <w:sz w:val="21"/>
          <w:szCs w:val="21"/>
          <w:lang w:val="en-US" w:eastAsia="en-US" w:bidi="ar-SA"/>
        </w:rPr>
        <w:t>份，乙方</w:t>
      </w:r>
      <w:r>
        <w:rPr>
          <w:rFonts w:hint="eastAsia" w:ascii="仿宋" w:hAnsi="仿宋" w:eastAsia="仿宋" w:cs="仿宋"/>
          <w:snapToGrid w:val="0"/>
          <w:color w:val="000000"/>
          <w:spacing w:val="7"/>
          <w:kern w:val="0"/>
          <w:sz w:val="21"/>
          <w:szCs w:val="21"/>
          <w:u w:val="single" w:color="auto"/>
          <w:lang w:val="en-US" w:eastAsia="en-US" w:bidi="ar-SA"/>
        </w:rPr>
        <w:t>壹</w:t>
      </w:r>
      <w:r>
        <w:rPr>
          <w:rFonts w:hint="eastAsia" w:ascii="仿宋" w:hAnsi="仿宋" w:eastAsia="仿宋" w:cs="仿宋"/>
          <w:snapToGrid w:val="0"/>
          <w:color w:val="000000"/>
          <w:spacing w:val="7"/>
          <w:kern w:val="0"/>
          <w:sz w:val="21"/>
          <w:szCs w:val="21"/>
          <w:lang w:val="en-US" w:eastAsia="en-US" w:bidi="ar-SA"/>
        </w:rPr>
        <w:t>份，采购代理机构</w:t>
      </w:r>
      <w:r>
        <w:rPr>
          <w:rFonts w:hint="eastAsia" w:ascii="仿宋" w:hAnsi="仿宋" w:eastAsia="仿宋" w:cs="仿宋"/>
          <w:snapToGrid w:val="0"/>
          <w:color w:val="000000"/>
          <w:spacing w:val="7"/>
          <w:kern w:val="0"/>
          <w:sz w:val="21"/>
          <w:szCs w:val="21"/>
          <w:u w:val="single" w:color="auto"/>
          <w:lang w:val="en-US" w:eastAsia="en-US" w:bidi="ar-SA"/>
        </w:rPr>
        <w:t>壹</w:t>
      </w:r>
      <w:r>
        <w:rPr>
          <w:rFonts w:hint="eastAsia" w:ascii="仿宋" w:hAnsi="仿宋" w:eastAsia="仿宋" w:cs="仿宋"/>
          <w:snapToGrid w:val="0"/>
          <w:color w:val="000000"/>
          <w:spacing w:val="7"/>
          <w:kern w:val="0"/>
          <w:sz w:val="21"/>
          <w:szCs w:val="21"/>
          <w:lang w:val="en-US" w:eastAsia="en-US" w:bidi="ar-SA"/>
        </w:rPr>
        <w:t>份，</w:t>
      </w:r>
      <w:r>
        <w:rPr>
          <w:rFonts w:hint="eastAsia" w:ascii="仿宋" w:hAnsi="仿宋" w:eastAsia="仿宋" w:cs="仿宋"/>
          <w:snapToGrid w:val="0"/>
          <w:color w:val="000000"/>
          <w:spacing w:val="-56"/>
          <w:kern w:val="0"/>
          <w:sz w:val="21"/>
          <w:szCs w:val="21"/>
          <w:lang w:val="en-US" w:eastAsia="en-US" w:bidi="ar-SA"/>
        </w:rPr>
        <w:t xml:space="preserve"> </w:t>
      </w:r>
      <w:r>
        <w:rPr>
          <w:rFonts w:hint="eastAsia" w:ascii="仿宋" w:hAnsi="仿宋" w:eastAsia="仿宋" w:cs="仿宋"/>
          <w:snapToGrid w:val="0"/>
          <w:color w:val="000000"/>
          <w:spacing w:val="7"/>
          <w:kern w:val="0"/>
          <w:sz w:val="21"/>
          <w:szCs w:val="21"/>
          <w:lang w:val="en-US" w:eastAsia="en-US" w:bidi="ar-SA"/>
        </w:rPr>
        <w:t>甲乙双方签字盖章后生效。</w:t>
      </w:r>
    </w:p>
    <w:p w14:paraId="08414A5F">
      <w:pPr>
        <w:kinsoku w:val="0"/>
        <w:autoSpaceDE w:val="0"/>
        <w:autoSpaceDN w:val="0"/>
        <w:adjustRightInd w:val="0"/>
        <w:snapToGrid w:val="0"/>
        <w:spacing w:before="222"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9"/>
          <w:kern w:val="0"/>
          <w:sz w:val="21"/>
          <w:szCs w:val="21"/>
          <w:lang w:val="en-US" w:eastAsia="en-US" w:bidi="ar-SA"/>
        </w:rPr>
        <w:t>（三）磋商文件、响应文件也是合同的组成部分，合同中未约定的以磋商文件、响应文件为准。</w:t>
      </w:r>
    </w:p>
    <w:p w14:paraId="2AC7D934">
      <w:pPr>
        <w:kinsoku w:val="0"/>
        <w:autoSpaceDE w:val="0"/>
        <w:autoSpaceDN w:val="0"/>
        <w:adjustRightInd w:val="0"/>
        <w:snapToGrid w:val="0"/>
        <w:spacing w:before="221" w:line="228" w:lineRule="auto"/>
        <w:ind w:left="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7"/>
          <w:kern w:val="0"/>
          <w:sz w:val="21"/>
          <w:szCs w:val="21"/>
          <w:lang w:val="en-US" w:eastAsia="en-US" w:bidi="ar-SA"/>
        </w:rPr>
        <w:t>十、合同争议的解决</w:t>
      </w:r>
    </w:p>
    <w:p w14:paraId="7B24402E">
      <w:pPr>
        <w:kinsoku w:val="0"/>
        <w:autoSpaceDE w:val="0"/>
        <w:autoSpaceDN w:val="0"/>
        <w:adjustRightInd w:val="0"/>
        <w:snapToGrid w:val="0"/>
        <w:spacing w:before="221" w:line="432" w:lineRule="auto"/>
        <w:ind w:left="7" w:right="71" w:firstLine="421"/>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12"/>
          <w:kern w:val="0"/>
          <w:sz w:val="21"/>
          <w:szCs w:val="21"/>
          <w:lang w:val="en-US" w:eastAsia="en-US" w:bidi="ar-SA"/>
        </w:rPr>
        <w:t>本合同履行过程中发生的任何争议，双方当事人均可通过和解或者</w:t>
      </w:r>
      <w:r>
        <w:rPr>
          <w:rFonts w:hint="eastAsia" w:ascii="仿宋" w:hAnsi="仿宋" w:eastAsia="仿宋" w:cs="仿宋"/>
          <w:snapToGrid w:val="0"/>
          <w:color w:val="000000"/>
          <w:spacing w:val="11"/>
          <w:kern w:val="0"/>
          <w:sz w:val="21"/>
          <w:szCs w:val="21"/>
          <w:lang w:val="en-US" w:eastAsia="en-US" w:bidi="ar-SA"/>
        </w:rPr>
        <w:t>调解解决；不愿和解、调解或者和</w:t>
      </w:r>
      <w:r>
        <w:rPr>
          <w:rFonts w:hint="eastAsia" w:ascii="仿宋" w:hAnsi="仿宋" w:eastAsia="仿宋" w:cs="仿宋"/>
          <w:snapToGrid w:val="0"/>
          <w:color w:val="000000"/>
          <w:spacing w:val="8"/>
          <w:kern w:val="0"/>
          <w:sz w:val="21"/>
          <w:szCs w:val="21"/>
          <w:lang w:val="en-US" w:eastAsia="en-US" w:bidi="ar-SA"/>
        </w:rPr>
        <w:t>解、调解不成的，可以选择下列方式解决：</w:t>
      </w:r>
    </w:p>
    <w:p w14:paraId="47B212DB">
      <w:pPr>
        <w:kinsoku w:val="0"/>
        <w:autoSpaceDE w:val="0"/>
        <w:autoSpaceDN w:val="0"/>
        <w:adjustRightInd w:val="0"/>
        <w:snapToGrid w:val="0"/>
        <w:spacing w:before="1" w:line="226"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8"/>
          <w:kern w:val="0"/>
          <w:sz w:val="21"/>
          <w:szCs w:val="21"/>
          <w:lang w:val="en-US" w:eastAsia="en-US" w:bidi="ar-SA"/>
        </w:rPr>
        <w:t>（一）将争议提交</w:t>
      </w:r>
      <w:r>
        <w:rPr>
          <w:rFonts w:hint="eastAsia" w:ascii="仿宋" w:hAnsi="仿宋" w:eastAsia="仿宋" w:cs="仿宋"/>
          <w:snapToGrid w:val="0"/>
          <w:color w:val="000000"/>
          <w:spacing w:val="8"/>
          <w:kern w:val="0"/>
          <w:sz w:val="21"/>
          <w:szCs w:val="21"/>
          <w:u w:val="single" w:color="auto"/>
          <w:lang w:val="en-US" w:eastAsia="en-US" w:bidi="ar-SA"/>
        </w:rPr>
        <w:t xml:space="preserve">   甲方所在地   </w:t>
      </w:r>
      <w:r>
        <w:rPr>
          <w:rFonts w:hint="eastAsia" w:ascii="仿宋" w:hAnsi="仿宋" w:eastAsia="仿宋" w:cs="仿宋"/>
          <w:snapToGrid w:val="0"/>
          <w:color w:val="000000"/>
          <w:spacing w:val="-75"/>
          <w:kern w:val="0"/>
          <w:sz w:val="21"/>
          <w:szCs w:val="21"/>
          <w:lang w:val="en-US" w:eastAsia="en-US" w:bidi="ar-SA"/>
        </w:rPr>
        <w:t xml:space="preserve"> </w:t>
      </w:r>
      <w:r>
        <w:rPr>
          <w:rFonts w:hint="eastAsia" w:ascii="仿宋" w:hAnsi="仿宋" w:eastAsia="仿宋" w:cs="仿宋"/>
          <w:snapToGrid w:val="0"/>
          <w:color w:val="000000"/>
          <w:spacing w:val="8"/>
          <w:kern w:val="0"/>
          <w:sz w:val="21"/>
          <w:szCs w:val="21"/>
          <w:lang w:val="en-US" w:eastAsia="en-US" w:bidi="ar-SA"/>
        </w:rPr>
        <w:t>仲裁委员会依申请仲裁时其现行有效的仲裁规则裁决；</w:t>
      </w:r>
    </w:p>
    <w:p w14:paraId="42270A25">
      <w:pPr>
        <w:kinsoku w:val="0"/>
        <w:autoSpaceDE w:val="0"/>
        <w:autoSpaceDN w:val="0"/>
        <w:adjustRightInd w:val="0"/>
        <w:snapToGrid w:val="0"/>
        <w:spacing w:before="223" w:line="228" w:lineRule="auto"/>
        <w:ind w:left="43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3"/>
          <w:kern w:val="0"/>
          <w:sz w:val="21"/>
          <w:szCs w:val="21"/>
          <w:lang w:val="en-US" w:eastAsia="en-US" w:bidi="ar-SA"/>
        </w:rPr>
        <w:t>（二）</w:t>
      </w:r>
      <w:r>
        <w:rPr>
          <w:rFonts w:hint="eastAsia" w:ascii="仿宋" w:hAnsi="仿宋" w:eastAsia="仿宋" w:cs="仿宋"/>
          <w:snapToGrid w:val="0"/>
          <w:color w:val="000000"/>
          <w:spacing w:val="-60"/>
          <w:kern w:val="0"/>
          <w:sz w:val="21"/>
          <w:szCs w:val="21"/>
          <w:lang w:val="en-US" w:eastAsia="en-US" w:bidi="ar-SA"/>
        </w:rPr>
        <w:t xml:space="preserve"> </w:t>
      </w:r>
      <w:r>
        <w:rPr>
          <w:rFonts w:hint="eastAsia" w:ascii="仿宋" w:hAnsi="仿宋" w:eastAsia="仿宋" w:cs="仿宋"/>
          <w:snapToGrid w:val="0"/>
          <w:color w:val="000000"/>
          <w:spacing w:val="3"/>
          <w:kern w:val="0"/>
          <w:sz w:val="21"/>
          <w:szCs w:val="21"/>
          <w:lang w:val="en-US" w:eastAsia="en-US" w:bidi="ar-SA"/>
        </w:rPr>
        <w:t>向</w:t>
      </w:r>
      <w:r>
        <w:rPr>
          <w:rFonts w:hint="eastAsia" w:ascii="仿宋" w:hAnsi="仿宋" w:eastAsia="仿宋" w:cs="仿宋"/>
          <w:snapToGrid w:val="0"/>
          <w:color w:val="000000"/>
          <w:spacing w:val="17"/>
          <w:kern w:val="0"/>
          <w:sz w:val="21"/>
          <w:szCs w:val="21"/>
          <w:u w:val="single" w:color="auto"/>
          <w:lang w:val="en-US" w:eastAsia="en-US" w:bidi="ar-SA"/>
        </w:rPr>
        <w:t xml:space="preserve">   </w:t>
      </w:r>
      <w:r>
        <w:rPr>
          <w:rFonts w:hint="eastAsia" w:ascii="仿宋" w:hAnsi="仿宋" w:eastAsia="仿宋" w:cs="仿宋"/>
          <w:snapToGrid w:val="0"/>
          <w:color w:val="000000"/>
          <w:spacing w:val="3"/>
          <w:kern w:val="0"/>
          <w:sz w:val="21"/>
          <w:szCs w:val="21"/>
          <w:u w:val="single" w:color="auto"/>
          <w:lang w:val="en-US" w:eastAsia="en-US" w:bidi="ar-SA"/>
        </w:rPr>
        <w:t xml:space="preserve">甲方所在地   </w:t>
      </w:r>
      <w:r>
        <w:rPr>
          <w:rFonts w:hint="eastAsia" w:ascii="仿宋" w:hAnsi="仿宋" w:eastAsia="仿宋" w:cs="仿宋"/>
          <w:snapToGrid w:val="0"/>
          <w:color w:val="000000"/>
          <w:spacing w:val="-90"/>
          <w:kern w:val="0"/>
          <w:sz w:val="21"/>
          <w:szCs w:val="21"/>
          <w:lang w:val="en-US" w:eastAsia="en-US" w:bidi="ar-SA"/>
        </w:rPr>
        <w:t xml:space="preserve"> </w:t>
      </w:r>
      <w:r>
        <w:rPr>
          <w:rFonts w:hint="eastAsia" w:ascii="仿宋" w:hAnsi="仿宋" w:eastAsia="仿宋" w:cs="仿宋"/>
          <w:snapToGrid w:val="0"/>
          <w:color w:val="000000"/>
          <w:spacing w:val="3"/>
          <w:kern w:val="0"/>
          <w:sz w:val="21"/>
          <w:szCs w:val="21"/>
          <w:lang w:val="en-US" w:eastAsia="en-US" w:bidi="ar-SA"/>
        </w:rPr>
        <w:t>人民法院起诉。</w:t>
      </w:r>
    </w:p>
    <w:p w14:paraId="34C2C69D">
      <w:pPr>
        <w:kinsoku w:val="0"/>
        <w:autoSpaceDE w:val="0"/>
        <w:autoSpaceDN w:val="0"/>
        <w:adjustRightInd w:val="0"/>
        <w:snapToGrid w:val="0"/>
        <w:spacing w:before="221" w:line="228" w:lineRule="auto"/>
        <w:ind w:left="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7"/>
          <w:kern w:val="0"/>
          <w:sz w:val="21"/>
          <w:szCs w:val="21"/>
          <w:lang w:val="en-US" w:eastAsia="en-US" w:bidi="ar-SA"/>
        </w:rPr>
        <w:t>十一、合同生效</w:t>
      </w:r>
    </w:p>
    <w:p w14:paraId="2C620ECB">
      <w:pPr>
        <w:kinsoku w:val="0"/>
        <w:autoSpaceDE w:val="0"/>
        <w:autoSpaceDN w:val="0"/>
        <w:adjustRightInd w:val="0"/>
        <w:snapToGrid w:val="0"/>
        <w:spacing w:before="220" w:line="227"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8"/>
          <w:kern w:val="0"/>
          <w:sz w:val="21"/>
          <w:szCs w:val="21"/>
          <w:lang w:val="en-US" w:eastAsia="en-US" w:bidi="ar-SA"/>
        </w:rPr>
        <w:t>本合同自双方当事人盖章或者签字时生效。</w:t>
      </w:r>
    </w:p>
    <w:p w14:paraId="6F44A14B">
      <w:pPr>
        <w:widowControl/>
        <w:kinsoku w:val="0"/>
        <w:autoSpaceDE w:val="0"/>
        <w:autoSpaceDN w:val="0"/>
        <w:adjustRightInd w:val="0"/>
        <w:snapToGrid w:val="0"/>
        <w:spacing w:line="310" w:lineRule="auto"/>
        <w:jc w:val="left"/>
        <w:textAlignment w:val="baseline"/>
        <w:rPr>
          <w:rFonts w:hint="eastAsia" w:ascii="仿宋" w:hAnsi="仿宋" w:eastAsia="仿宋" w:cs="仿宋"/>
          <w:snapToGrid w:val="0"/>
          <w:color w:val="000000"/>
          <w:kern w:val="0"/>
          <w:sz w:val="21"/>
          <w:szCs w:val="21"/>
          <w:lang w:eastAsia="en-US"/>
        </w:rPr>
      </w:pPr>
    </w:p>
    <w:p w14:paraId="638B99B4">
      <w:pPr>
        <w:widowControl/>
        <w:kinsoku w:val="0"/>
        <w:autoSpaceDE w:val="0"/>
        <w:autoSpaceDN w:val="0"/>
        <w:adjustRightInd w:val="0"/>
        <w:snapToGrid w:val="0"/>
        <w:spacing w:line="311" w:lineRule="auto"/>
        <w:jc w:val="left"/>
        <w:textAlignment w:val="baseline"/>
        <w:rPr>
          <w:rFonts w:hint="eastAsia" w:ascii="仿宋" w:hAnsi="仿宋" w:eastAsia="仿宋" w:cs="仿宋"/>
          <w:snapToGrid w:val="0"/>
          <w:color w:val="000000"/>
          <w:kern w:val="0"/>
          <w:sz w:val="21"/>
          <w:szCs w:val="21"/>
          <w:lang w:eastAsia="en-US"/>
        </w:rPr>
      </w:pPr>
    </w:p>
    <w:p w14:paraId="62A0D180">
      <w:pPr>
        <w:kinsoku w:val="0"/>
        <w:autoSpaceDE w:val="0"/>
        <w:autoSpaceDN w:val="0"/>
        <w:adjustRightInd w:val="0"/>
        <w:snapToGrid w:val="0"/>
        <w:spacing w:before="66" w:line="229" w:lineRule="auto"/>
        <w:ind w:left="455"/>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b/>
          <w:bCs/>
          <w:snapToGrid w:val="0"/>
          <w:color w:val="000000"/>
          <w:spacing w:val="-2"/>
          <w:kern w:val="0"/>
          <w:sz w:val="21"/>
          <w:szCs w:val="21"/>
          <w:lang w:val="en-US" w:eastAsia="en-US" w:bidi="ar-SA"/>
        </w:rPr>
        <w:t>甲方：</w:t>
      </w:r>
      <w:r>
        <w:rPr>
          <w:rFonts w:hint="eastAsia" w:ascii="仿宋" w:hAnsi="仿宋" w:eastAsia="仿宋" w:cs="仿宋"/>
          <w:snapToGrid w:val="0"/>
          <w:color w:val="000000"/>
          <w:spacing w:val="-2"/>
          <w:kern w:val="0"/>
          <w:sz w:val="21"/>
          <w:szCs w:val="21"/>
          <w:lang w:val="en-US" w:eastAsia="en-US" w:bidi="ar-SA"/>
        </w:rPr>
        <w:t xml:space="preserve">                      </w:t>
      </w:r>
      <w:r>
        <w:rPr>
          <w:rFonts w:hint="eastAsia" w:ascii="仿宋" w:hAnsi="仿宋" w:eastAsia="仿宋" w:cs="仿宋"/>
          <w:snapToGrid w:val="0"/>
          <w:color w:val="000000"/>
          <w:spacing w:val="-3"/>
          <w:kern w:val="0"/>
          <w:sz w:val="21"/>
          <w:szCs w:val="21"/>
          <w:lang w:val="en-US" w:eastAsia="en-US" w:bidi="ar-SA"/>
        </w:rPr>
        <w:t xml:space="preserve">                </w:t>
      </w:r>
      <w:r>
        <w:rPr>
          <w:rFonts w:hint="eastAsia" w:ascii="仿宋" w:hAnsi="仿宋" w:eastAsia="仿宋" w:cs="仿宋"/>
          <w:b/>
          <w:bCs/>
          <w:snapToGrid w:val="0"/>
          <w:color w:val="000000"/>
          <w:spacing w:val="-3"/>
          <w:kern w:val="0"/>
          <w:sz w:val="21"/>
          <w:szCs w:val="21"/>
          <w:lang w:val="en-US" w:eastAsia="en-US" w:bidi="ar-SA"/>
        </w:rPr>
        <w:t>乙方：</w:t>
      </w:r>
    </w:p>
    <w:p w14:paraId="1C03B9F8">
      <w:pPr>
        <w:kinsoku w:val="0"/>
        <w:autoSpaceDE w:val="0"/>
        <w:autoSpaceDN w:val="0"/>
        <w:adjustRightInd w:val="0"/>
        <w:snapToGrid w:val="0"/>
        <w:spacing w:before="220" w:line="227" w:lineRule="auto"/>
        <w:ind w:left="433"/>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7"/>
          <w:kern w:val="0"/>
          <w:sz w:val="21"/>
          <w:szCs w:val="21"/>
          <w:lang w:val="en-US" w:eastAsia="en-US" w:bidi="ar-SA"/>
        </w:rPr>
        <w:t>统一社会信用代码：                       统一社会信用代码或身份证号码：</w:t>
      </w:r>
    </w:p>
    <w:p w14:paraId="15694B80">
      <w:pPr>
        <w:kinsoku w:val="0"/>
        <w:autoSpaceDE w:val="0"/>
        <w:autoSpaceDN w:val="0"/>
        <w:adjustRightInd w:val="0"/>
        <w:snapToGrid w:val="0"/>
        <w:spacing w:before="222" w:line="228" w:lineRule="auto"/>
        <w:ind w:left="427"/>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3"/>
          <w:kern w:val="0"/>
          <w:sz w:val="21"/>
          <w:szCs w:val="21"/>
          <w:lang w:val="en-US" w:eastAsia="en-US" w:bidi="ar-SA"/>
        </w:rPr>
        <w:t xml:space="preserve">住所：                            </w:t>
      </w:r>
      <w:r>
        <w:rPr>
          <w:rFonts w:hint="eastAsia" w:ascii="仿宋" w:hAnsi="仿宋" w:eastAsia="仿宋" w:cs="仿宋"/>
          <w:snapToGrid w:val="0"/>
          <w:color w:val="000000"/>
          <w:spacing w:val="2"/>
          <w:kern w:val="0"/>
          <w:sz w:val="21"/>
          <w:szCs w:val="21"/>
          <w:lang w:val="en-US" w:eastAsia="en-US" w:bidi="ar-SA"/>
        </w:rPr>
        <w:t xml:space="preserve">        住所：</w:t>
      </w:r>
    </w:p>
    <w:p w14:paraId="149AAAB1">
      <w:pPr>
        <w:kinsoku w:val="0"/>
        <w:autoSpaceDE w:val="0"/>
        <w:autoSpaceDN w:val="0"/>
        <w:adjustRightInd w:val="0"/>
        <w:snapToGrid w:val="0"/>
        <w:spacing w:before="220" w:line="228"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6"/>
          <w:kern w:val="0"/>
          <w:sz w:val="21"/>
          <w:szCs w:val="21"/>
          <w:lang w:val="en-US" w:eastAsia="en-US" w:bidi="ar-SA"/>
        </w:rPr>
        <w:t>法定代表人或                             法定代表人</w:t>
      </w:r>
    </w:p>
    <w:p w14:paraId="2D74BF99">
      <w:pPr>
        <w:kinsoku w:val="0"/>
        <w:autoSpaceDE w:val="0"/>
        <w:autoSpaceDN w:val="0"/>
        <w:adjustRightInd w:val="0"/>
        <w:snapToGrid w:val="0"/>
        <w:spacing w:before="65" w:line="228" w:lineRule="auto"/>
        <w:ind w:left="427"/>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7"/>
          <w:kern w:val="0"/>
          <w:sz w:val="21"/>
          <w:szCs w:val="21"/>
          <w:lang w:val="en-US" w:eastAsia="en-US" w:bidi="ar-SA"/>
        </w:rPr>
        <w:t>授权代表（签字</w:t>
      </w:r>
      <w:r>
        <w:rPr>
          <w:rFonts w:hint="eastAsia" w:ascii="仿宋" w:hAnsi="仿宋" w:eastAsia="仿宋" w:cs="仿宋"/>
          <w:snapToGrid w:val="0"/>
          <w:color w:val="000000"/>
          <w:spacing w:val="11"/>
          <w:kern w:val="0"/>
          <w:sz w:val="21"/>
          <w:szCs w:val="21"/>
          <w:lang w:val="en-US" w:eastAsia="en-US" w:bidi="ar-SA"/>
        </w:rPr>
        <w:t>）：</w:t>
      </w:r>
      <w:r>
        <w:rPr>
          <w:rFonts w:hint="eastAsia" w:ascii="仿宋" w:hAnsi="仿宋" w:eastAsia="仿宋" w:cs="仿宋"/>
          <w:snapToGrid w:val="0"/>
          <w:color w:val="000000"/>
          <w:spacing w:val="1"/>
          <w:kern w:val="0"/>
          <w:sz w:val="21"/>
          <w:szCs w:val="21"/>
          <w:lang w:val="en-US" w:eastAsia="en-US" w:bidi="ar-SA"/>
        </w:rPr>
        <w:t xml:space="preserve">                        </w:t>
      </w:r>
      <w:r>
        <w:rPr>
          <w:rFonts w:hint="eastAsia" w:ascii="仿宋" w:hAnsi="仿宋" w:eastAsia="仿宋" w:cs="仿宋"/>
          <w:snapToGrid w:val="0"/>
          <w:color w:val="000000"/>
          <w:spacing w:val="7"/>
          <w:kern w:val="0"/>
          <w:sz w:val="21"/>
          <w:szCs w:val="21"/>
          <w:lang w:val="en-US" w:eastAsia="en-US" w:bidi="ar-SA"/>
        </w:rPr>
        <w:t>或授权代表（签字）</w:t>
      </w:r>
      <w:r>
        <w:rPr>
          <w:rFonts w:hint="eastAsia" w:ascii="仿宋" w:hAnsi="仿宋" w:eastAsia="仿宋" w:cs="仿宋"/>
          <w:snapToGrid w:val="0"/>
          <w:color w:val="000000"/>
          <w:spacing w:val="-40"/>
          <w:kern w:val="0"/>
          <w:sz w:val="21"/>
          <w:szCs w:val="21"/>
          <w:lang w:val="en-US" w:eastAsia="en-US" w:bidi="ar-SA"/>
        </w:rPr>
        <w:t xml:space="preserve"> </w:t>
      </w:r>
      <w:r>
        <w:rPr>
          <w:rFonts w:hint="eastAsia" w:ascii="仿宋" w:hAnsi="仿宋" w:eastAsia="仿宋" w:cs="仿宋"/>
          <w:snapToGrid w:val="0"/>
          <w:color w:val="000000"/>
          <w:spacing w:val="7"/>
          <w:kern w:val="0"/>
          <w:sz w:val="21"/>
          <w:szCs w:val="21"/>
          <w:lang w:val="en-US" w:eastAsia="en-US" w:bidi="ar-SA"/>
        </w:rPr>
        <w:t>:</w:t>
      </w:r>
    </w:p>
    <w:p w14:paraId="057DB3FC">
      <w:pPr>
        <w:kinsoku w:val="0"/>
        <w:autoSpaceDE w:val="0"/>
        <w:autoSpaceDN w:val="0"/>
        <w:adjustRightInd w:val="0"/>
        <w:snapToGrid w:val="0"/>
        <w:spacing w:before="221" w:line="230"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3"/>
          <w:kern w:val="0"/>
          <w:sz w:val="21"/>
          <w:szCs w:val="21"/>
          <w:lang w:val="en-US" w:eastAsia="en-US" w:bidi="ar-SA"/>
        </w:rPr>
        <w:t>联系人：                                  联系</w:t>
      </w:r>
      <w:r>
        <w:rPr>
          <w:rFonts w:hint="eastAsia" w:ascii="仿宋" w:hAnsi="仿宋" w:eastAsia="仿宋" w:cs="仿宋"/>
          <w:snapToGrid w:val="0"/>
          <w:color w:val="000000"/>
          <w:spacing w:val="2"/>
          <w:kern w:val="0"/>
          <w:sz w:val="21"/>
          <w:szCs w:val="21"/>
          <w:lang w:val="en-US" w:eastAsia="en-US" w:bidi="ar-SA"/>
        </w:rPr>
        <w:t>人：</w:t>
      </w:r>
    </w:p>
    <w:p w14:paraId="50CF3D36">
      <w:pPr>
        <w:kinsoku w:val="0"/>
        <w:autoSpaceDE w:val="0"/>
        <w:autoSpaceDN w:val="0"/>
        <w:adjustRightInd w:val="0"/>
        <w:snapToGrid w:val="0"/>
        <w:spacing w:before="219" w:line="228" w:lineRule="auto"/>
        <w:ind w:left="433"/>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6"/>
          <w:kern w:val="0"/>
          <w:sz w:val="21"/>
          <w:szCs w:val="21"/>
          <w:lang w:val="en-US" w:eastAsia="en-US" w:bidi="ar-SA"/>
        </w:rPr>
        <w:t>约定送达地址：</w:t>
      </w:r>
      <w:r>
        <w:rPr>
          <w:rFonts w:hint="eastAsia" w:ascii="仿宋" w:hAnsi="仿宋" w:eastAsia="仿宋" w:cs="仿宋"/>
          <w:snapToGrid w:val="0"/>
          <w:color w:val="000000"/>
          <w:spacing w:val="2"/>
          <w:kern w:val="0"/>
          <w:sz w:val="21"/>
          <w:szCs w:val="21"/>
          <w:lang w:val="en-US" w:eastAsia="en-US" w:bidi="ar-SA"/>
        </w:rPr>
        <w:t xml:space="preserve">                            </w:t>
      </w:r>
      <w:r>
        <w:rPr>
          <w:rFonts w:hint="eastAsia" w:ascii="仿宋" w:hAnsi="仿宋" w:eastAsia="仿宋" w:cs="仿宋"/>
          <w:snapToGrid w:val="0"/>
          <w:color w:val="000000"/>
          <w:spacing w:val="6"/>
          <w:kern w:val="0"/>
          <w:sz w:val="21"/>
          <w:szCs w:val="21"/>
          <w:lang w:val="en-US" w:eastAsia="en-US" w:bidi="ar-SA"/>
        </w:rPr>
        <w:t>约定送达地址：</w:t>
      </w:r>
    </w:p>
    <w:p w14:paraId="160FAA7F">
      <w:pPr>
        <w:kinsoku w:val="0"/>
        <w:autoSpaceDE w:val="0"/>
        <w:autoSpaceDN w:val="0"/>
        <w:adjustRightInd w:val="0"/>
        <w:snapToGrid w:val="0"/>
        <w:spacing w:before="220" w:line="228" w:lineRule="auto"/>
        <w:ind w:left="443"/>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3"/>
          <w:kern w:val="0"/>
          <w:sz w:val="21"/>
          <w:szCs w:val="21"/>
          <w:lang w:val="en-US" w:eastAsia="en-US" w:bidi="ar-SA"/>
        </w:rPr>
        <w:t xml:space="preserve">邮政编码：                             </w:t>
      </w:r>
      <w:r>
        <w:rPr>
          <w:rFonts w:hint="eastAsia" w:ascii="仿宋" w:hAnsi="仿宋" w:eastAsia="仿宋" w:cs="仿宋"/>
          <w:snapToGrid w:val="0"/>
          <w:color w:val="000000"/>
          <w:spacing w:val="2"/>
          <w:kern w:val="0"/>
          <w:sz w:val="21"/>
          <w:szCs w:val="21"/>
          <w:lang w:val="en-US" w:eastAsia="en-US" w:bidi="ar-SA"/>
        </w:rPr>
        <w:t xml:space="preserve">   邮政编码：</w:t>
      </w:r>
    </w:p>
    <w:p w14:paraId="49165C50">
      <w:pPr>
        <w:kinsoku w:val="0"/>
        <w:autoSpaceDE w:val="0"/>
        <w:autoSpaceDN w:val="0"/>
        <w:adjustRightInd w:val="0"/>
        <w:snapToGrid w:val="0"/>
        <w:spacing w:before="221" w:line="230" w:lineRule="auto"/>
        <w:ind w:left="452"/>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11"/>
          <w:kern w:val="0"/>
          <w:sz w:val="21"/>
          <w:szCs w:val="21"/>
          <w:lang w:val="en-US" w:eastAsia="en-US" w:bidi="ar-SA"/>
        </w:rPr>
        <w:t>电话</w:t>
      </w:r>
      <w:r>
        <w:rPr>
          <w:rFonts w:hint="eastAsia" w:ascii="仿宋" w:hAnsi="仿宋" w:eastAsia="仿宋" w:cs="仿宋"/>
          <w:snapToGrid w:val="0"/>
          <w:color w:val="000000"/>
          <w:spacing w:val="-58"/>
          <w:kern w:val="0"/>
          <w:sz w:val="21"/>
          <w:szCs w:val="21"/>
          <w:lang w:val="en-US" w:eastAsia="en-US" w:bidi="ar-SA"/>
        </w:rPr>
        <w:t xml:space="preserve"> </w:t>
      </w:r>
      <w:r>
        <w:rPr>
          <w:rFonts w:hint="eastAsia" w:ascii="仿宋" w:hAnsi="仿宋" w:eastAsia="仿宋" w:cs="仿宋"/>
          <w:snapToGrid w:val="0"/>
          <w:color w:val="000000"/>
          <w:spacing w:val="-11"/>
          <w:kern w:val="0"/>
          <w:sz w:val="21"/>
          <w:szCs w:val="21"/>
          <w:lang w:val="en-US" w:eastAsia="en-US" w:bidi="ar-SA"/>
        </w:rPr>
        <w:t>:</w:t>
      </w:r>
      <w:r>
        <w:rPr>
          <w:rFonts w:hint="eastAsia" w:ascii="仿宋" w:hAnsi="仿宋" w:eastAsia="仿宋" w:cs="仿宋"/>
          <w:snapToGrid w:val="0"/>
          <w:color w:val="000000"/>
          <w:kern w:val="0"/>
          <w:sz w:val="21"/>
          <w:szCs w:val="21"/>
          <w:lang w:val="en-US" w:eastAsia="en-US" w:bidi="ar-SA"/>
        </w:rPr>
        <w:t xml:space="preserve">                                      </w:t>
      </w:r>
      <w:r>
        <w:rPr>
          <w:rFonts w:hint="eastAsia" w:ascii="仿宋" w:hAnsi="仿宋" w:eastAsia="仿宋" w:cs="仿宋"/>
          <w:snapToGrid w:val="0"/>
          <w:color w:val="000000"/>
          <w:spacing w:val="-11"/>
          <w:kern w:val="0"/>
          <w:sz w:val="21"/>
          <w:szCs w:val="21"/>
          <w:lang w:val="en-US" w:eastAsia="en-US" w:bidi="ar-SA"/>
        </w:rPr>
        <w:t>电话</w:t>
      </w:r>
      <w:r>
        <w:rPr>
          <w:rFonts w:hint="eastAsia" w:ascii="仿宋" w:hAnsi="仿宋" w:eastAsia="仿宋" w:cs="仿宋"/>
          <w:snapToGrid w:val="0"/>
          <w:color w:val="000000"/>
          <w:spacing w:val="-45"/>
          <w:kern w:val="0"/>
          <w:sz w:val="21"/>
          <w:szCs w:val="21"/>
          <w:lang w:val="en-US" w:eastAsia="en-US" w:bidi="ar-SA"/>
        </w:rPr>
        <w:t xml:space="preserve"> </w:t>
      </w:r>
      <w:r>
        <w:rPr>
          <w:rFonts w:hint="eastAsia" w:ascii="仿宋" w:hAnsi="仿宋" w:eastAsia="仿宋" w:cs="仿宋"/>
          <w:snapToGrid w:val="0"/>
          <w:color w:val="000000"/>
          <w:spacing w:val="-11"/>
          <w:kern w:val="0"/>
          <w:sz w:val="21"/>
          <w:szCs w:val="21"/>
          <w:lang w:val="en-US" w:eastAsia="en-US" w:bidi="ar-SA"/>
        </w:rPr>
        <w:t>:</w:t>
      </w:r>
    </w:p>
    <w:p w14:paraId="7C4D857F">
      <w:pPr>
        <w:kinsoku w:val="0"/>
        <w:autoSpaceDE w:val="0"/>
        <w:autoSpaceDN w:val="0"/>
        <w:adjustRightInd w:val="0"/>
        <w:snapToGrid w:val="0"/>
        <w:spacing w:before="218" w:line="227" w:lineRule="auto"/>
        <w:ind w:left="426"/>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1"/>
          <w:kern w:val="0"/>
          <w:sz w:val="21"/>
          <w:szCs w:val="21"/>
          <w:lang w:val="en-US" w:eastAsia="en-US" w:bidi="ar-SA"/>
        </w:rPr>
        <w:t>传真</w:t>
      </w:r>
      <w:r>
        <w:rPr>
          <w:rFonts w:hint="eastAsia" w:ascii="仿宋" w:hAnsi="仿宋" w:eastAsia="仿宋" w:cs="仿宋"/>
          <w:snapToGrid w:val="0"/>
          <w:color w:val="000000"/>
          <w:spacing w:val="-41"/>
          <w:kern w:val="0"/>
          <w:sz w:val="21"/>
          <w:szCs w:val="21"/>
          <w:lang w:val="en-US" w:eastAsia="en-US" w:bidi="ar-SA"/>
        </w:rPr>
        <w:t xml:space="preserve"> </w:t>
      </w:r>
      <w:r>
        <w:rPr>
          <w:rFonts w:hint="eastAsia" w:ascii="仿宋" w:hAnsi="仿宋" w:eastAsia="仿宋" w:cs="仿宋"/>
          <w:snapToGrid w:val="0"/>
          <w:color w:val="000000"/>
          <w:spacing w:val="-1"/>
          <w:kern w:val="0"/>
          <w:sz w:val="21"/>
          <w:szCs w:val="21"/>
          <w:lang w:val="en-US" w:eastAsia="en-US" w:bidi="ar-SA"/>
        </w:rPr>
        <w:t>:                                      传真</w:t>
      </w:r>
      <w:r>
        <w:rPr>
          <w:rFonts w:hint="eastAsia" w:ascii="仿宋" w:hAnsi="仿宋" w:eastAsia="仿宋" w:cs="仿宋"/>
          <w:snapToGrid w:val="0"/>
          <w:color w:val="000000"/>
          <w:spacing w:val="-58"/>
          <w:kern w:val="0"/>
          <w:sz w:val="21"/>
          <w:szCs w:val="21"/>
          <w:lang w:val="en-US" w:eastAsia="en-US" w:bidi="ar-SA"/>
        </w:rPr>
        <w:t xml:space="preserve"> </w:t>
      </w:r>
      <w:r>
        <w:rPr>
          <w:rFonts w:hint="eastAsia" w:ascii="仿宋" w:hAnsi="仿宋" w:eastAsia="仿宋" w:cs="仿宋"/>
          <w:snapToGrid w:val="0"/>
          <w:color w:val="000000"/>
          <w:spacing w:val="-1"/>
          <w:kern w:val="0"/>
          <w:sz w:val="21"/>
          <w:szCs w:val="21"/>
          <w:lang w:val="en-US" w:eastAsia="en-US" w:bidi="ar-SA"/>
        </w:rPr>
        <w:t>:</w:t>
      </w:r>
    </w:p>
    <w:p w14:paraId="69E75663">
      <w:pPr>
        <w:kinsoku w:val="0"/>
        <w:autoSpaceDE w:val="0"/>
        <w:autoSpaceDN w:val="0"/>
        <w:adjustRightInd w:val="0"/>
        <w:snapToGrid w:val="0"/>
        <w:spacing w:before="223" w:line="228" w:lineRule="auto"/>
        <w:ind w:left="452"/>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1"/>
          <w:kern w:val="0"/>
          <w:sz w:val="21"/>
          <w:szCs w:val="21"/>
          <w:lang w:val="en-US" w:eastAsia="en-US" w:bidi="ar-SA"/>
        </w:rPr>
        <w:t>电子邮箱：</w:t>
      </w:r>
      <w:r>
        <w:rPr>
          <w:rFonts w:hint="eastAsia" w:ascii="仿宋" w:hAnsi="仿宋" w:eastAsia="仿宋" w:cs="仿宋"/>
          <w:snapToGrid w:val="0"/>
          <w:color w:val="000000"/>
          <w:kern w:val="0"/>
          <w:sz w:val="21"/>
          <w:szCs w:val="21"/>
          <w:lang w:val="en-US" w:eastAsia="en-US" w:bidi="ar-SA"/>
        </w:rPr>
        <w:t xml:space="preserve">                                 </w:t>
      </w:r>
      <w:r>
        <w:rPr>
          <w:rFonts w:hint="eastAsia" w:ascii="仿宋" w:hAnsi="仿宋" w:eastAsia="仿宋" w:cs="仿宋"/>
          <w:snapToGrid w:val="0"/>
          <w:color w:val="000000"/>
          <w:spacing w:val="1"/>
          <w:kern w:val="0"/>
          <w:sz w:val="21"/>
          <w:szCs w:val="21"/>
          <w:lang w:val="en-US" w:eastAsia="en-US" w:bidi="ar-SA"/>
        </w:rPr>
        <w:t>电子邮箱：</w:t>
      </w:r>
    </w:p>
    <w:p w14:paraId="52B0D8A5">
      <w:pPr>
        <w:kinsoku w:val="0"/>
        <w:autoSpaceDE w:val="0"/>
        <w:autoSpaceDN w:val="0"/>
        <w:adjustRightInd w:val="0"/>
        <w:snapToGrid w:val="0"/>
        <w:spacing w:before="221" w:line="228"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开户银行：</w:t>
      </w:r>
      <w:r>
        <w:rPr>
          <w:rFonts w:hint="eastAsia" w:ascii="仿宋" w:hAnsi="仿宋" w:eastAsia="仿宋" w:cs="仿宋"/>
          <w:snapToGrid w:val="0"/>
          <w:color w:val="000000"/>
          <w:spacing w:val="2"/>
          <w:kern w:val="0"/>
          <w:sz w:val="21"/>
          <w:szCs w:val="21"/>
          <w:lang w:val="en-US" w:eastAsia="en-US" w:bidi="ar-SA"/>
        </w:rPr>
        <w:t xml:space="preserve">                                </w:t>
      </w:r>
      <w:r>
        <w:rPr>
          <w:rFonts w:hint="eastAsia" w:ascii="仿宋" w:hAnsi="仿宋" w:eastAsia="仿宋" w:cs="仿宋"/>
          <w:snapToGrid w:val="0"/>
          <w:color w:val="000000"/>
          <w:spacing w:val="5"/>
          <w:kern w:val="0"/>
          <w:sz w:val="21"/>
          <w:szCs w:val="21"/>
          <w:lang w:val="en-US" w:eastAsia="en-US" w:bidi="ar-SA"/>
        </w:rPr>
        <w:t>开户银行：</w:t>
      </w:r>
    </w:p>
    <w:p w14:paraId="689B6B56">
      <w:pPr>
        <w:kinsoku w:val="0"/>
        <w:autoSpaceDE w:val="0"/>
        <w:autoSpaceDN w:val="0"/>
        <w:adjustRightInd w:val="0"/>
        <w:snapToGrid w:val="0"/>
        <w:spacing w:before="221" w:line="228" w:lineRule="auto"/>
        <w:ind w:left="428"/>
        <w:jc w:val="left"/>
        <w:textAlignment w:val="baseline"/>
        <w:rPr>
          <w:rFonts w:hint="eastAsia" w:ascii="仿宋" w:hAnsi="仿宋" w:eastAsia="仿宋" w:cs="仿宋"/>
          <w:snapToGrid w:val="0"/>
          <w:color w:val="000000"/>
          <w:kern w:val="0"/>
          <w:sz w:val="21"/>
          <w:szCs w:val="21"/>
          <w:lang w:val="en-US" w:eastAsia="en-US" w:bidi="ar-SA"/>
        </w:rPr>
      </w:pPr>
      <w:r>
        <w:rPr>
          <w:rFonts w:hint="eastAsia" w:ascii="仿宋" w:hAnsi="仿宋" w:eastAsia="仿宋" w:cs="仿宋"/>
          <w:snapToGrid w:val="0"/>
          <w:color w:val="000000"/>
          <w:spacing w:val="5"/>
          <w:kern w:val="0"/>
          <w:sz w:val="21"/>
          <w:szCs w:val="21"/>
          <w:lang w:val="en-US" w:eastAsia="en-US" w:bidi="ar-SA"/>
        </w:rPr>
        <w:t>开户名称：</w:t>
      </w:r>
      <w:r>
        <w:rPr>
          <w:rFonts w:hint="eastAsia" w:ascii="仿宋" w:hAnsi="仿宋" w:eastAsia="仿宋" w:cs="仿宋"/>
          <w:snapToGrid w:val="0"/>
          <w:color w:val="000000"/>
          <w:spacing w:val="2"/>
          <w:kern w:val="0"/>
          <w:sz w:val="21"/>
          <w:szCs w:val="21"/>
          <w:lang w:val="en-US" w:eastAsia="en-US" w:bidi="ar-SA"/>
        </w:rPr>
        <w:t xml:space="preserve">                                </w:t>
      </w:r>
      <w:r>
        <w:rPr>
          <w:rFonts w:hint="eastAsia" w:ascii="仿宋" w:hAnsi="仿宋" w:eastAsia="仿宋" w:cs="仿宋"/>
          <w:snapToGrid w:val="0"/>
          <w:color w:val="000000"/>
          <w:spacing w:val="5"/>
          <w:kern w:val="0"/>
          <w:sz w:val="21"/>
          <w:szCs w:val="21"/>
          <w:lang w:val="en-US" w:eastAsia="en-US" w:bidi="ar-SA"/>
        </w:rPr>
        <w:t>开户名称：</w:t>
      </w:r>
    </w:p>
    <w:p w14:paraId="700390D3">
      <w:pPr>
        <w:kinsoku w:val="0"/>
        <w:autoSpaceDE w:val="0"/>
        <w:autoSpaceDN w:val="0"/>
        <w:adjustRightInd w:val="0"/>
        <w:snapToGrid w:val="0"/>
        <w:spacing w:before="221" w:line="228" w:lineRule="auto"/>
        <w:ind w:left="428"/>
        <w:jc w:val="left"/>
        <w:textAlignment w:val="baseline"/>
        <w:rPr>
          <w:rFonts w:hint="eastAsia" w:ascii="仿宋" w:hAnsi="仿宋" w:eastAsia="仿宋" w:cs="仿宋"/>
          <w:snapToGrid w:val="0"/>
          <w:color w:val="000000"/>
          <w:kern w:val="0"/>
          <w:sz w:val="24"/>
          <w:szCs w:val="24"/>
          <w:lang w:val="en-US" w:eastAsia="en-US" w:bidi="ar-SA"/>
        </w:rPr>
      </w:pPr>
      <w:r>
        <w:rPr>
          <w:rFonts w:hint="eastAsia" w:ascii="仿宋" w:hAnsi="仿宋" w:eastAsia="仿宋" w:cs="仿宋"/>
          <w:snapToGrid w:val="0"/>
          <w:color w:val="000000"/>
          <w:spacing w:val="5"/>
          <w:kern w:val="0"/>
          <w:sz w:val="21"/>
          <w:szCs w:val="21"/>
          <w:lang w:val="en-US" w:eastAsia="en-US" w:bidi="ar-SA"/>
        </w:rPr>
        <w:t>开户账号：</w:t>
      </w:r>
      <w:r>
        <w:rPr>
          <w:rFonts w:hint="eastAsia" w:ascii="仿宋" w:hAnsi="仿宋" w:eastAsia="仿宋" w:cs="仿宋"/>
          <w:snapToGrid w:val="0"/>
          <w:color w:val="000000"/>
          <w:spacing w:val="2"/>
          <w:kern w:val="0"/>
          <w:sz w:val="21"/>
          <w:szCs w:val="21"/>
          <w:lang w:val="en-US" w:eastAsia="en-US" w:bidi="ar-SA"/>
        </w:rPr>
        <w:t xml:space="preserve">                                </w:t>
      </w:r>
      <w:r>
        <w:rPr>
          <w:rFonts w:hint="eastAsia" w:ascii="仿宋" w:hAnsi="仿宋" w:eastAsia="仿宋" w:cs="仿宋"/>
          <w:snapToGrid w:val="0"/>
          <w:color w:val="000000"/>
          <w:spacing w:val="5"/>
          <w:kern w:val="0"/>
          <w:sz w:val="21"/>
          <w:szCs w:val="21"/>
          <w:lang w:val="en-US" w:eastAsia="en-US" w:bidi="ar-SA"/>
        </w:rPr>
        <w:t>开户账号：</w:t>
      </w:r>
    </w:p>
    <w:p w14:paraId="0AC41BA3">
      <w:pPr>
        <w:spacing w:line="480" w:lineRule="auto"/>
        <w:jc w:val="center"/>
        <w:rPr>
          <w:rFonts w:hint="eastAsia" w:ascii="宋体" w:hAnsi="宋体" w:eastAsia="宋体" w:cs="宋体"/>
          <w:b/>
          <w:bCs/>
          <w:snapToGrid w:val="0"/>
          <w:color w:val="000000"/>
          <w:spacing w:val="8"/>
          <w:kern w:val="0"/>
          <w:sz w:val="20"/>
          <w:szCs w:val="20"/>
          <w:lang w:val="en-US" w:eastAsia="en-US" w:bidi="ar-SA"/>
        </w:rPr>
      </w:pPr>
    </w:p>
    <w:p w14:paraId="6B5A21D6">
      <w:pPr>
        <w:spacing w:line="480" w:lineRule="auto"/>
        <w:jc w:val="center"/>
        <w:rPr>
          <w:rFonts w:hint="eastAsia" w:ascii="仿宋" w:hAnsi="仿宋" w:eastAsia="仿宋" w:cs="仿宋"/>
          <w:color w:val="000000" w:themeColor="text1"/>
          <w:sz w:val="44"/>
          <w:szCs w:val="44"/>
          <w:highlight w:val="none"/>
          <w14:textFill>
            <w14:solidFill>
              <w14:schemeClr w14:val="tx1"/>
            </w14:solidFill>
          </w14:textFill>
        </w:rPr>
      </w:pPr>
    </w:p>
    <w:p w14:paraId="27ABA37B">
      <w:pPr>
        <w:spacing w:line="360" w:lineRule="auto"/>
        <w:rPr>
          <w:rFonts w:hint="eastAsia" w:ascii="仿宋" w:hAnsi="仿宋" w:eastAsia="仿宋" w:cs="仿宋"/>
          <w:szCs w:val="21"/>
          <w:highlight w:val="none"/>
        </w:rPr>
        <w:sectPr>
          <w:headerReference r:id="rId9" w:type="default"/>
          <w:footerReference r:id="rId10" w:type="default"/>
          <w:pgSz w:w="11906" w:h="16838"/>
          <w:pgMar w:top="1418" w:right="1418" w:bottom="1418" w:left="1418" w:header="851" w:footer="992" w:gutter="0"/>
          <w:cols w:space="720" w:num="1"/>
          <w:docGrid w:linePitch="312" w:charSpace="0"/>
        </w:sectPr>
      </w:pPr>
      <w:r>
        <w:rPr>
          <w:rFonts w:hint="eastAsia" w:ascii="仿宋_GB2312" w:hAnsi="仿宋_GB2312" w:eastAsia="仿宋_GB2312"/>
          <w:b/>
          <w:bCs/>
          <w:color w:val="000000" w:themeColor="text1"/>
          <w:szCs w:val="21"/>
          <w:highlight w:val="none"/>
          <w14:textFill>
            <w14:solidFill>
              <w14:schemeClr w14:val="tx1"/>
            </w14:solidFill>
          </w14:textFill>
        </w:rPr>
        <w:t xml:space="preserve">  </w:t>
      </w:r>
      <w:r>
        <w:rPr>
          <w:rFonts w:hint="eastAsia" w:ascii="仿宋_GB2312" w:hAnsi="仿宋_GB2312" w:eastAsia="仿宋_GB2312"/>
          <w:b/>
          <w:bCs/>
          <w:color w:val="000000" w:themeColor="text1"/>
          <w:sz w:val="32"/>
          <w:szCs w:val="32"/>
          <w:highlight w:val="none"/>
          <w14:textFill>
            <w14:solidFill>
              <w14:schemeClr w14:val="tx1"/>
            </w14:solidFill>
          </w14:textFill>
        </w:rPr>
        <w:t xml:space="preserve"> </w:t>
      </w:r>
    </w:p>
    <w:p w14:paraId="4F5A4547">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pPr>
      <w:bookmarkStart w:id="464" w:name="_Toc5950"/>
      <w:r>
        <w:rPr>
          <w:rStyle w:val="208"/>
          <w:rFonts w:hint="eastAsia" w:ascii="仿宋" w:hAnsi="仿宋" w:eastAsia="仿宋" w:cs="仿宋"/>
          <w:color w:val="000000" w:themeColor="text1"/>
          <w:sz w:val="36"/>
          <w:szCs w:val="36"/>
          <w:highlight w:val="none"/>
          <w14:textFill>
            <w14:solidFill>
              <w14:schemeClr w14:val="tx1"/>
            </w14:solidFill>
          </w14:textFill>
        </w:rPr>
        <w:t>第五章  采购内容及要求</w:t>
      </w:r>
      <w:bookmarkEnd w:id="462"/>
      <w:bookmarkEnd w:id="463"/>
      <w:bookmarkEnd w:id="464"/>
    </w:p>
    <w:p w14:paraId="22B64C6D">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1.比赛时间2—3天。</w:t>
      </w:r>
    </w:p>
    <w:p w14:paraId="69DC1CC4">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2.提供面积在1000平米以上的室内场馆，木地板，赛前完成清洁与安全排查。</w:t>
      </w:r>
    </w:p>
    <w:p w14:paraId="1082A3D1">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3.场馆内有会议室、更衣室、物资存放间等基本配套房间。</w:t>
      </w:r>
    </w:p>
    <w:p w14:paraId="7807B46B">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4.配备比赛需要的音响、灯光、大屏等设备，安排技术人员全程现场操作保障。</w:t>
      </w:r>
    </w:p>
    <w:p w14:paraId="22B8EA0F">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5.提供全套气排球竞赛器材、计分系统、赛场布置、胸牌、秩序册、证书奖杯等。</w:t>
      </w:r>
    </w:p>
    <w:p w14:paraId="38FB92DC">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6.有专业的策划团队，熟悉比赛相关流程，保证赛事有序、顺利进行。</w:t>
      </w:r>
    </w:p>
    <w:p w14:paraId="452E7D1E">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7.有专业的裁判团队，保证赛事的专业性及公平公正。</w:t>
      </w:r>
    </w:p>
    <w:p w14:paraId="407C71E7">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8.后勤保障，工作餐、饮用水、办公用品等。</w:t>
      </w:r>
    </w:p>
    <w:p w14:paraId="09C39390">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9.医疗保障，需配备必备的药品和急救人员。</w:t>
      </w:r>
    </w:p>
    <w:p w14:paraId="6747E9D5">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10.赛事全程安排安保人员，做好现场安全保障。</w:t>
      </w:r>
    </w:p>
    <w:p w14:paraId="5A51BC4B">
      <w:pPr>
        <w:spacing w:line="560" w:lineRule="exact"/>
        <w:ind w:firstLine="640"/>
        <w:rPr>
          <w:rFonts w:hint="eastAsia" w:ascii="仿宋" w:hAnsi="仿宋" w:eastAsia="仿宋" w:cs="仿宋"/>
          <w:szCs w:val="20"/>
          <w:highlight w:val="none"/>
        </w:rPr>
      </w:pPr>
      <w:r>
        <w:rPr>
          <w:rFonts w:hint="eastAsia" w:ascii="仿宋" w:hAnsi="仿宋" w:eastAsia="仿宋" w:cs="仿宋"/>
          <w:szCs w:val="20"/>
          <w:highlight w:val="none"/>
        </w:rPr>
        <w:t>11.负责赛事图片拍摄、短视频制作等。</w:t>
      </w:r>
    </w:p>
    <w:p w14:paraId="4D7C3134">
      <w:pPr>
        <w:rPr>
          <w:color w:val="000000" w:themeColor="text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0FCE7E63">
      <w:pPr>
        <w:rPr>
          <w:color w:val="000000" w:themeColor="text1"/>
          <w:highlight w:val="none"/>
          <w14:textFill>
            <w14:solidFill>
              <w14:schemeClr w14:val="tx1"/>
            </w14:solidFill>
          </w14:textFill>
        </w:rPr>
      </w:pPr>
    </w:p>
    <w:p w14:paraId="7FD35090">
      <w:pPr>
        <w:pStyle w:val="46"/>
        <w:spacing w:line="360" w:lineRule="auto"/>
        <w:rPr>
          <w:rStyle w:val="208"/>
          <w:rFonts w:hint="eastAsia" w:ascii="仿宋" w:hAnsi="仿宋" w:eastAsia="仿宋" w:cs="仿宋"/>
          <w:color w:val="000000" w:themeColor="text1"/>
          <w:sz w:val="36"/>
          <w:szCs w:val="36"/>
          <w:highlight w:val="none"/>
          <w14:textFill>
            <w14:solidFill>
              <w14:schemeClr w14:val="tx1"/>
            </w14:solidFill>
          </w14:textFill>
        </w:rPr>
      </w:pPr>
      <w:bookmarkStart w:id="465" w:name="_Toc415499899"/>
      <w:bookmarkStart w:id="466" w:name="_Toc385992401"/>
      <w:bookmarkStart w:id="467" w:name="_Toc4571"/>
      <w:bookmarkStart w:id="468" w:name="_Toc31008"/>
      <w:bookmarkStart w:id="469" w:name="_Toc389620241"/>
      <w:bookmarkStart w:id="470" w:name="_Toc58504449"/>
      <w:r>
        <w:rPr>
          <w:rStyle w:val="208"/>
          <w:rFonts w:hint="eastAsia" w:ascii="仿宋" w:hAnsi="仿宋" w:eastAsia="仿宋" w:cs="仿宋"/>
          <w:color w:val="000000" w:themeColor="text1"/>
          <w:sz w:val="36"/>
          <w:szCs w:val="36"/>
          <w:highlight w:val="none"/>
          <w14:textFill>
            <w14:solidFill>
              <w14:schemeClr w14:val="tx1"/>
            </w14:solidFill>
          </w14:textFill>
        </w:rPr>
        <w:t xml:space="preserve">第六章 </w:t>
      </w:r>
      <w:bookmarkStart w:id="471" w:name="_Toc17438"/>
      <w:r>
        <w:rPr>
          <w:rStyle w:val="208"/>
          <w:rFonts w:hint="eastAsia" w:ascii="仿宋" w:hAnsi="仿宋" w:eastAsia="仿宋" w:cs="仿宋"/>
          <w:color w:val="000000" w:themeColor="text1"/>
          <w:sz w:val="36"/>
          <w:szCs w:val="36"/>
          <w:highlight w:val="none"/>
          <w14:textFill>
            <w14:solidFill>
              <w14:schemeClr w14:val="tx1"/>
            </w14:solidFill>
          </w14:textFill>
        </w:rPr>
        <w:t>磋商响应文件格式</w:t>
      </w:r>
      <w:bookmarkEnd w:id="465"/>
      <w:bookmarkEnd w:id="466"/>
      <w:bookmarkEnd w:id="467"/>
      <w:bookmarkEnd w:id="468"/>
      <w:bookmarkEnd w:id="469"/>
      <w:bookmarkEnd w:id="470"/>
      <w:bookmarkEnd w:id="471"/>
    </w:p>
    <w:p w14:paraId="68C691C8">
      <w:pPr>
        <w:pStyle w:val="163"/>
        <w:ind w:firstLine="6586" w:firstLineChars="2050"/>
        <w:rPr>
          <w:rFonts w:hint="eastAsia" w:ascii="仿宋" w:hAnsi="仿宋" w:eastAsia="仿宋" w:cs="仿宋"/>
          <w:bCs/>
          <w:color w:val="000000" w:themeColor="text1"/>
          <w:highlight w:val="none"/>
          <w:lang w:val="zh-CN"/>
          <w14:textFill>
            <w14:solidFill>
              <w14:schemeClr w14:val="tx1"/>
            </w14:solidFill>
          </w14:textFill>
        </w:rPr>
      </w:pPr>
      <w:bookmarkStart w:id="472" w:name="_Toc62196433"/>
      <w:r>
        <w:rPr>
          <w:rFonts w:hint="eastAsia" w:ascii="仿宋" w:hAnsi="仿宋" w:eastAsia="仿宋" w:cs="仿宋"/>
          <w:color w:val="000000" w:themeColor="text1"/>
          <w:highlight w:val="none"/>
          <w:lang w:val="zh-CN"/>
          <w14:textFill>
            <w14:solidFill>
              <w14:schemeClr w14:val="tx1"/>
            </w14:solidFill>
          </w14:textFill>
        </w:rPr>
        <w:t>正本/副本</w:t>
      </w:r>
      <w:bookmarkEnd w:id="472"/>
    </w:p>
    <w:p w14:paraId="24D38E09">
      <w:pPr>
        <w:autoSpaceDE w:val="0"/>
        <w:autoSpaceDN w:val="0"/>
        <w:adjustRightInd w:val="0"/>
        <w:snapToGrid w:val="0"/>
        <w:spacing w:line="360" w:lineRule="auto"/>
        <w:jc w:val="left"/>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政府采购项目</w:t>
      </w:r>
    </w:p>
    <w:p w14:paraId="62FCA3B8">
      <w:pPr>
        <w:autoSpaceDE w:val="0"/>
        <w:autoSpaceDN w:val="0"/>
        <w:adjustRightInd w:val="0"/>
        <w:snapToGrid w:val="0"/>
        <w:spacing w:line="360" w:lineRule="auto"/>
        <w:jc w:val="left"/>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采购项目编号：</w:t>
      </w:r>
    </w:p>
    <w:p w14:paraId="1121A961">
      <w:pPr>
        <w:autoSpaceDE w:val="0"/>
        <w:autoSpaceDN w:val="0"/>
        <w:adjustRightInd w:val="0"/>
        <w:snapToGrid w:val="0"/>
        <w:spacing w:line="360" w:lineRule="auto"/>
        <w:jc w:val="left"/>
        <w:rPr>
          <w:rFonts w:hint="eastAsia" w:ascii="仿宋" w:hAnsi="仿宋" w:eastAsia="仿宋" w:cs="仿宋"/>
          <w:b/>
          <w:bCs/>
          <w:color w:val="000000" w:themeColor="text1"/>
          <w:sz w:val="32"/>
          <w:szCs w:val="32"/>
          <w:highlight w:val="none"/>
          <w:lang w:val="zh-CN"/>
          <w14:textFill>
            <w14:solidFill>
              <w14:schemeClr w14:val="tx1"/>
            </w14:solidFill>
          </w14:textFill>
        </w:rPr>
      </w:pPr>
    </w:p>
    <w:p w14:paraId="536BB86B">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19"/>
          <w:szCs w:val="19"/>
          <w:highlight w:val="none"/>
          <w14:textFill>
            <w14:solidFill>
              <w14:schemeClr w14:val="tx1"/>
            </w14:solidFill>
          </w14:textFill>
        </w:rPr>
      </w:pPr>
    </w:p>
    <w:p w14:paraId="668EB3F7">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19"/>
          <w:szCs w:val="19"/>
          <w:highlight w:val="none"/>
          <w14:textFill>
            <w14:solidFill>
              <w14:schemeClr w14:val="tx1"/>
            </w14:solidFill>
          </w14:textFill>
        </w:rPr>
      </w:pPr>
    </w:p>
    <w:p w14:paraId="0B9AF56F">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19"/>
          <w:szCs w:val="19"/>
          <w:highlight w:val="none"/>
          <w14:textFill>
            <w14:solidFill>
              <w14:schemeClr w14:val="tx1"/>
            </w14:solidFill>
          </w14:textFill>
        </w:rPr>
      </w:pPr>
    </w:p>
    <w:p w14:paraId="52C6499D">
      <w:pPr>
        <w:autoSpaceDE w:val="0"/>
        <w:autoSpaceDN w:val="0"/>
        <w:adjustRightInd w:val="0"/>
        <w:snapToGrid w:val="0"/>
        <w:spacing w:line="360" w:lineRule="auto"/>
        <w:jc w:val="center"/>
        <w:rPr>
          <w:rFonts w:hint="eastAsia" w:ascii="仿宋" w:hAnsi="仿宋" w:eastAsia="仿宋" w:cs="仿宋"/>
          <w:b/>
          <w:bCs/>
          <w:color w:val="000000" w:themeColor="text1"/>
          <w:sz w:val="44"/>
          <w:szCs w:val="44"/>
          <w:highlight w:val="none"/>
          <w14:textFill>
            <w14:solidFill>
              <w14:schemeClr w14:val="tx1"/>
            </w14:solidFill>
          </w14:textFill>
        </w:rPr>
      </w:pPr>
      <w:r>
        <w:rPr>
          <w:rFonts w:hint="eastAsia" w:ascii="仿宋" w:hAnsi="仿宋" w:eastAsia="仿宋" w:cs="仿宋"/>
          <w:b/>
          <w:bCs/>
          <w:color w:val="000000" w:themeColor="text1"/>
          <w:sz w:val="44"/>
          <w:szCs w:val="44"/>
          <w:highlight w:val="none"/>
          <w:lang w:val="zh-CN"/>
          <w14:textFill>
            <w14:solidFill>
              <w14:schemeClr w14:val="tx1"/>
            </w14:solidFill>
          </w14:textFill>
        </w:rPr>
        <w:t>全省职工气排球比赛服务项目</w:t>
      </w:r>
    </w:p>
    <w:p w14:paraId="1C02DEE9">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36"/>
          <w:szCs w:val="36"/>
          <w:highlight w:val="none"/>
          <w:lang w:val="zh-CN"/>
          <w14:textFill>
            <w14:solidFill>
              <w14:schemeClr w14:val="tx1"/>
            </w14:solidFill>
          </w14:textFill>
        </w:rPr>
      </w:pPr>
    </w:p>
    <w:p w14:paraId="352E4013">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52"/>
          <w:szCs w:val="52"/>
          <w:highlight w:val="none"/>
          <w:lang w:val="zh-CN"/>
          <w14:textFill>
            <w14:solidFill>
              <w14:schemeClr w14:val="tx1"/>
            </w14:solidFill>
          </w14:textFill>
        </w:rPr>
      </w:pPr>
      <w:r>
        <w:rPr>
          <w:rFonts w:hint="eastAsia" w:ascii="仿宋" w:hAnsi="仿宋" w:eastAsia="仿宋" w:cs="仿宋"/>
          <w:b/>
          <w:bCs/>
          <w:color w:val="000000" w:themeColor="text1"/>
          <w:sz w:val="52"/>
          <w:szCs w:val="52"/>
          <w:highlight w:val="none"/>
          <w:lang w:val="zh-CN"/>
          <w14:textFill>
            <w14:solidFill>
              <w14:schemeClr w14:val="tx1"/>
            </w14:solidFill>
          </w14:textFill>
        </w:rPr>
        <w:t>磋商响应文件</w:t>
      </w:r>
    </w:p>
    <w:p w14:paraId="4A5CF1EB">
      <w:pPr>
        <w:pStyle w:val="200"/>
        <w:ind w:firstLine="3614" w:firstLineChars="1200"/>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（资格证明文件）</w:t>
      </w:r>
    </w:p>
    <w:p w14:paraId="6AB9961E">
      <w:pPr>
        <w:rPr>
          <w:rFonts w:hint="eastAsia" w:ascii="仿宋" w:hAnsi="仿宋" w:eastAsia="仿宋" w:cs="仿宋"/>
          <w:color w:val="000000" w:themeColor="text1"/>
          <w:highlight w:val="none"/>
          <w14:textFill>
            <w14:solidFill>
              <w14:schemeClr w14:val="tx1"/>
            </w14:solidFill>
          </w14:textFill>
        </w:rPr>
      </w:pPr>
    </w:p>
    <w:p w14:paraId="6CC0DD41">
      <w:pPr>
        <w:pStyle w:val="22"/>
        <w:rPr>
          <w:rFonts w:hint="eastAsia" w:ascii="仿宋" w:hAnsi="仿宋" w:eastAsia="仿宋" w:cs="仿宋"/>
          <w:color w:val="000000" w:themeColor="text1"/>
          <w:highlight w:val="none"/>
          <w14:textFill>
            <w14:solidFill>
              <w14:schemeClr w14:val="tx1"/>
            </w14:solidFill>
          </w14:textFill>
        </w:rPr>
      </w:pPr>
    </w:p>
    <w:p w14:paraId="3DF4F715">
      <w:pPr>
        <w:pStyle w:val="22"/>
        <w:rPr>
          <w:rFonts w:hint="eastAsia" w:ascii="仿宋" w:hAnsi="仿宋" w:eastAsia="仿宋" w:cs="仿宋"/>
          <w:color w:val="000000" w:themeColor="text1"/>
          <w:highlight w:val="none"/>
          <w14:textFill>
            <w14:solidFill>
              <w14:schemeClr w14:val="tx1"/>
            </w14:solidFill>
          </w14:textFill>
        </w:rPr>
      </w:pPr>
    </w:p>
    <w:p w14:paraId="79B7ACD4">
      <w:pPr>
        <w:pStyle w:val="22"/>
        <w:rPr>
          <w:rFonts w:hint="eastAsia" w:ascii="仿宋" w:hAnsi="仿宋" w:eastAsia="仿宋" w:cs="仿宋"/>
          <w:color w:val="000000" w:themeColor="text1"/>
          <w:highlight w:val="none"/>
          <w14:textFill>
            <w14:solidFill>
              <w14:schemeClr w14:val="tx1"/>
            </w14:solidFill>
          </w14:textFill>
        </w:rPr>
      </w:pPr>
    </w:p>
    <w:p w14:paraId="166E36CE">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lang w:val="zh-CN"/>
          <w14:textFill>
            <w14:solidFill>
              <w14:schemeClr w14:val="tx1"/>
            </w14:solidFill>
          </w14:textFill>
        </w:rPr>
      </w:pPr>
    </w:p>
    <w:p w14:paraId="1D3944FF">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lang w:val="zh-CN"/>
          <w14:textFill>
            <w14:solidFill>
              <w14:schemeClr w14:val="tx1"/>
            </w14:solidFill>
          </w14:textFill>
        </w:rPr>
      </w:pPr>
    </w:p>
    <w:p w14:paraId="39189B0B">
      <w:pPr>
        <w:autoSpaceDE w:val="0"/>
        <w:autoSpaceDN w:val="0"/>
        <w:adjustRightInd w:val="0"/>
        <w:snapToGrid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p>
    <w:p w14:paraId="0000B583">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b/>
          <w:bCs/>
          <w:color w:val="000000" w:themeColor="text1"/>
          <w:sz w:val="32"/>
          <w:szCs w:val="32"/>
          <w:highlight w:val="none"/>
          <w:lang w:val="zh-CN"/>
          <w14:textFill>
            <w14:solidFill>
              <w14:schemeClr w14:val="tx1"/>
            </w14:solidFill>
          </w14:textFill>
        </w:rPr>
        <w:t>供应商：</w:t>
      </w:r>
      <w:r>
        <w:rPr>
          <w:rFonts w:hint="eastAsia" w:ascii="仿宋" w:hAnsi="仿宋" w:eastAsia="仿宋" w:cs="仿宋"/>
          <w:b/>
          <w:bCs/>
          <w:color w:val="000000" w:themeColor="text1"/>
          <w:sz w:val="32"/>
          <w:szCs w:val="32"/>
          <w:highlight w:val="none"/>
          <w:u w:val="single"/>
          <w14:textFill>
            <w14:solidFill>
              <w14:schemeClr w14:val="tx1"/>
            </w14:solidFill>
          </w14:textFill>
        </w:rPr>
        <w:t xml:space="preserve">                   </w:t>
      </w:r>
    </w:p>
    <w:p w14:paraId="36402521">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p>
    <w:p w14:paraId="55DD21DB">
      <w:pPr>
        <w:ind w:firstLine="964" w:firstLineChars="300"/>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时</w:t>
      </w:r>
      <w:r>
        <w:rPr>
          <w:rFonts w:hint="eastAsia" w:ascii="仿宋" w:hAnsi="仿宋" w:eastAsia="仿宋" w:cs="仿宋"/>
          <w:b/>
          <w:bCs/>
          <w:color w:val="000000" w:themeColor="text1"/>
          <w:sz w:val="32"/>
          <w:szCs w:val="32"/>
          <w:highlight w:val="none"/>
          <w14:textFill>
            <w14:solidFill>
              <w14:schemeClr w14:val="tx1"/>
            </w14:solidFill>
          </w14:textFill>
        </w:rPr>
        <w:t xml:space="preserve">  </w:t>
      </w:r>
      <w:r>
        <w:rPr>
          <w:rFonts w:hint="eastAsia" w:ascii="仿宋" w:hAnsi="仿宋" w:eastAsia="仿宋" w:cs="仿宋"/>
          <w:b/>
          <w:bCs/>
          <w:color w:val="000000" w:themeColor="text1"/>
          <w:sz w:val="32"/>
          <w:szCs w:val="32"/>
          <w:highlight w:val="none"/>
          <w:lang w:val="zh-CN"/>
          <w14:textFill>
            <w14:solidFill>
              <w14:schemeClr w14:val="tx1"/>
            </w14:solidFill>
          </w14:textFill>
        </w:rPr>
        <w:t>间：</w:t>
      </w:r>
    </w:p>
    <w:p w14:paraId="456584A1">
      <w:pPr>
        <w:jc w:val="center"/>
        <w:rPr>
          <w:rFonts w:hint="eastAsia" w:ascii="仿宋" w:hAnsi="仿宋" w:eastAsia="仿宋" w:cs="仿宋"/>
          <w:b/>
          <w:color w:val="000000" w:themeColor="text1"/>
          <w:sz w:val="44"/>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0BA9D2E5">
      <w:pPr>
        <w:jc w:val="center"/>
        <w:rPr>
          <w:rFonts w:hint="eastAsia" w:ascii="仿宋" w:hAnsi="仿宋" w:eastAsia="仿宋" w:cs="仿宋"/>
          <w:b/>
          <w:color w:val="000000" w:themeColor="text1"/>
          <w:sz w:val="44"/>
          <w:highlight w:val="none"/>
          <w14:textFill>
            <w14:solidFill>
              <w14:schemeClr w14:val="tx1"/>
            </w14:solidFill>
          </w14:textFill>
        </w:rPr>
      </w:pPr>
      <w:r>
        <w:rPr>
          <w:rFonts w:hint="eastAsia" w:ascii="仿宋" w:hAnsi="仿宋" w:eastAsia="仿宋" w:cs="仿宋"/>
          <w:b/>
          <w:color w:val="000000" w:themeColor="text1"/>
          <w:sz w:val="44"/>
          <w:highlight w:val="none"/>
          <w14:textFill>
            <w14:solidFill>
              <w14:schemeClr w14:val="tx1"/>
            </w14:solidFill>
          </w14:textFill>
        </w:rPr>
        <w:t>目  录</w:t>
      </w:r>
    </w:p>
    <w:p w14:paraId="0D0C5EA1">
      <w:pPr>
        <w:jc w:val="center"/>
        <w:rPr>
          <w:rFonts w:hint="eastAsia" w:ascii="仿宋" w:hAnsi="仿宋" w:eastAsia="仿宋" w:cs="仿宋"/>
          <w:b/>
          <w:color w:val="000000" w:themeColor="text1"/>
          <w:sz w:val="44"/>
          <w:highlight w:val="none"/>
          <w14:textFill>
            <w14:solidFill>
              <w14:schemeClr w14:val="tx1"/>
            </w14:solidFill>
          </w14:textFill>
        </w:rPr>
      </w:pPr>
    </w:p>
    <w:p w14:paraId="0477D3C1">
      <w:pPr>
        <w:autoSpaceDE w:val="0"/>
        <w:autoSpaceDN w:val="0"/>
        <w:adjustRightInd w:val="0"/>
        <w:snapToGrid w:val="0"/>
        <w:spacing w:line="360" w:lineRule="auto"/>
        <w:jc w:val="center"/>
        <w:rPr>
          <w:rFonts w:hint="eastAsia" w:ascii="仿宋" w:hAnsi="仿宋" w:eastAsia="仿宋" w:cs="仿宋"/>
          <w:color w:val="000000" w:themeColor="text1"/>
          <w:sz w:val="32"/>
          <w:szCs w:val="32"/>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sz w:val="32"/>
          <w:szCs w:val="32"/>
          <w:highlight w:val="none"/>
          <w14:textFill>
            <w14:solidFill>
              <w14:schemeClr w14:val="tx1"/>
            </w14:solidFill>
          </w14:textFill>
        </w:rPr>
        <w:t>（格式自拟）</w:t>
      </w:r>
    </w:p>
    <w:p w14:paraId="73BDAAD8">
      <w:pPr>
        <w:rPr>
          <w:rFonts w:hint="eastAsia" w:ascii="仿宋" w:hAnsi="仿宋" w:eastAsia="仿宋" w:cs="仿宋"/>
          <w:color w:val="000000" w:themeColor="text1"/>
          <w:highlight w:val="none"/>
          <w14:textFill>
            <w14:solidFill>
              <w14:schemeClr w14:val="tx1"/>
            </w14:solidFill>
          </w14:textFill>
        </w:rPr>
      </w:pPr>
      <w:bookmarkStart w:id="473" w:name="_Toc45196828"/>
    </w:p>
    <w:p w14:paraId="08DD69E1">
      <w:pPr>
        <w:spacing w:line="360" w:lineRule="auto"/>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szCs w:val="21"/>
          <w:highlight w:val="none"/>
          <w14:textFill>
            <w14:solidFill>
              <w14:schemeClr w14:val="tx1"/>
            </w14:solidFill>
          </w14:textFill>
        </w:rPr>
        <w:t>1.1具有独立承担民事责任能力的法人、其他组织或自然人，提供合法有效的统一社会信用代码营业执照（事业单位提供事业单位法人证书，自然人应提供身份证）；</w:t>
      </w:r>
    </w:p>
    <w:p w14:paraId="71BA86F9">
      <w:pPr>
        <w:pStyle w:val="48"/>
        <w:spacing w:after="0" w:line="360" w:lineRule="auto"/>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1.2财务状况证明：供应商提供</w:t>
      </w:r>
      <w:r>
        <w:rPr>
          <w:rFonts w:hint="eastAsia" w:ascii="仿宋" w:hAnsi="仿宋" w:eastAsia="仿宋" w:cs="仿宋"/>
          <w:color w:val="000000" w:themeColor="text1"/>
          <w:szCs w:val="21"/>
          <w:highlight w:val="none"/>
          <w:lang w:bidi="ar"/>
          <w14:textFill>
            <w14:solidFill>
              <w14:schemeClr w14:val="tx1"/>
            </w14:solidFill>
          </w14:textFill>
        </w:rPr>
        <w:t>2024年度或2025年度</w:t>
      </w:r>
      <w:r>
        <w:rPr>
          <w:rFonts w:hint="eastAsia" w:ascii="仿宋" w:hAnsi="仿宋" w:eastAsia="仿宋" w:cs="仿宋"/>
          <w:color w:val="000000" w:themeColor="text1"/>
          <w:szCs w:val="21"/>
          <w:highlight w:val="none"/>
          <w14:textFill>
            <w14:solidFill>
              <w14:schemeClr w14:val="tx1"/>
            </w14:solidFill>
          </w14:textFill>
        </w:rPr>
        <w:t>经审计完整的财务审计报告（成立时间至提交投标文件截止时间不足一年的可提供成立后任意时段的资产负债表），或其开标前三个月内基本存款账户开户银行出具的资信证明，或信用担保机构出具的投标担保函；</w:t>
      </w:r>
    </w:p>
    <w:p w14:paraId="53D632F3">
      <w:pPr>
        <w:spacing w:line="360" w:lineRule="auto"/>
        <w:ind w:left="1"/>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6B52F1BC">
      <w:pPr>
        <w:pStyle w:val="48"/>
        <w:spacing w:after="0" w:line="360" w:lineRule="auto"/>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1.3具有履行合同所必需的设备和专业技术能力的书面声明；</w:t>
      </w:r>
    </w:p>
    <w:p w14:paraId="68109741">
      <w:pPr>
        <w:spacing w:line="360" w:lineRule="auto"/>
        <w:rPr>
          <w:rFonts w:hint="eastAsia" w:ascii="仿宋" w:hAnsi="仿宋" w:eastAsia="仿宋" w:cs="仿宋"/>
          <w:color w:val="000000" w:themeColor="text1"/>
          <w:szCs w:val="21"/>
          <w:highlight w:val="none"/>
          <w:lang w:bidi="ar"/>
          <w14:textFill>
            <w14:solidFill>
              <w14:schemeClr w14:val="tx1"/>
            </w14:solidFill>
          </w14:textFill>
        </w:rPr>
      </w:pPr>
    </w:p>
    <w:p w14:paraId="5F87906C">
      <w:pPr>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致：</w:t>
      </w:r>
      <w:r>
        <w:rPr>
          <w:rFonts w:hint="eastAsia" w:ascii="仿宋" w:hAnsi="仿宋" w:eastAsia="仿宋" w:cs="仿宋"/>
          <w:color w:val="000000" w:themeColor="text1"/>
          <w:szCs w:val="21"/>
          <w:highlight w:val="none"/>
          <w:u w:val="single"/>
          <w:lang w:bidi="ar"/>
          <w14:textFill>
            <w14:solidFill>
              <w14:schemeClr w14:val="tx1"/>
            </w14:solidFill>
          </w14:textFill>
        </w:rPr>
        <w:t>（采购人名称）</w:t>
      </w:r>
    </w:p>
    <w:p w14:paraId="6EBC6A14">
      <w:pPr>
        <w:spacing w:before="240" w:beforeLines="100" w:after="120" w:afterLines="50"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single"/>
          <w:lang w:bidi="ar"/>
          <w14:textFill>
            <w14:solidFill>
              <w14:schemeClr w14:val="tx1"/>
            </w14:solidFill>
          </w14:textFill>
        </w:rPr>
        <w:t xml:space="preserve">（公司） </w:t>
      </w:r>
      <w:r>
        <w:rPr>
          <w:rFonts w:hint="eastAsia" w:ascii="仿宋" w:hAnsi="仿宋" w:eastAsia="仿宋" w:cs="仿宋"/>
          <w:color w:val="000000" w:themeColor="text1"/>
          <w:szCs w:val="21"/>
          <w:highlight w:val="none"/>
          <w:lang w:bidi="ar"/>
          <w14:textFill>
            <w14:solidFill>
              <w14:schemeClr w14:val="tx1"/>
            </w14:solidFill>
          </w14:textFill>
        </w:rPr>
        <w:t>于</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w:t>
      </w:r>
      <w:r>
        <w:rPr>
          <w:rFonts w:hint="eastAsia" w:ascii="仿宋" w:hAnsi="仿宋" w:eastAsia="仿宋" w:cs="仿宋"/>
          <w:color w:val="000000" w:themeColor="text1"/>
          <w:szCs w:val="21"/>
          <w:highlight w:val="none"/>
          <w:lang w:bidi="ar"/>
          <w14:textFill>
            <w14:solidFill>
              <w14:schemeClr w14:val="tx1"/>
            </w14:solidFill>
          </w14:textFill>
        </w:rPr>
        <w:t>年</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w:t>
      </w:r>
      <w:r>
        <w:rPr>
          <w:rFonts w:hint="eastAsia" w:ascii="仿宋" w:hAnsi="仿宋" w:eastAsia="仿宋" w:cs="仿宋"/>
          <w:color w:val="000000" w:themeColor="text1"/>
          <w:szCs w:val="21"/>
          <w:highlight w:val="none"/>
          <w:lang w:bidi="ar"/>
          <w14:textFill>
            <w14:solidFill>
              <w14:schemeClr w14:val="tx1"/>
            </w14:solidFill>
          </w14:textFill>
        </w:rPr>
        <w:t>月</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w:t>
      </w:r>
      <w:r>
        <w:rPr>
          <w:rFonts w:hint="eastAsia" w:ascii="仿宋" w:hAnsi="仿宋" w:eastAsia="仿宋" w:cs="仿宋"/>
          <w:color w:val="000000" w:themeColor="text1"/>
          <w:szCs w:val="21"/>
          <w:highlight w:val="none"/>
          <w:lang w:bidi="ar"/>
          <w14:textFill>
            <w14:solidFill>
              <w14:schemeClr w14:val="tx1"/>
            </w14:solidFill>
          </w14:textFill>
        </w:rPr>
        <w:t>日在中华人民共和国境内</w:t>
      </w:r>
      <w:r>
        <w:rPr>
          <w:rFonts w:hint="eastAsia" w:ascii="仿宋" w:hAnsi="仿宋" w:eastAsia="仿宋" w:cs="仿宋"/>
          <w:color w:val="000000" w:themeColor="text1"/>
          <w:szCs w:val="21"/>
          <w:highlight w:val="none"/>
          <w:u w:val="single"/>
          <w:lang w:bidi="ar"/>
          <w14:textFill>
            <w14:solidFill>
              <w14:schemeClr w14:val="tx1"/>
            </w14:solidFill>
          </w14:textFill>
        </w:rPr>
        <w:t>（详细注册地址）</w:t>
      </w:r>
      <w:r>
        <w:rPr>
          <w:rFonts w:hint="eastAsia" w:ascii="仿宋" w:hAnsi="仿宋" w:eastAsia="仿宋" w:cs="仿宋"/>
          <w:color w:val="000000" w:themeColor="text1"/>
          <w:szCs w:val="21"/>
          <w:highlight w:val="none"/>
          <w:lang w:bidi="ar"/>
          <w14:textFill>
            <w14:solidFill>
              <w14:schemeClr w14:val="tx1"/>
            </w14:solidFill>
          </w14:textFill>
        </w:rPr>
        <w:t>合法注册并经营，公司主营业务为</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w:t>
      </w:r>
      <w:r>
        <w:rPr>
          <w:rFonts w:hint="eastAsia" w:ascii="仿宋" w:hAnsi="仿宋" w:eastAsia="仿宋" w:cs="仿宋"/>
          <w:color w:val="000000" w:themeColor="text1"/>
          <w:szCs w:val="21"/>
          <w:highlight w:val="none"/>
          <w:lang w:bidi="ar"/>
          <w14:textFill>
            <w14:solidFill>
              <w14:schemeClr w14:val="tx1"/>
            </w14:solidFill>
          </w14:textFill>
        </w:rPr>
        <w:t>，营业</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（生产经营） </w:t>
      </w:r>
      <w:r>
        <w:rPr>
          <w:rFonts w:hint="eastAsia" w:ascii="仿宋" w:hAnsi="仿宋" w:eastAsia="仿宋" w:cs="仿宋"/>
          <w:color w:val="000000" w:themeColor="text1"/>
          <w:szCs w:val="21"/>
          <w:highlight w:val="none"/>
          <w:lang w:bidi="ar"/>
          <w14:textFill>
            <w14:solidFill>
              <w14:schemeClr w14:val="tx1"/>
            </w14:solidFill>
          </w14:textFill>
        </w:rPr>
        <w:t>面积为</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w:t>
      </w:r>
      <w:r>
        <w:rPr>
          <w:rFonts w:hint="eastAsia" w:ascii="仿宋" w:hAnsi="仿宋" w:eastAsia="仿宋" w:cs="仿宋"/>
          <w:color w:val="000000" w:themeColor="text1"/>
          <w:szCs w:val="21"/>
          <w:highlight w:val="none"/>
          <w:lang w:bidi="ar"/>
          <w14:textFill>
            <w14:solidFill>
              <w14:schemeClr w14:val="tx1"/>
            </w14:solidFill>
          </w14:textFill>
        </w:rPr>
        <w:t>。现有员工数量为</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w:t>
      </w:r>
      <w:r>
        <w:rPr>
          <w:rFonts w:hint="eastAsia" w:ascii="仿宋" w:hAnsi="仿宋" w:eastAsia="仿宋" w:cs="仿宋"/>
          <w:color w:val="000000" w:themeColor="text1"/>
          <w:szCs w:val="21"/>
          <w:highlight w:val="none"/>
          <w:lang w:bidi="ar"/>
          <w14:textFill>
            <w14:solidFill>
              <w14:schemeClr w14:val="tx1"/>
            </w14:solidFill>
          </w14:textFill>
        </w:rPr>
        <w:t>，其中与履行本合同相关的专业技术人员有</w:t>
      </w:r>
      <w:r>
        <w:rPr>
          <w:rFonts w:hint="eastAsia" w:ascii="仿宋" w:hAnsi="仿宋" w:eastAsia="仿宋" w:cs="仿宋"/>
          <w:color w:val="000000" w:themeColor="text1"/>
          <w:szCs w:val="21"/>
          <w:highlight w:val="none"/>
          <w:u w:val="single"/>
          <w:lang w:bidi="ar"/>
          <w14:textFill>
            <w14:solidFill>
              <w14:schemeClr w14:val="tx1"/>
            </w14:solidFill>
          </w14:textFill>
        </w:rPr>
        <w:t xml:space="preserve"> （专业能力、数量） </w:t>
      </w:r>
      <w:r>
        <w:rPr>
          <w:rFonts w:hint="eastAsia" w:ascii="仿宋" w:hAnsi="仿宋" w:eastAsia="仿宋" w:cs="仿宋"/>
          <w:color w:val="000000" w:themeColor="text1"/>
          <w:szCs w:val="21"/>
          <w:highlight w:val="none"/>
          <w:lang w:bidi="ar"/>
          <w14:textFill>
            <w14:solidFill>
              <w14:schemeClr w14:val="tx1"/>
            </w14:solidFill>
          </w14:textFill>
        </w:rPr>
        <w:t>，本公司郑重承诺，具有履行本合同所必需的设备和专业技术能力。</w:t>
      </w:r>
    </w:p>
    <w:p w14:paraId="4D3E8237">
      <w:pPr>
        <w:spacing w:line="720" w:lineRule="auto"/>
        <w:jc w:val="left"/>
        <w:rPr>
          <w:rFonts w:hint="eastAsia" w:ascii="仿宋" w:hAnsi="仿宋" w:eastAsia="仿宋" w:cs="仿宋"/>
          <w:color w:val="000000" w:themeColor="text1"/>
          <w:szCs w:val="21"/>
          <w:highlight w:val="none"/>
          <w14:textFill>
            <w14:solidFill>
              <w14:schemeClr w14:val="tx1"/>
            </w14:solidFill>
          </w14:textFill>
        </w:rPr>
      </w:pPr>
    </w:p>
    <w:p w14:paraId="7216690B">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p>
    <w:p w14:paraId="60C8CEDE">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p>
    <w:p w14:paraId="12B50EDE">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供应商名称（公章）：</w:t>
      </w:r>
    </w:p>
    <w:p w14:paraId="4708038F">
      <w:pPr>
        <w:spacing w:line="360" w:lineRule="auto"/>
        <w:jc w:val="left"/>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法定代表人（负责人）/被授权人（</w:t>
      </w:r>
      <w:r>
        <w:rPr>
          <w:rFonts w:hint="eastAsia" w:ascii="仿宋" w:hAnsi="仿宋" w:eastAsia="仿宋" w:cs="仿宋"/>
          <w:color w:val="000000" w:themeColor="text1"/>
          <w:spacing w:val="4"/>
          <w:szCs w:val="21"/>
          <w:highlight w:val="none"/>
          <w14:textFill>
            <w14:solidFill>
              <w14:schemeClr w14:val="tx1"/>
            </w14:solidFill>
          </w14:textFill>
        </w:rPr>
        <w:t>签字或盖章</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b/>
          <w:color w:val="000000" w:themeColor="text1"/>
          <w:szCs w:val="21"/>
          <w:highlight w:val="none"/>
          <w:u w:val="single"/>
          <w14:textFill>
            <w14:solidFill>
              <w14:schemeClr w14:val="tx1"/>
            </w14:solidFill>
          </w14:textFill>
        </w:rPr>
        <w:t xml:space="preserve">                </w:t>
      </w:r>
    </w:p>
    <w:p w14:paraId="197D6589">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p>
    <w:p w14:paraId="7AACF169">
      <w:pPr>
        <w:adjustRightInd w:val="0"/>
        <w:snapToGrid w:val="0"/>
        <w:spacing w:line="360" w:lineRule="auto"/>
        <w:jc w:val="left"/>
        <w:rPr>
          <w:rFonts w:hint="eastAsia" w:ascii="仿宋" w:hAnsi="仿宋" w:eastAsia="仿宋" w:cs="仿宋"/>
          <w:color w:val="000000" w:themeColor="text1"/>
          <w:szCs w:val="21"/>
          <w:highlight w:val="none"/>
          <w14:textFill>
            <w14:solidFill>
              <w14:schemeClr w14:val="tx1"/>
            </w14:solidFill>
          </w14:textFill>
        </w:rPr>
      </w:pPr>
    </w:p>
    <w:p w14:paraId="57B655A2">
      <w:pPr>
        <w:pStyle w:val="67"/>
        <w:rPr>
          <w:rFonts w:hint="eastAsia" w:ascii="仿宋" w:hAnsi="仿宋" w:eastAsia="仿宋" w:cs="仿宋"/>
          <w:color w:val="000000" w:themeColor="text1"/>
          <w:szCs w:val="21"/>
          <w:highlight w:val="none"/>
          <w14:textFill>
            <w14:solidFill>
              <w14:schemeClr w14:val="tx1"/>
            </w14:solidFill>
          </w14:textFill>
        </w:rPr>
      </w:pPr>
    </w:p>
    <w:p w14:paraId="090017DF">
      <w:pPr>
        <w:pStyle w:val="67"/>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备注：供应商须根据自身实际情况作出真实声明。</w:t>
      </w:r>
    </w:p>
    <w:p w14:paraId="1D306B2C">
      <w:pPr>
        <w:pStyle w:val="163"/>
        <w:tabs>
          <w:tab w:val="left" w:pos="360"/>
        </w:tabs>
        <w:rPr>
          <w:rFonts w:hint="eastAsia" w:ascii="仿宋" w:hAnsi="仿宋" w:eastAsia="仿宋" w:cs="仿宋"/>
          <w:color w:val="000000" w:themeColor="text1"/>
          <w:sz w:val="2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218EFD7C">
      <w:pPr>
        <w:pStyle w:val="48"/>
        <w:spacing w:after="0" w:line="360" w:lineRule="auto"/>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1.4税收缴纳证明：提供2025年</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 xml:space="preserve">月以来至少一个月的纳税证明或完税证明，依法免税的单位应提供相关证明材料； </w:t>
      </w:r>
    </w:p>
    <w:p w14:paraId="059F4814">
      <w:pPr>
        <w:pStyle w:val="48"/>
        <w:spacing w:after="0" w:line="360" w:lineRule="auto"/>
        <w:ind w:firstLine="0" w:firstLineChars="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1.5社会保障资金缴纳证明：提供202</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月以来至少一个月的社会保障资金缴存单据或社保机构开具的社会保险参保缴费情况证明；依法不需要缴纳社会保障资金的供应商应提供相关文件证明；</w:t>
      </w:r>
    </w:p>
    <w:p w14:paraId="56F44062">
      <w:pPr>
        <w:pStyle w:val="163"/>
        <w:tabs>
          <w:tab w:val="left" w:pos="360"/>
        </w:tabs>
        <w:rPr>
          <w:rFonts w:hint="eastAsia" w:ascii="仿宋" w:hAnsi="仿宋" w:eastAsia="仿宋" w:cs="仿宋"/>
          <w:color w:val="000000" w:themeColor="text1"/>
          <w:sz w:val="2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0126DE2E">
      <w:pPr>
        <w:pStyle w:val="44"/>
        <w:spacing w:before="0" w:beforeAutospacing="0" w:after="0" w:afterAutospacing="0" w:line="36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1.6参加政府采购活动前三年内，在经营活动中没有重大违法记录的书面声明。</w:t>
      </w:r>
    </w:p>
    <w:p w14:paraId="4B263040">
      <w:pPr>
        <w:pStyle w:val="163"/>
        <w:tabs>
          <w:tab w:val="left" w:pos="360"/>
        </w:tabs>
        <w:rPr>
          <w:rFonts w:hint="eastAsia" w:ascii="仿宋" w:hAnsi="仿宋" w:eastAsia="仿宋" w:cs="仿宋"/>
          <w:color w:val="000000" w:themeColor="text1"/>
          <w:sz w:val="21"/>
          <w:szCs w:val="21"/>
          <w:highlight w:val="none"/>
          <w14:textFill>
            <w14:solidFill>
              <w14:schemeClr w14:val="tx1"/>
            </w14:solidFill>
          </w14:textFill>
        </w:rPr>
      </w:pPr>
    </w:p>
    <w:p w14:paraId="1315E12B">
      <w:pPr>
        <w:pStyle w:val="163"/>
        <w:tabs>
          <w:tab w:val="left" w:pos="360"/>
        </w:tabs>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格式：</w:t>
      </w:r>
    </w:p>
    <w:p w14:paraId="496BEC5D">
      <w:pPr>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参加政府采购活动前三年内，在经营活动中</w:t>
      </w:r>
    </w:p>
    <w:p w14:paraId="4C577909">
      <w:pPr>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没有重大违法记录书面声明（格式）</w:t>
      </w:r>
    </w:p>
    <w:p w14:paraId="52CB3286">
      <w:pPr>
        <w:spacing w:line="720" w:lineRule="auto"/>
        <w:jc w:val="left"/>
        <w:rPr>
          <w:rFonts w:hint="eastAsia" w:ascii="仿宋" w:hAnsi="仿宋" w:eastAsia="仿宋" w:cs="仿宋"/>
          <w:b/>
          <w:color w:val="000000" w:themeColor="text1"/>
          <w:szCs w:val="21"/>
          <w:highlight w:val="none"/>
          <w14:textFill>
            <w14:solidFill>
              <w14:schemeClr w14:val="tx1"/>
            </w14:solidFill>
          </w14:textFill>
        </w:rPr>
      </w:pPr>
    </w:p>
    <w:p w14:paraId="585E19DE">
      <w:pPr>
        <w:spacing w:line="48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致：</w:t>
      </w:r>
      <w:r>
        <w:rPr>
          <w:rFonts w:hint="eastAsia" w:ascii="仿宋" w:hAnsi="仿宋" w:eastAsia="仿宋" w:cs="仿宋"/>
          <w:color w:val="000000" w:themeColor="text1"/>
          <w:szCs w:val="21"/>
          <w:highlight w:val="none"/>
          <w:u w:val="single"/>
          <w:lang w:bidi="ar"/>
          <w14:textFill>
            <w14:solidFill>
              <w14:schemeClr w14:val="tx1"/>
            </w14:solidFill>
          </w14:textFill>
        </w:rPr>
        <w:t>（采购人名称）</w:t>
      </w:r>
    </w:p>
    <w:p w14:paraId="2D1335A9">
      <w:pPr>
        <w:spacing w:line="480" w:lineRule="auto"/>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作为参加贵公司组织的招标项目的供应商，本公司郑重声明：近三年未受到有关行政主管部门的行政处理、无不良行为，产生的重大违法记录为</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（没有填“零”）次。如有隐瞒或违反，同意接受业主及行政主管部门处理和处罚决定。</w:t>
      </w:r>
    </w:p>
    <w:p w14:paraId="54FE7055">
      <w:pPr>
        <w:spacing w:line="360" w:lineRule="auto"/>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p>
    <w:p w14:paraId="402841D9">
      <w:pPr>
        <w:spacing w:line="360" w:lineRule="auto"/>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p>
    <w:p w14:paraId="6372FAEC">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供应商名称（公章）：</w:t>
      </w:r>
    </w:p>
    <w:p w14:paraId="4D110873">
      <w:pPr>
        <w:spacing w:line="360" w:lineRule="auto"/>
        <w:jc w:val="left"/>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法定代表人（负责人）/被授权人（</w:t>
      </w:r>
      <w:r>
        <w:rPr>
          <w:rFonts w:hint="eastAsia" w:ascii="仿宋" w:hAnsi="仿宋" w:eastAsia="仿宋" w:cs="仿宋"/>
          <w:color w:val="000000" w:themeColor="text1"/>
          <w:spacing w:val="4"/>
          <w:szCs w:val="21"/>
          <w:highlight w:val="none"/>
          <w14:textFill>
            <w14:solidFill>
              <w14:schemeClr w14:val="tx1"/>
            </w14:solidFill>
          </w14:textFill>
        </w:rPr>
        <w:t>签字或盖章</w:t>
      </w:r>
      <w:r>
        <w:rPr>
          <w:rFonts w:hint="eastAsia" w:ascii="仿宋" w:hAnsi="仿宋" w:eastAsia="仿宋" w:cs="仿宋"/>
          <w:color w:val="000000" w:themeColor="text1"/>
          <w:szCs w:val="21"/>
          <w:highlight w:val="none"/>
          <w14:textFill>
            <w14:solidFill>
              <w14:schemeClr w14:val="tx1"/>
            </w14:solidFill>
          </w14:textFill>
        </w:rPr>
        <w:t>）：</w:t>
      </w:r>
    </w:p>
    <w:p w14:paraId="217E0004">
      <w:pPr>
        <w:pStyle w:val="22"/>
        <w:tabs>
          <w:tab w:val="left" w:pos="567"/>
        </w:tabs>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r>
        <w:rPr>
          <w:rFonts w:hint="eastAsia" w:ascii="仿宋" w:hAnsi="仿宋" w:eastAsia="仿宋" w:cs="仿宋"/>
          <w:color w:val="000000" w:themeColor="text1"/>
          <w:highlight w:val="none"/>
          <w14:textFill>
            <w14:solidFill>
              <w14:schemeClr w14:val="tx1"/>
            </w14:solidFill>
          </w14:textFill>
        </w:rPr>
        <w:br w:type="page"/>
      </w:r>
    </w:p>
    <w:p w14:paraId="79D363EE">
      <w:pPr>
        <w:pStyle w:val="44"/>
        <w:spacing w:before="0" w:beforeAutospacing="0" w:after="0" w:afterAutospacing="0" w:line="36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2.特定资格条件</w:t>
      </w:r>
    </w:p>
    <w:p w14:paraId="3DAD906E">
      <w:pPr>
        <w:tabs>
          <w:tab w:val="left" w:pos="5580"/>
        </w:tabs>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2.1</w:t>
      </w:r>
      <w:r>
        <w:rPr>
          <w:rFonts w:hint="eastAsia" w:ascii="仿宋" w:hAnsi="仿宋" w:eastAsia="仿宋" w:cs="仿宋"/>
          <w:color w:val="000000" w:themeColor="text1"/>
          <w:kern w:val="0"/>
          <w:szCs w:val="21"/>
          <w:highlight w:val="none"/>
          <w14:textFill>
            <w14:solidFill>
              <w14:schemeClr w14:val="tx1"/>
            </w14:solidFill>
          </w14:textFill>
        </w:rPr>
        <w:t>供应商未被列入“信用中国”（www.creditchina.gov.cn）记录的“严重失信主体名单”和“重大税收违法失信主体”名单；未被列入“中国政府采购网”（www.ccgp.gov.cn）中的“政府采购严重违法失信行为记录名单”。</w:t>
      </w:r>
    </w:p>
    <w:p w14:paraId="468AA640">
      <w:pPr>
        <w:tabs>
          <w:tab w:val="left" w:pos="5580"/>
        </w:tabs>
        <w:snapToGrid w:val="0"/>
        <w:spacing w:line="360" w:lineRule="auto"/>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2.2</w:t>
      </w:r>
      <w:r>
        <w:rPr>
          <w:rFonts w:hint="eastAsia" w:ascii="仿宋" w:hAnsi="仿宋" w:eastAsia="仿宋" w:cs="仿宋"/>
          <w:color w:val="000000" w:themeColor="text1"/>
          <w:szCs w:val="21"/>
          <w:highlight w:val="none"/>
          <w:lang w:val="zh-CN"/>
          <w14:textFill>
            <w14:solidFill>
              <w14:schemeClr w14:val="tx1"/>
            </w14:solidFill>
          </w14:textFill>
        </w:rPr>
        <w:t>供应商应授权合法的人员参加磋商全过程，其中法定代表人直接参加磋商的，须出具法人身份证，并与营业执照上信息一致。法定代表人授权代表参加磋商的，须出具法定代表人授权书及授权代表身份证、授权代表的养老保险缴纳证明或劳动合同；（</w:t>
      </w:r>
      <w:r>
        <w:rPr>
          <w:rFonts w:hint="eastAsia" w:ascii="仿宋" w:hAnsi="仿宋" w:eastAsia="仿宋" w:cs="仿宋"/>
          <w:color w:val="000000" w:themeColor="text1"/>
          <w:szCs w:val="21"/>
          <w:highlight w:val="none"/>
          <w14:textFill>
            <w14:solidFill>
              <w14:schemeClr w14:val="tx1"/>
            </w14:solidFill>
          </w14:textFill>
        </w:rPr>
        <w:t>见格式一</w:t>
      </w:r>
      <w:r>
        <w:rPr>
          <w:rFonts w:hint="eastAsia" w:ascii="仿宋" w:hAnsi="仿宋" w:eastAsia="仿宋" w:cs="仿宋"/>
          <w:color w:val="000000" w:themeColor="text1"/>
          <w:szCs w:val="21"/>
          <w:highlight w:val="none"/>
          <w:lang w:val="zh-CN"/>
          <w14:textFill>
            <w14:solidFill>
              <w14:schemeClr w14:val="tx1"/>
            </w14:solidFill>
          </w14:textFill>
        </w:rPr>
        <w:t>）</w:t>
      </w:r>
    </w:p>
    <w:p w14:paraId="5018BA5E">
      <w:pPr>
        <w:tabs>
          <w:tab w:val="left" w:pos="5580"/>
        </w:tabs>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2.3 供应商不得存在下列情形之一：</w:t>
      </w:r>
    </w:p>
    <w:p w14:paraId="5FB28F2C">
      <w:pPr>
        <w:tabs>
          <w:tab w:val="left" w:pos="5580"/>
        </w:tabs>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（1）单位负责人为同一人或者存在直接控股、管理关系的不同供应商，不得同时参加本项目采购活动；</w:t>
      </w:r>
      <w:r>
        <w:rPr>
          <w:rFonts w:hint="eastAsia" w:ascii="仿宋" w:hAnsi="仿宋" w:eastAsia="仿宋" w:cs="仿宋"/>
          <w:color w:val="000000" w:themeColor="text1"/>
          <w:szCs w:val="21"/>
          <w:highlight w:val="none"/>
          <w:lang w:val="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见格式二</w:t>
      </w:r>
      <w:r>
        <w:rPr>
          <w:rFonts w:hint="eastAsia" w:ascii="仿宋" w:hAnsi="仿宋" w:eastAsia="仿宋" w:cs="仿宋"/>
          <w:color w:val="000000" w:themeColor="text1"/>
          <w:szCs w:val="21"/>
          <w:highlight w:val="none"/>
          <w:lang w:val="zh-CN"/>
          <w14:textFill>
            <w14:solidFill>
              <w14:schemeClr w14:val="tx1"/>
            </w14:solidFill>
          </w14:textFill>
        </w:rPr>
        <w:t>）</w:t>
      </w:r>
    </w:p>
    <w:p w14:paraId="602B81D2">
      <w:pPr>
        <w:tabs>
          <w:tab w:val="left" w:pos="5580"/>
        </w:tabs>
        <w:snapToGrid w:val="0"/>
        <w:spacing w:line="360" w:lineRule="auto"/>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（2）为本项目提供整体设计、规范编制或者项目管理、监理、检测等服务的供应商，不得再参加本项目磋商；</w:t>
      </w:r>
      <w:r>
        <w:rPr>
          <w:rFonts w:hint="eastAsia" w:ascii="仿宋" w:hAnsi="仿宋" w:eastAsia="仿宋" w:cs="仿宋"/>
          <w:color w:val="000000" w:themeColor="text1"/>
          <w:szCs w:val="21"/>
          <w:highlight w:val="none"/>
          <w:lang w:val="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见格式三</w:t>
      </w:r>
      <w:r>
        <w:rPr>
          <w:rFonts w:hint="eastAsia" w:ascii="仿宋" w:hAnsi="仿宋" w:eastAsia="仿宋" w:cs="仿宋"/>
          <w:color w:val="000000" w:themeColor="text1"/>
          <w:szCs w:val="21"/>
          <w:highlight w:val="none"/>
          <w:lang w:val="zh-CN"/>
          <w14:textFill>
            <w14:solidFill>
              <w14:schemeClr w14:val="tx1"/>
            </w14:solidFill>
          </w14:textFill>
        </w:rPr>
        <w:t>）</w:t>
      </w:r>
    </w:p>
    <w:p w14:paraId="1AF0AA4F">
      <w:pPr>
        <w:tabs>
          <w:tab w:val="left" w:pos="5580"/>
        </w:tabs>
        <w:snapToGrid w:val="0"/>
        <w:spacing w:line="360" w:lineRule="auto"/>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6E35913A">
      <w:pPr>
        <w:tabs>
          <w:tab w:val="left" w:pos="5580"/>
        </w:tabs>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p>
    <w:p w14:paraId="18114A32">
      <w:pP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格式一：</w:t>
      </w:r>
    </w:p>
    <w:p w14:paraId="6A582638">
      <w:pPr>
        <w:rPr>
          <w:rFonts w:hint="eastAsia" w:ascii="仿宋" w:hAnsi="仿宋" w:eastAsia="仿宋" w:cs="仿宋"/>
          <w:color w:val="000000" w:themeColor="text1"/>
          <w:szCs w:val="21"/>
          <w:highlight w:val="none"/>
          <w14:textFill>
            <w14:solidFill>
              <w14:schemeClr w14:val="tx1"/>
            </w14:solidFill>
          </w14:textFill>
        </w:rPr>
      </w:pPr>
    </w:p>
    <w:p w14:paraId="52BF2C2D">
      <w:pPr>
        <w:spacing w:line="360" w:lineRule="auto"/>
        <w:ind w:left="1"/>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法定代表人（负责人）身份证明书</w:t>
      </w:r>
      <w:bookmarkEnd w:id="473"/>
    </w:p>
    <w:p w14:paraId="0B0EA187">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供应商名称：</w:t>
      </w:r>
    </w:p>
    <w:p w14:paraId="4B577017">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单位性质： </w:t>
      </w:r>
    </w:p>
    <w:p w14:paraId="7473F719">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地    址： </w:t>
      </w:r>
    </w:p>
    <w:p w14:paraId="1FDB64A2">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成立时间： 年 月 日</w:t>
      </w:r>
    </w:p>
    <w:p w14:paraId="3EB059B8">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经营期限：</w:t>
      </w:r>
    </w:p>
    <w:p w14:paraId="0E6EAA89">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p>
    <w:p w14:paraId="4690F035">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p>
    <w:p w14:paraId="415C0210">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姓名：性别：年龄： 职务：系（供应商名称）的法定代表人。</w:t>
      </w:r>
    </w:p>
    <w:p w14:paraId="01C7ED5E">
      <w:pPr>
        <w:autoSpaceDE w:val="0"/>
        <w:autoSpaceDN w:val="0"/>
        <w:adjustRightInd w:val="0"/>
        <w:spacing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特此证明。</w:t>
      </w:r>
    </w:p>
    <w:p w14:paraId="6DE9E28C">
      <w:pPr>
        <w:autoSpaceDE w:val="0"/>
        <w:autoSpaceDN w:val="0"/>
        <w:adjustRightInd w:val="0"/>
        <w:spacing w:line="360" w:lineRule="auto"/>
        <w:ind w:firstLine="315" w:firstLineChars="150"/>
        <w:rPr>
          <w:rFonts w:hint="eastAsia" w:ascii="仿宋" w:hAnsi="仿宋" w:eastAsia="仿宋" w:cs="仿宋"/>
          <w:color w:val="000000" w:themeColor="text1"/>
          <w:szCs w:val="21"/>
          <w:highlight w:val="none"/>
          <w:lang w:val="zh-CN"/>
          <w14:textFill>
            <w14:solidFill>
              <w14:schemeClr w14:val="tx1"/>
            </w14:solidFill>
          </w14:textFill>
        </w:rPr>
      </w:pPr>
    </w:p>
    <w:p w14:paraId="40A505EE">
      <w:pPr>
        <w:autoSpaceDE w:val="0"/>
        <w:autoSpaceDN w:val="0"/>
        <w:adjustRightInd w:val="0"/>
        <w:spacing w:line="360" w:lineRule="auto"/>
        <w:ind w:firstLine="315" w:firstLineChars="150"/>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法定代表人（负责人）身份证复印件</w:t>
      </w:r>
    </w:p>
    <w:tbl>
      <w:tblPr>
        <w:tblStyle w:val="50"/>
        <w:tblW w:w="0" w:type="auto"/>
        <w:tblInd w:w="679" w:type="dxa"/>
        <w:tblLayout w:type="fixed"/>
        <w:tblCellMar>
          <w:top w:w="0" w:type="dxa"/>
          <w:left w:w="108" w:type="dxa"/>
          <w:bottom w:w="0" w:type="dxa"/>
          <w:right w:w="108" w:type="dxa"/>
        </w:tblCellMar>
      </w:tblPr>
      <w:tblGrid>
        <w:gridCol w:w="7500"/>
      </w:tblGrid>
      <w:tr w14:paraId="5244D863">
        <w:tblPrEx>
          <w:tblCellMar>
            <w:top w:w="0" w:type="dxa"/>
            <w:left w:w="108" w:type="dxa"/>
            <w:bottom w:w="0" w:type="dxa"/>
            <w:right w:w="108" w:type="dxa"/>
          </w:tblCellMar>
        </w:tblPrEx>
        <w:trPr>
          <w:trHeight w:val="3550" w:hRule="atLeast"/>
        </w:trPr>
        <w:tc>
          <w:tcPr>
            <w:tcW w:w="7500" w:type="dxa"/>
            <w:tcBorders>
              <w:top w:val="single" w:color="auto" w:sz="6" w:space="0"/>
              <w:left w:val="single" w:color="auto" w:sz="6" w:space="0"/>
              <w:bottom w:val="single" w:color="auto" w:sz="6" w:space="0"/>
              <w:right w:val="single" w:color="auto" w:sz="6" w:space="0"/>
            </w:tcBorders>
            <w:vAlign w:val="center"/>
          </w:tcPr>
          <w:p w14:paraId="15E1499D">
            <w:pPr>
              <w:autoSpaceDE w:val="0"/>
              <w:autoSpaceDN w:val="0"/>
              <w:adjustRightInd w:val="0"/>
              <w:spacing w:line="312" w:lineRule="auto"/>
              <w:jc w:val="center"/>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法定代表人（负责人）身份证复印件</w:t>
            </w:r>
          </w:p>
          <w:p w14:paraId="7ED1D0D1">
            <w:pPr>
              <w:autoSpaceDE w:val="0"/>
              <w:autoSpaceDN w:val="0"/>
              <w:adjustRightInd w:val="0"/>
              <w:spacing w:line="312" w:lineRule="auto"/>
              <w:jc w:val="center"/>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（正反面）</w:t>
            </w:r>
          </w:p>
        </w:tc>
      </w:tr>
    </w:tbl>
    <w:p w14:paraId="362E2E8C">
      <w:pPr>
        <w:spacing w:line="360" w:lineRule="auto"/>
        <w:ind w:firstLine="480"/>
        <w:rPr>
          <w:rFonts w:hint="eastAsia" w:ascii="仿宋" w:hAnsi="仿宋" w:eastAsia="仿宋" w:cs="仿宋"/>
          <w:color w:val="000000" w:themeColor="text1"/>
          <w:szCs w:val="21"/>
          <w:highlight w:val="none"/>
          <w14:textFill>
            <w14:solidFill>
              <w14:schemeClr w14:val="tx1"/>
            </w14:solidFill>
          </w14:textFill>
        </w:rPr>
      </w:pPr>
    </w:p>
    <w:p w14:paraId="24BC8FDF">
      <w:pPr>
        <w:spacing w:line="360" w:lineRule="auto"/>
        <w:ind w:firstLine="480"/>
        <w:rPr>
          <w:rFonts w:hint="eastAsia" w:ascii="仿宋" w:hAnsi="仿宋" w:eastAsia="仿宋" w:cs="仿宋"/>
          <w:color w:val="000000" w:themeColor="text1"/>
          <w:szCs w:val="21"/>
          <w:highlight w:val="none"/>
          <w14:textFill>
            <w14:solidFill>
              <w14:schemeClr w14:val="tx1"/>
            </w14:solidFill>
          </w14:textFill>
        </w:rPr>
      </w:pPr>
    </w:p>
    <w:p w14:paraId="70E81DC6">
      <w:pPr>
        <w:adjustRightInd w:val="0"/>
        <w:snapToGrid w:val="0"/>
        <w:spacing w:line="360" w:lineRule="auto"/>
        <w:jc w:val="righ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（公章）</w:t>
      </w:r>
    </w:p>
    <w:p w14:paraId="13CB24E0">
      <w:pPr>
        <w:adjustRightInd w:val="0"/>
        <w:snapToGrid w:val="0"/>
        <w:spacing w:line="360" w:lineRule="auto"/>
        <w:jc w:val="right"/>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日期：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14:paraId="2D10AF3C">
      <w:pPr>
        <w:spacing w:line="360" w:lineRule="auto"/>
        <w:jc w:val="center"/>
        <w:rPr>
          <w:rFonts w:hint="eastAsia" w:ascii="仿宋" w:hAnsi="仿宋" w:eastAsia="仿宋" w:cs="仿宋"/>
          <w:color w:val="000000" w:themeColor="text1"/>
          <w:sz w:val="30"/>
          <w:szCs w:val="30"/>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bookmarkStart w:id="474" w:name="_Toc45196829"/>
      <w:bookmarkStart w:id="475" w:name="_Toc532473498"/>
    </w:p>
    <w:p w14:paraId="3B4F5C0A">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法定代表人（负责人）授权委托书</w:t>
      </w:r>
      <w:bookmarkEnd w:id="474"/>
    </w:p>
    <w:bookmarkEnd w:id="475"/>
    <w:p w14:paraId="6E8AAD31">
      <w:pPr>
        <w:pStyle w:val="28"/>
        <w:tabs>
          <w:tab w:val="left" w:pos="5580"/>
        </w:tabs>
        <w:ind w:left="-540" w:leftChars="-257" w:firstLine="900" w:firstLineChars="375"/>
        <w:jc w:val="center"/>
        <w:rPr>
          <w:rFonts w:hint="eastAsia" w:ascii="仿宋" w:hAnsi="仿宋" w:eastAsia="仿宋" w:cs="仿宋"/>
          <w:color w:val="000000" w:themeColor="text1"/>
          <w:sz w:val="24"/>
          <w:highlight w:val="none"/>
          <w14:textFill>
            <w14:solidFill>
              <w14:schemeClr w14:val="tx1"/>
            </w14:solidFill>
          </w14:textFill>
        </w:rPr>
      </w:pPr>
    </w:p>
    <w:p w14:paraId="59232E87">
      <w:pPr>
        <w:autoSpaceDE w:val="0"/>
        <w:autoSpaceDN w:val="0"/>
        <w:adjustRightInd w:val="0"/>
        <w:spacing w:line="348"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陕西鸿信泰鼎建设项目管理有限公司：</w:t>
      </w:r>
      <w:r>
        <w:rPr>
          <w:rFonts w:hint="eastAsia" w:ascii="仿宋" w:hAnsi="仿宋" w:eastAsia="仿宋" w:cs="仿宋"/>
          <w:color w:val="000000" w:themeColor="text1"/>
          <w:szCs w:val="21"/>
          <w:highlight w:val="none"/>
          <w14:textFill>
            <w14:solidFill>
              <w14:schemeClr w14:val="tx1"/>
            </w14:solidFill>
          </w14:textFill>
        </w:rPr>
        <w:cr/>
      </w:r>
      <w:r>
        <w:rPr>
          <w:rFonts w:hint="eastAsia" w:ascii="仿宋" w:hAnsi="仿宋" w:eastAsia="仿宋" w:cs="仿宋"/>
          <w:color w:val="000000" w:themeColor="text1"/>
          <w:szCs w:val="21"/>
          <w:highlight w:val="none"/>
          <w14:textFill>
            <w14:solidFill>
              <w14:schemeClr w14:val="tx1"/>
            </w14:solidFill>
          </w14:textFill>
        </w:rPr>
        <w:t xml:space="preserve">    本授权书声明：</w:t>
      </w:r>
      <w:r>
        <w:rPr>
          <w:rFonts w:hint="eastAsia" w:ascii="仿宋" w:hAnsi="仿宋" w:eastAsia="仿宋" w:cs="仿宋"/>
          <w:color w:val="000000" w:themeColor="text1"/>
          <w:szCs w:val="21"/>
          <w:highlight w:val="none"/>
          <w:lang w:val="zh-CN"/>
          <w14:textFill>
            <w14:solidFill>
              <w14:schemeClr w14:val="tx1"/>
            </w14:solidFill>
          </w14:textFill>
        </w:rPr>
        <w:t>注册于</w:t>
      </w:r>
      <w:r>
        <w:rPr>
          <w:rFonts w:hint="eastAsia" w:ascii="仿宋" w:hAnsi="仿宋" w:eastAsia="仿宋" w:cs="仿宋"/>
          <w:color w:val="000000" w:themeColor="text1"/>
          <w:szCs w:val="21"/>
          <w:highlight w:val="none"/>
          <w:u w:val="single"/>
          <w:lang w:val="zh-CN"/>
          <w14:textFill>
            <w14:solidFill>
              <w14:schemeClr w14:val="tx1"/>
            </w14:solidFill>
          </w14:textFill>
        </w:rPr>
        <w:t>（工商行政管理局名称）</w:t>
      </w:r>
      <w:r>
        <w:rPr>
          <w:rFonts w:hint="eastAsia" w:ascii="仿宋" w:hAnsi="仿宋" w:eastAsia="仿宋" w:cs="仿宋"/>
          <w:color w:val="000000" w:themeColor="text1"/>
          <w:szCs w:val="21"/>
          <w:highlight w:val="none"/>
          <w:lang w:val="zh-CN"/>
          <w14:textFill>
            <w14:solidFill>
              <w14:schemeClr w14:val="tx1"/>
            </w14:solidFill>
          </w14:textFill>
        </w:rPr>
        <w:t>之</w:t>
      </w:r>
      <w:r>
        <w:rPr>
          <w:rFonts w:hint="eastAsia" w:ascii="仿宋" w:hAnsi="仿宋" w:eastAsia="仿宋" w:cs="仿宋"/>
          <w:color w:val="000000" w:themeColor="text1"/>
          <w:szCs w:val="21"/>
          <w:highlight w:val="none"/>
          <w:u w:val="single"/>
          <w:lang w:val="zh-CN"/>
          <w14:textFill>
            <w14:solidFill>
              <w14:schemeClr w14:val="tx1"/>
            </w14:solidFill>
          </w14:textFill>
        </w:rPr>
        <w:t>（供应商全称）</w:t>
      </w:r>
      <w:r>
        <w:rPr>
          <w:rFonts w:hint="eastAsia" w:ascii="仿宋" w:hAnsi="仿宋" w:eastAsia="仿宋" w:cs="仿宋"/>
          <w:color w:val="000000" w:themeColor="text1"/>
          <w:szCs w:val="21"/>
          <w:highlight w:val="none"/>
          <w:lang w:val="zh-CN"/>
          <w14:textFill>
            <w14:solidFill>
              <w14:schemeClr w14:val="tx1"/>
            </w14:solidFill>
          </w14:textFill>
        </w:rPr>
        <w:t>法人代表</w:t>
      </w:r>
      <w:r>
        <w:rPr>
          <w:rFonts w:hint="eastAsia" w:ascii="仿宋" w:hAnsi="仿宋" w:eastAsia="仿宋" w:cs="仿宋"/>
          <w:color w:val="000000" w:themeColor="text1"/>
          <w:szCs w:val="21"/>
          <w:highlight w:val="none"/>
          <w:u w:val="single"/>
          <w:lang w:val="zh-CN"/>
          <w14:textFill>
            <w14:solidFill>
              <w14:schemeClr w14:val="tx1"/>
            </w14:solidFill>
          </w14:textFill>
        </w:rPr>
        <w:t>（姓名、职务）</w:t>
      </w:r>
      <w:r>
        <w:rPr>
          <w:rFonts w:hint="eastAsia" w:ascii="仿宋" w:hAnsi="仿宋" w:eastAsia="仿宋" w:cs="仿宋"/>
          <w:color w:val="000000" w:themeColor="text1"/>
          <w:szCs w:val="21"/>
          <w:highlight w:val="none"/>
          <w:lang w:val="zh-CN"/>
          <w14:textFill>
            <w14:solidFill>
              <w14:schemeClr w14:val="tx1"/>
            </w14:solidFill>
          </w14:textFill>
        </w:rPr>
        <w:t>授权</w:t>
      </w:r>
      <w:r>
        <w:rPr>
          <w:rFonts w:hint="eastAsia" w:ascii="仿宋" w:hAnsi="仿宋" w:eastAsia="仿宋" w:cs="仿宋"/>
          <w:color w:val="000000" w:themeColor="text1"/>
          <w:szCs w:val="21"/>
          <w:highlight w:val="none"/>
          <w:u w:val="single"/>
          <w:lang w:val="zh-CN"/>
          <w14:textFill>
            <w14:solidFill>
              <w14:schemeClr w14:val="tx1"/>
            </w14:solidFill>
          </w14:textFill>
        </w:rPr>
        <w:t>（被授权人姓名、职务）</w:t>
      </w:r>
      <w:r>
        <w:rPr>
          <w:rFonts w:hint="eastAsia" w:ascii="仿宋" w:hAnsi="仿宋" w:eastAsia="仿宋" w:cs="仿宋"/>
          <w:color w:val="000000" w:themeColor="text1"/>
          <w:szCs w:val="21"/>
          <w:highlight w:val="none"/>
          <w:lang w:val="zh-CN"/>
          <w14:textFill>
            <w14:solidFill>
              <w14:schemeClr w14:val="tx1"/>
            </w14:solidFill>
          </w14:textFill>
        </w:rPr>
        <w:t>为本公司的合法代理人</w:t>
      </w:r>
      <w:r>
        <w:rPr>
          <w:rFonts w:hint="eastAsia" w:ascii="仿宋" w:hAnsi="仿宋" w:eastAsia="仿宋" w:cs="仿宋"/>
          <w:color w:val="000000" w:themeColor="text1"/>
          <w:szCs w:val="21"/>
          <w:highlight w:val="none"/>
          <w14:textFill>
            <w14:solidFill>
              <w14:schemeClr w14:val="tx1"/>
            </w14:solidFill>
          </w14:textFill>
        </w:rPr>
        <w:t>，就（</w:t>
      </w:r>
      <w:r>
        <w:rPr>
          <w:rFonts w:hint="eastAsia" w:ascii="仿宋" w:hAnsi="仿宋" w:eastAsia="仿宋" w:cs="仿宋"/>
          <w:color w:val="000000" w:themeColor="text1"/>
          <w:szCs w:val="21"/>
          <w:highlight w:val="none"/>
          <w:u w:val="single"/>
          <w14:textFill>
            <w14:solidFill>
              <w14:schemeClr w14:val="tx1"/>
            </w14:solidFill>
          </w14:textFill>
        </w:rPr>
        <w:t>项目名称</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zh-CN"/>
          <w14:textFill>
            <w14:solidFill>
              <w14:schemeClr w14:val="tx1"/>
            </w14:solidFill>
          </w14:textFill>
        </w:rPr>
        <w:t>的磋商及合同的执行和完成</w:t>
      </w:r>
      <w:r>
        <w:rPr>
          <w:rFonts w:hint="eastAsia" w:ascii="仿宋" w:hAnsi="仿宋" w:eastAsia="仿宋" w:cs="仿宋"/>
          <w:color w:val="000000" w:themeColor="text1"/>
          <w:szCs w:val="21"/>
          <w:highlight w:val="none"/>
          <w14:textFill>
            <w14:solidFill>
              <w14:schemeClr w14:val="tx1"/>
            </w14:solidFill>
          </w14:textFill>
        </w:rPr>
        <w:t>，以我单位名义处理一切与之有关的事务。</w:t>
      </w:r>
      <w:r>
        <w:rPr>
          <w:rFonts w:hint="eastAsia" w:ascii="仿宋" w:hAnsi="仿宋" w:eastAsia="仿宋" w:cs="仿宋"/>
          <w:color w:val="000000" w:themeColor="text1"/>
          <w:szCs w:val="21"/>
          <w:highlight w:val="none"/>
          <w14:textFill>
            <w14:solidFill>
              <w14:schemeClr w14:val="tx1"/>
            </w14:solidFill>
          </w14:textFill>
        </w:rPr>
        <w:cr/>
      </w:r>
      <w:r>
        <w:rPr>
          <w:rFonts w:hint="eastAsia" w:ascii="仿宋" w:hAnsi="仿宋" w:eastAsia="仿宋" w:cs="仿宋"/>
          <w:color w:val="000000" w:themeColor="text1"/>
          <w:szCs w:val="21"/>
          <w:highlight w:val="none"/>
          <w14:textFill>
            <w14:solidFill>
              <w14:schemeClr w14:val="tx1"/>
            </w14:solidFill>
          </w14:textFill>
        </w:rPr>
        <w:t>　　</w:t>
      </w:r>
    </w:p>
    <w:p w14:paraId="35BCE974">
      <w:pPr>
        <w:snapToGrid w:val="0"/>
        <w:spacing w:line="360" w:lineRule="auto"/>
        <w:ind w:firstLine="420" w:firstLineChars="20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本授权书于</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日签字生效,特此声明。</w:t>
      </w:r>
      <w:r>
        <w:rPr>
          <w:rFonts w:hint="eastAsia" w:ascii="仿宋" w:hAnsi="仿宋" w:eastAsia="仿宋" w:cs="仿宋"/>
          <w:color w:val="000000" w:themeColor="text1"/>
          <w:szCs w:val="21"/>
          <w:highlight w:val="none"/>
          <w:lang w:val="zh-CN"/>
          <w14:textFill>
            <w14:solidFill>
              <w14:schemeClr w14:val="tx1"/>
            </w14:solidFill>
          </w14:textFill>
        </w:rPr>
        <w:t>（</w:t>
      </w:r>
      <w:r>
        <w:rPr>
          <w:rFonts w:hint="eastAsia" w:ascii="仿宋" w:hAnsi="仿宋" w:eastAsia="仿宋" w:cs="仿宋"/>
          <w:b/>
          <w:color w:val="000000" w:themeColor="text1"/>
          <w:szCs w:val="21"/>
          <w:highlight w:val="none"/>
          <w:lang w:val="zh-CN"/>
          <w14:textFill>
            <w14:solidFill>
              <w14:schemeClr w14:val="tx1"/>
            </w14:solidFill>
          </w14:textFill>
        </w:rPr>
        <w:t>提示：此日期不应晚于磋商响应函签署日期</w:t>
      </w:r>
      <w:r>
        <w:rPr>
          <w:rFonts w:hint="eastAsia" w:ascii="仿宋" w:hAnsi="仿宋" w:eastAsia="仿宋" w:cs="仿宋"/>
          <w:color w:val="000000" w:themeColor="text1"/>
          <w:szCs w:val="21"/>
          <w:highlight w:val="none"/>
          <w:lang w:val="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cr/>
      </w:r>
      <w:r>
        <w:rPr>
          <w:rFonts w:hint="eastAsia" w:ascii="仿宋" w:hAnsi="仿宋" w:eastAsia="仿宋" w:cs="仿宋"/>
          <w:color w:val="000000" w:themeColor="text1"/>
          <w:szCs w:val="21"/>
          <w:highlight w:val="none"/>
          <w:lang w:val="zh-CN"/>
          <w14:textFill>
            <w14:solidFill>
              <w14:schemeClr w14:val="tx1"/>
            </w14:solidFill>
          </w14:textFill>
        </w:rPr>
        <w:t xml:space="preserve">法定代表人（负责人）（签字或盖章）：         </w:t>
      </w:r>
      <w:r>
        <w:rPr>
          <w:rFonts w:hint="eastAsia" w:ascii="仿宋" w:hAnsi="仿宋" w:eastAsia="仿宋" w:cs="仿宋"/>
          <w:color w:val="000000" w:themeColor="text1"/>
          <w:szCs w:val="21"/>
          <w:highlight w:val="none"/>
          <w:lang w:val="zh-CN"/>
          <w14:textFill>
            <w14:solidFill>
              <w14:schemeClr w14:val="tx1"/>
            </w14:solidFill>
          </w14:textFill>
        </w:rPr>
        <w:tab/>
      </w:r>
      <w:r>
        <w:rPr>
          <w:rFonts w:hint="eastAsia" w:ascii="仿宋" w:hAnsi="仿宋" w:eastAsia="仿宋" w:cs="仿宋"/>
          <w:color w:val="000000" w:themeColor="text1"/>
          <w:szCs w:val="21"/>
          <w:highlight w:val="none"/>
          <w:lang w:val="zh-CN"/>
          <w14:textFill>
            <w14:solidFill>
              <w14:schemeClr w14:val="tx1"/>
            </w14:solidFill>
          </w14:textFill>
        </w:rPr>
        <w:t xml:space="preserve">被授权人（签字）：              </w:t>
      </w:r>
    </w:p>
    <w:p w14:paraId="2B54DD03">
      <w:pPr>
        <w:autoSpaceDE w:val="0"/>
        <w:autoSpaceDN w:val="0"/>
        <w:adjustRightInd w:val="0"/>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 xml:space="preserve">身份证号：                          </w:t>
      </w:r>
      <w:r>
        <w:rPr>
          <w:rFonts w:hint="eastAsia" w:ascii="仿宋" w:hAnsi="仿宋" w:eastAsia="仿宋" w:cs="仿宋"/>
          <w:color w:val="000000" w:themeColor="text1"/>
          <w:szCs w:val="21"/>
          <w:highlight w:val="none"/>
          <w:lang w:val="zh-CN"/>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 xml:space="preserve">身份证号：                  </w:t>
      </w:r>
    </w:p>
    <w:p w14:paraId="71AF75B5">
      <w:pPr>
        <w:autoSpaceDE w:val="0"/>
        <w:autoSpaceDN w:val="0"/>
        <w:adjustRightInd w:val="0"/>
        <w:spacing w:line="360" w:lineRule="auto"/>
        <w:rPr>
          <w:rFonts w:hint="eastAsia" w:ascii="仿宋" w:hAnsi="仿宋" w:eastAsia="仿宋" w:cs="仿宋"/>
          <w:color w:val="000000" w:themeColor="text1"/>
          <w:szCs w:val="21"/>
          <w:highlight w:val="none"/>
          <w14:textFill>
            <w14:solidFill>
              <w14:schemeClr w14:val="tx1"/>
            </w14:solidFill>
          </w14:textFill>
        </w:rPr>
      </w:pPr>
    </w:p>
    <w:p w14:paraId="734394BD">
      <w:pPr>
        <w:autoSpaceDE w:val="0"/>
        <w:autoSpaceDN w:val="0"/>
        <w:adjustRightInd w:val="0"/>
        <w:spacing w:line="360" w:lineRule="auto"/>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法定代表人（负责人）</w:t>
      </w:r>
      <w:r>
        <w:rPr>
          <w:rFonts w:hint="eastAsia" w:ascii="仿宋" w:hAnsi="仿宋" w:eastAsia="仿宋" w:cs="仿宋"/>
          <w:color w:val="000000" w:themeColor="text1"/>
          <w:szCs w:val="21"/>
          <w:highlight w:val="none"/>
          <w14:textFill>
            <w14:solidFill>
              <w14:schemeClr w14:val="tx1"/>
            </w14:solidFill>
          </w14:textFill>
        </w:rPr>
        <w:t>及</w:t>
      </w:r>
      <w:r>
        <w:rPr>
          <w:rFonts w:hint="eastAsia" w:ascii="仿宋" w:hAnsi="仿宋" w:eastAsia="仿宋" w:cs="仿宋"/>
          <w:color w:val="000000" w:themeColor="text1"/>
          <w:szCs w:val="21"/>
          <w:highlight w:val="none"/>
          <w:lang w:val="zh-CN"/>
          <w14:textFill>
            <w14:solidFill>
              <w14:schemeClr w14:val="tx1"/>
            </w14:solidFill>
          </w14:textFill>
        </w:rPr>
        <w:t>授权代表身份证复印件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4656F284">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vAlign w:val="center"/>
          </w:tcPr>
          <w:p w14:paraId="02AE1DC3">
            <w:pPr>
              <w:autoSpaceDE w:val="0"/>
              <w:autoSpaceDN w:val="0"/>
              <w:adjustRightInd w:val="0"/>
              <w:spacing w:line="312" w:lineRule="auto"/>
              <w:jc w:val="center"/>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法定代表人（负责人）身份证复印件</w:t>
            </w:r>
          </w:p>
          <w:p w14:paraId="6CB86222">
            <w:pPr>
              <w:autoSpaceDE w:val="0"/>
              <w:autoSpaceDN w:val="0"/>
              <w:adjustRightInd w:val="0"/>
              <w:spacing w:line="312" w:lineRule="auto"/>
              <w:jc w:val="center"/>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78999734">
            <w:pPr>
              <w:autoSpaceDE w:val="0"/>
              <w:autoSpaceDN w:val="0"/>
              <w:adjustRightInd w:val="0"/>
              <w:spacing w:line="312" w:lineRule="auto"/>
              <w:jc w:val="center"/>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授权代表身份证复印件</w:t>
            </w:r>
          </w:p>
          <w:p w14:paraId="374AA98A">
            <w:pPr>
              <w:autoSpaceDE w:val="0"/>
              <w:autoSpaceDN w:val="0"/>
              <w:adjustRightInd w:val="0"/>
              <w:spacing w:line="312" w:lineRule="auto"/>
              <w:jc w:val="center"/>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（正反面）</w:t>
            </w:r>
          </w:p>
        </w:tc>
      </w:tr>
    </w:tbl>
    <w:p w14:paraId="10A29490">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w:t>
      </w:r>
    </w:p>
    <w:p w14:paraId="482A0D49">
      <w:pPr>
        <w:adjustRightInd w:val="0"/>
        <w:snapToGrid w:val="0"/>
        <w:spacing w:line="360" w:lineRule="auto"/>
        <w:jc w:val="righ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（公章）</w:t>
      </w:r>
    </w:p>
    <w:p w14:paraId="104C9379">
      <w:pPr>
        <w:adjustRightInd w:val="0"/>
        <w:snapToGrid w:val="0"/>
        <w:spacing w:line="360" w:lineRule="auto"/>
        <w:jc w:val="right"/>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日期：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14:paraId="64C23649">
      <w:pPr>
        <w:pStyle w:val="28"/>
        <w:tabs>
          <w:tab w:val="left" w:pos="5580"/>
        </w:tabs>
        <w:ind w:firstLine="420" w:firstLineChars="200"/>
        <w:rPr>
          <w:rFonts w:hint="eastAsia" w:ascii="仿宋" w:hAnsi="仿宋" w:eastAsia="仿宋" w:cs="仿宋"/>
          <w:color w:val="000000" w:themeColor="text1"/>
          <w:highlight w:val="none"/>
          <w14:textFill>
            <w14:solidFill>
              <w14:schemeClr w14:val="tx1"/>
            </w14:solidFill>
          </w14:textFill>
        </w:rPr>
      </w:pPr>
    </w:p>
    <w:p w14:paraId="556B069F">
      <w:pPr>
        <w:spacing w:line="360" w:lineRule="auto"/>
        <w:ind w:firstLine="480"/>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szCs w:val="21"/>
          <w:highlight w:val="none"/>
          <w14:textFill>
            <w14:solidFill>
              <w14:schemeClr w14:val="tx1"/>
            </w14:solidFill>
          </w14:textFill>
        </w:rPr>
        <w:t>注：自然人投标的或法定代表人（负责人）投标的无需提供</w:t>
      </w:r>
    </w:p>
    <w:p w14:paraId="483707FE">
      <w:pPr>
        <w:pStyle w:val="48"/>
        <w:ind w:firstLine="210"/>
        <w:rPr>
          <w:rFonts w:hint="eastAsia" w:ascii="仿宋" w:hAnsi="仿宋" w:eastAsia="仿宋" w:cs="仿宋"/>
          <w:color w:val="000000" w:themeColor="text1"/>
          <w:highlight w:val="none"/>
          <w14:textFill>
            <w14:solidFill>
              <w14:schemeClr w14:val="tx1"/>
            </w14:solidFill>
          </w14:textFill>
        </w:rPr>
      </w:pPr>
    </w:p>
    <w:p w14:paraId="023A7125">
      <w:pPr>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bidi="ar"/>
          <w14:textFill>
            <w14:solidFill>
              <w14:schemeClr w14:val="tx1"/>
            </w14:solidFill>
          </w14:textFill>
        </w:rPr>
        <w:t>授权代表本单位证明</w:t>
      </w:r>
    </w:p>
    <w:p w14:paraId="1E77D191">
      <w:pPr>
        <w:autoSpaceDE w:val="0"/>
        <w:autoSpaceDN w:val="0"/>
        <w:adjustRightInd w:val="0"/>
        <w:spacing w:line="360" w:lineRule="auto"/>
        <w:jc w:val="center"/>
        <w:rPr>
          <w:rFonts w:hint="eastAsia" w:ascii="仿宋" w:hAnsi="仿宋" w:eastAsia="仿宋" w:cs="仿宋"/>
          <w:color w:val="000000" w:themeColor="text1"/>
          <w:sz w:val="24"/>
          <w:highlight w:val="none"/>
          <w:lang w:bidi="ar"/>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sz w:val="24"/>
          <w:highlight w:val="none"/>
          <w:lang w:bidi="ar"/>
          <w14:textFill>
            <w14:solidFill>
              <w14:schemeClr w14:val="tx1"/>
            </w14:solidFill>
          </w14:textFill>
        </w:rPr>
        <w:t>（养老保险缴纳证明或劳动合同）</w:t>
      </w:r>
    </w:p>
    <w:p w14:paraId="5B3FFD70">
      <w:pPr>
        <w:pStyle w:val="163"/>
        <w:tabs>
          <w:tab w:val="left" w:pos="360"/>
        </w:tabs>
        <w:rPr>
          <w:rFonts w:hint="eastAsia" w:ascii="仿宋" w:hAnsi="仿宋" w:eastAsia="仿宋" w:cs="仿宋"/>
          <w:bCs/>
          <w:color w:val="000000" w:themeColor="text1"/>
          <w:sz w:val="21"/>
          <w:szCs w:val="21"/>
          <w:highlight w:val="none"/>
          <w14:textFill>
            <w14:solidFill>
              <w14:schemeClr w14:val="tx1"/>
            </w14:solidFill>
          </w14:textFill>
        </w:rPr>
      </w:pPr>
      <w:r>
        <w:rPr>
          <w:rFonts w:hint="eastAsia" w:ascii="仿宋" w:hAnsi="仿宋" w:eastAsia="仿宋" w:cs="仿宋"/>
          <w:bCs/>
          <w:color w:val="000000" w:themeColor="text1"/>
          <w:sz w:val="21"/>
          <w:szCs w:val="21"/>
          <w:highlight w:val="none"/>
          <w14:textFill>
            <w14:solidFill>
              <w14:schemeClr w14:val="tx1"/>
            </w14:solidFill>
          </w14:textFill>
        </w:rPr>
        <w:t>格式二：</w:t>
      </w:r>
    </w:p>
    <w:p w14:paraId="40EAA96C">
      <w:pPr>
        <w:rPr>
          <w:rFonts w:hint="eastAsia" w:ascii="仿宋" w:hAnsi="仿宋" w:eastAsia="仿宋" w:cs="仿宋"/>
          <w:color w:val="000000" w:themeColor="text1"/>
          <w:szCs w:val="21"/>
          <w:highlight w:val="none"/>
          <w14:textFill>
            <w14:solidFill>
              <w14:schemeClr w14:val="tx1"/>
            </w14:solidFill>
          </w14:textFill>
        </w:rPr>
      </w:pPr>
    </w:p>
    <w:p w14:paraId="0572781E">
      <w:pPr>
        <w:spacing w:line="360" w:lineRule="auto"/>
        <w:jc w:val="center"/>
        <w:rPr>
          <w:rFonts w:hint="eastAsia" w:ascii="仿宋" w:hAnsi="仿宋" w:eastAsia="仿宋" w:cs="仿宋"/>
          <w:b/>
          <w:color w:val="000000" w:themeColor="text1"/>
          <w:szCs w:val="21"/>
          <w:highlight w:val="none"/>
          <w:lang w:val="zh-CN"/>
          <w14:textFill>
            <w14:solidFill>
              <w14:schemeClr w14:val="tx1"/>
            </w14:solidFill>
          </w14:textFill>
        </w:rPr>
      </w:pPr>
      <w:r>
        <w:rPr>
          <w:rFonts w:hint="eastAsia" w:ascii="仿宋" w:hAnsi="仿宋" w:eastAsia="仿宋" w:cs="仿宋"/>
          <w:b/>
          <w:color w:val="000000" w:themeColor="text1"/>
          <w:szCs w:val="21"/>
          <w:highlight w:val="none"/>
          <w:lang w:val="zh-CN"/>
          <w14:textFill>
            <w14:solidFill>
              <w14:schemeClr w14:val="tx1"/>
            </w14:solidFill>
          </w14:textFill>
        </w:rPr>
        <w:t>供应商企业关系关联承诺书</w:t>
      </w:r>
    </w:p>
    <w:p w14:paraId="1376CF3F">
      <w:pPr>
        <w:autoSpaceDE w:val="0"/>
        <w:autoSpaceDN w:val="0"/>
        <w:adjustRightInd w:val="0"/>
        <w:spacing w:line="360" w:lineRule="auto"/>
        <w:rPr>
          <w:rFonts w:hint="eastAsia" w:ascii="仿宋" w:hAnsi="仿宋" w:eastAsia="仿宋" w:cs="仿宋"/>
          <w:color w:val="000000" w:themeColor="text1"/>
          <w:szCs w:val="21"/>
          <w:highlight w:val="none"/>
          <w14:textFill>
            <w14:solidFill>
              <w14:schemeClr w14:val="tx1"/>
            </w14:solidFill>
          </w14:textFill>
        </w:rPr>
      </w:pPr>
    </w:p>
    <w:p w14:paraId="4FF96E24">
      <w:pPr>
        <w:numPr>
          <w:ilvl w:val="0"/>
          <w:numId w:val="16"/>
        </w:numPr>
        <w:autoSpaceDE w:val="0"/>
        <w:autoSpaceDN w:val="0"/>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供应商股东及股权证明。</w:t>
      </w:r>
    </w:p>
    <w:p w14:paraId="2F033525">
      <w:pPr>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p>
    <w:p w14:paraId="291A8CA8">
      <w:pPr>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2、管理关系说明：</w:t>
      </w:r>
    </w:p>
    <w:p w14:paraId="7A92D60E">
      <w:p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我单位管理的具有独立法人的下属单位有：</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w:t>
      </w:r>
    </w:p>
    <w:p w14:paraId="6E2ACCCC">
      <w:p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我单位的上级管理单位有</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w:t>
      </w:r>
    </w:p>
    <w:p w14:paraId="7AFF95BB">
      <w:pPr>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3、股权关系说明：</w:t>
      </w:r>
    </w:p>
    <w:p w14:paraId="3A202F3B">
      <w:p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我单位控股的单位有</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w:t>
      </w:r>
    </w:p>
    <w:p w14:paraId="7FC0AD7E">
      <w:pPr>
        <w:snapToGrid w:val="0"/>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我单位被</w:t>
      </w:r>
      <w:r>
        <w:rPr>
          <w:rFonts w:hint="eastAsia" w:ascii="仿宋" w:hAnsi="仿宋" w:eastAsia="仿宋" w:cs="仿宋"/>
          <w:i/>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单位控股。</w:t>
      </w:r>
    </w:p>
    <w:p w14:paraId="1DCCAA6B">
      <w:pPr>
        <w:autoSpaceDE w:val="0"/>
        <w:autoSpaceDN w:val="0"/>
        <w:adjustRightInd w:val="0"/>
        <w:snapToGrid w:val="0"/>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4、单位负责人：</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4FB29739">
      <w:pPr>
        <w:autoSpaceDE w:val="0"/>
        <w:autoSpaceDN w:val="0"/>
        <w:adjustRightInd w:val="0"/>
        <w:spacing w:line="360" w:lineRule="auto"/>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5、我单位</w:t>
      </w:r>
      <w:r>
        <w:rPr>
          <w:rFonts w:hint="eastAsia" w:ascii="仿宋" w:hAnsi="仿宋" w:eastAsia="仿宋" w:cs="仿宋"/>
          <w:bCs/>
          <w:color w:val="000000" w:themeColor="text1"/>
          <w:szCs w:val="21"/>
          <w:highlight w:val="none"/>
          <w:u w:val="single"/>
          <w14:textFill>
            <w14:solidFill>
              <w14:schemeClr w14:val="tx1"/>
            </w14:solidFill>
          </w14:textFill>
        </w:rPr>
        <w:t xml:space="preserve">        </w:t>
      </w:r>
      <w:r>
        <w:rPr>
          <w:rFonts w:hint="eastAsia" w:ascii="仿宋" w:hAnsi="仿宋" w:eastAsia="仿宋" w:cs="仿宋"/>
          <w:bCs/>
          <w:color w:val="000000" w:themeColor="text1"/>
          <w:szCs w:val="21"/>
          <w:highlight w:val="none"/>
          <w14:textFill>
            <w14:solidFill>
              <w14:schemeClr w14:val="tx1"/>
            </w14:solidFill>
          </w14:textFill>
        </w:rPr>
        <w:t>（是或不是）为采购项目提供整体设计、规范编制或者项目管理、监理、检测等服务的供应商。</w:t>
      </w:r>
    </w:p>
    <w:p w14:paraId="11604312">
      <w:pPr>
        <w:autoSpaceDE w:val="0"/>
        <w:autoSpaceDN w:val="0"/>
        <w:adjustRightInd w:val="0"/>
        <w:snapToGrid w:val="0"/>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6、其他与本项目有关的利害关系说明：</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34F9C974">
      <w:pPr>
        <w:autoSpaceDE w:val="0"/>
        <w:autoSpaceDN w:val="0"/>
        <w:adjustRightIn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7、</w:t>
      </w:r>
      <w:r>
        <w:rPr>
          <w:rFonts w:hint="eastAsia" w:ascii="仿宋" w:hAnsi="仿宋" w:eastAsia="仿宋" w:cs="仿宋"/>
          <w:b/>
          <w:bCs/>
          <w:color w:val="000000" w:themeColor="text1"/>
          <w:szCs w:val="21"/>
          <w:highlight w:val="none"/>
          <w14:textFill>
            <w14:solidFill>
              <w14:schemeClr w14:val="tx1"/>
            </w14:solidFill>
          </w14:textFill>
        </w:rPr>
        <w:t>本次投标我公司为非联合体磋商</w:t>
      </w:r>
      <w:r>
        <w:rPr>
          <w:rFonts w:hint="eastAsia" w:ascii="仿宋" w:hAnsi="仿宋" w:eastAsia="仿宋" w:cs="仿宋"/>
          <w:color w:val="000000" w:themeColor="text1"/>
          <w:szCs w:val="21"/>
          <w:highlight w:val="none"/>
          <w14:textFill>
            <w14:solidFill>
              <w14:schemeClr w14:val="tx1"/>
            </w14:solidFill>
          </w14:textFill>
        </w:rPr>
        <w:t>。</w:t>
      </w:r>
    </w:p>
    <w:p w14:paraId="6DB23EA8">
      <w:pPr>
        <w:autoSpaceDE w:val="0"/>
        <w:autoSpaceDN w:val="0"/>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我单位承诺以上说明真实有效，无虚假内容或隐瞒。</w:t>
      </w:r>
    </w:p>
    <w:p w14:paraId="6A1A92DD">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p>
    <w:p w14:paraId="18810E6A">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p>
    <w:p w14:paraId="2A12C217">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                    法定代表人（负责人）或授权代表</w:t>
      </w:r>
    </w:p>
    <w:p w14:paraId="2CACAE12">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（公章）：                     （签字或盖章）：</w:t>
      </w:r>
    </w:p>
    <w:p w14:paraId="00873DEB">
      <w:pPr>
        <w:autoSpaceDE w:val="0"/>
        <w:autoSpaceDN w:val="0"/>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szCs w:val="21"/>
          <w:highlight w:val="none"/>
          <w14:textFill>
            <w14:solidFill>
              <w14:schemeClr w14:val="tx1"/>
            </w14:solidFill>
          </w14:textFill>
        </w:rPr>
        <w:t xml:space="preserve">                                年    月    日</w:t>
      </w:r>
    </w:p>
    <w:p w14:paraId="1C8BE357">
      <w:pPr>
        <w:pStyle w:val="163"/>
        <w:tabs>
          <w:tab w:val="left" w:pos="360"/>
        </w:tabs>
        <w:rPr>
          <w:rFonts w:hint="eastAsia" w:ascii="仿宋" w:hAnsi="仿宋" w:eastAsia="仿宋" w:cs="仿宋"/>
          <w:bCs/>
          <w:color w:val="000000" w:themeColor="text1"/>
          <w:sz w:val="21"/>
          <w:szCs w:val="21"/>
          <w:highlight w:val="none"/>
          <w14:textFill>
            <w14:solidFill>
              <w14:schemeClr w14:val="tx1"/>
            </w14:solidFill>
          </w14:textFill>
        </w:rPr>
      </w:pPr>
      <w:r>
        <w:rPr>
          <w:rFonts w:hint="eastAsia" w:ascii="仿宋" w:hAnsi="仿宋" w:eastAsia="仿宋" w:cs="仿宋"/>
          <w:bCs/>
          <w:color w:val="000000" w:themeColor="text1"/>
          <w:sz w:val="21"/>
          <w:szCs w:val="21"/>
          <w:highlight w:val="none"/>
          <w14:textFill>
            <w14:solidFill>
              <w14:schemeClr w14:val="tx1"/>
            </w14:solidFill>
          </w14:textFill>
        </w:rPr>
        <w:t>格式三：</w:t>
      </w:r>
    </w:p>
    <w:p w14:paraId="3D9D495C">
      <w:pPr>
        <w:pStyle w:val="44"/>
        <w:widowControl w:val="0"/>
        <w:spacing w:before="0" w:beforeAutospacing="0" w:after="0" w:afterAutospacing="0" w:line="360" w:lineRule="auto"/>
        <w:ind w:firstLine="480" w:firstLineChars="200"/>
        <w:jc w:val="both"/>
        <w:rPr>
          <w:rFonts w:hint="eastAsia" w:ascii="仿宋" w:hAnsi="仿宋" w:eastAsia="仿宋" w:cs="仿宋"/>
          <w:color w:val="000000" w:themeColor="text1"/>
          <w:kern w:val="2"/>
          <w:highlight w:val="none"/>
          <w:lang w:bidi="ar"/>
          <w14:textFill>
            <w14:solidFill>
              <w14:schemeClr w14:val="tx1"/>
            </w14:solidFill>
          </w14:textFill>
        </w:rPr>
      </w:pPr>
    </w:p>
    <w:p w14:paraId="56143692">
      <w:pPr>
        <w:pStyle w:val="44"/>
        <w:widowControl w:val="0"/>
        <w:spacing w:before="0" w:beforeAutospacing="0" w:after="0" w:afterAutospacing="0" w:line="360" w:lineRule="auto"/>
        <w:ind w:firstLine="420" w:firstLineChars="200"/>
        <w:jc w:val="both"/>
        <w:rPr>
          <w:rFonts w:hint="eastAsia" w:ascii="仿宋" w:hAnsi="仿宋" w:eastAsia="仿宋" w:cs="仿宋"/>
          <w:color w:val="000000" w:themeColor="text1"/>
          <w:kern w:val="2"/>
          <w:sz w:val="21"/>
          <w:szCs w:val="21"/>
          <w:highlight w:val="none"/>
          <w:lang w:bidi="ar"/>
          <w14:textFill>
            <w14:solidFill>
              <w14:schemeClr w14:val="tx1"/>
            </w14:solidFill>
          </w14:textFill>
        </w:rPr>
      </w:pPr>
      <w:r>
        <w:rPr>
          <w:rFonts w:hint="eastAsia" w:ascii="仿宋" w:hAnsi="仿宋" w:eastAsia="仿宋" w:cs="仿宋"/>
          <w:color w:val="000000" w:themeColor="text1"/>
          <w:kern w:val="2"/>
          <w:sz w:val="21"/>
          <w:szCs w:val="21"/>
          <w:highlight w:val="none"/>
          <w:lang w:bidi="ar"/>
          <w14:textFill>
            <w14:solidFill>
              <w14:schemeClr w14:val="tx1"/>
            </w14:solidFill>
          </w14:textFill>
        </w:rPr>
        <w:t>供应商是否属于为本项目提供整体设计、规范编制或者项目管理、监理、检测等服务的供应商声明</w:t>
      </w:r>
    </w:p>
    <w:p w14:paraId="607E6B4F">
      <w:pPr>
        <w:pStyle w:val="44"/>
        <w:widowControl w:val="0"/>
        <w:spacing w:before="0" w:beforeAutospacing="0" w:after="0" w:afterAutospacing="0" w:line="360" w:lineRule="auto"/>
        <w:ind w:firstLine="420" w:firstLineChars="200"/>
        <w:jc w:val="both"/>
        <w:rPr>
          <w:rFonts w:hint="eastAsia" w:ascii="仿宋" w:hAnsi="仿宋" w:eastAsia="仿宋" w:cs="仿宋"/>
          <w:color w:val="000000" w:themeColor="text1"/>
          <w:kern w:val="2"/>
          <w:sz w:val="21"/>
          <w:szCs w:val="21"/>
          <w:highlight w:val="none"/>
          <w:lang w:bidi="ar"/>
          <w14:textFill>
            <w14:solidFill>
              <w14:schemeClr w14:val="tx1"/>
            </w14:solidFill>
          </w14:textFill>
        </w:rPr>
      </w:pPr>
    </w:p>
    <w:p w14:paraId="6CE7A198">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 </w:t>
      </w:r>
    </w:p>
    <w:p w14:paraId="0D2F33A4">
      <w:pPr>
        <w:spacing w:line="48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u w:val="single"/>
          <w:lang w:bidi="ar"/>
          <w14:textFill>
            <w14:solidFill>
              <w14:schemeClr w14:val="tx1"/>
            </w14:solidFill>
          </w14:textFill>
        </w:rPr>
        <w:t>（采购人名称）</w:t>
      </w:r>
      <w:r>
        <w:rPr>
          <w:rFonts w:hint="eastAsia" w:ascii="仿宋" w:hAnsi="仿宋" w:eastAsia="仿宋" w:cs="仿宋"/>
          <w:color w:val="000000" w:themeColor="text1"/>
          <w:szCs w:val="21"/>
          <w:highlight w:val="none"/>
          <w:lang w:bidi="ar"/>
          <w14:textFill>
            <w14:solidFill>
              <w14:schemeClr w14:val="tx1"/>
            </w14:solidFill>
          </w14:textFill>
        </w:rPr>
        <w:t>：</w:t>
      </w:r>
    </w:p>
    <w:p w14:paraId="66DCD1F3">
      <w:pPr>
        <w:spacing w:line="48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我方</w:t>
      </w:r>
      <w:r>
        <w:rPr>
          <w:rFonts w:hint="eastAsia" w:ascii="仿宋" w:hAnsi="仿宋" w:eastAsia="仿宋" w:cs="仿宋"/>
          <w:color w:val="000000" w:themeColor="text1"/>
          <w:szCs w:val="21"/>
          <w:highlight w:val="none"/>
          <w:u w:val="single"/>
          <w:lang w:bidi="ar"/>
          <w14:textFill>
            <w14:solidFill>
              <w14:schemeClr w14:val="tx1"/>
            </w14:solidFill>
          </w14:textFill>
        </w:rPr>
        <w:t>属于/不属于</w:t>
      </w:r>
      <w:r>
        <w:rPr>
          <w:rFonts w:hint="eastAsia" w:ascii="仿宋" w:hAnsi="仿宋" w:eastAsia="仿宋" w:cs="仿宋"/>
          <w:color w:val="000000" w:themeColor="text1"/>
          <w:szCs w:val="21"/>
          <w:highlight w:val="none"/>
          <w:lang w:bidi="ar"/>
          <w14:textFill>
            <w14:solidFill>
              <w14:schemeClr w14:val="tx1"/>
            </w14:solidFill>
          </w14:textFill>
        </w:rPr>
        <w:t>为本项目提供整体设计、规范编制或者项目管理、监理、检测等服务的供应商。</w:t>
      </w:r>
    </w:p>
    <w:p w14:paraId="406F3A08">
      <w:pPr>
        <w:pStyle w:val="44"/>
        <w:widowControl w:val="0"/>
        <w:spacing w:before="0" w:beforeAutospacing="0" w:after="0" w:afterAutospacing="0"/>
        <w:jc w:val="both"/>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 </w:t>
      </w:r>
    </w:p>
    <w:p w14:paraId="06122E2F">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 </w:t>
      </w:r>
    </w:p>
    <w:p w14:paraId="02827C6C">
      <w:pPr>
        <w:pStyle w:val="44"/>
        <w:widowControl w:val="0"/>
        <w:spacing w:before="0" w:beforeAutospacing="0" w:after="0" w:afterAutospacing="0"/>
        <w:jc w:val="both"/>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 </w:t>
      </w:r>
    </w:p>
    <w:p w14:paraId="62EBE950">
      <w:pPr>
        <w:adjustRightInd w:val="0"/>
        <w:snapToGrid w:val="0"/>
        <w:spacing w:line="480"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 </w:t>
      </w:r>
    </w:p>
    <w:p w14:paraId="0F62971B">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                    法定代表人（负责人）或授权代表</w:t>
      </w:r>
    </w:p>
    <w:p w14:paraId="544BA6A6">
      <w:pPr>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（公章）：                     （签字或盖章）：</w:t>
      </w:r>
    </w:p>
    <w:p w14:paraId="2514A9C9">
      <w:pPr>
        <w:autoSpaceDE w:val="0"/>
        <w:autoSpaceDN w:val="0"/>
        <w:adjustRightInd w:val="0"/>
        <w:snapToGrid w:val="0"/>
        <w:spacing w:line="360" w:lineRule="auto"/>
        <w:jc w:val="center"/>
        <w:rPr>
          <w:rFonts w:hint="eastAsia" w:ascii="仿宋" w:hAnsi="仿宋" w:eastAsia="仿宋" w:cs="仿宋"/>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szCs w:val="21"/>
          <w:highlight w:val="none"/>
          <w14:textFill>
            <w14:solidFill>
              <w14:schemeClr w14:val="tx1"/>
            </w14:solidFill>
          </w14:textFill>
        </w:rPr>
        <w:t xml:space="preserve">                                年    月    日</w:t>
      </w:r>
    </w:p>
    <w:p w14:paraId="77B19645">
      <w:pPr>
        <w:pStyle w:val="2"/>
        <w:widowControl/>
        <w:spacing w:line="240" w:lineRule="auto"/>
        <w:ind w:left="0" w:leftChars="0" w:firstLine="0" w:firstLineChars="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w:t>
      </w:r>
      <w:r>
        <w:rPr>
          <w:rFonts w:hint="eastAsia" w:ascii="仿宋" w:hAnsi="仿宋" w:eastAsia="仿宋" w:cs="仿宋"/>
          <w:sz w:val="21"/>
          <w:szCs w:val="21"/>
          <w:highlight w:val="none"/>
        </w:rPr>
        <w:t>基本资格条件承诺函</w:t>
      </w:r>
      <w:r>
        <w:rPr>
          <w:rFonts w:hint="eastAsia" w:ascii="仿宋" w:hAnsi="仿宋" w:eastAsia="仿宋" w:cs="仿宋"/>
          <w:sz w:val="21"/>
          <w:szCs w:val="21"/>
          <w:highlight w:val="none"/>
          <w:lang w:eastAsia="zh-CN"/>
        </w:rPr>
        <w:t>》</w:t>
      </w:r>
    </w:p>
    <w:p w14:paraId="16FD5404">
      <w:pPr>
        <w:pStyle w:val="311"/>
        <w:widowControl/>
        <w:spacing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致：</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（采购人／采购代理机构名称）</w:t>
      </w:r>
    </w:p>
    <w:p w14:paraId="7A2A225F">
      <w:pPr>
        <w:pStyle w:val="22"/>
        <w:widowControl/>
        <w:spacing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本单位／本人作为</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（项目名称／项目编号）的供应商，郑重承诺：</w:t>
      </w:r>
    </w:p>
    <w:p w14:paraId="1AC6126E">
      <w:pPr>
        <w:pStyle w:val="3"/>
        <w:widowControl/>
        <w:numPr>
          <w:ilvl w:val="0"/>
          <w:numId w:val="0"/>
        </w:numPr>
        <w:topLinePunct w:val="0"/>
        <w:spacing w:line="240" w:lineRule="auto"/>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（一）</w:t>
      </w:r>
      <w:r>
        <w:rPr>
          <w:rFonts w:hint="eastAsia" w:ascii="仿宋" w:hAnsi="仿宋" w:eastAsia="仿宋" w:cs="仿宋"/>
          <w:sz w:val="21"/>
          <w:szCs w:val="21"/>
          <w:highlight w:val="none"/>
        </w:rPr>
        <w:t>资格条件承诺</w:t>
      </w:r>
    </w:p>
    <w:p w14:paraId="202AF8B1">
      <w:pPr>
        <w:pStyle w:val="22"/>
        <w:widowControl/>
        <w:numPr>
          <w:ilvl w:val="0"/>
          <w:numId w:val="0"/>
        </w:numPr>
        <w:ind w:left="0" w:leftChars="0" w:firstLine="616"/>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1.</w:t>
      </w:r>
      <w:r>
        <w:rPr>
          <w:rFonts w:hint="eastAsia" w:ascii="仿宋" w:hAnsi="仿宋" w:eastAsia="仿宋" w:cs="仿宋"/>
          <w:spacing w:val="-6"/>
          <w:sz w:val="21"/>
          <w:szCs w:val="21"/>
          <w:highlight w:val="none"/>
          <w:lang w:eastAsia="zh-CN"/>
        </w:rPr>
        <w:t xml:space="preserve"> </w:t>
      </w:r>
      <w:r>
        <w:rPr>
          <w:rFonts w:hint="eastAsia" w:ascii="仿宋" w:hAnsi="仿宋" w:eastAsia="仿宋" w:cs="仿宋"/>
          <w:sz w:val="21"/>
          <w:szCs w:val="21"/>
          <w:highlight w:val="none"/>
        </w:rPr>
        <w:t>具有良好的商业信誉和健全的财务会计制度；</w:t>
      </w:r>
    </w:p>
    <w:p w14:paraId="42930BA4">
      <w:pPr>
        <w:pStyle w:val="22"/>
        <w:widowControl/>
        <w:numPr>
          <w:ilvl w:val="0"/>
          <w:numId w:val="0"/>
        </w:numPr>
        <w:ind w:left="0" w:leftChars="0" w:firstLine="616"/>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2.</w:t>
      </w:r>
      <w:r>
        <w:rPr>
          <w:rFonts w:hint="eastAsia" w:ascii="仿宋" w:hAnsi="仿宋" w:eastAsia="仿宋" w:cs="仿宋"/>
          <w:spacing w:val="-6"/>
          <w:sz w:val="21"/>
          <w:szCs w:val="21"/>
          <w:highlight w:val="none"/>
          <w:lang w:eastAsia="zh-CN"/>
        </w:rPr>
        <w:t xml:space="preserve"> </w:t>
      </w:r>
      <w:r>
        <w:rPr>
          <w:rFonts w:hint="eastAsia" w:ascii="仿宋" w:hAnsi="仿宋" w:eastAsia="仿宋" w:cs="仿宋"/>
          <w:sz w:val="21"/>
          <w:szCs w:val="21"/>
          <w:highlight w:val="none"/>
        </w:rPr>
        <w:t>具有履行合同所必需的设备和专业技术能力；</w:t>
      </w:r>
    </w:p>
    <w:p w14:paraId="3F627DCD">
      <w:pPr>
        <w:pStyle w:val="22"/>
        <w:widowControl/>
        <w:numPr>
          <w:ilvl w:val="0"/>
          <w:numId w:val="0"/>
        </w:numPr>
        <w:ind w:left="0" w:leftChars="0" w:firstLine="616"/>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3.</w:t>
      </w:r>
      <w:r>
        <w:rPr>
          <w:rFonts w:hint="eastAsia" w:ascii="仿宋" w:hAnsi="仿宋" w:eastAsia="仿宋" w:cs="仿宋"/>
          <w:spacing w:val="-6"/>
          <w:sz w:val="21"/>
          <w:szCs w:val="21"/>
          <w:highlight w:val="none"/>
          <w:lang w:eastAsia="zh-CN"/>
        </w:rPr>
        <w:t xml:space="preserve"> </w:t>
      </w:r>
      <w:r>
        <w:rPr>
          <w:rFonts w:hint="eastAsia" w:ascii="仿宋" w:hAnsi="仿宋" w:eastAsia="仿宋" w:cs="仿宋"/>
          <w:sz w:val="21"/>
          <w:szCs w:val="21"/>
          <w:highlight w:val="none"/>
        </w:rPr>
        <w:t>具有依法缴纳税收和社会保障资金的良好记录；</w:t>
      </w:r>
    </w:p>
    <w:p w14:paraId="5D82E3E5">
      <w:pPr>
        <w:pStyle w:val="22"/>
        <w:widowControl/>
        <w:numPr>
          <w:ilvl w:val="0"/>
          <w:numId w:val="0"/>
        </w:numPr>
        <w:ind w:left="0" w:leftChars="0" w:firstLine="616"/>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4.</w:t>
      </w:r>
      <w:r>
        <w:rPr>
          <w:rFonts w:hint="eastAsia" w:ascii="仿宋" w:hAnsi="仿宋" w:eastAsia="仿宋" w:cs="仿宋"/>
          <w:spacing w:val="-6"/>
          <w:sz w:val="21"/>
          <w:szCs w:val="21"/>
          <w:highlight w:val="none"/>
          <w:lang w:eastAsia="zh-CN"/>
        </w:rPr>
        <w:t xml:space="preserve"> </w:t>
      </w:r>
      <w:r>
        <w:rPr>
          <w:rFonts w:hint="eastAsia" w:ascii="仿宋" w:hAnsi="仿宋" w:eastAsia="仿宋" w:cs="仿宋"/>
          <w:sz w:val="21"/>
          <w:szCs w:val="21"/>
          <w:highlight w:val="none"/>
        </w:rPr>
        <w:t>参加本项目采购活动前三年内，在经营活动中没有重大违法记录。</w:t>
      </w:r>
    </w:p>
    <w:p w14:paraId="7198591B">
      <w:pPr>
        <w:pStyle w:val="3"/>
        <w:widowControl/>
        <w:numPr>
          <w:ilvl w:val="0"/>
          <w:numId w:val="0"/>
        </w:numPr>
        <w:topLinePunct w:val="0"/>
        <w:spacing w:line="240" w:lineRule="auto"/>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（二）</w:t>
      </w:r>
      <w:r>
        <w:rPr>
          <w:rFonts w:hint="eastAsia" w:ascii="仿宋" w:hAnsi="仿宋" w:eastAsia="仿宋" w:cs="仿宋"/>
          <w:sz w:val="21"/>
          <w:szCs w:val="21"/>
          <w:highlight w:val="none"/>
        </w:rPr>
        <w:t>信用记录承诺</w:t>
      </w:r>
    </w:p>
    <w:p w14:paraId="2BB1A389">
      <w:pPr>
        <w:pStyle w:val="22"/>
        <w:widowControl/>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本单位未被列入“信用中国”网站（www.creditchina.gov.cn）“失信被执行人”或“重大税收违法失信主体”名单，未被列入“中国政府采</w:t>
      </w:r>
      <w:r>
        <w:rPr>
          <w:rFonts w:hint="eastAsia" w:ascii="仿宋" w:hAnsi="仿宋" w:eastAsia="仿宋" w:cs="仿宋"/>
          <w:spacing w:val="-6"/>
          <w:sz w:val="21"/>
          <w:szCs w:val="21"/>
          <w:highlight w:val="none"/>
        </w:rPr>
        <w:t>购网”（www.ccgp.gov.cn）“政府采购严重违法失信行为记录名</w:t>
      </w:r>
      <w:r>
        <w:rPr>
          <w:rFonts w:hint="eastAsia" w:ascii="仿宋" w:hAnsi="仿宋" w:eastAsia="仿宋" w:cs="仿宋"/>
          <w:sz w:val="21"/>
          <w:szCs w:val="21"/>
          <w:highlight w:val="none"/>
        </w:rPr>
        <w:t>单”。</w:t>
      </w:r>
    </w:p>
    <w:p w14:paraId="3EC09DBE">
      <w:pPr>
        <w:pStyle w:val="3"/>
        <w:widowControl/>
        <w:numPr>
          <w:ilvl w:val="0"/>
          <w:numId w:val="0"/>
        </w:numPr>
        <w:topLinePunct w:val="0"/>
        <w:spacing w:line="240" w:lineRule="auto"/>
        <w:rPr>
          <w:rFonts w:hint="eastAsia" w:ascii="仿宋" w:hAnsi="仿宋" w:eastAsia="仿宋" w:cs="仿宋"/>
          <w:b w:val="0"/>
          <w:sz w:val="21"/>
          <w:szCs w:val="21"/>
          <w:highlight w:val="none"/>
        </w:rPr>
      </w:pPr>
      <w:r>
        <w:rPr>
          <w:rFonts w:hint="eastAsia" w:ascii="仿宋" w:hAnsi="仿宋" w:eastAsia="仿宋" w:cs="仿宋"/>
          <w:sz w:val="21"/>
          <w:szCs w:val="21"/>
          <w:highlight w:val="none"/>
          <w:lang w:eastAsia="zh-CN"/>
        </w:rPr>
        <w:t>（三）</w:t>
      </w:r>
      <w:r>
        <w:rPr>
          <w:rFonts w:hint="eastAsia" w:ascii="仿宋" w:hAnsi="仿宋" w:eastAsia="仿宋" w:cs="仿宋"/>
          <w:sz w:val="21"/>
          <w:szCs w:val="21"/>
          <w:highlight w:val="none"/>
        </w:rPr>
        <w:t>配合检查承诺</w:t>
      </w:r>
    </w:p>
    <w:p w14:paraId="43D67F5A">
      <w:pPr>
        <w:pStyle w:val="22"/>
        <w:widowControl/>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本单位承诺在采购项目评审（评标）环节结束后，随时接受采购人、采购代理机构的检查验证，配合提供相关证明材料，证明符合《中华人民共和国政府采购法》规定的供应商基本资格条件。</w:t>
      </w:r>
    </w:p>
    <w:p w14:paraId="6F8936E0">
      <w:pPr>
        <w:pStyle w:val="22"/>
        <w:bidi w:val="0"/>
        <w:rPr>
          <w:rFonts w:hint="eastAsia" w:ascii="仿宋" w:hAnsi="仿宋" w:eastAsia="仿宋" w:cs="仿宋"/>
          <w:sz w:val="21"/>
          <w:szCs w:val="21"/>
          <w:highlight w:val="none"/>
        </w:rPr>
      </w:pPr>
    </w:p>
    <w:p w14:paraId="11B8EB8C">
      <w:pPr>
        <w:pStyle w:val="22"/>
        <w:widowControl/>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本单位对以上承诺内容的真实性、合法性、有效性负全部法律责任。如经查实存在虚假承诺，本单位愿意接受依照《中华人民共和国政府采购法》第七十七条规定追究法律责任，包括但不限于罚款、列入不良行为记录名单、一至三年内禁止参加政府采购活动等处罚。</w:t>
      </w:r>
    </w:p>
    <w:p w14:paraId="65F186EC">
      <w:pPr>
        <w:pStyle w:val="22"/>
        <w:bidi w:val="0"/>
        <w:rPr>
          <w:rFonts w:hint="eastAsia" w:ascii="仿宋" w:hAnsi="仿宋" w:eastAsia="仿宋" w:cs="仿宋"/>
          <w:sz w:val="21"/>
          <w:szCs w:val="21"/>
          <w:highlight w:val="none"/>
        </w:rPr>
      </w:pPr>
    </w:p>
    <w:p w14:paraId="74C59A7B">
      <w:pPr>
        <w:pStyle w:val="22"/>
        <w:bidi w:val="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w:t>
      </w:r>
    </w:p>
    <w:p w14:paraId="4ECAA9A4">
      <w:pPr>
        <w:pStyle w:val="22"/>
        <w:bidi w:val="0"/>
        <w:rPr>
          <w:rFonts w:hint="eastAsia" w:ascii="仿宋" w:hAnsi="仿宋" w:eastAsia="仿宋" w:cs="仿宋"/>
          <w:sz w:val="21"/>
          <w:szCs w:val="21"/>
          <w:highlight w:val="none"/>
        </w:rPr>
      </w:pPr>
    </w:p>
    <w:p w14:paraId="5A9A7C04">
      <w:pPr>
        <w:pStyle w:val="22"/>
        <w:bidi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承诺方（公章）：</w:t>
      </w:r>
      <w:r>
        <w:rPr>
          <w:rFonts w:hint="eastAsia" w:ascii="仿宋" w:hAnsi="仿宋" w:eastAsia="仿宋" w:cs="仿宋"/>
          <w:sz w:val="21"/>
          <w:szCs w:val="21"/>
          <w:highlight w:val="none"/>
          <w:lang w:val="en-US" w:eastAsia="zh-CN"/>
        </w:rPr>
        <w:t xml:space="preserve">           </w:t>
      </w:r>
    </w:p>
    <w:p w14:paraId="3EE41FF7">
      <w:pPr>
        <w:pStyle w:val="22"/>
        <w:bidi w:val="0"/>
        <w:jc w:val="right"/>
        <w:rPr>
          <w:rFonts w:hint="eastAsia" w:ascii="仿宋" w:hAnsi="仿宋" w:eastAsia="仿宋" w:cs="仿宋"/>
          <w:sz w:val="21"/>
          <w:szCs w:val="21"/>
          <w:highlight w:val="none"/>
        </w:rPr>
      </w:pPr>
    </w:p>
    <w:p w14:paraId="16576163">
      <w:pPr>
        <w:pStyle w:val="22"/>
        <w:wordWrap w:val="0"/>
        <w:bidi w:val="0"/>
        <w:jc w:val="righ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法定代表人</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负责人或其授权代表（签字）：</w:t>
      </w:r>
      <w:r>
        <w:rPr>
          <w:rFonts w:hint="eastAsia" w:ascii="仿宋" w:hAnsi="仿宋" w:eastAsia="仿宋" w:cs="仿宋"/>
          <w:sz w:val="21"/>
          <w:szCs w:val="21"/>
          <w:highlight w:val="none"/>
          <w:lang w:val="en-US" w:eastAsia="zh-CN"/>
        </w:rPr>
        <w:t xml:space="preserve">            </w:t>
      </w:r>
    </w:p>
    <w:p w14:paraId="39A69BBF">
      <w:pPr>
        <w:pStyle w:val="22"/>
        <w:bidi w:val="0"/>
        <w:jc w:val="right"/>
        <w:rPr>
          <w:rFonts w:hint="eastAsia" w:ascii="仿宋" w:hAnsi="仿宋" w:eastAsia="仿宋" w:cs="仿宋"/>
          <w:sz w:val="21"/>
          <w:szCs w:val="21"/>
          <w:highlight w:val="none"/>
        </w:rPr>
      </w:pPr>
    </w:p>
    <w:p w14:paraId="42A05D7F">
      <w:pPr>
        <w:pStyle w:val="22"/>
        <w:bidi w:val="0"/>
        <w:jc w:val="right"/>
        <w:rPr>
          <w:rFonts w:hint="eastAsia" w:ascii="仿宋" w:hAnsi="仿宋" w:eastAsia="仿宋" w:cs="仿宋"/>
          <w:sz w:val="21"/>
          <w:szCs w:val="21"/>
          <w:highlight w:val="none"/>
        </w:rPr>
      </w:pPr>
      <w:r>
        <w:rPr>
          <w:rFonts w:hint="eastAsia" w:ascii="仿宋" w:hAnsi="仿宋" w:eastAsia="仿宋" w:cs="仿宋"/>
          <w:sz w:val="21"/>
          <w:szCs w:val="21"/>
          <w:highlight w:val="none"/>
        </w:rPr>
        <w:t>日期：</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年</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月</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日</w:t>
      </w:r>
    </w:p>
    <w:p w14:paraId="7B122918">
      <w:pPr>
        <w:pStyle w:val="22"/>
        <w:bidi w:val="0"/>
        <w:rPr>
          <w:rFonts w:hint="eastAsia"/>
          <w:highlight w:val="none"/>
        </w:rPr>
      </w:pPr>
    </w:p>
    <w:p w14:paraId="4F3A1AD9">
      <w:pPr>
        <w:spacing w:line="360" w:lineRule="auto"/>
        <w:jc w:val="center"/>
        <w:rPr>
          <w:rFonts w:hint="eastAsia" w:ascii="仿宋" w:hAnsi="仿宋" w:eastAsia="仿宋" w:cs="仿宋"/>
          <w:b/>
          <w:bCs/>
          <w:color w:val="000000" w:themeColor="text1"/>
          <w:sz w:val="30"/>
          <w:szCs w:val="30"/>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72F1D526">
      <w:pPr>
        <w:spacing w:line="360" w:lineRule="auto"/>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供应商单位类型声明函</w:t>
      </w:r>
    </w:p>
    <w:p w14:paraId="428AF8A2">
      <w:pPr>
        <w:spacing w:before="116"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lang w:val="zh-CN"/>
          <w14:textFill>
            <w14:solidFill>
              <w14:schemeClr w14:val="tx1"/>
            </w14:solidFill>
          </w14:textFill>
        </w:rPr>
        <w:t>中小企业声明函（</w:t>
      </w:r>
      <w:r>
        <w:rPr>
          <w:rFonts w:hint="eastAsia" w:ascii="仿宋" w:hAnsi="仿宋" w:eastAsia="仿宋" w:cs="仿宋"/>
          <w:b/>
          <w:bCs/>
          <w:color w:val="000000" w:themeColor="text1"/>
          <w:szCs w:val="21"/>
          <w:highlight w:val="none"/>
          <w14:textFill>
            <w14:solidFill>
              <w14:schemeClr w14:val="tx1"/>
            </w14:solidFill>
          </w14:textFill>
        </w:rPr>
        <w:t>服务</w:t>
      </w:r>
      <w:r>
        <w:rPr>
          <w:rFonts w:hint="eastAsia" w:ascii="仿宋" w:hAnsi="仿宋" w:eastAsia="仿宋" w:cs="仿宋"/>
          <w:b/>
          <w:bCs/>
          <w:color w:val="000000" w:themeColor="text1"/>
          <w:szCs w:val="21"/>
          <w:highlight w:val="none"/>
          <w:lang w:val="zh-CN"/>
          <w14:textFill>
            <w14:solidFill>
              <w14:schemeClr w14:val="tx1"/>
            </w14:solidFill>
          </w14:textFill>
        </w:rPr>
        <w:t>）</w:t>
      </w:r>
    </w:p>
    <w:p w14:paraId="687132FE">
      <w:pPr>
        <w:spacing w:before="104" w:line="360" w:lineRule="auto"/>
        <w:ind w:right="89"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本公司（联合体）郑重声明，根据《政府采购促进中小企业发展管理办法》（财库﹝ 2020 ﹞ 46 号）的规定，本公司（联合体）参加</w:t>
      </w:r>
      <w:r>
        <w:rPr>
          <w:rFonts w:hint="eastAsia" w:ascii="仿宋" w:hAnsi="仿宋" w:eastAsia="仿宋" w:cs="仿宋"/>
          <w:i/>
          <w:iCs/>
          <w:color w:val="000000" w:themeColor="text1"/>
          <w:szCs w:val="21"/>
          <w:highlight w:val="none"/>
          <w:u w:val="single"/>
          <w14:textFill>
            <w14:solidFill>
              <w14:schemeClr w14:val="tx1"/>
            </w14:solidFill>
          </w14:textFill>
        </w:rPr>
        <w:t>（单位名称）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的</w:t>
      </w:r>
      <w:r>
        <w:rPr>
          <w:rFonts w:hint="eastAsia" w:ascii="仿宋" w:hAnsi="仿宋" w:eastAsia="仿宋" w:cs="仿宋"/>
          <w:i/>
          <w:iCs/>
          <w:color w:val="000000" w:themeColor="text1"/>
          <w:szCs w:val="21"/>
          <w:highlight w:val="none"/>
          <w:u w:val="single"/>
          <w14:textFill>
            <w14:solidFill>
              <w14:schemeClr w14:val="tx1"/>
            </w14:solidFill>
          </w14:textFill>
        </w:rPr>
        <w:t>（项目名称）</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采购活动，服务全部由符合政策要求的中小企业承接。相关企业（含联合 体中的中小企业、签订分包意向协议的中小企业） 的具体情况如下：</w:t>
      </w:r>
    </w:p>
    <w:p w14:paraId="59BE39CD">
      <w:pPr>
        <w:spacing w:before="191" w:line="360" w:lineRule="auto"/>
        <w:ind w:firstLine="689"/>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u w:val="single"/>
          <w14:textFill>
            <w14:solidFill>
              <w14:schemeClr w14:val="tx1"/>
            </w14:solidFill>
          </w14:textFill>
        </w:rPr>
        <w:t xml:space="preserve"> （标的名称），</w:t>
      </w:r>
      <w:r>
        <w:rPr>
          <w:rFonts w:hint="eastAsia" w:ascii="仿宋" w:hAnsi="仿宋" w:eastAsia="仿宋" w:cs="仿宋"/>
          <w:color w:val="000000" w:themeColor="text1"/>
          <w:szCs w:val="21"/>
          <w:highlight w:val="none"/>
          <w14:textFill>
            <w14:solidFill>
              <w14:schemeClr w14:val="tx1"/>
            </w14:solidFill>
          </w14:textFill>
        </w:rPr>
        <w:t>属于</w:t>
      </w:r>
      <w:r>
        <w:rPr>
          <w:rFonts w:hint="eastAsia" w:ascii="仿宋" w:hAnsi="仿宋" w:eastAsia="仿宋" w:cs="仿宋"/>
          <w:color w:val="000000" w:themeColor="text1"/>
          <w:szCs w:val="21"/>
          <w:highlight w:val="none"/>
          <w:u w:val="single"/>
          <w14:textFill>
            <w14:solidFill>
              <w14:schemeClr w14:val="tx1"/>
            </w14:solidFill>
          </w14:textFill>
        </w:rPr>
        <w:t>（采购文件中明确的所属行业）；</w:t>
      </w:r>
      <w:r>
        <w:rPr>
          <w:rFonts w:hint="eastAsia" w:ascii="仿宋" w:hAnsi="仿宋" w:eastAsia="仿宋" w:cs="仿宋"/>
          <w:color w:val="000000" w:themeColor="text1"/>
          <w:szCs w:val="21"/>
          <w:highlight w:val="none"/>
          <w14:textFill>
            <w14:solidFill>
              <w14:schemeClr w14:val="tx1"/>
            </w14:solidFill>
          </w14:textFill>
        </w:rPr>
        <w:t>承建（承接）企业为</w:t>
      </w:r>
      <w:r>
        <w:rPr>
          <w:rFonts w:hint="eastAsia" w:ascii="仿宋" w:hAnsi="仿宋" w:eastAsia="仿宋" w:cs="仿宋"/>
          <w:color w:val="000000" w:themeColor="text1"/>
          <w:szCs w:val="21"/>
          <w:highlight w:val="none"/>
          <w:u w:val="single"/>
          <w14:textFill>
            <w14:solidFill>
              <w14:schemeClr w14:val="tx1"/>
            </w14:solidFill>
          </w14:textFill>
        </w:rPr>
        <w:t>（企业名称），</w:t>
      </w:r>
      <w:r>
        <w:rPr>
          <w:rFonts w:hint="eastAsia" w:ascii="仿宋" w:hAnsi="仿宋" w:eastAsia="仿宋" w:cs="仿宋"/>
          <w:color w:val="000000" w:themeColor="text1"/>
          <w:szCs w:val="21"/>
          <w:highlight w:val="none"/>
          <w14:textFill>
            <w14:solidFill>
              <w14:schemeClr w14:val="tx1"/>
            </w14:solidFill>
          </w14:textFill>
        </w:rPr>
        <w:t>从业人员</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人，营业收入为</w:t>
      </w:r>
      <w:r>
        <w:rPr>
          <w:rFonts w:hint="eastAsia" w:ascii="仿宋" w:hAnsi="仿宋" w:eastAsia="仿宋" w:cs="仿宋"/>
          <w:color w:val="000000" w:themeColor="text1"/>
          <w:position w:val="3"/>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万元</w:t>
      </w:r>
      <w:r>
        <w:rPr>
          <w:rFonts w:hint="eastAsia" w:ascii="仿宋" w:hAnsi="仿宋" w:eastAsia="仿宋" w:cs="仿宋"/>
          <w:color w:val="000000" w:themeColor="text1"/>
          <w:w w:val="99"/>
          <w:position w:val="3"/>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资产总额为</w:t>
      </w:r>
      <w:r>
        <w:rPr>
          <w:rFonts w:hint="eastAsia" w:ascii="仿宋" w:hAnsi="仿宋" w:eastAsia="仿宋" w:cs="仿宋"/>
          <w:color w:val="000000" w:themeColor="text1"/>
          <w:position w:val="3"/>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万元</w:t>
      </w:r>
      <w:r>
        <w:rPr>
          <w:rFonts w:hint="eastAsia" w:ascii="仿宋" w:hAnsi="仿宋" w:eastAsia="仿宋" w:cs="仿宋"/>
          <w:color w:val="000000" w:themeColor="text1"/>
          <w:position w:val="19"/>
          <w:szCs w:val="21"/>
          <w:highlight w:val="none"/>
          <w14:textFill>
            <w14:solidFill>
              <w14:schemeClr w14:val="tx1"/>
            </w14:solidFill>
          </w14:textFill>
        </w:rPr>
        <w:t xml:space="preserve"> </w:t>
      </w:r>
      <w:r>
        <w:rPr>
          <w:rFonts w:hint="eastAsia" w:ascii="仿宋" w:hAnsi="仿宋" w:eastAsia="仿宋" w:cs="仿宋"/>
          <w:color w:val="000000" w:themeColor="text1"/>
          <w:w w:val="99"/>
          <w:position w:val="3"/>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属于</w:t>
      </w:r>
      <w:r>
        <w:rPr>
          <w:rFonts w:hint="eastAsia" w:ascii="仿宋" w:hAnsi="仿宋" w:eastAsia="仿宋" w:cs="仿宋"/>
          <w:color w:val="000000" w:themeColor="text1"/>
          <w:w w:val="99"/>
          <w:position w:val="3"/>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（中型企业、小型企业、 微型企业）</w:t>
      </w:r>
      <w:r>
        <w:rPr>
          <w:rFonts w:hint="eastAsia" w:ascii="仿宋" w:hAnsi="仿宋" w:eastAsia="仿宋" w:cs="仿宋"/>
          <w:color w:val="000000" w:themeColor="text1"/>
          <w:szCs w:val="21"/>
          <w:highlight w:val="none"/>
          <w14:textFill>
            <w14:solidFill>
              <w14:schemeClr w14:val="tx1"/>
            </w14:solidFill>
          </w14:textFill>
        </w:rPr>
        <w:t>；</w:t>
      </w:r>
    </w:p>
    <w:p w14:paraId="71BC4D27">
      <w:pPr>
        <w:spacing w:before="160" w:line="360" w:lineRule="auto"/>
        <w:ind w:left="35" w:right="91" w:firstLine="678"/>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5FE8CFA5">
      <w:pPr>
        <w:spacing w:before="194" w:line="360" w:lineRule="auto"/>
        <w:ind w:left="45" w:right="93" w:firstLine="631"/>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本企业对上述声明内容的真实性负责。如有虚假，将依 法承担相应责任。</w:t>
      </w:r>
    </w:p>
    <w:p w14:paraId="0172DE2A">
      <w:pPr>
        <w:spacing w:before="32" w:line="188" w:lineRule="auto"/>
        <w:ind w:firstLine="4294" w:firstLineChars="2045"/>
        <w:rPr>
          <w:rFonts w:hint="eastAsia" w:ascii="仿宋" w:hAnsi="仿宋" w:eastAsia="仿宋" w:cs="仿宋"/>
          <w:color w:val="000000" w:themeColor="text1"/>
          <w:szCs w:val="21"/>
          <w:highlight w:val="none"/>
          <w14:textFill>
            <w14:solidFill>
              <w14:schemeClr w14:val="tx1"/>
            </w14:solidFill>
          </w14:textFill>
        </w:rPr>
      </w:pPr>
    </w:p>
    <w:p w14:paraId="2EC18FFB">
      <w:pPr>
        <w:spacing w:before="32" w:line="360" w:lineRule="auto"/>
        <w:ind w:firstLine="4294" w:firstLineChars="204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企业名称（盖章）：</w:t>
      </w:r>
    </w:p>
    <w:p w14:paraId="52BD55CB">
      <w:pPr>
        <w:spacing w:before="32" w:line="360" w:lineRule="auto"/>
        <w:ind w:firstLine="5250" w:firstLineChars="25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p>
    <w:p w14:paraId="44912845">
      <w:pPr>
        <w:spacing w:line="360" w:lineRule="auto"/>
        <w:rPr>
          <w:rFonts w:hint="eastAsia" w:ascii="仿宋" w:hAnsi="仿宋" w:eastAsia="仿宋" w:cs="仿宋"/>
          <w:color w:val="000000" w:themeColor="text1"/>
          <w:szCs w:val="21"/>
          <w:highlight w:val="none"/>
          <w14:textFill>
            <w14:solidFill>
              <w14:schemeClr w14:val="tx1"/>
            </w14:solidFill>
          </w14:textFill>
        </w:rPr>
      </w:pPr>
    </w:p>
    <w:p w14:paraId="0FC2C738">
      <w:pPr>
        <w:ind w:left="315" w:hanging="315" w:hangingChars="150"/>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 </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 xml:space="preserve">     </w:t>
      </w:r>
    </w:p>
    <w:p w14:paraId="3E617541">
      <w:pPr>
        <w:pStyle w:val="44"/>
        <w:adjustRightInd w:val="0"/>
        <w:snapToGrid w:val="0"/>
        <w:spacing w:before="0" w:beforeAutospacing="0" w:after="0" w:afterAutospacing="0" w:line="360" w:lineRule="auto"/>
        <w:ind w:firstLine="420"/>
        <w:rPr>
          <w:rFonts w:hint="eastAsia" w:ascii="仿宋" w:hAnsi="仿宋" w:eastAsia="仿宋" w:cs="仿宋"/>
          <w:b/>
          <w:sz w:val="21"/>
          <w:szCs w:val="21"/>
          <w:highlight w:val="none"/>
        </w:rPr>
      </w:pPr>
      <w:r>
        <w:rPr>
          <w:rFonts w:hint="eastAsia" w:ascii="仿宋" w:hAnsi="仿宋" w:eastAsia="仿宋" w:cs="仿宋"/>
          <w:b/>
          <w:color w:val="000000"/>
          <w:sz w:val="21"/>
          <w:szCs w:val="21"/>
          <w:highlight w:val="none"/>
        </w:rPr>
        <w:t>1、供应商根据《工业和信息化部、国家统计局、国家发展和改革委员会、财政部关于印发中小企业划型标准规定的通知》（工信部联企业〔2011〕300号）规定，结合自身实际，确定对应的中小企业划型。</w:t>
      </w:r>
    </w:p>
    <w:p w14:paraId="3BDC0426">
      <w:pPr>
        <w:pStyle w:val="44"/>
        <w:adjustRightInd w:val="0"/>
        <w:snapToGrid w:val="0"/>
        <w:spacing w:before="0" w:beforeAutospacing="0" w:after="0" w:afterAutospacing="0" w:line="360" w:lineRule="auto"/>
        <w:ind w:firstLine="420"/>
        <w:rPr>
          <w:rFonts w:hint="eastAsia" w:ascii="仿宋" w:hAnsi="仿宋" w:eastAsia="仿宋" w:cs="仿宋"/>
          <w:b/>
          <w:sz w:val="21"/>
          <w:szCs w:val="21"/>
          <w:highlight w:val="none"/>
        </w:rPr>
      </w:pPr>
      <w:r>
        <w:rPr>
          <w:rFonts w:hint="eastAsia" w:ascii="仿宋" w:hAnsi="仿宋" w:eastAsia="仿宋" w:cs="仿宋"/>
          <w:b/>
          <w:color w:val="000000"/>
          <w:sz w:val="21"/>
          <w:szCs w:val="21"/>
          <w:highlight w:val="none"/>
        </w:rPr>
        <w:t>2、从业人员、营业收入、资产总额填报上一年度数据，无上一年度数据的新成立企业从业人员、营业收入、资产总额均填0，根据提交投标（响应）文件时的实际情况填写企业类型。</w:t>
      </w:r>
    </w:p>
    <w:p w14:paraId="0297EEDD">
      <w:pPr>
        <w:rPr>
          <w:rFonts w:hint="eastAsia" w:ascii="仿宋" w:hAnsi="仿宋" w:eastAsia="仿宋" w:cs="仿宋"/>
          <w:bCs/>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p>
    <w:p w14:paraId="19B34B96">
      <w:pPr>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供应商监狱企业声明函</w:t>
      </w:r>
    </w:p>
    <w:p w14:paraId="0E676EEC">
      <w:pPr>
        <w:spacing w:line="360" w:lineRule="auto"/>
        <w:ind w:left="1080" w:leftChars="257" w:hanging="540"/>
        <w:jc w:val="center"/>
        <w:rPr>
          <w:rFonts w:hint="eastAsia" w:ascii="仿宋" w:hAnsi="仿宋" w:eastAsia="仿宋" w:cs="仿宋"/>
          <w:b/>
          <w:color w:val="000000" w:themeColor="text1"/>
          <w:kern w:val="0"/>
          <w:sz w:val="24"/>
          <w:szCs w:val="20"/>
          <w:highlight w:val="none"/>
          <w14:textFill>
            <w14:solidFill>
              <w14:schemeClr w14:val="tx1"/>
            </w14:solidFill>
          </w14:textFill>
        </w:rPr>
      </w:pPr>
    </w:p>
    <w:p w14:paraId="31170B68">
      <w:pPr>
        <w:widowControl/>
        <w:spacing w:before="100" w:beforeAutospacing="1" w:after="100" w:afterAutospacing="1" w:line="360" w:lineRule="auto"/>
        <w:ind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本单位郑重声明下列事项（按照实际情况勾选或填空）：</w:t>
      </w:r>
    </w:p>
    <w:p w14:paraId="5C1D6D0C">
      <w:pPr>
        <w:widowControl/>
        <w:spacing w:before="100" w:beforeAutospacing="1" w:after="100" w:afterAutospacing="1" w:line="360" w:lineRule="auto"/>
        <w:ind w:firstLine="315" w:firstLineChars="15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（1）本企业（单位）</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（请填写：是、不是）监狱企业。如果是，后附省级以上监狱管理局、戒毒管理局（含新疆生产建设兵团）出具的属于监狱企业的证明文件。</w:t>
      </w:r>
    </w:p>
    <w:p w14:paraId="6FED3E26">
      <w:pPr>
        <w:widowControl/>
        <w:spacing w:before="100" w:beforeAutospacing="1" w:after="100" w:afterAutospacing="1" w:line="360" w:lineRule="auto"/>
        <w:ind w:firstLine="42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（2）本企业（单位）</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w:t>
      </w:r>
    </w:p>
    <w:p w14:paraId="7B761B02">
      <w:pPr>
        <w:widowControl/>
        <w:spacing w:before="100" w:beforeAutospacing="1" w:after="100" w:afterAutospacing="1" w:line="360" w:lineRule="auto"/>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本企业（单位）对上述声明的真实性负责。如有虚假，将依法承担相应责任。</w:t>
      </w:r>
    </w:p>
    <w:p w14:paraId="7CF70872">
      <w:pPr>
        <w:widowControl/>
        <w:spacing w:before="100" w:beforeAutospacing="1" w:after="100" w:afterAutospacing="1" w:line="360" w:lineRule="auto"/>
        <w:jc w:val="left"/>
        <w:rPr>
          <w:rFonts w:hint="eastAsia" w:ascii="仿宋" w:hAnsi="仿宋" w:eastAsia="仿宋" w:cs="仿宋"/>
          <w:b/>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w:t>
      </w:r>
      <w:r>
        <w:rPr>
          <w:rFonts w:hint="eastAsia" w:ascii="仿宋" w:hAnsi="仿宋" w:eastAsia="仿宋" w:cs="仿宋"/>
          <w:b/>
          <w:color w:val="000000" w:themeColor="text1"/>
          <w:kern w:val="0"/>
          <w:szCs w:val="21"/>
          <w:highlight w:val="none"/>
          <w14:textFill>
            <w14:solidFill>
              <w14:schemeClr w14:val="tx1"/>
            </w14:solidFill>
          </w14:textFill>
        </w:rPr>
        <w:t>　</w:t>
      </w:r>
    </w:p>
    <w:p w14:paraId="2C0BECD5">
      <w:pPr>
        <w:widowControl/>
        <w:spacing w:before="100" w:beforeAutospacing="1" w:after="100" w:afterAutospacing="1" w:line="360" w:lineRule="auto"/>
        <w:ind w:firstLine="420" w:firstLineChars="200"/>
        <w:jc w:val="left"/>
        <w:rPr>
          <w:rFonts w:hint="eastAsia" w:ascii="仿宋" w:hAnsi="仿宋" w:eastAsia="仿宋" w:cs="仿宋"/>
          <w:color w:val="000000" w:themeColor="text1"/>
          <w:kern w:val="0"/>
          <w:szCs w:val="21"/>
          <w:highlight w:val="none"/>
          <w:u w:val="singl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供应商（盖公章）：</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p>
    <w:p w14:paraId="6089851D">
      <w:pPr>
        <w:widowControl/>
        <w:spacing w:before="100" w:beforeAutospacing="1" w:after="100" w:afterAutospacing="1" w:line="360" w:lineRule="auto"/>
        <w:ind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法定代表人或授权代表（</w:t>
      </w:r>
      <w:r>
        <w:rPr>
          <w:rFonts w:hint="eastAsia" w:ascii="仿宋" w:hAnsi="仿宋" w:eastAsia="仿宋" w:cs="仿宋"/>
          <w:color w:val="000000" w:themeColor="text1"/>
          <w:szCs w:val="21"/>
          <w:highlight w:val="none"/>
          <w14:textFill>
            <w14:solidFill>
              <w14:schemeClr w14:val="tx1"/>
            </w14:solidFill>
          </w14:textFill>
        </w:rPr>
        <w:t>签字或盖章</w:t>
      </w:r>
      <w:r>
        <w:rPr>
          <w:rFonts w:hint="eastAsia" w:ascii="仿宋" w:hAnsi="仿宋" w:eastAsia="仿宋" w:cs="仿宋"/>
          <w:color w:val="000000" w:themeColor="text1"/>
          <w:kern w:val="0"/>
          <w:szCs w:val="21"/>
          <w:highlight w:val="none"/>
          <w14:textFill>
            <w14:solidFill>
              <w14:schemeClr w14:val="tx1"/>
            </w14:solidFill>
          </w14:textFill>
        </w:rPr>
        <w:t xml:space="preserve">）：  </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r>
        <w:rPr>
          <w:rFonts w:hint="eastAsia" w:ascii="仿宋" w:hAnsi="仿宋" w:eastAsia="仿宋" w:cs="仿宋"/>
          <w:color w:val="000000" w:themeColor="text1"/>
          <w:kern w:val="0"/>
          <w:szCs w:val="21"/>
          <w:highlight w:val="none"/>
          <w14:textFill>
            <w14:solidFill>
              <w14:schemeClr w14:val="tx1"/>
            </w14:solidFill>
          </w14:textFill>
        </w:rPr>
        <w:t xml:space="preserve">           </w:t>
      </w:r>
    </w:p>
    <w:p w14:paraId="16C48C4B">
      <w:pPr>
        <w:widowControl/>
        <w:spacing w:before="100" w:beforeAutospacing="1" w:after="100" w:afterAutospacing="1" w:line="360" w:lineRule="auto"/>
        <w:ind w:firstLine="420" w:firstLineChars="200"/>
        <w:jc w:val="left"/>
        <w:rPr>
          <w:rFonts w:hint="eastAsia" w:ascii="仿宋" w:hAnsi="仿宋" w:eastAsia="仿宋" w:cs="仿宋"/>
          <w:color w:val="000000" w:themeColor="text1"/>
          <w:kern w:val="0"/>
          <w:szCs w:val="21"/>
          <w:highlight w:val="none"/>
          <w:u w:val="singl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日　期：</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p>
    <w:p w14:paraId="0D46DC29">
      <w:pPr>
        <w:widowControl/>
        <w:spacing w:before="100" w:beforeAutospacing="1" w:after="100" w:afterAutospacing="1" w:line="360" w:lineRule="auto"/>
        <w:jc w:val="left"/>
        <w:rPr>
          <w:rFonts w:hint="eastAsia" w:ascii="仿宋" w:hAnsi="仿宋" w:eastAsia="仿宋" w:cs="仿宋"/>
          <w:color w:val="000000" w:themeColor="text1"/>
          <w:kern w:val="0"/>
          <w:szCs w:val="21"/>
          <w:highlight w:val="none"/>
          <w:u w:val="single"/>
          <w14:textFill>
            <w14:solidFill>
              <w14:schemeClr w14:val="tx1"/>
            </w14:solidFill>
          </w14:textFill>
        </w:rPr>
      </w:pPr>
    </w:p>
    <w:p w14:paraId="7278CC3C">
      <w:pPr>
        <w:widowControl/>
        <w:spacing w:before="100" w:beforeAutospacing="1" w:after="100" w:afterAutospacing="1" w:line="360" w:lineRule="auto"/>
        <w:jc w:val="left"/>
        <w:rPr>
          <w:rFonts w:hint="eastAsia" w:ascii="仿宋" w:hAnsi="仿宋" w:eastAsia="仿宋" w:cs="仿宋"/>
          <w:color w:val="000000" w:themeColor="text1"/>
          <w:kern w:val="0"/>
          <w:szCs w:val="21"/>
          <w:highlight w:val="none"/>
          <w:u w:val="single"/>
          <w14:textFill>
            <w14:solidFill>
              <w14:schemeClr w14:val="tx1"/>
            </w14:solidFill>
          </w14:textFill>
        </w:rPr>
      </w:pPr>
      <w:r>
        <w:rPr>
          <w:rFonts w:hint="eastAsia" w:ascii="仿宋" w:hAnsi="仿宋" w:eastAsia="仿宋" w:cs="仿宋"/>
          <w:color w:val="000000" w:themeColor="text1"/>
          <w:kern w:val="0"/>
          <w:szCs w:val="21"/>
          <w:highlight w:val="none"/>
          <w:u w:val="single"/>
          <w14:textFill>
            <w14:solidFill>
              <w14:schemeClr w14:val="tx1"/>
            </w14:solidFill>
          </w14:textFill>
        </w:rPr>
        <w:t>注：符合《关于政府采购支持监狱企业发展有关问题的通知》价格扣减条件的供应商须提交。</w:t>
      </w:r>
    </w:p>
    <w:p w14:paraId="1F40149B">
      <w:pPr>
        <w:spacing w:line="360" w:lineRule="auto"/>
        <w:rPr>
          <w:rFonts w:hint="eastAsia" w:ascii="仿宋" w:hAnsi="仿宋" w:eastAsia="仿宋" w:cs="仿宋"/>
          <w:color w:val="000000" w:themeColor="text1"/>
          <w:kern w:val="0"/>
          <w:sz w:val="24"/>
          <w:szCs w:val="20"/>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78634D0E">
      <w:pPr>
        <w:pStyle w:val="22"/>
        <w:tabs>
          <w:tab w:val="left" w:pos="567"/>
        </w:tabs>
        <w:rPr>
          <w:rFonts w:hint="eastAsia" w:ascii="仿宋" w:hAnsi="仿宋" w:eastAsia="仿宋" w:cs="仿宋"/>
          <w:color w:val="000000" w:themeColor="text1"/>
          <w:highlight w:val="none"/>
          <w14:textFill>
            <w14:solidFill>
              <w14:schemeClr w14:val="tx1"/>
            </w14:solidFill>
          </w14:textFill>
        </w:rPr>
      </w:pPr>
    </w:p>
    <w:p w14:paraId="14900E9F">
      <w:pPr>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残疾人福利性单位声明函</w:t>
      </w:r>
    </w:p>
    <w:p w14:paraId="758D990A">
      <w:pPr>
        <w:spacing w:line="360" w:lineRule="auto"/>
        <w:ind w:left="1080" w:leftChars="257" w:hanging="540"/>
        <w:jc w:val="center"/>
        <w:rPr>
          <w:rFonts w:hint="eastAsia" w:ascii="仿宋" w:hAnsi="仿宋" w:eastAsia="仿宋" w:cs="仿宋"/>
          <w:color w:val="000000" w:themeColor="text1"/>
          <w:kern w:val="0"/>
          <w:sz w:val="24"/>
          <w:szCs w:val="20"/>
          <w:highlight w:val="none"/>
          <w14:textFill>
            <w14:solidFill>
              <w14:schemeClr w14:val="tx1"/>
            </w14:solidFill>
          </w14:textFill>
        </w:rPr>
      </w:pPr>
    </w:p>
    <w:p w14:paraId="54350613">
      <w:pPr>
        <w:spacing w:line="480" w:lineRule="auto"/>
        <w:ind w:firstLine="567"/>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仿宋" w:hAnsi="仿宋" w:eastAsia="仿宋" w:cs="仿宋"/>
          <w:color w:val="000000" w:themeColor="text1"/>
          <w:kern w:val="0"/>
          <w:szCs w:val="21"/>
          <w:highlight w:val="none"/>
          <w:u w:val="single"/>
          <w14:textFill>
            <w14:solidFill>
              <w14:schemeClr w14:val="tx1"/>
            </w14:solidFill>
          </w14:textFill>
        </w:rPr>
        <w:t>（采购单位名称）</w:t>
      </w:r>
      <w:r>
        <w:rPr>
          <w:rFonts w:hint="eastAsia" w:ascii="仿宋" w:hAnsi="仿宋" w:eastAsia="仿宋" w:cs="仿宋"/>
          <w:color w:val="000000" w:themeColor="text1"/>
          <w:kern w:val="0"/>
          <w:szCs w:val="21"/>
          <w:highlight w:val="none"/>
          <w14:textFill>
            <w14:solidFill>
              <w14:schemeClr w14:val="tx1"/>
            </w14:solidFill>
          </w14:textFill>
        </w:rPr>
        <w:t>单位的</w:t>
      </w:r>
      <w:r>
        <w:rPr>
          <w:rFonts w:hint="eastAsia" w:ascii="仿宋" w:hAnsi="仿宋" w:eastAsia="仿宋" w:cs="仿宋"/>
          <w:color w:val="000000" w:themeColor="text1"/>
          <w:kern w:val="0"/>
          <w:szCs w:val="21"/>
          <w:highlight w:val="none"/>
          <w:u w:val="single"/>
          <w14:textFill>
            <w14:solidFill>
              <w14:schemeClr w14:val="tx1"/>
            </w14:solidFill>
          </w14:textFill>
        </w:rPr>
        <w:t>（项目名称）</w:t>
      </w:r>
      <w:r>
        <w:rPr>
          <w:rFonts w:hint="eastAsia" w:ascii="仿宋" w:hAnsi="仿宋" w:eastAsia="仿宋" w:cs="仿宋"/>
          <w:color w:val="000000" w:themeColor="text1"/>
          <w:kern w:val="0"/>
          <w:szCs w:val="21"/>
          <w:highlight w:val="none"/>
          <w14:textFill>
            <w14:solidFill>
              <w14:schemeClr w14:val="tx1"/>
            </w14:solidFill>
          </w14:textFill>
        </w:rPr>
        <w:t>项目采购活动由本单位承担提供服务。</w:t>
      </w:r>
    </w:p>
    <w:p w14:paraId="1136E10B">
      <w:pPr>
        <w:spacing w:line="480" w:lineRule="auto"/>
        <w:ind w:left="1080" w:leftChars="257" w:hanging="540"/>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本单位对上述声明的真实性负责。如有虚假，将依法承担相应责任。</w:t>
      </w:r>
    </w:p>
    <w:p w14:paraId="01642A2F">
      <w:pPr>
        <w:spacing w:line="360" w:lineRule="auto"/>
        <w:ind w:left="1080" w:leftChars="257" w:hanging="540"/>
        <w:jc w:val="center"/>
        <w:rPr>
          <w:rFonts w:hint="eastAsia" w:ascii="仿宋" w:hAnsi="仿宋" w:eastAsia="仿宋" w:cs="仿宋"/>
          <w:color w:val="000000" w:themeColor="text1"/>
          <w:kern w:val="0"/>
          <w:szCs w:val="21"/>
          <w:highlight w:val="none"/>
          <w14:textFill>
            <w14:solidFill>
              <w14:schemeClr w14:val="tx1"/>
            </w14:solidFill>
          </w14:textFill>
        </w:rPr>
      </w:pPr>
    </w:p>
    <w:p w14:paraId="7AB2EF9D">
      <w:pPr>
        <w:spacing w:line="360" w:lineRule="auto"/>
        <w:ind w:left="1080" w:leftChars="257" w:hanging="540"/>
        <w:jc w:val="center"/>
        <w:rPr>
          <w:rFonts w:hint="eastAsia" w:ascii="仿宋" w:hAnsi="仿宋" w:eastAsia="仿宋" w:cs="仿宋"/>
          <w:color w:val="000000" w:themeColor="text1"/>
          <w:kern w:val="0"/>
          <w:szCs w:val="21"/>
          <w:highlight w:val="none"/>
          <w14:textFill>
            <w14:solidFill>
              <w14:schemeClr w14:val="tx1"/>
            </w14:solidFill>
          </w14:textFill>
        </w:rPr>
      </w:pPr>
    </w:p>
    <w:p w14:paraId="3D9F5020">
      <w:pPr>
        <w:widowControl/>
        <w:spacing w:before="100" w:beforeAutospacing="1" w:after="100" w:afterAutospacing="1" w:line="360" w:lineRule="auto"/>
        <w:ind w:firstLine="420" w:firstLineChars="200"/>
        <w:jc w:val="left"/>
        <w:rPr>
          <w:rFonts w:hint="eastAsia" w:ascii="仿宋" w:hAnsi="仿宋" w:eastAsia="仿宋" w:cs="仿宋"/>
          <w:color w:val="000000" w:themeColor="text1"/>
          <w:kern w:val="0"/>
          <w:szCs w:val="21"/>
          <w:highlight w:val="none"/>
          <w:u w:val="singl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供应商（盖公章）：</w:t>
      </w:r>
      <w:r>
        <w:rPr>
          <w:rFonts w:hint="eastAsia" w:ascii="仿宋" w:hAnsi="仿宋" w:eastAsia="仿宋" w:cs="仿宋"/>
          <w:color w:val="000000" w:themeColor="text1"/>
          <w:kern w:val="0"/>
          <w:szCs w:val="21"/>
          <w:highlight w:val="none"/>
          <w:u w:val="single"/>
          <w14:textFill>
            <w14:solidFill>
              <w14:schemeClr w14:val="tx1"/>
            </w14:solidFill>
          </w14:textFill>
        </w:rPr>
        <w:t xml:space="preserve">             </w:t>
      </w:r>
    </w:p>
    <w:p w14:paraId="23D1A4D5">
      <w:pPr>
        <w:widowControl/>
        <w:spacing w:before="100" w:beforeAutospacing="1" w:after="100" w:afterAutospacing="1" w:line="360" w:lineRule="auto"/>
        <w:ind w:firstLine="420" w:firstLineChars="200"/>
        <w:jc w:val="left"/>
        <w:rPr>
          <w:rFonts w:hint="eastAsia"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法定代表人或授权代表（</w:t>
      </w:r>
      <w:r>
        <w:rPr>
          <w:rFonts w:hint="eastAsia" w:ascii="仿宋" w:hAnsi="仿宋" w:eastAsia="仿宋" w:cs="仿宋"/>
          <w:color w:val="000000" w:themeColor="text1"/>
          <w:szCs w:val="21"/>
          <w:highlight w:val="none"/>
          <w14:textFill>
            <w14:solidFill>
              <w14:schemeClr w14:val="tx1"/>
            </w14:solidFill>
          </w14:textFill>
        </w:rPr>
        <w:t>签字或盖章</w:t>
      </w:r>
      <w:r>
        <w:rPr>
          <w:rFonts w:hint="eastAsia" w:ascii="仿宋" w:hAnsi="仿宋" w:eastAsia="仿宋" w:cs="仿宋"/>
          <w:color w:val="000000" w:themeColor="text1"/>
          <w:kern w:val="0"/>
          <w:szCs w:val="21"/>
          <w:highlight w:val="none"/>
          <w14:textFill>
            <w14:solidFill>
              <w14:schemeClr w14:val="tx1"/>
            </w14:solidFill>
          </w14:textFill>
        </w:rPr>
        <w:t xml:space="preserve">）： </w:t>
      </w:r>
    </w:p>
    <w:p w14:paraId="3CAD449D">
      <w:pPr>
        <w:spacing w:line="360" w:lineRule="auto"/>
        <w:ind w:firstLine="525" w:firstLineChars="250"/>
        <w:rPr>
          <w:rFonts w:hint="eastAsia" w:ascii="仿宋" w:hAnsi="仿宋" w:eastAsia="仿宋" w:cs="仿宋"/>
          <w:color w:val="000000" w:themeColor="text1"/>
          <w:kern w:val="0"/>
          <w:szCs w:val="21"/>
          <w:highlight w:val="none"/>
          <w:u w:val="single"/>
          <w14:textFill>
            <w14:solidFill>
              <w14:schemeClr w14:val="tx1"/>
            </w14:solidFill>
          </w14:textFill>
        </w:rPr>
      </w:pPr>
      <w:r>
        <w:rPr>
          <w:rFonts w:hint="eastAsia" w:ascii="仿宋" w:hAnsi="仿宋" w:eastAsia="仿宋" w:cs="仿宋"/>
          <w:color w:val="000000" w:themeColor="text1"/>
          <w:kern w:val="0"/>
          <w:szCs w:val="21"/>
          <w:highlight w:val="none"/>
          <w14:textFill>
            <w14:solidFill>
              <w14:schemeClr w14:val="tx1"/>
            </w14:solidFill>
          </w14:textFill>
        </w:rPr>
        <w:t>日　期：</w:t>
      </w:r>
    </w:p>
    <w:p w14:paraId="5E2E0E94">
      <w:pPr>
        <w:spacing w:line="360" w:lineRule="auto"/>
        <w:ind w:firstLine="525" w:firstLineChars="250"/>
        <w:rPr>
          <w:rFonts w:hint="eastAsia" w:ascii="仿宋" w:hAnsi="仿宋" w:eastAsia="仿宋" w:cs="仿宋"/>
          <w:color w:val="000000" w:themeColor="text1"/>
          <w:kern w:val="0"/>
          <w:szCs w:val="21"/>
          <w:highlight w:val="none"/>
          <w:u w:val="single"/>
          <w14:textFill>
            <w14:solidFill>
              <w14:schemeClr w14:val="tx1"/>
            </w14:solidFill>
          </w14:textFill>
        </w:rPr>
      </w:pPr>
    </w:p>
    <w:p w14:paraId="27F231E9">
      <w:pPr>
        <w:spacing w:line="360" w:lineRule="auto"/>
        <w:ind w:firstLine="600" w:firstLineChars="250"/>
        <w:rPr>
          <w:rFonts w:hint="eastAsia" w:ascii="仿宋" w:hAnsi="仿宋" w:eastAsia="仿宋" w:cs="仿宋"/>
          <w:color w:val="000000" w:themeColor="text1"/>
          <w:kern w:val="0"/>
          <w:sz w:val="24"/>
          <w:szCs w:val="20"/>
          <w:highlight w:val="none"/>
          <w:u w:val="single"/>
          <w14:textFill>
            <w14:solidFill>
              <w14:schemeClr w14:val="tx1"/>
            </w14:solidFill>
          </w14:textFill>
        </w:rPr>
      </w:pPr>
    </w:p>
    <w:p w14:paraId="117191F0">
      <w:pPr>
        <w:spacing w:line="360" w:lineRule="auto"/>
        <w:ind w:firstLine="600" w:firstLineChars="250"/>
        <w:rPr>
          <w:rFonts w:hint="eastAsia" w:ascii="仿宋" w:hAnsi="仿宋" w:eastAsia="仿宋" w:cs="仿宋"/>
          <w:color w:val="000000" w:themeColor="text1"/>
          <w:kern w:val="0"/>
          <w:sz w:val="24"/>
          <w:szCs w:val="20"/>
          <w:highlight w:val="none"/>
          <w:u w:val="single"/>
          <w14:textFill>
            <w14:solidFill>
              <w14:schemeClr w14:val="tx1"/>
            </w14:solidFill>
          </w14:textFill>
        </w:rPr>
      </w:pPr>
    </w:p>
    <w:p w14:paraId="4CF852F1">
      <w:pPr>
        <w:spacing w:line="360" w:lineRule="auto"/>
        <w:ind w:firstLine="600" w:firstLineChars="250"/>
        <w:rPr>
          <w:rFonts w:hint="eastAsia" w:ascii="仿宋" w:hAnsi="仿宋" w:eastAsia="仿宋" w:cs="仿宋"/>
          <w:color w:val="000000" w:themeColor="text1"/>
          <w:kern w:val="0"/>
          <w:sz w:val="24"/>
          <w:szCs w:val="20"/>
          <w:highlight w:val="none"/>
          <w:u w:val="single"/>
          <w14:textFill>
            <w14:solidFill>
              <w14:schemeClr w14:val="tx1"/>
            </w14:solidFill>
          </w14:textFill>
        </w:rPr>
      </w:pPr>
    </w:p>
    <w:p w14:paraId="6D92CE93">
      <w:pPr>
        <w:spacing w:line="360" w:lineRule="auto"/>
        <w:ind w:firstLine="600" w:firstLineChars="250"/>
        <w:rPr>
          <w:rFonts w:hint="eastAsia" w:ascii="仿宋" w:hAnsi="仿宋" w:eastAsia="仿宋" w:cs="仿宋"/>
          <w:color w:val="000000" w:themeColor="text1"/>
          <w:kern w:val="0"/>
          <w:sz w:val="24"/>
          <w:szCs w:val="20"/>
          <w:highlight w:val="none"/>
          <w:u w:val="single"/>
          <w14:textFill>
            <w14:solidFill>
              <w14:schemeClr w14:val="tx1"/>
            </w14:solidFill>
          </w14:textFill>
        </w:rPr>
      </w:pPr>
    </w:p>
    <w:p w14:paraId="340BD43D">
      <w:pPr>
        <w:spacing w:line="360" w:lineRule="auto"/>
        <w:ind w:firstLine="600" w:firstLineChars="250"/>
        <w:rPr>
          <w:rFonts w:hint="eastAsia" w:ascii="仿宋" w:hAnsi="仿宋" w:eastAsia="仿宋" w:cs="仿宋"/>
          <w:color w:val="000000" w:themeColor="text1"/>
          <w:kern w:val="0"/>
          <w:sz w:val="24"/>
          <w:szCs w:val="20"/>
          <w:highlight w:val="none"/>
          <w:u w:val="single"/>
          <w14:textFill>
            <w14:solidFill>
              <w14:schemeClr w14:val="tx1"/>
            </w14:solidFill>
          </w14:textFill>
        </w:rPr>
      </w:pPr>
    </w:p>
    <w:p w14:paraId="44DA054C">
      <w:pPr>
        <w:autoSpaceDE w:val="0"/>
        <w:autoSpaceDN w:val="0"/>
        <w:adjustRightInd w:val="0"/>
        <w:spacing w:line="348"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Cs w:val="21"/>
          <w:highlight w:val="none"/>
          <w:u w:val="single"/>
          <w14:textFill>
            <w14:solidFill>
              <w14:schemeClr w14:val="tx1"/>
            </w14:solidFill>
          </w14:textFill>
        </w:rPr>
        <w:t>注：符合《三部门联合发布关于促进残疾人就业政府采购政策的通知》价格扣减条件的供应商须提交。</w:t>
      </w:r>
      <w:r>
        <w:rPr>
          <w:rFonts w:hint="eastAsia" w:ascii="仿宋" w:hAnsi="仿宋" w:eastAsia="仿宋" w:cs="仿宋"/>
          <w:color w:val="000000" w:themeColor="text1"/>
          <w:highlight w:val="none"/>
          <w14:textFill>
            <w14:solidFill>
              <w14:schemeClr w14:val="tx1"/>
            </w14:solidFill>
          </w14:textFill>
        </w:rPr>
        <w:br w:type="page"/>
      </w:r>
    </w:p>
    <w:p w14:paraId="7B0A05FA">
      <w:pPr>
        <w:spacing w:after="120"/>
        <w:rPr>
          <w:rFonts w:hint="eastAsia" w:ascii="仿宋" w:hAnsi="仿宋" w:eastAsia="仿宋" w:cs="仿宋"/>
          <w:color w:val="000000" w:themeColor="text1"/>
          <w:highlight w:val="none"/>
          <w14:textFill>
            <w14:solidFill>
              <w14:schemeClr w14:val="tx1"/>
            </w14:solidFill>
          </w14:textFill>
        </w:rPr>
      </w:pPr>
    </w:p>
    <w:p w14:paraId="4A945210">
      <w:pPr>
        <w:pStyle w:val="200"/>
        <w:ind w:firstLine="6927" w:firstLineChars="2300"/>
        <w:rPr>
          <w:rFonts w:hint="eastAsia" w:ascii="仿宋" w:hAnsi="仿宋" w:eastAsia="仿宋" w:cs="仿宋"/>
          <w:b/>
          <w:color w:val="000000" w:themeColor="text1"/>
          <w:sz w:val="30"/>
          <w:szCs w:val="30"/>
          <w:highlight w:val="none"/>
          <w:lang w:val="zh-CN"/>
          <w14:textFill>
            <w14:solidFill>
              <w14:schemeClr w14:val="tx1"/>
            </w14:solidFill>
          </w14:textFill>
        </w:rPr>
      </w:pPr>
      <w:r>
        <w:rPr>
          <w:rFonts w:hint="eastAsia" w:ascii="仿宋" w:hAnsi="仿宋" w:eastAsia="仿宋" w:cs="仿宋"/>
          <w:b/>
          <w:color w:val="000000" w:themeColor="text1"/>
          <w:sz w:val="30"/>
          <w:szCs w:val="30"/>
          <w:highlight w:val="none"/>
          <w:lang w:val="zh-CN"/>
          <w14:textFill>
            <w14:solidFill>
              <w14:schemeClr w14:val="tx1"/>
            </w14:solidFill>
          </w14:textFill>
        </w:rPr>
        <w:t>正本/副本</w:t>
      </w:r>
    </w:p>
    <w:p w14:paraId="371D0E99">
      <w:pPr>
        <w:autoSpaceDE w:val="0"/>
        <w:autoSpaceDN w:val="0"/>
        <w:adjustRightInd w:val="0"/>
        <w:snapToGrid w:val="0"/>
        <w:spacing w:line="360" w:lineRule="auto"/>
        <w:jc w:val="left"/>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政府采购项目</w:t>
      </w:r>
    </w:p>
    <w:p w14:paraId="70C5D4CD">
      <w:pPr>
        <w:autoSpaceDE w:val="0"/>
        <w:autoSpaceDN w:val="0"/>
        <w:adjustRightInd w:val="0"/>
        <w:snapToGrid w:val="0"/>
        <w:spacing w:line="360" w:lineRule="auto"/>
        <w:jc w:val="left"/>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采购项目编号：</w:t>
      </w:r>
    </w:p>
    <w:p w14:paraId="7081B8C7">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19"/>
          <w:szCs w:val="19"/>
          <w:highlight w:val="none"/>
          <w14:textFill>
            <w14:solidFill>
              <w14:schemeClr w14:val="tx1"/>
            </w14:solidFill>
          </w14:textFill>
        </w:rPr>
      </w:pPr>
    </w:p>
    <w:p w14:paraId="3B9A9152">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19"/>
          <w:szCs w:val="19"/>
          <w:highlight w:val="none"/>
          <w14:textFill>
            <w14:solidFill>
              <w14:schemeClr w14:val="tx1"/>
            </w14:solidFill>
          </w14:textFill>
        </w:rPr>
      </w:pPr>
    </w:p>
    <w:p w14:paraId="33C5C757">
      <w:pPr>
        <w:tabs>
          <w:tab w:val="left" w:pos="5670"/>
        </w:tabs>
        <w:autoSpaceDE w:val="0"/>
        <w:autoSpaceDN w:val="0"/>
        <w:adjustRightInd w:val="0"/>
        <w:snapToGrid w:val="0"/>
        <w:spacing w:line="360" w:lineRule="auto"/>
        <w:jc w:val="center"/>
        <w:rPr>
          <w:rFonts w:hint="eastAsia" w:ascii="仿宋" w:hAnsi="仿宋" w:eastAsia="仿宋" w:cs="仿宋"/>
          <w:color w:val="000000" w:themeColor="text1"/>
          <w:sz w:val="19"/>
          <w:szCs w:val="19"/>
          <w:highlight w:val="none"/>
          <w14:textFill>
            <w14:solidFill>
              <w14:schemeClr w14:val="tx1"/>
            </w14:solidFill>
          </w14:textFill>
        </w:rPr>
      </w:pPr>
    </w:p>
    <w:p w14:paraId="457D1232">
      <w:pPr>
        <w:autoSpaceDE w:val="0"/>
        <w:autoSpaceDN w:val="0"/>
        <w:adjustRightInd w:val="0"/>
        <w:snapToGrid w:val="0"/>
        <w:spacing w:line="360" w:lineRule="auto"/>
        <w:jc w:val="center"/>
        <w:rPr>
          <w:rFonts w:hint="eastAsia" w:ascii="仿宋" w:hAnsi="仿宋" w:eastAsia="仿宋" w:cs="仿宋"/>
          <w:b/>
          <w:bCs/>
          <w:color w:val="000000" w:themeColor="text1"/>
          <w:sz w:val="44"/>
          <w:szCs w:val="44"/>
          <w:highlight w:val="none"/>
          <w:lang w:eastAsia="zh-CN"/>
          <w14:textFill>
            <w14:solidFill>
              <w14:schemeClr w14:val="tx1"/>
            </w14:solidFill>
          </w14:textFill>
        </w:rPr>
      </w:pPr>
      <w:r>
        <w:rPr>
          <w:rFonts w:hint="eastAsia" w:ascii="仿宋" w:hAnsi="仿宋" w:eastAsia="仿宋" w:cs="仿宋"/>
          <w:b/>
          <w:bCs/>
          <w:color w:val="000000" w:themeColor="text1"/>
          <w:sz w:val="44"/>
          <w:szCs w:val="44"/>
          <w:highlight w:val="none"/>
          <w:lang w:eastAsia="zh-CN"/>
          <w14:textFill>
            <w14:solidFill>
              <w14:schemeClr w14:val="tx1"/>
            </w14:solidFill>
          </w14:textFill>
        </w:rPr>
        <w:t>全省职工气排球比赛服务项目</w:t>
      </w:r>
    </w:p>
    <w:p w14:paraId="6A2FEDD7">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36"/>
          <w:szCs w:val="36"/>
          <w:highlight w:val="none"/>
          <w:lang w:val="zh-CN"/>
          <w14:textFill>
            <w14:solidFill>
              <w14:schemeClr w14:val="tx1"/>
            </w14:solidFill>
          </w14:textFill>
        </w:rPr>
      </w:pPr>
    </w:p>
    <w:p w14:paraId="4BC43D9A">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52"/>
          <w:szCs w:val="52"/>
          <w:highlight w:val="none"/>
          <w:lang w:val="zh-CN"/>
          <w14:textFill>
            <w14:solidFill>
              <w14:schemeClr w14:val="tx1"/>
            </w14:solidFill>
          </w14:textFill>
        </w:rPr>
      </w:pPr>
    </w:p>
    <w:p w14:paraId="427C1762">
      <w:pPr>
        <w:tabs>
          <w:tab w:val="left" w:pos="5670"/>
        </w:tabs>
        <w:autoSpaceDE w:val="0"/>
        <w:autoSpaceDN w:val="0"/>
        <w:adjustRightInd w:val="0"/>
        <w:snapToGrid w:val="0"/>
        <w:spacing w:line="360" w:lineRule="auto"/>
        <w:jc w:val="center"/>
        <w:rPr>
          <w:rFonts w:hint="eastAsia" w:ascii="仿宋" w:hAnsi="仿宋" w:eastAsia="仿宋" w:cs="仿宋"/>
          <w:b/>
          <w:bCs/>
          <w:color w:val="000000" w:themeColor="text1"/>
          <w:sz w:val="52"/>
          <w:szCs w:val="52"/>
          <w:highlight w:val="none"/>
          <w:lang w:val="zh-CN"/>
          <w14:textFill>
            <w14:solidFill>
              <w14:schemeClr w14:val="tx1"/>
            </w14:solidFill>
          </w14:textFill>
        </w:rPr>
      </w:pPr>
      <w:r>
        <w:rPr>
          <w:rFonts w:hint="eastAsia" w:ascii="仿宋" w:hAnsi="仿宋" w:eastAsia="仿宋" w:cs="仿宋"/>
          <w:b/>
          <w:bCs/>
          <w:color w:val="000000" w:themeColor="text1"/>
          <w:sz w:val="52"/>
          <w:szCs w:val="52"/>
          <w:highlight w:val="none"/>
          <w:lang w:val="zh-CN"/>
          <w14:textFill>
            <w14:solidFill>
              <w14:schemeClr w14:val="tx1"/>
            </w14:solidFill>
          </w14:textFill>
        </w:rPr>
        <w:t>磋商响应文件</w:t>
      </w:r>
    </w:p>
    <w:p w14:paraId="2D99EDA9">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                    （</w:t>
      </w:r>
      <w:r>
        <w:rPr>
          <w:rStyle w:val="99"/>
          <w:rFonts w:hint="eastAsia" w:ascii="仿宋" w:hAnsi="仿宋" w:eastAsia="仿宋" w:cs="仿宋"/>
          <w:b/>
          <w:bCs/>
          <w:color w:val="000000" w:themeColor="text1"/>
          <w:highlight w:val="none"/>
          <w14:textFill>
            <w14:solidFill>
              <w14:schemeClr w14:val="tx1"/>
            </w14:solidFill>
          </w14:textFill>
        </w:rPr>
        <w:t>商务及技术文件</w:t>
      </w:r>
      <w:r>
        <w:rPr>
          <w:rFonts w:hint="eastAsia" w:ascii="仿宋" w:hAnsi="仿宋" w:eastAsia="仿宋" w:cs="仿宋"/>
          <w:b/>
          <w:bCs/>
          <w:color w:val="000000" w:themeColor="text1"/>
          <w:sz w:val="32"/>
          <w:szCs w:val="32"/>
          <w:highlight w:val="none"/>
          <w:lang w:val="zh-CN"/>
          <w14:textFill>
            <w14:solidFill>
              <w14:schemeClr w14:val="tx1"/>
            </w14:solidFill>
          </w14:textFill>
        </w:rPr>
        <w:t>）</w:t>
      </w:r>
    </w:p>
    <w:p w14:paraId="053F24D2">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lang w:val="zh-CN"/>
          <w14:textFill>
            <w14:solidFill>
              <w14:schemeClr w14:val="tx1"/>
            </w14:solidFill>
          </w14:textFill>
        </w:rPr>
      </w:pPr>
    </w:p>
    <w:p w14:paraId="62743725">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lang w:val="zh-CN"/>
          <w14:textFill>
            <w14:solidFill>
              <w14:schemeClr w14:val="tx1"/>
            </w14:solidFill>
          </w14:textFill>
        </w:rPr>
      </w:pPr>
    </w:p>
    <w:p w14:paraId="1F7482C0">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lang w:val="zh-CN"/>
          <w14:textFill>
            <w14:solidFill>
              <w14:schemeClr w14:val="tx1"/>
            </w14:solidFill>
          </w14:textFill>
        </w:rPr>
      </w:pPr>
    </w:p>
    <w:p w14:paraId="53C8C056">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u w:val="single"/>
          <w14:textFill>
            <w14:solidFill>
              <w14:schemeClr w14:val="tx1"/>
            </w14:solidFill>
          </w14:textFill>
        </w:rPr>
        <w:t xml:space="preserve">                </w:t>
      </w:r>
      <w:r>
        <w:rPr>
          <w:rFonts w:hint="eastAsia" w:ascii="仿宋" w:hAnsi="仿宋" w:eastAsia="仿宋" w:cs="仿宋"/>
          <w:b/>
          <w:bCs/>
          <w:color w:val="000000" w:themeColor="text1"/>
          <w:sz w:val="32"/>
          <w:szCs w:val="32"/>
          <w:highlight w:val="none"/>
          <w14:textFill>
            <w14:solidFill>
              <w14:schemeClr w14:val="tx1"/>
            </w14:solidFill>
          </w14:textFill>
        </w:rPr>
        <w:t xml:space="preserve">   </w:t>
      </w:r>
    </w:p>
    <w:p w14:paraId="5787931C">
      <w:pPr>
        <w:autoSpaceDE w:val="0"/>
        <w:autoSpaceDN w:val="0"/>
        <w:adjustRightInd w:val="0"/>
        <w:snapToGrid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p>
    <w:p w14:paraId="07237A48">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b/>
          <w:bCs/>
          <w:color w:val="000000" w:themeColor="text1"/>
          <w:sz w:val="32"/>
          <w:szCs w:val="32"/>
          <w:highlight w:val="none"/>
          <w:lang w:val="zh-CN"/>
          <w14:textFill>
            <w14:solidFill>
              <w14:schemeClr w14:val="tx1"/>
            </w14:solidFill>
          </w14:textFill>
        </w:rPr>
        <w:t>供应商：</w:t>
      </w:r>
    </w:p>
    <w:p w14:paraId="7716DF37">
      <w:pPr>
        <w:autoSpaceDE w:val="0"/>
        <w:autoSpaceDN w:val="0"/>
        <w:adjustRightInd w:val="0"/>
        <w:snapToGrid w:val="0"/>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p>
    <w:p w14:paraId="437E30A0">
      <w:pPr>
        <w:autoSpaceDE w:val="0"/>
        <w:autoSpaceDN w:val="0"/>
        <w:adjustRightInd w:val="0"/>
        <w:snapToGrid w:val="0"/>
        <w:spacing w:line="360" w:lineRule="auto"/>
        <w:ind w:firstLine="964" w:firstLineChars="300"/>
        <w:rPr>
          <w:rFonts w:hint="eastAsia" w:ascii="仿宋" w:hAnsi="仿宋" w:eastAsia="仿宋" w:cs="仿宋"/>
          <w:b/>
          <w:bCs/>
          <w:color w:val="000000" w:themeColor="text1"/>
          <w:sz w:val="32"/>
          <w:szCs w:val="32"/>
          <w:highlight w:val="none"/>
          <w:u w:val="single"/>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时</w:t>
      </w:r>
      <w:r>
        <w:rPr>
          <w:rFonts w:hint="eastAsia" w:ascii="仿宋" w:hAnsi="仿宋" w:eastAsia="仿宋" w:cs="仿宋"/>
          <w:b/>
          <w:bCs/>
          <w:color w:val="000000" w:themeColor="text1"/>
          <w:sz w:val="32"/>
          <w:szCs w:val="32"/>
          <w:highlight w:val="none"/>
          <w14:textFill>
            <w14:solidFill>
              <w14:schemeClr w14:val="tx1"/>
            </w14:solidFill>
          </w14:textFill>
        </w:rPr>
        <w:t xml:space="preserve">  </w:t>
      </w:r>
      <w:r>
        <w:rPr>
          <w:rFonts w:hint="eastAsia" w:ascii="仿宋" w:hAnsi="仿宋" w:eastAsia="仿宋" w:cs="仿宋"/>
          <w:b/>
          <w:bCs/>
          <w:color w:val="000000" w:themeColor="text1"/>
          <w:sz w:val="32"/>
          <w:szCs w:val="32"/>
          <w:highlight w:val="none"/>
          <w:lang w:val="zh-CN"/>
          <w14:textFill>
            <w14:solidFill>
              <w14:schemeClr w14:val="tx1"/>
            </w14:solidFill>
          </w14:textFill>
        </w:rPr>
        <w:t>间：</w:t>
      </w:r>
    </w:p>
    <w:p w14:paraId="5B1C367A">
      <w:pPr>
        <w:pStyle w:val="2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r>
    </w:p>
    <w:p w14:paraId="6462C3AE">
      <w:pPr>
        <w:autoSpaceDE w:val="0"/>
        <w:autoSpaceDN w:val="0"/>
        <w:adjustRightInd w:val="0"/>
        <w:snapToGrid w:val="0"/>
        <w:spacing w:line="360" w:lineRule="auto"/>
        <w:ind w:firstLine="964" w:firstLineChars="300"/>
        <w:rPr>
          <w:rFonts w:hint="eastAsia" w:ascii="仿宋" w:hAnsi="仿宋" w:eastAsia="仿宋" w:cs="仿宋"/>
          <w:b/>
          <w:bCs/>
          <w:color w:val="000000" w:themeColor="text1"/>
          <w:sz w:val="32"/>
          <w:szCs w:val="32"/>
          <w:highlight w:val="none"/>
          <w:u w:val="single"/>
          <w14:textFill>
            <w14:solidFill>
              <w14:schemeClr w14:val="tx1"/>
            </w14:solidFill>
          </w14:textFill>
        </w:rPr>
      </w:pPr>
    </w:p>
    <w:p w14:paraId="3BF9D07D">
      <w:pPr>
        <w:pStyle w:val="22"/>
        <w:rPr>
          <w:rFonts w:hint="eastAsia" w:ascii="仿宋" w:hAnsi="仿宋" w:eastAsia="仿宋" w:cs="仿宋"/>
          <w:color w:val="000000" w:themeColor="text1"/>
          <w:highlight w:val="none"/>
          <w14:textFill>
            <w14:solidFill>
              <w14:schemeClr w14:val="tx1"/>
            </w14:solidFill>
          </w14:textFill>
        </w:rPr>
      </w:pPr>
    </w:p>
    <w:p w14:paraId="79C022EC">
      <w:pPr>
        <w:pStyle w:val="3"/>
        <w:jc w:val="center"/>
        <w:rPr>
          <w:rFonts w:hint="eastAsia" w:ascii="仿宋" w:hAnsi="仿宋" w:eastAsia="仿宋" w:cs="仿宋"/>
          <w:b/>
          <w:bCs/>
          <w:color w:val="000000" w:themeColor="text1"/>
          <w:highlight w:val="none"/>
          <w:lang w:val="zh-CN"/>
          <w14:textFill>
            <w14:solidFill>
              <w14:schemeClr w14:val="tx1"/>
            </w14:solidFill>
          </w14:textFill>
        </w:rPr>
      </w:pPr>
      <w:bookmarkStart w:id="476" w:name="_Toc21421"/>
      <w:bookmarkStart w:id="477" w:name="_Toc23604"/>
      <w:r>
        <w:rPr>
          <w:rFonts w:hint="eastAsia" w:ascii="仿宋" w:hAnsi="仿宋" w:eastAsia="仿宋" w:cs="仿宋"/>
          <w:b/>
          <w:bCs/>
          <w:color w:val="000000" w:themeColor="text1"/>
          <w:highlight w:val="none"/>
          <w:lang w:val="zh-CN"/>
          <w14:textFill>
            <w14:solidFill>
              <w14:schemeClr w14:val="tx1"/>
            </w14:solidFill>
          </w14:textFill>
        </w:rPr>
        <w:t>目  录</w:t>
      </w:r>
      <w:bookmarkEnd w:id="476"/>
      <w:bookmarkEnd w:id="477"/>
    </w:p>
    <w:p w14:paraId="5B08BDEE">
      <w:pPr>
        <w:spacing w:after="120"/>
        <w:ind w:firstLine="315" w:firstLineChars="150"/>
        <w:rPr>
          <w:rFonts w:hint="eastAsia" w:ascii="仿宋" w:hAnsi="仿宋" w:eastAsia="仿宋" w:cs="仿宋"/>
          <w:color w:val="000000" w:themeColor="text1"/>
          <w:highlight w:val="none"/>
          <w14:textFill>
            <w14:solidFill>
              <w14:schemeClr w14:val="tx1"/>
            </w14:solidFill>
          </w14:textFill>
        </w:rPr>
      </w:pPr>
    </w:p>
    <w:p w14:paraId="796B3996">
      <w:pPr>
        <w:spacing w:after="120" w:line="480" w:lineRule="auto"/>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第一部分  磋商响应函</w:t>
      </w:r>
    </w:p>
    <w:p w14:paraId="218D1F70">
      <w:pPr>
        <w:spacing w:after="120" w:line="480" w:lineRule="auto"/>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第二部分  磋商响应报价表 </w:t>
      </w:r>
    </w:p>
    <w:p w14:paraId="3DFBCD8D">
      <w:pPr>
        <w:spacing w:after="120" w:line="480" w:lineRule="auto"/>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第三部分  偏离表</w:t>
      </w:r>
    </w:p>
    <w:p w14:paraId="0009671A">
      <w:pPr>
        <w:spacing w:after="120" w:line="480" w:lineRule="auto"/>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第四部分  响应方案说明</w:t>
      </w:r>
    </w:p>
    <w:p w14:paraId="03C511DD">
      <w:pPr>
        <w:spacing w:after="120" w:line="480" w:lineRule="auto"/>
        <w:ind w:firstLine="315" w:firstLine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第五部分  承诺书</w:t>
      </w:r>
    </w:p>
    <w:p w14:paraId="3A4AEE5B">
      <w:pPr>
        <w:widowControl/>
        <w:jc w:val="left"/>
        <w:rPr>
          <w:rFonts w:hint="eastAsia" w:ascii="仿宋" w:hAnsi="仿宋" w:eastAsia="仿宋" w:cs="仿宋"/>
          <w:color w:val="000000" w:themeColor="text1"/>
          <w:highlight w:val="none"/>
          <w14:textFill>
            <w14:solidFill>
              <w14:schemeClr w14:val="tx1"/>
            </w14:solidFill>
          </w14:textFill>
        </w:rPr>
      </w:pPr>
    </w:p>
    <w:p w14:paraId="0A82E867">
      <w:pPr>
        <w:pStyle w:val="3"/>
        <w:jc w:val="center"/>
        <w:rPr>
          <w:rFonts w:hint="eastAsia" w:ascii="仿宋" w:hAnsi="仿宋" w:eastAsia="仿宋" w:cs="仿宋"/>
          <w:b/>
          <w:bCs/>
          <w:color w:val="000000" w:themeColor="text1"/>
          <w:highlight w:val="none"/>
          <w:lang w:val="zh-CN"/>
          <w14:textFill>
            <w14:solidFill>
              <w14:schemeClr w14:val="tx1"/>
            </w14:solidFill>
          </w14:textFill>
        </w:rPr>
        <w:sectPr>
          <w:pgSz w:w="11906" w:h="16838"/>
          <w:pgMar w:top="1418" w:right="1418" w:bottom="1418" w:left="1418" w:header="851" w:footer="992" w:gutter="0"/>
          <w:cols w:space="720" w:num="1"/>
          <w:docGrid w:linePitch="312" w:charSpace="0"/>
        </w:sectPr>
      </w:pPr>
      <w:bookmarkStart w:id="478" w:name="_Toc26444"/>
      <w:bookmarkStart w:id="479" w:name="_Toc23451"/>
    </w:p>
    <w:p w14:paraId="0718D557">
      <w:pPr>
        <w:pStyle w:val="3"/>
        <w:jc w:val="cente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t>第一部分</w:t>
      </w:r>
      <w:r>
        <w:rPr>
          <w:rFonts w:hint="eastAsia" w:ascii="仿宋" w:hAnsi="仿宋" w:eastAsia="仿宋" w:cs="仿宋"/>
          <w:b/>
          <w:bCs/>
          <w:color w:val="000000" w:themeColor="text1"/>
          <w:highlight w:val="none"/>
          <w14:textFill>
            <w14:solidFill>
              <w14:schemeClr w14:val="tx1"/>
            </w14:solidFill>
          </w14:textFill>
        </w:rPr>
        <w:t xml:space="preserve">  </w:t>
      </w:r>
      <w:r>
        <w:rPr>
          <w:rFonts w:hint="eastAsia" w:ascii="仿宋" w:hAnsi="仿宋" w:eastAsia="仿宋" w:cs="仿宋"/>
          <w:b/>
          <w:bCs/>
          <w:color w:val="000000" w:themeColor="text1"/>
          <w:highlight w:val="none"/>
          <w:lang w:val="zh-CN"/>
          <w14:textFill>
            <w14:solidFill>
              <w14:schemeClr w14:val="tx1"/>
            </w14:solidFill>
          </w14:textFill>
        </w:rPr>
        <w:t>磋商响应函</w:t>
      </w:r>
      <w:bookmarkEnd w:id="478"/>
      <w:bookmarkEnd w:id="479"/>
    </w:p>
    <w:p w14:paraId="5EBD1B9B">
      <w:pPr>
        <w:autoSpaceDE w:val="0"/>
        <w:autoSpaceDN w:val="0"/>
        <w:adjustRightInd w:val="0"/>
        <w:snapToGrid w:val="0"/>
        <w:spacing w:line="312" w:lineRule="auto"/>
        <w:rPr>
          <w:rFonts w:hint="eastAsia" w:ascii="仿宋" w:hAnsi="仿宋" w:eastAsia="仿宋" w:cs="仿宋"/>
          <w:b/>
          <w:bCs/>
          <w:color w:val="000000" w:themeColor="text1"/>
          <w:sz w:val="24"/>
          <w:highlight w:val="none"/>
          <w:lang w:val="zh-CN"/>
          <w14:textFill>
            <w14:solidFill>
              <w14:schemeClr w14:val="tx1"/>
            </w14:solidFill>
          </w14:textFill>
        </w:rPr>
      </w:pPr>
    </w:p>
    <w:p w14:paraId="17D90192">
      <w:pPr>
        <w:autoSpaceDE w:val="0"/>
        <w:autoSpaceDN w:val="0"/>
        <w:adjustRightInd w:val="0"/>
        <w:snapToGrid w:val="0"/>
        <w:spacing w:line="430" w:lineRule="exact"/>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lang w:val="zh-CN"/>
          <w14:textFill>
            <w14:solidFill>
              <w14:schemeClr w14:val="tx1"/>
            </w14:solidFill>
          </w14:textFill>
        </w:rPr>
        <w:t>陕西鸿信泰鼎建设项目管理有限公司：</w:t>
      </w:r>
    </w:p>
    <w:p w14:paraId="7B1E05F8">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我单位收到贵公司</w:t>
      </w:r>
      <w:r>
        <w:rPr>
          <w:rFonts w:hint="eastAsia" w:ascii="仿宋" w:hAnsi="仿宋" w:eastAsia="仿宋" w:cs="仿宋"/>
          <w:color w:val="000000" w:themeColor="text1"/>
          <w:szCs w:val="21"/>
          <w:highlight w:val="none"/>
          <w:u w:val="single"/>
          <w:lang w:val="zh-CN"/>
          <w14:textFill>
            <w14:solidFill>
              <w14:schemeClr w14:val="tx1"/>
            </w14:solidFill>
          </w14:textFill>
        </w:rPr>
        <w:t>（项目名称）</w:t>
      </w:r>
      <w:r>
        <w:rPr>
          <w:rFonts w:hint="eastAsia" w:ascii="仿宋" w:hAnsi="仿宋" w:eastAsia="仿宋" w:cs="仿宋"/>
          <w:color w:val="000000" w:themeColor="text1"/>
          <w:szCs w:val="21"/>
          <w:highlight w:val="none"/>
          <w:lang w:val="zh-CN"/>
          <w14:textFill>
            <w14:solidFill>
              <w14:schemeClr w14:val="tx1"/>
            </w14:solidFill>
          </w14:textFill>
        </w:rPr>
        <w:t>竞争性磋商文件，经详细研究，我们决定参加本次磋商活动。为此，我方郑重声明以下诸点，并负法律责任：</w:t>
      </w:r>
    </w:p>
    <w:p w14:paraId="49D7E352">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一</w:t>
      </w:r>
      <w:r>
        <w:rPr>
          <w:rFonts w:hint="eastAsia" w:ascii="仿宋" w:hAnsi="仿宋" w:eastAsia="仿宋" w:cs="仿宋"/>
          <w:color w:val="000000" w:themeColor="text1"/>
          <w:szCs w:val="21"/>
          <w:highlight w:val="none"/>
          <w:lang w:val="zh-CN"/>
          <w14:textFill>
            <w14:solidFill>
              <w14:schemeClr w14:val="tx1"/>
            </w14:solidFill>
          </w14:textFill>
        </w:rPr>
        <w:t>、愿意按照竞争性磋商文件中的要求，提供采购产品及技术服务，完成合同的责任和义务。</w:t>
      </w:r>
    </w:p>
    <w:p w14:paraId="7A388DBD">
      <w:pPr>
        <w:autoSpaceDE w:val="0"/>
        <w:autoSpaceDN w:val="0"/>
        <w:adjustRightInd w:val="0"/>
        <w:snapToGrid w:val="0"/>
        <w:spacing w:line="430" w:lineRule="exact"/>
        <w:ind w:left="840" w:leftChars="250" w:hanging="315" w:hangingChars="1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二</w:t>
      </w:r>
      <w:r>
        <w:rPr>
          <w:rFonts w:hint="eastAsia" w:ascii="仿宋" w:hAnsi="仿宋" w:eastAsia="仿宋" w:cs="仿宋"/>
          <w:color w:val="000000" w:themeColor="text1"/>
          <w:szCs w:val="21"/>
          <w:highlight w:val="none"/>
          <w:lang w:val="zh-CN"/>
          <w14:textFill>
            <w14:solidFill>
              <w14:schemeClr w14:val="tx1"/>
            </w14:solidFill>
          </w14:textFill>
        </w:rPr>
        <w:t>、按竞争性磋商文件的规定，我公司的首次磋商响应报价为人民币（大写）：</w:t>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元），并对其后的磋商报价负法律责任。</w:t>
      </w:r>
    </w:p>
    <w:p w14:paraId="66A27A67">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三</w:t>
      </w:r>
      <w:r>
        <w:rPr>
          <w:rFonts w:hint="eastAsia" w:ascii="仿宋" w:hAnsi="仿宋" w:eastAsia="仿宋" w:cs="仿宋"/>
          <w:color w:val="000000" w:themeColor="text1"/>
          <w:szCs w:val="21"/>
          <w:highlight w:val="none"/>
          <w:lang w:val="zh-CN"/>
          <w14:textFill>
            <w14:solidFill>
              <w14:schemeClr w14:val="tx1"/>
            </w14:solidFill>
          </w14:textFill>
        </w:rPr>
        <w:t>、我方提交的响应文件正本</w:t>
      </w: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val="zh-CN"/>
          <w14:textFill>
            <w14:solidFill>
              <w14:schemeClr w14:val="tx1"/>
            </w14:solidFill>
          </w14:textFill>
        </w:rPr>
        <w:t>份、副本</w:t>
      </w: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lang w:val="zh-CN"/>
          <w14:textFill>
            <w14:solidFill>
              <w14:schemeClr w14:val="tx1"/>
            </w14:solidFill>
          </w14:textFill>
        </w:rPr>
        <w:t>份、</w:t>
      </w:r>
      <w:r>
        <w:rPr>
          <w:rFonts w:hint="eastAsia" w:ascii="仿宋" w:hAnsi="仿宋" w:eastAsia="仿宋" w:cs="仿宋"/>
          <w:color w:val="000000" w:themeColor="text1"/>
          <w:szCs w:val="21"/>
          <w:highlight w:val="none"/>
          <w14:textFill>
            <w14:solidFill>
              <w14:schemeClr w14:val="tx1"/>
            </w14:solidFill>
          </w14:textFill>
        </w:rPr>
        <w:t>电子版1份</w:t>
      </w:r>
      <w:r>
        <w:rPr>
          <w:rFonts w:hint="eastAsia" w:ascii="仿宋" w:hAnsi="仿宋" w:eastAsia="仿宋" w:cs="仿宋"/>
          <w:color w:val="000000" w:themeColor="text1"/>
          <w:szCs w:val="21"/>
          <w:highlight w:val="none"/>
          <w:lang w:val="zh-CN"/>
          <w14:textFill>
            <w14:solidFill>
              <w14:schemeClr w14:val="tx1"/>
            </w14:solidFill>
          </w14:textFill>
        </w:rPr>
        <w:t>。</w:t>
      </w:r>
    </w:p>
    <w:p w14:paraId="023EAD3E">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四</w:t>
      </w:r>
      <w:r>
        <w:rPr>
          <w:rFonts w:hint="eastAsia" w:ascii="仿宋" w:hAnsi="仿宋" w:eastAsia="仿宋" w:cs="仿宋"/>
          <w:color w:val="000000" w:themeColor="text1"/>
          <w:szCs w:val="21"/>
          <w:highlight w:val="none"/>
          <w:lang w:val="zh-CN"/>
          <w14:textFill>
            <w14:solidFill>
              <w14:schemeClr w14:val="tx1"/>
            </w14:solidFill>
          </w14:textFill>
        </w:rPr>
        <w:t>、我方已详细阅读了竞争性磋商文件，完全理解并放弃提出含糊不清或易形成歧义的表述和资料。</w:t>
      </w:r>
    </w:p>
    <w:p w14:paraId="3988E59C">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五、如果我方在磋商有效期内撤销响应文件，则响应保证金将被贵方不予退还。</w:t>
      </w:r>
    </w:p>
    <w:p w14:paraId="53DD7374">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六</w:t>
      </w:r>
      <w:r>
        <w:rPr>
          <w:rFonts w:hint="eastAsia" w:ascii="仿宋" w:hAnsi="仿宋" w:eastAsia="仿宋" w:cs="仿宋"/>
          <w:color w:val="000000" w:themeColor="text1"/>
          <w:szCs w:val="21"/>
          <w:highlight w:val="none"/>
          <w:lang w:val="zh-CN"/>
          <w14:textFill>
            <w14:solidFill>
              <w14:schemeClr w14:val="tx1"/>
            </w14:solidFill>
          </w14:textFill>
        </w:rPr>
        <w:t>、同意向贵方提供可能要求的与本次磋商有关的任何证据或资料，且尊重磋商小组的评审结论和结果。</w:t>
      </w:r>
    </w:p>
    <w:p w14:paraId="71A31B8E">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七、我方的响应文件有效期为自磋商之日起</w:t>
      </w:r>
      <w:r>
        <w:rPr>
          <w:rFonts w:hint="eastAsia" w:ascii="仿宋" w:hAnsi="仿宋" w:eastAsia="仿宋" w:cs="仿宋"/>
          <w:color w:val="000000" w:themeColor="text1"/>
          <w:szCs w:val="21"/>
          <w:highlight w:val="none"/>
          <w:u w:val="single"/>
          <w:lang w:val="zh-CN"/>
          <w14:textFill>
            <w14:solidFill>
              <w14:schemeClr w14:val="tx1"/>
            </w14:solidFill>
          </w14:textFill>
        </w:rPr>
        <w:t xml:space="preserve"> </w:t>
      </w:r>
      <w:r>
        <w:rPr>
          <w:rFonts w:hint="eastAsia" w:ascii="仿宋" w:hAnsi="仿宋" w:eastAsia="仿宋" w:cs="仿宋"/>
          <w:color w:val="000000" w:themeColor="text1"/>
          <w:szCs w:val="21"/>
          <w:highlight w:val="none"/>
          <w:u w:val="single"/>
          <w14:textFill>
            <w14:solidFill>
              <w14:schemeClr w14:val="tx1"/>
            </w14:solidFill>
          </w14:textFill>
        </w:rPr>
        <w:t xml:space="preserve">60 </w:t>
      </w:r>
      <w:r>
        <w:rPr>
          <w:rFonts w:hint="eastAsia" w:ascii="仿宋" w:hAnsi="仿宋" w:eastAsia="仿宋" w:cs="仿宋"/>
          <w:color w:val="000000" w:themeColor="text1"/>
          <w:szCs w:val="21"/>
          <w:highlight w:val="none"/>
          <w:lang w:val="zh-CN"/>
          <w14:textFill>
            <w14:solidFill>
              <w14:schemeClr w14:val="tx1"/>
            </w14:solidFill>
          </w14:textFill>
        </w:rPr>
        <w:t>个日历天。若我方成交，响应文件有效期延长至合同执行完毕。</w:t>
      </w:r>
    </w:p>
    <w:p w14:paraId="1964FE70">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八</w:t>
      </w:r>
      <w:r>
        <w:rPr>
          <w:rFonts w:hint="eastAsia" w:ascii="仿宋" w:hAnsi="仿宋" w:eastAsia="仿宋" w:cs="仿宋"/>
          <w:color w:val="000000" w:themeColor="text1"/>
          <w:szCs w:val="21"/>
          <w:highlight w:val="none"/>
          <w:lang w:val="zh-CN"/>
          <w14:textFill>
            <w14:solidFill>
              <w14:schemeClr w14:val="tx1"/>
            </w14:solidFill>
          </w14:textFill>
        </w:rPr>
        <w:t>、如我方成交：</w:t>
      </w:r>
    </w:p>
    <w:p w14:paraId="5281DF3C">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（1）我方承诺在收到成交通知书后，在磋商文件规定的期限内与采购人签订合同。</w:t>
      </w:r>
    </w:p>
    <w:p w14:paraId="5B5DE4C0">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（2）我方承诺按照磋商文件规定向你方递交履约保证金。作为履行合同的担保。</w:t>
      </w:r>
    </w:p>
    <w:p w14:paraId="3C1D7F6E">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（3）我方承诺按合同约定的期限和地点，提供符合磋商文件要求的全部的货物和服务。</w:t>
      </w:r>
    </w:p>
    <w:p w14:paraId="52AE6518">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（4）我方保证在领取成交通知书前按要求支付成交服务费。</w:t>
      </w:r>
    </w:p>
    <w:p w14:paraId="07692429">
      <w:pPr>
        <w:autoSpaceDE w:val="0"/>
        <w:autoSpaceDN w:val="0"/>
        <w:adjustRightInd w:val="0"/>
        <w:snapToGrid w:val="0"/>
        <w:spacing w:line="430" w:lineRule="exact"/>
        <w:ind w:firstLine="63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九、有关于本响应文件的函电，请按下列地址联系。</w:t>
      </w:r>
    </w:p>
    <w:p w14:paraId="679CF596">
      <w:pPr>
        <w:autoSpaceDE w:val="0"/>
        <w:autoSpaceDN w:val="0"/>
        <w:adjustRightInd w:val="0"/>
        <w:snapToGrid w:val="0"/>
        <w:spacing w:line="43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地</w:t>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址：</w:t>
      </w:r>
      <w:r>
        <w:rPr>
          <w:rFonts w:hint="eastAsia" w:ascii="仿宋" w:hAnsi="仿宋" w:eastAsia="仿宋" w:cs="仿宋"/>
          <w:color w:val="000000" w:themeColor="text1"/>
          <w:szCs w:val="21"/>
          <w:highlight w:val="none"/>
          <w14:textFill>
            <w14:solidFill>
              <w14:schemeClr w14:val="tx1"/>
            </w14:solidFill>
          </w14:textFill>
        </w:rPr>
        <w:t>__________________________________________</w:t>
      </w:r>
    </w:p>
    <w:p w14:paraId="0B865A48">
      <w:pPr>
        <w:autoSpaceDE w:val="0"/>
        <w:autoSpaceDN w:val="0"/>
        <w:adjustRightInd w:val="0"/>
        <w:snapToGrid w:val="0"/>
        <w:spacing w:line="43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开户银行：</w:t>
      </w:r>
      <w:r>
        <w:rPr>
          <w:rFonts w:hint="eastAsia" w:ascii="仿宋" w:hAnsi="仿宋" w:eastAsia="仿宋" w:cs="仿宋"/>
          <w:color w:val="000000" w:themeColor="text1"/>
          <w:szCs w:val="21"/>
          <w:highlight w:val="none"/>
          <w14:textFill>
            <w14:solidFill>
              <w14:schemeClr w14:val="tx1"/>
            </w14:solidFill>
          </w14:textFill>
        </w:rPr>
        <w:t>__________________________________________</w:t>
      </w:r>
    </w:p>
    <w:p w14:paraId="3C422704">
      <w:pPr>
        <w:autoSpaceDE w:val="0"/>
        <w:autoSpaceDN w:val="0"/>
        <w:adjustRightInd w:val="0"/>
        <w:snapToGrid w:val="0"/>
        <w:spacing w:line="43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账    </w:t>
      </w:r>
      <w:r>
        <w:rPr>
          <w:rFonts w:hint="eastAsia" w:ascii="仿宋" w:hAnsi="仿宋" w:eastAsia="仿宋" w:cs="仿宋"/>
          <w:color w:val="000000" w:themeColor="text1"/>
          <w:szCs w:val="21"/>
          <w:highlight w:val="none"/>
          <w:lang w:val="zh-CN"/>
          <w14:textFill>
            <w14:solidFill>
              <w14:schemeClr w14:val="tx1"/>
            </w14:solidFill>
          </w14:textFill>
        </w:rPr>
        <w:t>号：</w:t>
      </w:r>
      <w:r>
        <w:rPr>
          <w:rFonts w:hint="eastAsia" w:ascii="仿宋" w:hAnsi="仿宋" w:eastAsia="仿宋" w:cs="仿宋"/>
          <w:color w:val="000000" w:themeColor="text1"/>
          <w:szCs w:val="21"/>
          <w:highlight w:val="none"/>
          <w14:textFill>
            <w14:solidFill>
              <w14:schemeClr w14:val="tx1"/>
            </w14:solidFill>
          </w14:textFill>
        </w:rPr>
        <w:t>__________________________________________</w:t>
      </w:r>
    </w:p>
    <w:p w14:paraId="50DF9A65">
      <w:pPr>
        <w:autoSpaceDE w:val="0"/>
        <w:autoSpaceDN w:val="0"/>
        <w:adjustRightInd w:val="0"/>
        <w:snapToGrid w:val="0"/>
        <w:spacing w:line="43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电</w:t>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话：</w:t>
      </w:r>
      <w:r>
        <w:rPr>
          <w:rFonts w:hint="eastAsia" w:ascii="仿宋" w:hAnsi="仿宋" w:eastAsia="仿宋" w:cs="仿宋"/>
          <w:color w:val="000000" w:themeColor="text1"/>
          <w:szCs w:val="21"/>
          <w:highlight w:val="none"/>
          <w14:textFill>
            <w14:solidFill>
              <w14:schemeClr w14:val="tx1"/>
            </w14:solidFill>
          </w14:textFill>
        </w:rPr>
        <w:t>_____________________</w:t>
      </w:r>
      <w:r>
        <w:rPr>
          <w:rFonts w:hint="eastAsia" w:ascii="仿宋" w:hAnsi="仿宋" w:eastAsia="仿宋" w:cs="仿宋"/>
          <w:color w:val="000000" w:themeColor="text1"/>
          <w:szCs w:val="21"/>
          <w:highlight w:val="none"/>
          <w:lang w:val="zh-CN"/>
          <w14:textFill>
            <w14:solidFill>
              <w14:schemeClr w14:val="tx1"/>
            </w14:solidFill>
          </w14:textFill>
        </w:rPr>
        <w:t>传</w:t>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真：</w:t>
      </w:r>
      <w:r>
        <w:rPr>
          <w:rFonts w:hint="eastAsia" w:ascii="仿宋" w:hAnsi="仿宋" w:eastAsia="仿宋" w:cs="仿宋"/>
          <w:color w:val="000000" w:themeColor="text1"/>
          <w:szCs w:val="21"/>
          <w:highlight w:val="none"/>
          <w14:textFill>
            <w14:solidFill>
              <w14:schemeClr w14:val="tx1"/>
            </w14:solidFill>
          </w14:textFill>
        </w:rPr>
        <w:t>________________</w:t>
      </w:r>
    </w:p>
    <w:p w14:paraId="2D32FBA5">
      <w:pPr>
        <w:pStyle w:val="22"/>
        <w:spacing w:line="430" w:lineRule="exact"/>
        <w:rPr>
          <w:rFonts w:hint="eastAsia" w:ascii="仿宋" w:hAnsi="仿宋" w:eastAsia="仿宋" w:cs="仿宋"/>
          <w:color w:val="000000" w:themeColor="text1"/>
          <w:szCs w:val="21"/>
          <w:highlight w:val="none"/>
          <w14:textFill>
            <w14:solidFill>
              <w14:schemeClr w14:val="tx1"/>
            </w14:solidFill>
          </w14:textFill>
        </w:rPr>
      </w:pPr>
    </w:p>
    <w:p w14:paraId="17ECB273">
      <w:pPr>
        <w:autoSpaceDE w:val="0"/>
        <w:autoSpaceDN w:val="0"/>
        <w:adjustRightInd w:val="0"/>
        <w:snapToGrid w:val="0"/>
        <w:spacing w:line="430" w:lineRule="exact"/>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供应商全称（公章）：</w:t>
      </w:r>
    </w:p>
    <w:p w14:paraId="6E86A085">
      <w:pPr>
        <w:autoSpaceDE w:val="0"/>
        <w:autoSpaceDN w:val="0"/>
        <w:adjustRightInd w:val="0"/>
        <w:snapToGrid w:val="0"/>
        <w:spacing w:line="43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法定代表人或授权代表（</w:t>
      </w:r>
      <w:r>
        <w:rPr>
          <w:rFonts w:hint="eastAsia" w:ascii="仿宋" w:hAnsi="仿宋" w:eastAsia="仿宋" w:cs="仿宋"/>
          <w:color w:val="000000" w:themeColor="text1"/>
          <w:szCs w:val="21"/>
          <w:highlight w:val="none"/>
          <w14:textFill>
            <w14:solidFill>
              <w14:schemeClr w14:val="tx1"/>
            </w14:solidFill>
          </w14:textFill>
        </w:rPr>
        <w:t>签字或盖章</w:t>
      </w:r>
      <w:r>
        <w:rPr>
          <w:rFonts w:hint="eastAsia" w:ascii="仿宋" w:hAnsi="仿宋" w:eastAsia="仿宋" w:cs="仿宋"/>
          <w:color w:val="000000" w:themeColor="text1"/>
          <w:szCs w:val="21"/>
          <w:highlight w:val="none"/>
          <w:lang w:val="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______________________________</w:t>
      </w:r>
    </w:p>
    <w:p w14:paraId="3DC8F7BE">
      <w:pPr>
        <w:pStyle w:val="22"/>
        <w:spacing w:line="43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_____</w:t>
      </w:r>
      <w:r>
        <w:rPr>
          <w:rFonts w:hint="eastAsia" w:ascii="仿宋" w:hAnsi="仿宋" w:eastAsia="仿宋" w:cs="仿宋"/>
          <w:color w:val="000000" w:themeColor="text1"/>
          <w:szCs w:val="21"/>
          <w:highlight w:val="none"/>
          <w:lang w:val="zh-CN"/>
          <w14:textFill>
            <w14:solidFill>
              <w14:schemeClr w14:val="tx1"/>
            </w14:solidFill>
          </w14:textFill>
        </w:rPr>
        <w:t>年</w:t>
      </w:r>
      <w:r>
        <w:rPr>
          <w:rFonts w:hint="eastAsia" w:ascii="仿宋" w:hAnsi="仿宋" w:eastAsia="仿宋" w:cs="仿宋"/>
          <w:color w:val="000000" w:themeColor="text1"/>
          <w:szCs w:val="21"/>
          <w:highlight w:val="none"/>
          <w14:textFill>
            <w14:solidFill>
              <w14:schemeClr w14:val="tx1"/>
            </w14:solidFill>
          </w14:textFill>
        </w:rPr>
        <w:t>_____</w:t>
      </w:r>
      <w:r>
        <w:rPr>
          <w:rFonts w:hint="eastAsia" w:ascii="仿宋" w:hAnsi="仿宋" w:eastAsia="仿宋" w:cs="仿宋"/>
          <w:color w:val="000000" w:themeColor="text1"/>
          <w:szCs w:val="21"/>
          <w:highlight w:val="none"/>
          <w:lang w:val="zh-CN"/>
          <w14:textFill>
            <w14:solidFill>
              <w14:schemeClr w14:val="tx1"/>
            </w14:solidFill>
          </w14:textFill>
        </w:rPr>
        <w:t>月</w:t>
      </w:r>
      <w:r>
        <w:rPr>
          <w:rFonts w:hint="eastAsia" w:ascii="仿宋" w:hAnsi="仿宋" w:eastAsia="仿宋" w:cs="仿宋"/>
          <w:color w:val="000000" w:themeColor="text1"/>
          <w:szCs w:val="21"/>
          <w:highlight w:val="none"/>
          <w14:textFill>
            <w14:solidFill>
              <w14:schemeClr w14:val="tx1"/>
            </w14:solidFill>
          </w14:textFill>
        </w:rPr>
        <w:t>_____</w:t>
      </w:r>
      <w:r>
        <w:rPr>
          <w:rFonts w:hint="eastAsia" w:ascii="仿宋" w:hAnsi="仿宋" w:eastAsia="仿宋" w:cs="仿宋"/>
          <w:color w:val="000000" w:themeColor="text1"/>
          <w:szCs w:val="21"/>
          <w:highlight w:val="none"/>
          <w:lang w:val="zh-CN"/>
          <w14:textFill>
            <w14:solidFill>
              <w14:schemeClr w14:val="tx1"/>
            </w14:solidFill>
          </w14:textFill>
        </w:rPr>
        <w:t>日</w:t>
      </w:r>
    </w:p>
    <w:p w14:paraId="61D4FD60">
      <w:pPr>
        <w:pStyle w:val="22"/>
        <w:rPr>
          <w:rFonts w:hint="eastAsia" w:ascii="仿宋" w:hAnsi="仿宋" w:eastAsia="仿宋" w:cs="仿宋"/>
          <w:color w:val="000000" w:themeColor="text1"/>
          <w:highlight w:val="none"/>
          <w14:textFill>
            <w14:solidFill>
              <w14:schemeClr w14:val="tx1"/>
            </w14:solidFill>
          </w14:textFill>
        </w:rPr>
      </w:pPr>
    </w:p>
    <w:p w14:paraId="43094569">
      <w:pPr>
        <w:pStyle w:val="200"/>
        <w:ind w:firstLine="2640" w:firstLineChars="1100"/>
        <w:rPr>
          <w:rFonts w:hint="eastAsia" w:ascii="仿宋" w:hAnsi="仿宋" w:eastAsia="仿宋" w:cs="仿宋"/>
          <w:b/>
          <w:bCs/>
          <w:color w:val="000000" w:themeColor="text1"/>
          <w:sz w:val="32"/>
          <w:szCs w:val="32"/>
          <w:highlight w:val="none"/>
          <w14:textFill>
            <w14:solidFill>
              <w14:schemeClr w14:val="tx1"/>
            </w14:solidFill>
          </w14:textFill>
        </w:rPr>
      </w:pPr>
      <w:bookmarkStart w:id="480" w:name="_Hlt520356241"/>
      <w:bookmarkEnd w:id="480"/>
      <w:r>
        <w:rPr>
          <w:rFonts w:hint="eastAsia" w:ascii="仿宋" w:hAnsi="仿宋" w:eastAsia="仿宋" w:cs="仿宋"/>
          <w:color w:val="000000" w:themeColor="text1"/>
          <w:highlight w:val="none"/>
          <w14:textFill>
            <w14:solidFill>
              <w14:schemeClr w14:val="tx1"/>
            </w14:solidFill>
          </w14:textFill>
        </w:rPr>
        <w:br w:type="page"/>
      </w:r>
      <w:bookmarkStart w:id="481" w:name="_Toc415499901"/>
      <w:bookmarkStart w:id="482" w:name="_Toc232176284"/>
      <w:bookmarkStart w:id="483" w:name="_Toc232395224"/>
      <w:bookmarkStart w:id="484" w:name="_Toc249525252"/>
      <w:bookmarkStart w:id="485" w:name="_Toc230099805"/>
      <w:bookmarkStart w:id="486" w:name="_Toc249515371"/>
      <w:bookmarkStart w:id="487" w:name="_Toc8496"/>
      <w:bookmarkStart w:id="488" w:name="_Toc256342154"/>
      <w:bookmarkStart w:id="489" w:name="_Toc230583554"/>
      <w:bookmarkStart w:id="490" w:name="_Toc230013640"/>
      <w:r>
        <w:rPr>
          <w:rFonts w:hint="eastAsia" w:ascii="仿宋" w:hAnsi="仿宋" w:eastAsia="仿宋" w:cs="仿宋"/>
          <w:b/>
          <w:bCs/>
          <w:color w:val="000000" w:themeColor="text1"/>
          <w:kern w:val="2"/>
          <w:sz w:val="32"/>
          <w:szCs w:val="32"/>
          <w:highlight w:val="none"/>
          <w:lang w:val="zh-CN"/>
          <w14:textFill>
            <w14:solidFill>
              <w14:schemeClr w14:val="tx1"/>
            </w14:solidFill>
          </w14:textFill>
        </w:rPr>
        <w:t>第二部分  磋商响应报价表</w:t>
      </w:r>
    </w:p>
    <w:p w14:paraId="55B89872">
      <w:pPr>
        <w:autoSpaceDE w:val="0"/>
        <w:autoSpaceDN w:val="0"/>
        <w:adjustRightInd w:val="0"/>
        <w:snapToGrid w:val="0"/>
        <w:spacing w:line="360" w:lineRule="auto"/>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25BD3C4F">
      <w:pPr>
        <w:pStyle w:val="4"/>
        <w:jc w:val="center"/>
        <w:rPr>
          <w:rFonts w:hint="eastAsia" w:ascii="仿宋" w:hAnsi="仿宋" w:eastAsia="仿宋" w:cs="仿宋"/>
          <w:b/>
          <w:bCs/>
          <w:color w:val="000000" w:themeColor="text1"/>
          <w:sz w:val="28"/>
          <w:szCs w:val="36"/>
          <w:highlight w:val="none"/>
          <w14:textFill>
            <w14:solidFill>
              <w14:schemeClr w14:val="tx1"/>
            </w14:solidFill>
          </w14:textFill>
        </w:rPr>
      </w:pPr>
      <w:r>
        <w:rPr>
          <w:rFonts w:hint="eastAsia" w:ascii="仿宋" w:hAnsi="仿宋" w:eastAsia="仿宋" w:cs="仿宋"/>
          <w:b/>
          <w:bCs/>
          <w:color w:val="000000" w:themeColor="text1"/>
          <w:sz w:val="28"/>
          <w:szCs w:val="36"/>
          <w:highlight w:val="none"/>
          <w14:textFill>
            <w14:solidFill>
              <w14:schemeClr w14:val="tx1"/>
            </w14:solidFill>
          </w14:textFill>
        </w:rPr>
        <w:t>首次响应</w:t>
      </w:r>
      <w:r>
        <w:rPr>
          <w:rFonts w:hint="eastAsia" w:ascii="仿宋" w:hAnsi="仿宋" w:eastAsia="仿宋" w:cs="仿宋"/>
          <w:b/>
          <w:bCs/>
          <w:color w:val="000000" w:themeColor="text1"/>
          <w:sz w:val="28"/>
          <w:szCs w:val="36"/>
          <w:highlight w:val="none"/>
          <w:lang w:val="zh-CN"/>
          <w14:textFill>
            <w14:solidFill>
              <w14:schemeClr w14:val="tx1"/>
            </w14:solidFill>
          </w14:textFill>
        </w:rPr>
        <w:t>报价表</w:t>
      </w:r>
    </w:p>
    <w:p w14:paraId="67BF75F1">
      <w:pPr>
        <w:autoSpaceDE w:val="0"/>
        <w:autoSpaceDN w:val="0"/>
        <w:adjustRightInd w:val="0"/>
        <w:snapToGrid w:val="0"/>
        <w:spacing w:line="360" w:lineRule="auto"/>
        <w:jc w:val="right"/>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32"/>
          <w:szCs w:val="32"/>
          <w:highlight w:val="none"/>
          <w14:textFill>
            <w14:solidFill>
              <w14:schemeClr w14:val="tx1"/>
            </w14:solidFill>
          </w14:textFill>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5DBA7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371C9730">
            <w:pPr>
              <w:pStyle w:val="22"/>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br w:type="page"/>
            </w:r>
            <w:r>
              <w:rPr>
                <w:rFonts w:hint="eastAsia" w:ascii="仿宋" w:hAnsi="仿宋" w:eastAsia="仿宋" w:cs="仿宋"/>
                <w:b/>
                <w:color w:val="000000" w:themeColor="text1"/>
                <w:szCs w:val="21"/>
                <w:highlight w:val="none"/>
                <w14:textFill>
                  <w14:solidFill>
                    <w14:schemeClr w14:val="tx1"/>
                  </w14:solidFill>
                </w14:textFill>
              </w:rPr>
              <w:t>项目编号及名称</w:t>
            </w:r>
          </w:p>
        </w:tc>
        <w:tc>
          <w:tcPr>
            <w:tcW w:w="6697" w:type="dxa"/>
            <w:vAlign w:val="center"/>
          </w:tcPr>
          <w:p w14:paraId="5EE0D0D8">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项目编号：</w:t>
            </w:r>
          </w:p>
          <w:p w14:paraId="71B8E873">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tc>
      </w:tr>
      <w:tr w14:paraId="63E3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8" w:hRule="atLeast"/>
          <w:jc w:val="center"/>
        </w:trPr>
        <w:tc>
          <w:tcPr>
            <w:tcW w:w="1882" w:type="dxa"/>
            <w:vAlign w:val="center"/>
          </w:tcPr>
          <w:p w14:paraId="55BC9912">
            <w:pPr>
              <w:jc w:val="center"/>
              <w:rPr>
                <w:rFonts w:hint="eastAsia" w:ascii="仿宋" w:hAnsi="仿宋" w:eastAsia="仿宋" w:cs="仿宋"/>
                <w:b/>
                <w:bCs/>
                <w:highlight w:val="none"/>
              </w:rPr>
            </w:pPr>
            <w:r>
              <w:rPr>
                <w:rFonts w:hint="eastAsia" w:ascii="仿宋" w:hAnsi="仿宋" w:eastAsia="仿宋" w:cs="仿宋"/>
                <w:b/>
                <w:bCs/>
                <w:highlight w:val="none"/>
              </w:rPr>
              <w:t>响应总价</w:t>
            </w:r>
          </w:p>
          <w:p w14:paraId="3F492400">
            <w:pPr>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bCs/>
                <w:highlight w:val="none"/>
              </w:rPr>
              <w:t>（元）</w:t>
            </w:r>
          </w:p>
        </w:tc>
        <w:tc>
          <w:tcPr>
            <w:tcW w:w="6697" w:type="dxa"/>
            <w:vAlign w:val="center"/>
          </w:tcPr>
          <w:p w14:paraId="73F6F362">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人民币（大写）：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（小写：¥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元）</w:t>
            </w:r>
          </w:p>
        </w:tc>
      </w:tr>
      <w:tr w14:paraId="5F7C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3710A198">
            <w:pPr>
              <w:pStyle w:val="22"/>
              <w:spacing w:line="240" w:lineRule="auto"/>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服务期</w:t>
            </w:r>
          </w:p>
        </w:tc>
        <w:tc>
          <w:tcPr>
            <w:tcW w:w="6697" w:type="dxa"/>
            <w:vAlign w:val="center"/>
          </w:tcPr>
          <w:p w14:paraId="141407CF">
            <w:pPr>
              <w:pStyle w:val="22"/>
              <w:rPr>
                <w:rFonts w:hint="eastAsia" w:ascii="仿宋" w:hAnsi="仿宋" w:eastAsia="仿宋" w:cs="仿宋"/>
                <w:color w:val="000000" w:themeColor="text1"/>
                <w:szCs w:val="21"/>
                <w:highlight w:val="none"/>
                <w14:textFill>
                  <w14:solidFill>
                    <w14:schemeClr w14:val="tx1"/>
                  </w14:solidFill>
                </w14:textFill>
              </w:rPr>
            </w:pPr>
          </w:p>
        </w:tc>
      </w:tr>
      <w:tr w14:paraId="1D9F0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3C516020">
            <w:pPr>
              <w:pStyle w:val="22"/>
              <w:spacing w:line="240" w:lineRule="auto"/>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服务地点</w:t>
            </w:r>
          </w:p>
        </w:tc>
        <w:tc>
          <w:tcPr>
            <w:tcW w:w="6697" w:type="dxa"/>
            <w:vAlign w:val="center"/>
          </w:tcPr>
          <w:p w14:paraId="18E17DAD">
            <w:pPr>
              <w:pStyle w:val="22"/>
              <w:rPr>
                <w:rFonts w:hint="eastAsia" w:ascii="仿宋" w:hAnsi="仿宋" w:eastAsia="仿宋" w:cs="仿宋"/>
                <w:color w:val="000000" w:themeColor="text1"/>
                <w:szCs w:val="21"/>
                <w:highlight w:val="none"/>
                <w14:textFill>
                  <w14:solidFill>
                    <w14:schemeClr w14:val="tx1"/>
                  </w14:solidFill>
                </w14:textFill>
              </w:rPr>
            </w:pPr>
          </w:p>
        </w:tc>
      </w:tr>
      <w:tr w14:paraId="0E2DA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6" w:hRule="atLeast"/>
          <w:jc w:val="center"/>
        </w:trPr>
        <w:tc>
          <w:tcPr>
            <w:tcW w:w="1882" w:type="dxa"/>
            <w:vAlign w:val="center"/>
          </w:tcPr>
          <w:p w14:paraId="789D2DAD">
            <w:pPr>
              <w:pStyle w:val="22"/>
              <w:spacing w:line="240" w:lineRule="auto"/>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备注</w:t>
            </w:r>
          </w:p>
        </w:tc>
        <w:tc>
          <w:tcPr>
            <w:tcW w:w="6697" w:type="dxa"/>
            <w:vAlign w:val="center"/>
          </w:tcPr>
          <w:p w14:paraId="40EE39D6">
            <w:pPr>
              <w:pStyle w:val="22"/>
              <w:rPr>
                <w:rFonts w:hint="eastAsia" w:ascii="仿宋" w:hAnsi="仿宋" w:eastAsia="仿宋" w:cs="仿宋"/>
                <w:color w:val="000000" w:themeColor="text1"/>
                <w:szCs w:val="21"/>
                <w:highlight w:val="none"/>
                <w14:textFill>
                  <w14:solidFill>
                    <w14:schemeClr w14:val="tx1"/>
                  </w14:solidFill>
                </w14:textFill>
              </w:rPr>
            </w:pPr>
          </w:p>
        </w:tc>
      </w:tr>
    </w:tbl>
    <w:p w14:paraId="087EB9E8">
      <w:pPr>
        <w:pStyle w:val="22"/>
        <w:rPr>
          <w:rFonts w:hint="eastAsia" w:ascii="仿宋" w:hAnsi="仿宋" w:eastAsia="仿宋" w:cs="仿宋"/>
          <w:color w:val="000000" w:themeColor="text1"/>
          <w:highlight w:val="none"/>
          <w:lang w:val="zh-CN"/>
          <w14:textFill>
            <w14:solidFill>
              <w14:schemeClr w14:val="tx1"/>
            </w14:solidFill>
          </w14:textFill>
        </w:rPr>
      </w:pPr>
    </w:p>
    <w:p w14:paraId="00AEB0CF">
      <w:pPr>
        <w:autoSpaceDE w:val="0"/>
        <w:autoSpaceDN w:val="0"/>
        <w:adjustRightInd w:val="0"/>
        <w:snapToGrid w:val="0"/>
        <w:spacing w:line="360" w:lineRule="auto"/>
        <w:ind w:firstLine="1080" w:firstLineChars="450"/>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法定代表人</w:t>
      </w:r>
      <w:r>
        <w:rPr>
          <w:rFonts w:hint="eastAsia" w:ascii="仿宋" w:hAnsi="仿宋" w:eastAsia="仿宋" w:cs="仿宋"/>
          <w:color w:val="000000" w:themeColor="text1"/>
          <w:sz w:val="24"/>
          <w:highlight w:val="none"/>
          <w14:textFill>
            <w14:solidFill>
              <w14:schemeClr w14:val="tx1"/>
            </w14:solidFill>
          </w14:textFill>
        </w:rPr>
        <w:t>或</w:t>
      </w:r>
      <w:r>
        <w:rPr>
          <w:rFonts w:hint="eastAsia" w:ascii="仿宋" w:hAnsi="仿宋" w:eastAsia="仿宋" w:cs="仿宋"/>
          <w:color w:val="000000" w:themeColor="text1"/>
          <w:sz w:val="24"/>
          <w:highlight w:val="none"/>
          <w:lang w:val="zh-CN"/>
          <w14:textFill>
            <w14:solidFill>
              <w14:schemeClr w14:val="tx1"/>
            </w14:solidFill>
          </w14:textFill>
        </w:rPr>
        <w:t>授权代表</w:t>
      </w:r>
    </w:p>
    <w:p w14:paraId="48C1992A">
      <w:pPr>
        <w:autoSpaceDE w:val="0"/>
        <w:autoSpaceDN w:val="0"/>
        <w:adjustRightInd w:val="0"/>
        <w:snapToGrid w:val="0"/>
        <w:spacing w:line="360" w:lineRule="auto"/>
        <w:ind w:firstLine="960" w:firstLineChars="400"/>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（公章）：                            （签字或盖章）：</w:t>
      </w:r>
    </w:p>
    <w:p w14:paraId="461DC14B">
      <w:pPr>
        <w:autoSpaceDE w:val="0"/>
        <w:autoSpaceDN w:val="0"/>
        <w:adjustRightInd w:val="0"/>
        <w:snapToGrid w:val="0"/>
        <w:spacing w:line="360" w:lineRule="auto"/>
        <w:rPr>
          <w:rFonts w:hint="eastAsia" w:ascii="仿宋" w:hAnsi="仿宋" w:eastAsia="仿宋" w:cs="仿宋"/>
          <w:color w:val="000000" w:themeColor="text1"/>
          <w:sz w:val="24"/>
          <w:highlight w:val="none"/>
          <w:lang w:val="zh-CN"/>
          <w14:textFill>
            <w14:solidFill>
              <w14:schemeClr w14:val="tx1"/>
            </w14:solidFill>
          </w14:textFill>
        </w:rPr>
      </w:pPr>
    </w:p>
    <w:p w14:paraId="7E8D21CD">
      <w:pPr>
        <w:autoSpaceDE w:val="0"/>
        <w:autoSpaceDN w:val="0"/>
        <w:adjustRightInd w:val="0"/>
        <w:snapToGrid w:val="0"/>
        <w:spacing w:line="360" w:lineRule="auto"/>
        <w:ind w:firstLine="240" w:firstLineChars="100"/>
        <w:rPr>
          <w:rFonts w:hint="eastAsia" w:ascii="仿宋" w:hAnsi="仿宋" w:eastAsia="仿宋" w:cs="仿宋"/>
          <w:b/>
          <w:color w:val="000000" w:themeColor="text1"/>
          <w:sz w:val="42"/>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                                              </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 xml:space="preserve">年 </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月</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日</w:t>
      </w:r>
    </w:p>
    <w:p w14:paraId="69424B26">
      <w:pPr>
        <w:adjustRightInd w:val="0"/>
        <w:snapToGrid w:val="0"/>
        <w:spacing w:line="360" w:lineRule="auto"/>
        <w:jc w:val="center"/>
        <w:rPr>
          <w:rFonts w:hint="eastAsia" w:ascii="仿宋" w:hAnsi="仿宋" w:eastAsia="仿宋" w:cs="仿宋"/>
          <w:b/>
          <w:color w:val="000000" w:themeColor="text1"/>
          <w:sz w:val="42"/>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2173C2FA">
      <w:pPr>
        <w:pStyle w:val="4"/>
        <w:jc w:val="center"/>
        <w:rPr>
          <w:rFonts w:hint="eastAsia" w:ascii="仿宋" w:hAnsi="仿宋" w:eastAsia="仿宋" w:cs="仿宋"/>
          <w:b/>
          <w:bCs/>
          <w:color w:val="000000" w:themeColor="text1"/>
          <w:sz w:val="28"/>
          <w:szCs w:val="36"/>
          <w:highlight w:val="none"/>
          <w14:textFill>
            <w14:solidFill>
              <w14:schemeClr w14:val="tx1"/>
            </w14:solidFill>
          </w14:textFill>
        </w:rPr>
      </w:pPr>
      <w:r>
        <w:rPr>
          <w:rFonts w:hint="eastAsia" w:ascii="仿宋" w:hAnsi="仿宋" w:eastAsia="仿宋" w:cs="仿宋"/>
          <w:b/>
          <w:bCs/>
          <w:color w:val="000000" w:themeColor="text1"/>
          <w:sz w:val="28"/>
          <w:szCs w:val="36"/>
          <w:highlight w:val="none"/>
          <w14:textFill>
            <w14:solidFill>
              <w14:schemeClr w14:val="tx1"/>
            </w14:solidFill>
          </w14:textFill>
        </w:rPr>
        <w:t>（首次）分项报价表</w:t>
      </w:r>
    </w:p>
    <w:p w14:paraId="710BBE4B">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6A903C67">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p w14:paraId="3A6A30AE">
      <w:pPr>
        <w:kinsoku w:val="0"/>
        <w:spacing w:line="5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16DA6751">
      <w:pPr>
        <w:kinsoku w:val="0"/>
        <w:spacing w:line="5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(注：供应商根据项目情况自行编制)</w:t>
      </w:r>
    </w:p>
    <w:p w14:paraId="53BA5BAD">
      <w:pPr>
        <w:kinsoku w:val="0"/>
        <w:spacing w:line="5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2F5BE01A">
      <w:pPr>
        <w:adjustRightInd w:val="0"/>
        <w:snapToGrid w:val="0"/>
        <w:spacing w:line="360" w:lineRule="auto"/>
        <w:ind w:firstLine="105" w:firstLineChars="50"/>
        <w:rPr>
          <w:rFonts w:hint="eastAsia" w:ascii="仿宋" w:hAnsi="仿宋" w:eastAsia="仿宋" w:cs="仿宋"/>
          <w:color w:val="000000" w:themeColor="text1"/>
          <w:szCs w:val="21"/>
          <w:highlight w:val="none"/>
          <w14:textFill>
            <w14:solidFill>
              <w14:schemeClr w14:val="tx1"/>
            </w14:solidFill>
          </w14:textFill>
        </w:rPr>
      </w:pPr>
    </w:p>
    <w:p w14:paraId="72B120A1">
      <w:pPr>
        <w:adjustRightInd w:val="0"/>
        <w:snapToGrid w:val="0"/>
        <w:spacing w:line="360" w:lineRule="auto"/>
        <w:ind w:firstLine="105" w:firstLineChars="50"/>
        <w:rPr>
          <w:rFonts w:hint="eastAsia" w:ascii="仿宋" w:hAnsi="仿宋" w:eastAsia="仿宋" w:cs="仿宋"/>
          <w:color w:val="000000" w:themeColor="text1"/>
          <w:szCs w:val="21"/>
          <w:highlight w:val="none"/>
          <w14:textFill>
            <w14:solidFill>
              <w14:schemeClr w14:val="tx1"/>
            </w14:solidFill>
          </w14:textFill>
        </w:rPr>
      </w:pPr>
    </w:p>
    <w:p w14:paraId="103DC2DE">
      <w:pPr>
        <w:adjustRightInd w:val="0"/>
        <w:snapToGrid w:val="0"/>
        <w:spacing w:line="360" w:lineRule="auto"/>
        <w:ind w:firstLine="105" w:firstLineChars="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                         法定代表人或授权代表</w:t>
      </w:r>
    </w:p>
    <w:p w14:paraId="2C697439">
      <w:pPr>
        <w:adjustRightInd w:val="0"/>
        <w:snapToGrid w:val="0"/>
        <w:spacing w:line="360" w:lineRule="auto"/>
        <w:ind w:left="-525" w:leftChars="-250" w:firstLine="630" w:firstLineChars="3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（公章）：                          （签字或盖章）：</w:t>
      </w:r>
    </w:p>
    <w:p w14:paraId="649C83AC">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p>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81"/>
    <w:bookmarkEnd w:id="482"/>
    <w:bookmarkEnd w:id="483"/>
    <w:bookmarkEnd w:id="484"/>
    <w:bookmarkEnd w:id="485"/>
    <w:bookmarkEnd w:id="486"/>
    <w:bookmarkEnd w:id="487"/>
    <w:bookmarkEnd w:id="488"/>
    <w:bookmarkEnd w:id="489"/>
    <w:bookmarkEnd w:id="490"/>
    <w:p w14:paraId="63745CF0">
      <w:pPr>
        <w:pStyle w:val="3"/>
        <w:jc w:val="center"/>
        <w:rPr>
          <w:rFonts w:hint="eastAsia" w:ascii="仿宋" w:hAnsi="仿宋" w:eastAsia="仿宋" w:cs="仿宋"/>
          <w:b/>
          <w:bCs/>
          <w:color w:val="000000" w:themeColor="text1"/>
          <w:highlight w:val="none"/>
          <w14:textFill>
            <w14:solidFill>
              <w14:schemeClr w14:val="tx1"/>
            </w14:solidFill>
          </w14:textFill>
        </w:rPr>
      </w:pPr>
      <w:bookmarkStart w:id="491" w:name="_Toc27501"/>
      <w:bookmarkStart w:id="492" w:name="_Toc29"/>
      <w:bookmarkStart w:id="493" w:name="_Toc177995484"/>
      <w:bookmarkStart w:id="494" w:name="_Toc249515372"/>
      <w:bookmarkStart w:id="495" w:name="_Toc53722866"/>
      <w:bookmarkStart w:id="496" w:name="_Toc176882553"/>
      <w:bookmarkStart w:id="497" w:name="_Toc500747107"/>
      <w:bookmarkStart w:id="498" w:name="_Toc230013641"/>
      <w:bookmarkStart w:id="499" w:name="_Toc499711088"/>
      <w:bookmarkStart w:id="500" w:name="_Toc496324624"/>
      <w:bookmarkStart w:id="501" w:name="_Toc256342155"/>
      <w:bookmarkStart w:id="502" w:name="_Toc83547687"/>
      <w:bookmarkStart w:id="503" w:name="_Toc249525253"/>
      <w:bookmarkStart w:id="504" w:name="_Toc492955460"/>
      <w:bookmarkStart w:id="505" w:name="_Toc70687203"/>
      <w:bookmarkStart w:id="506" w:name="_Toc230583555"/>
      <w:bookmarkStart w:id="507" w:name="_Toc389620242"/>
      <w:bookmarkStart w:id="508" w:name="_Toc500747234"/>
      <w:bookmarkStart w:id="509" w:name="_Toc232395225"/>
      <w:bookmarkStart w:id="510" w:name="_Toc503063459"/>
      <w:bookmarkStart w:id="511" w:name="_Toc500747011"/>
      <w:bookmarkStart w:id="512" w:name="_Toc177189246"/>
      <w:bookmarkStart w:id="513" w:name="_Toc230099806"/>
      <w:bookmarkStart w:id="514" w:name="_Toc177817345"/>
      <w:bookmarkStart w:id="515" w:name="_Toc184043059"/>
      <w:bookmarkStart w:id="516" w:name="_Toc499711929"/>
      <w:bookmarkStart w:id="517" w:name="_Toc385992402"/>
      <w:bookmarkStart w:id="518" w:name="_Toc232176285"/>
      <w:bookmarkStart w:id="519" w:name="_Toc415499902"/>
      <w:bookmarkStart w:id="520" w:name="_Toc225933091"/>
      <w:r>
        <w:rPr>
          <w:rFonts w:hint="eastAsia" w:ascii="仿宋" w:hAnsi="仿宋" w:eastAsia="仿宋" w:cs="仿宋"/>
          <w:b/>
          <w:bCs/>
          <w:color w:val="000000" w:themeColor="text1"/>
          <w:highlight w:val="none"/>
          <w14:textFill>
            <w14:solidFill>
              <w14:schemeClr w14:val="tx1"/>
            </w14:solidFill>
          </w14:textFill>
        </w:rPr>
        <w:t>第三部分  偏离表</w:t>
      </w:r>
      <w:bookmarkEnd w:id="491"/>
      <w:bookmarkEnd w:id="492"/>
    </w:p>
    <w:p w14:paraId="021E3BE8">
      <w:pPr>
        <w:rPr>
          <w:rFonts w:hint="eastAsia" w:ascii="仿宋" w:hAnsi="仿宋" w:eastAsia="仿宋" w:cs="仿宋"/>
          <w:color w:val="000000" w:themeColor="text1"/>
          <w:highlight w:val="none"/>
          <w14:textFill>
            <w14:solidFill>
              <w14:schemeClr w14:val="tx1"/>
            </w14:solidFill>
          </w14:textFill>
        </w:rPr>
      </w:pPr>
    </w:p>
    <w:p w14:paraId="5CECE927">
      <w:pPr>
        <w:pStyle w:val="4"/>
        <w:jc w:val="center"/>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一、商务、合同条款偏离表</w:t>
      </w:r>
    </w:p>
    <w:p w14:paraId="07B96E04">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项目编号：</w:t>
      </w:r>
    </w:p>
    <w:p w14:paraId="6FBE48B2">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289FA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71F7CC2C">
            <w:pPr>
              <w:pStyle w:val="28"/>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序号</w:t>
            </w:r>
          </w:p>
        </w:tc>
        <w:tc>
          <w:tcPr>
            <w:tcW w:w="2835" w:type="dxa"/>
          </w:tcPr>
          <w:p w14:paraId="4A60A966">
            <w:pPr>
              <w:pStyle w:val="28"/>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磋商文件商务、合同条款</w:t>
            </w:r>
          </w:p>
        </w:tc>
        <w:tc>
          <w:tcPr>
            <w:tcW w:w="1701" w:type="dxa"/>
          </w:tcPr>
          <w:p w14:paraId="794F79CE">
            <w:pPr>
              <w:pStyle w:val="28"/>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完全响应</w:t>
            </w:r>
          </w:p>
        </w:tc>
        <w:tc>
          <w:tcPr>
            <w:tcW w:w="1417" w:type="dxa"/>
          </w:tcPr>
          <w:p w14:paraId="7900C62C">
            <w:pPr>
              <w:pStyle w:val="28"/>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有偏离</w:t>
            </w:r>
          </w:p>
        </w:tc>
        <w:tc>
          <w:tcPr>
            <w:tcW w:w="2195" w:type="dxa"/>
          </w:tcPr>
          <w:p w14:paraId="2DBF8D62">
            <w:pPr>
              <w:pStyle w:val="28"/>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偏离简述</w:t>
            </w:r>
          </w:p>
        </w:tc>
      </w:tr>
      <w:tr w14:paraId="1E04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F80EDF0">
            <w:pPr>
              <w:pStyle w:val="28"/>
              <w:jc w:val="center"/>
              <w:rPr>
                <w:rFonts w:hint="eastAsia" w:ascii="仿宋" w:hAnsi="仿宋" w:eastAsia="仿宋" w:cs="仿宋"/>
                <w:color w:val="000000" w:themeColor="text1"/>
                <w:highlight w:val="none"/>
                <w14:textFill>
                  <w14:solidFill>
                    <w14:schemeClr w14:val="tx1"/>
                  </w14:solidFill>
                </w14:textFill>
              </w:rPr>
            </w:pPr>
          </w:p>
        </w:tc>
        <w:tc>
          <w:tcPr>
            <w:tcW w:w="2835" w:type="dxa"/>
          </w:tcPr>
          <w:p w14:paraId="6034D7E4">
            <w:pPr>
              <w:pStyle w:val="28"/>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(服务地点)</w:t>
            </w:r>
          </w:p>
        </w:tc>
        <w:tc>
          <w:tcPr>
            <w:tcW w:w="1701" w:type="dxa"/>
          </w:tcPr>
          <w:p w14:paraId="664B3F82">
            <w:pPr>
              <w:pStyle w:val="28"/>
              <w:jc w:val="center"/>
              <w:rPr>
                <w:rFonts w:hint="eastAsia" w:ascii="仿宋" w:hAnsi="仿宋" w:eastAsia="仿宋" w:cs="仿宋"/>
                <w:color w:val="000000" w:themeColor="text1"/>
                <w:highlight w:val="none"/>
                <w14:textFill>
                  <w14:solidFill>
                    <w14:schemeClr w14:val="tx1"/>
                  </w14:solidFill>
                </w14:textFill>
              </w:rPr>
            </w:pPr>
          </w:p>
        </w:tc>
        <w:tc>
          <w:tcPr>
            <w:tcW w:w="1417" w:type="dxa"/>
          </w:tcPr>
          <w:p w14:paraId="6FD05DD4">
            <w:pPr>
              <w:pStyle w:val="28"/>
              <w:jc w:val="center"/>
              <w:rPr>
                <w:rFonts w:hint="eastAsia" w:ascii="仿宋" w:hAnsi="仿宋" w:eastAsia="仿宋" w:cs="仿宋"/>
                <w:color w:val="000000" w:themeColor="text1"/>
                <w:highlight w:val="none"/>
                <w14:textFill>
                  <w14:solidFill>
                    <w14:schemeClr w14:val="tx1"/>
                  </w14:solidFill>
                </w14:textFill>
              </w:rPr>
            </w:pPr>
          </w:p>
        </w:tc>
        <w:tc>
          <w:tcPr>
            <w:tcW w:w="2195" w:type="dxa"/>
          </w:tcPr>
          <w:p w14:paraId="27AC74AB">
            <w:pPr>
              <w:pStyle w:val="28"/>
              <w:jc w:val="center"/>
              <w:rPr>
                <w:rFonts w:hint="eastAsia" w:ascii="仿宋" w:hAnsi="仿宋" w:eastAsia="仿宋" w:cs="仿宋"/>
                <w:color w:val="000000" w:themeColor="text1"/>
                <w:highlight w:val="none"/>
                <w14:textFill>
                  <w14:solidFill>
                    <w14:schemeClr w14:val="tx1"/>
                  </w14:solidFill>
                </w14:textFill>
              </w:rPr>
            </w:pPr>
          </w:p>
        </w:tc>
      </w:tr>
      <w:tr w14:paraId="69434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15241DE">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vAlign w:val="center"/>
          </w:tcPr>
          <w:p w14:paraId="3BB5C155">
            <w:pPr>
              <w:spacing w:line="360" w:lineRule="auto"/>
              <w:jc w:val="center"/>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(服务期)</w:t>
            </w:r>
          </w:p>
        </w:tc>
        <w:tc>
          <w:tcPr>
            <w:tcW w:w="1701" w:type="dxa"/>
          </w:tcPr>
          <w:p w14:paraId="46C6B1FF">
            <w:pPr>
              <w:pStyle w:val="28"/>
              <w:ind w:left="1080" w:leftChars="257" w:hanging="540"/>
              <w:jc w:val="center"/>
              <w:rPr>
                <w:rFonts w:hint="eastAsia" w:ascii="仿宋" w:hAnsi="仿宋" w:eastAsia="仿宋" w:cs="仿宋"/>
                <w:color w:val="000000" w:themeColor="text1"/>
                <w:highlight w:val="none"/>
                <w14:textFill>
                  <w14:solidFill>
                    <w14:schemeClr w14:val="tx1"/>
                  </w14:solidFill>
                </w14:textFill>
              </w:rPr>
            </w:pPr>
          </w:p>
        </w:tc>
        <w:tc>
          <w:tcPr>
            <w:tcW w:w="1417" w:type="dxa"/>
          </w:tcPr>
          <w:p w14:paraId="4FA74E7D">
            <w:pPr>
              <w:pStyle w:val="28"/>
              <w:ind w:left="1080" w:leftChars="257" w:hanging="540"/>
              <w:jc w:val="center"/>
              <w:rPr>
                <w:rFonts w:hint="eastAsia" w:ascii="仿宋" w:hAnsi="仿宋" w:eastAsia="仿宋" w:cs="仿宋"/>
                <w:color w:val="000000" w:themeColor="text1"/>
                <w:highlight w:val="none"/>
                <w14:textFill>
                  <w14:solidFill>
                    <w14:schemeClr w14:val="tx1"/>
                  </w14:solidFill>
                </w14:textFill>
              </w:rPr>
            </w:pPr>
          </w:p>
        </w:tc>
        <w:tc>
          <w:tcPr>
            <w:tcW w:w="2195" w:type="dxa"/>
          </w:tcPr>
          <w:p w14:paraId="607AFCDB">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7A04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568B66E">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vAlign w:val="center"/>
          </w:tcPr>
          <w:p w14:paraId="2D2B7380">
            <w:pPr>
              <w:spacing w:line="360" w:lineRule="auto"/>
              <w:jc w:val="center"/>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(付款方式)</w:t>
            </w:r>
          </w:p>
        </w:tc>
        <w:tc>
          <w:tcPr>
            <w:tcW w:w="1701" w:type="dxa"/>
          </w:tcPr>
          <w:p w14:paraId="76FAD1A9">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0F4A2A46">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2B4465DF">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0089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6A4140E">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vAlign w:val="center"/>
          </w:tcPr>
          <w:p w14:paraId="7FA236EC">
            <w:pPr>
              <w:spacing w:line="360" w:lineRule="auto"/>
              <w:jc w:val="center"/>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p>
        </w:tc>
        <w:tc>
          <w:tcPr>
            <w:tcW w:w="1701" w:type="dxa"/>
          </w:tcPr>
          <w:p w14:paraId="0D21F3C6">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6A91A61A">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709E35F8">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228C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F8D7AE6">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vAlign w:val="center"/>
          </w:tcPr>
          <w:p w14:paraId="61B08400">
            <w:pPr>
              <w:spacing w:line="360" w:lineRule="auto"/>
              <w:jc w:val="center"/>
              <w:rPr>
                <w:rFonts w:hint="eastAsia" w:ascii="仿宋" w:hAnsi="仿宋" w:eastAsia="仿宋" w:cs="仿宋"/>
                <w:bCs/>
                <w:color w:val="000000" w:themeColor="text1"/>
                <w:szCs w:val="21"/>
                <w:highlight w:val="none"/>
                <w14:textFill>
                  <w14:solidFill>
                    <w14:schemeClr w14:val="tx1"/>
                  </w14:solidFill>
                </w14:textFill>
              </w:rPr>
            </w:pPr>
          </w:p>
        </w:tc>
        <w:tc>
          <w:tcPr>
            <w:tcW w:w="1701" w:type="dxa"/>
          </w:tcPr>
          <w:p w14:paraId="4BC4CD0D">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57FB542C">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5FD8FDC4">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7A2E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53F2EF3">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vAlign w:val="center"/>
          </w:tcPr>
          <w:p w14:paraId="13F91638">
            <w:pPr>
              <w:spacing w:line="360" w:lineRule="auto"/>
              <w:jc w:val="center"/>
              <w:rPr>
                <w:rFonts w:hint="eastAsia" w:ascii="仿宋" w:hAnsi="仿宋" w:eastAsia="仿宋" w:cs="仿宋"/>
                <w:bCs/>
                <w:color w:val="000000" w:themeColor="text1"/>
                <w:szCs w:val="21"/>
                <w:highlight w:val="none"/>
                <w14:textFill>
                  <w14:solidFill>
                    <w14:schemeClr w14:val="tx1"/>
                  </w14:solidFill>
                </w14:textFill>
              </w:rPr>
            </w:pPr>
          </w:p>
        </w:tc>
        <w:tc>
          <w:tcPr>
            <w:tcW w:w="1701" w:type="dxa"/>
          </w:tcPr>
          <w:p w14:paraId="55D61239">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1085F12C">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7D81DE00">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14D8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BFB3B6E">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vAlign w:val="center"/>
          </w:tcPr>
          <w:p w14:paraId="2023D4FD">
            <w:pPr>
              <w:spacing w:line="360" w:lineRule="auto"/>
              <w:jc w:val="center"/>
              <w:rPr>
                <w:rFonts w:hint="eastAsia" w:ascii="仿宋" w:hAnsi="仿宋" w:eastAsia="仿宋" w:cs="仿宋"/>
                <w:bCs/>
                <w:color w:val="000000" w:themeColor="text1"/>
                <w:szCs w:val="21"/>
                <w:highlight w:val="none"/>
                <w14:textFill>
                  <w14:solidFill>
                    <w14:schemeClr w14:val="tx1"/>
                  </w14:solidFill>
                </w14:textFill>
              </w:rPr>
            </w:pPr>
          </w:p>
        </w:tc>
        <w:tc>
          <w:tcPr>
            <w:tcW w:w="1701" w:type="dxa"/>
          </w:tcPr>
          <w:p w14:paraId="19AEA24A">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5B94A315">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7041514A">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1B047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03EFDF3">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tcPr>
          <w:p w14:paraId="1BA13489">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701" w:type="dxa"/>
          </w:tcPr>
          <w:p w14:paraId="12693CC5">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6A4D129A">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29CF9143">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143DB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6A4A185">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tcPr>
          <w:p w14:paraId="44D51F77">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701" w:type="dxa"/>
          </w:tcPr>
          <w:p w14:paraId="3F250241">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09D45248">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31653F64">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2A9DB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D8E519">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tcPr>
          <w:p w14:paraId="24D9BB76">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701" w:type="dxa"/>
          </w:tcPr>
          <w:p w14:paraId="4FF96D5E">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2EE57E46">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352A1614">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r w14:paraId="2721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094C38D">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835" w:type="dxa"/>
          </w:tcPr>
          <w:p w14:paraId="661EA27B">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701" w:type="dxa"/>
          </w:tcPr>
          <w:p w14:paraId="404C339C">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1417" w:type="dxa"/>
          </w:tcPr>
          <w:p w14:paraId="4664AE54">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c>
          <w:tcPr>
            <w:tcW w:w="2195" w:type="dxa"/>
          </w:tcPr>
          <w:p w14:paraId="1F80B15F">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tc>
      </w:tr>
    </w:tbl>
    <w:p w14:paraId="43FC2740">
      <w:pPr>
        <w:pStyle w:val="28"/>
        <w:ind w:left="1080" w:leftChars="257" w:hanging="540"/>
        <w:rPr>
          <w:rFonts w:hint="eastAsia" w:ascii="仿宋" w:hAnsi="仿宋" w:eastAsia="仿宋" w:cs="仿宋"/>
          <w:color w:val="000000" w:themeColor="text1"/>
          <w:highlight w:val="none"/>
          <w14:textFill>
            <w14:solidFill>
              <w14:schemeClr w14:val="tx1"/>
            </w14:solidFill>
          </w14:textFill>
        </w:rPr>
      </w:pPr>
    </w:p>
    <w:p w14:paraId="3B7AA12F">
      <w:pPr>
        <w:spacing w:before="120" w:after="120" w:line="360" w:lineRule="auto"/>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供应商（公章）：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6A86673B">
      <w:pPr>
        <w:spacing w:before="120" w:after="120" w:line="360" w:lineRule="auto"/>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法定代表人或其授权代表（签字或盖章）：</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4133367F">
      <w:pPr>
        <w:spacing w:before="120" w:after="120"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14:paraId="64BE8DD6">
      <w:pPr>
        <w:snapToGrid w:val="0"/>
        <w:spacing w:after="120" w:afterLines="50"/>
        <w:ind w:left="850" w:leftChars="203" w:hanging="424" w:hangingChars="20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注：</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1、对完全响应的，在下表相应列中标注“○”。对有偏离的条目在本表相应列中标注“正偏离”或“负偏离”，并在“偏离简述”栏中加以说明。</w:t>
      </w:r>
    </w:p>
    <w:p w14:paraId="7D543390">
      <w:pPr>
        <w:snapToGrid w:val="0"/>
        <w:spacing w:after="120" w:afterLines="50"/>
        <w:ind w:left="842" w:leftChars="401"/>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2、正偏离是指应答的条件高于磋商文件要求，负偏离是指应答的条件低于磋商文件要求，正偏离项目不作扣分处理。</w:t>
      </w:r>
    </w:p>
    <w:p w14:paraId="224B1FF0">
      <w:pPr>
        <w:snapToGrid w:val="0"/>
        <w:spacing w:after="120" w:afterLines="50"/>
        <w:ind w:left="842" w:leftChars="401"/>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3、供应商须完整填写响应表。如果未完整填写本表的各项内容则视作供应商已经对磋商文件相关要求和内容完全理解并同意，其报价为在此基础上的完全价格。</w:t>
      </w:r>
    </w:p>
    <w:p w14:paraId="37150125">
      <w:pPr>
        <w:snapToGrid w:val="0"/>
        <w:spacing w:after="120" w:afterLines="50"/>
        <w:ind w:left="842" w:leftChars="401"/>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在采购人与成交供应商签订合同时，如成交供应商未在响应文件“响应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3BD9C2CE">
      <w:pPr>
        <w:rPr>
          <w:rFonts w:hint="eastAsia" w:ascii="仿宋" w:hAnsi="仿宋" w:eastAsia="仿宋" w:cs="仿宋"/>
          <w:b/>
          <w:bCs/>
          <w:color w:val="000000" w:themeColor="text1"/>
          <w:sz w:val="28"/>
          <w:szCs w:val="36"/>
          <w:highlight w:val="none"/>
          <w14:textFill>
            <w14:solidFill>
              <w14:schemeClr w14:val="tx1"/>
            </w14:solidFill>
          </w14:textFill>
        </w:rPr>
      </w:pPr>
      <w:bookmarkStart w:id="521" w:name="_Toc414445775"/>
      <w:bookmarkStart w:id="522" w:name="_Toc410631184"/>
      <w:bookmarkStart w:id="523" w:name="_Toc416103825"/>
      <w:bookmarkStart w:id="524" w:name="_Toc7005136"/>
      <w:r>
        <w:rPr>
          <w:rFonts w:hint="eastAsia" w:ascii="仿宋" w:hAnsi="仿宋" w:eastAsia="仿宋" w:cs="仿宋"/>
          <w:b/>
          <w:bCs/>
          <w:color w:val="000000" w:themeColor="text1"/>
          <w:sz w:val="28"/>
          <w:szCs w:val="36"/>
          <w:highlight w:val="none"/>
          <w14:textFill>
            <w14:solidFill>
              <w14:schemeClr w14:val="tx1"/>
            </w14:solidFill>
          </w14:textFill>
        </w:rPr>
        <w:br w:type="page"/>
      </w:r>
    </w:p>
    <w:p w14:paraId="2C1334ED">
      <w:pPr>
        <w:pStyle w:val="4"/>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28"/>
          <w:szCs w:val="36"/>
          <w:highlight w:val="none"/>
          <w14:textFill>
            <w14:solidFill>
              <w14:schemeClr w14:val="tx1"/>
            </w14:solidFill>
          </w14:textFill>
        </w:rPr>
        <w:t>二、技术偏离表</w:t>
      </w:r>
      <w:bookmarkEnd w:id="521"/>
      <w:bookmarkEnd w:id="522"/>
      <w:bookmarkEnd w:id="523"/>
      <w:bookmarkEnd w:id="524"/>
    </w:p>
    <w:p w14:paraId="77E224A3">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39A4786D">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tbl>
      <w:tblPr>
        <w:tblStyle w:val="50"/>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60D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5ACC722">
            <w:pPr>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磋商文件条目号</w:t>
            </w:r>
          </w:p>
        </w:tc>
        <w:tc>
          <w:tcPr>
            <w:tcW w:w="1932" w:type="dxa"/>
          </w:tcPr>
          <w:p w14:paraId="006065E2">
            <w:pPr>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技术条款要求</w:t>
            </w:r>
          </w:p>
        </w:tc>
        <w:tc>
          <w:tcPr>
            <w:tcW w:w="1236" w:type="dxa"/>
          </w:tcPr>
          <w:p w14:paraId="0D312C67">
            <w:pPr>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完全响应</w:t>
            </w:r>
          </w:p>
        </w:tc>
        <w:tc>
          <w:tcPr>
            <w:tcW w:w="1236" w:type="dxa"/>
          </w:tcPr>
          <w:p w14:paraId="32811FB8">
            <w:pPr>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有偏离</w:t>
            </w:r>
          </w:p>
        </w:tc>
        <w:tc>
          <w:tcPr>
            <w:tcW w:w="2394" w:type="dxa"/>
          </w:tcPr>
          <w:p w14:paraId="1EAAB5D2">
            <w:pPr>
              <w:spacing w:line="400" w:lineRule="exact"/>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偏离简述</w:t>
            </w:r>
          </w:p>
        </w:tc>
      </w:tr>
      <w:tr w14:paraId="49AD9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30E32A0F">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15D155DC">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1AD790EF">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5ADFDEE7">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59771D58">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r w14:paraId="4B89A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248C6DDD">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3A5F7254">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7AB1DF72">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14D61DF0">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75474E09">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r w14:paraId="4DABC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A883903">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57001509">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3933D84E">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14FE009B">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6F69ECBC">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r w14:paraId="16ECA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2AADA38">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7F8285AF">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4D4F87A1">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7F130B78">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18ABEE96">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r w14:paraId="39759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1063A6DF">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5A057088">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1DBB021A">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2A4C5A1E">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4E29ECFE">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r w14:paraId="7C309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F954DAC">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4DD1B8CB">
            <w:pPr>
              <w:spacing w:line="400" w:lineRule="exact"/>
              <w:rPr>
                <w:rFonts w:hint="eastAsia" w:ascii="仿宋" w:hAnsi="仿宋" w:eastAsia="仿宋" w:cs="仿宋"/>
                <w:bCs/>
                <w:color w:val="000000" w:themeColor="text1"/>
                <w:szCs w:val="21"/>
                <w:highlight w:val="none"/>
                <w14:textFill>
                  <w14:solidFill>
                    <w14:schemeClr w14:val="tx1"/>
                  </w14:solidFill>
                </w14:textFill>
              </w:rPr>
            </w:pPr>
          </w:p>
        </w:tc>
        <w:tc>
          <w:tcPr>
            <w:tcW w:w="1236" w:type="dxa"/>
          </w:tcPr>
          <w:p w14:paraId="01AB2096">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1D0DCFFE">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35F11147">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r w14:paraId="38FCF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042EF37">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932" w:type="dxa"/>
          </w:tcPr>
          <w:p w14:paraId="52DFF1B6">
            <w:pPr>
              <w:spacing w:line="400" w:lineRule="exact"/>
              <w:rPr>
                <w:rFonts w:hint="eastAsia" w:ascii="仿宋" w:hAnsi="仿宋" w:eastAsia="仿宋" w:cs="仿宋"/>
                <w:bCs/>
                <w:color w:val="000000" w:themeColor="text1"/>
                <w:szCs w:val="21"/>
                <w:highlight w:val="none"/>
                <w14:textFill>
                  <w14:solidFill>
                    <w14:schemeClr w14:val="tx1"/>
                  </w14:solidFill>
                </w14:textFill>
              </w:rPr>
            </w:pPr>
          </w:p>
        </w:tc>
        <w:tc>
          <w:tcPr>
            <w:tcW w:w="1236" w:type="dxa"/>
          </w:tcPr>
          <w:p w14:paraId="7448C023">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1236" w:type="dxa"/>
          </w:tcPr>
          <w:p w14:paraId="25FFE392">
            <w:pPr>
              <w:spacing w:line="400" w:lineRule="exact"/>
              <w:rPr>
                <w:rFonts w:hint="eastAsia" w:ascii="仿宋" w:hAnsi="仿宋" w:eastAsia="仿宋" w:cs="仿宋"/>
                <w:color w:val="000000" w:themeColor="text1"/>
                <w:szCs w:val="21"/>
                <w:highlight w:val="none"/>
                <w14:textFill>
                  <w14:solidFill>
                    <w14:schemeClr w14:val="tx1"/>
                  </w14:solidFill>
                </w14:textFill>
              </w:rPr>
            </w:pPr>
          </w:p>
        </w:tc>
        <w:tc>
          <w:tcPr>
            <w:tcW w:w="2394" w:type="dxa"/>
          </w:tcPr>
          <w:p w14:paraId="64CA1E65">
            <w:pPr>
              <w:spacing w:line="400" w:lineRule="exact"/>
              <w:rPr>
                <w:rFonts w:hint="eastAsia" w:ascii="仿宋" w:hAnsi="仿宋" w:eastAsia="仿宋" w:cs="仿宋"/>
                <w:color w:val="000000" w:themeColor="text1"/>
                <w:szCs w:val="21"/>
                <w:highlight w:val="none"/>
                <w14:textFill>
                  <w14:solidFill>
                    <w14:schemeClr w14:val="tx1"/>
                  </w14:solidFill>
                </w14:textFill>
              </w:rPr>
            </w:pPr>
          </w:p>
        </w:tc>
      </w:tr>
    </w:tbl>
    <w:p w14:paraId="5BC447F6">
      <w:pPr>
        <w:spacing w:before="120" w:after="120" w:line="360" w:lineRule="auto"/>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供应商（公章）： </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14098847">
      <w:pPr>
        <w:spacing w:before="120" w:after="120" w:line="360" w:lineRule="auto"/>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法定代表人或其授权代表（签字或盖章）：</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4CBDD273">
      <w:pPr>
        <w:spacing w:before="120" w:after="120"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14:paraId="293F6AA2">
      <w:pPr>
        <w:spacing w:line="360" w:lineRule="auto"/>
        <w:rPr>
          <w:rFonts w:hint="eastAsia" w:ascii="仿宋" w:hAnsi="仿宋" w:eastAsia="仿宋" w:cs="仿宋"/>
          <w:color w:val="000000" w:themeColor="text1"/>
          <w:szCs w:val="21"/>
          <w:highlight w:val="none"/>
          <w14:textFill>
            <w14:solidFill>
              <w14:schemeClr w14:val="tx1"/>
            </w14:solidFill>
          </w14:textFill>
        </w:rPr>
      </w:pPr>
    </w:p>
    <w:p w14:paraId="00EA8F10">
      <w:pPr>
        <w:snapToGrid w:val="0"/>
        <w:spacing w:after="120" w:afterLines="50"/>
        <w:ind w:left="850" w:hanging="850" w:hangingChars="405"/>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注：1.</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对完全响应的条目在本表相应列中标注“○”。对有偏离的条目在本表相应列中标注“正偏离”或“负偏离”。并在“偏离简述”栏中加以说明。</w:t>
      </w:r>
    </w:p>
    <w:p w14:paraId="417F13DB">
      <w:pPr>
        <w:tabs>
          <w:tab w:val="left" w:pos="1200"/>
        </w:tabs>
        <w:snapToGrid w:val="0"/>
        <w:spacing w:after="120" w:afterLines="50"/>
        <w:ind w:left="850" w:leftChars="203" w:hanging="424" w:hangingChars="20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正偏离是指应答的条件高于磋商文件要求，负偏离是指应答的条件低于磋商文件要求，正偏离项目不作扣分处理。</w:t>
      </w:r>
    </w:p>
    <w:p w14:paraId="4329977E">
      <w:pPr>
        <w:tabs>
          <w:tab w:val="left" w:pos="1200"/>
        </w:tabs>
        <w:snapToGrid w:val="0"/>
        <w:spacing w:after="120" w:afterLines="50"/>
        <w:ind w:left="850" w:leftChars="203" w:hanging="424" w:hangingChars="20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供应商须按照用户需求书逐条完整填写响应表。如果未完整填写响应表的各项内容则视作供应商已经对磋商文件相关要求和内容完全理解并同意，其报价为在此基础上的完全价格。</w:t>
      </w:r>
    </w:p>
    <w:p w14:paraId="2DA5A766">
      <w:pPr>
        <w:tabs>
          <w:tab w:val="left" w:pos="1200"/>
        </w:tabs>
        <w:snapToGrid w:val="0"/>
        <w:spacing w:after="120" w:afterLines="50"/>
        <w:ind w:left="850" w:leftChars="203" w:hanging="424" w:hangingChars="20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ab/>
      </w:r>
      <w:r>
        <w:rPr>
          <w:rFonts w:hint="eastAsia" w:ascii="仿宋" w:hAnsi="仿宋" w:eastAsia="仿宋" w:cs="仿宋"/>
          <w:color w:val="000000" w:themeColor="text1"/>
          <w:szCs w:val="21"/>
          <w:highlight w:val="none"/>
          <w14:textFill>
            <w14:solidFill>
              <w14:schemeClr w14:val="tx1"/>
            </w14:solidFill>
          </w14:textFill>
        </w:rPr>
        <w:t>在采购人与成交供应商签订合同时，如成交供应商未在响应文件“响应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2D4B8D38">
      <w:pPr>
        <w:autoSpaceDE w:val="0"/>
        <w:autoSpaceDN w:val="0"/>
        <w:adjustRightInd w:val="0"/>
        <w:snapToGrid w:val="0"/>
        <w:spacing w:line="360" w:lineRule="auto"/>
        <w:jc w:val="center"/>
        <w:rPr>
          <w:rFonts w:hint="eastAsia" w:ascii="仿宋" w:hAnsi="仿宋" w:eastAsia="仿宋" w:cs="仿宋"/>
          <w:b/>
          <w:bCs/>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5AC95EA7">
      <w:pPr>
        <w:pStyle w:val="3"/>
        <w:jc w:val="center"/>
        <w:rPr>
          <w:rFonts w:hint="eastAsia" w:ascii="仿宋" w:hAnsi="仿宋" w:eastAsia="仿宋" w:cs="仿宋"/>
          <w:color w:val="000000" w:themeColor="text1"/>
          <w:highlight w:val="none"/>
          <w:lang w:val="zh-CN"/>
          <w14:textFill>
            <w14:solidFill>
              <w14:schemeClr w14:val="tx1"/>
            </w14:solidFill>
          </w14:textFill>
        </w:rPr>
      </w:pPr>
      <w:bookmarkStart w:id="525" w:name="_Toc1743"/>
      <w:bookmarkStart w:id="526" w:name="_Toc8917"/>
      <w:r>
        <w:rPr>
          <w:rFonts w:hint="eastAsia" w:ascii="仿宋" w:hAnsi="仿宋" w:eastAsia="仿宋" w:cs="仿宋"/>
          <w:b/>
          <w:bCs/>
          <w:color w:val="000000" w:themeColor="text1"/>
          <w:highlight w:val="none"/>
          <w14:textFill>
            <w14:solidFill>
              <w14:schemeClr w14:val="tx1"/>
            </w14:solidFill>
          </w14:textFill>
        </w:rPr>
        <w:t>第四部分  响应方案说明</w:t>
      </w:r>
      <w:bookmarkEnd w:id="525"/>
      <w:bookmarkEnd w:id="526"/>
    </w:p>
    <w:p w14:paraId="01AB2FC1">
      <w:pPr>
        <w:spacing w:line="560" w:lineRule="exact"/>
        <w:ind w:firstLine="420" w:firstLineChars="200"/>
        <w:jc w:val="center"/>
        <w:rPr>
          <w:rFonts w:hint="eastAsia" w:ascii="仿宋" w:hAnsi="仿宋" w:eastAsia="仿宋" w:cs="仿宋"/>
          <w:color w:val="000000" w:themeColor="text1"/>
          <w:kern w:val="0"/>
          <w:szCs w:val="21"/>
          <w:highlight w:val="none"/>
          <w:lang w:val="zh-CN"/>
          <w14:textFill>
            <w14:solidFill>
              <w14:schemeClr w14:val="tx1"/>
            </w14:solidFill>
          </w14:textFill>
        </w:rPr>
        <w:sectPr>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kern w:val="0"/>
          <w:szCs w:val="21"/>
          <w:highlight w:val="none"/>
          <w:lang w:val="zh-CN"/>
          <w14:textFill>
            <w14:solidFill>
              <w14:schemeClr w14:val="tx1"/>
            </w14:solidFill>
          </w14:textFill>
        </w:rPr>
        <w:t>（格式自拟，内容需符合评审办法中要求的内容要求）</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2AF9E288">
      <w:pPr>
        <w:pStyle w:val="3"/>
        <w:jc w:val="center"/>
        <w:rPr>
          <w:rFonts w:hint="eastAsia" w:ascii="仿宋" w:hAnsi="仿宋" w:eastAsia="仿宋" w:cs="仿宋"/>
          <w:b/>
          <w:bCs/>
          <w:color w:val="000000" w:themeColor="text1"/>
          <w:highlight w:val="none"/>
          <w14:textFill>
            <w14:solidFill>
              <w14:schemeClr w14:val="tx1"/>
            </w14:solidFill>
          </w14:textFill>
        </w:rPr>
      </w:pPr>
      <w:bookmarkStart w:id="527" w:name="_Toc16634"/>
      <w:bookmarkStart w:id="528" w:name="_Toc28406"/>
      <w:r>
        <w:rPr>
          <w:rFonts w:hint="eastAsia" w:ascii="仿宋" w:hAnsi="仿宋" w:eastAsia="仿宋" w:cs="仿宋"/>
          <w:b/>
          <w:bCs/>
          <w:color w:val="000000" w:themeColor="text1"/>
          <w:highlight w:val="none"/>
          <w14:textFill>
            <w14:solidFill>
              <w14:schemeClr w14:val="tx1"/>
            </w14:solidFill>
          </w14:textFill>
        </w:rPr>
        <w:t xml:space="preserve">第五部分 </w:t>
      </w:r>
      <w:bookmarkEnd w:id="527"/>
      <w:bookmarkEnd w:id="528"/>
      <w:r>
        <w:rPr>
          <w:rFonts w:hint="eastAsia" w:ascii="仿宋" w:hAnsi="仿宋" w:eastAsia="仿宋" w:cs="仿宋"/>
          <w:b/>
          <w:bCs/>
          <w:color w:val="000000" w:themeColor="text1"/>
          <w:highlight w:val="none"/>
          <w14:textFill>
            <w14:solidFill>
              <w14:schemeClr w14:val="tx1"/>
            </w14:solidFill>
          </w14:textFill>
        </w:rPr>
        <w:t>承诺书</w:t>
      </w:r>
    </w:p>
    <w:p w14:paraId="4F743B78">
      <w:pPr>
        <w:spacing w:line="360" w:lineRule="auto"/>
        <w:rPr>
          <w:rFonts w:hint="eastAsia" w:ascii="仿宋" w:hAnsi="仿宋" w:eastAsia="仿宋" w:cs="仿宋"/>
          <w:color w:val="000000" w:themeColor="text1"/>
          <w:sz w:val="24"/>
          <w:highlight w:val="none"/>
          <w14:textFill>
            <w14:solidFill>
              <w14:schemeClr w14:val="tx1"/>
            </w14:solidFill>
          </w14:textFill>
        </w:rPr>
      </w:pPr>
    </w:p>
    <w:p w14:paraId="391A500C">
      <w:pPr>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u w:val="single"/>
          <w14:textFill>
            <w14:solidFill>
              <w14:schemeClr w14:val="tx1"/>
            </w14:solidFill>
          </w14:textFill>
        </w:rPr>
        <w:t>陕西鸿信泰鼎建设项目管理有限公司：</w:t>
      </w:r>
    </w:p>
    <w:p w14:paraId="417DB3F3">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我方在此声明，我方以下事项进行承诺：</w:t>
      </w:r>
    </w:p>
    <w:p w14:paraId="0E6D5815">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 在本次磋商中我公司无与其他供应商相互串通，或与采购人串通的行为；</w:t>
      </w:r>
    </w:p>
    <w:p w14:paraId="13D8D933">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（2） 在本次磋商中我公司无向采购人或磋商小组成员行贿的手段谋取成交的行为；</w:t>
      </w:r>
    </w:p>
    <w:p w14:paraId="01113C84">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（3） 在本次磋商中我公司无出借或借用资质行为、在响应文件中所附资料（业绩、项目负责人资料等）无弄虚作假；</w:t>
      </w:r>
    </w:p>
    <w:p w14:paraId="0D4B5645">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（4） 我公司没有处于被责令停产、停业、投标资格被取消状态；</w:t>
      </w:r>
    </w:p>
    <w:p w14:paraId="1E393F08">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（5）我公司不采用非法手段获取证据进行质疑、投诉，在质疑、投诉过程中不提供虚假情况或进行恶意质疑、投诉。</w:t>
      </w:r>
    </w:p>
    <w:p w14:paraId="1533CA19">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上述承诺内容如有不实，我公司愿意承担由此造成的一切法律责任，并承诺以磋商保证金赔偿给采购人造成的损失。</w:t>
      </w:r>
    </w:p>
    <w:p w14:paraId="7EDCD50B">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特此承诺。</w:t>
      </w:r>
    </w:p>
    <w:p w14:paraId="78E5F2C7">
      <w:pPr>
        <w:spacing w:line="360" w:lineRule="auto"/>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289FB48E">
      <w:pPr>
        <w:spacing w:before="120" w:after="120" w:line="360" w:lineRule="auto"/>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供应商名称（公章）：</w:t>
      </w:r>
    </w:p>
    <w:p w14:paraId="11DE7398">
      <w:pPr>
        <w:spacing w:before="120" w:after="120" w:line="360" w:lineRule="auto"/>
        <w:ind w:firstLine="420" w:firstLineChars="200"/>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法定代表人或其授权代表（签字或盖章）：</w:t>
      </w:r>
    </w:p>
    <w:p w14:paraId="1E05570D">
      <w:pPr>
        <w:spacing w:before="120" w:after="120" w:line="360" w:lineRule="auto"/>
        <w:ind w:firstLine="420" w:firstLineChars="200"/>
        <w:rPr>
          <w:rFonts w:hint="eastAsia" w:ascii="仿宋" w:hAnsi="仿宋" w:eastAsia="仿宋" w:cs="仿宋"/>
          <w:b/>
          <w:bCs/>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月</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p w14:paraId="20E13F8C">
      <w:pPr>
        <w:autoSpaceDE w:val="0"/>
        <w:autoSpaceDN w:val="0"/>
        <w:adjustRightInd w:val="0"/>
        <w:snapToGrid w:val="0"/>
        <w:spacing w:line="288" w:lineRule="auto"/>
        <w:jc w:val="left"/>
        <w:rPr>
          <w:rFonts w:hint="eastAsia" w:ascii="仿宋" w:hAnsi="仿宋" w:eastAsia="仿宋" w:cs="仿宋"/>
          <w:bCs/>
          <w:color w:val="000000" w:themeColor="text1"/>
          <w:szCs w:val="21"/>
          <w:highlight w:val="none"/>
          <w14:textFill>
            <w14:solidFill>
              <w14:schemeClr w14:val="tx1"/>
            </w14:solidFill>
          </w14:textFill>
        </w:rPr>
        <w:sectPr>
          <w:pgSz w:w="11906" w:h="16838"/>
          <w:pgMar w:top="1418" w:right="1418" w:bottom="1418" w:left="1418" w:header="851" w:footer="992" w:gutter="0"/>
          <w:cols w:space="720" w:num="1"/>
          <w:docGrid w:linePitch="312" w:charSpace="0"/>
        </w:sectPr>
      </w:pPr>
    </w:p>
    <w:p w14:paraId="0BA76E79">
      <w:pPr>
        <w:tabs>
          <w:tab w:val="left" w:pos="588"/>
        </w:tabs>
        <w:spacing w:line="360" w:lineRule="auto"/>
        <w:outlineLvl w:val="0"/>
        <w:rPr>
          <w:rFonts w:hint="eastAsia" w:ascii="仿宋" w:hAnsi="仿宋" w:eastAsia="仿宋" w:cs="仿宋"/>
          <w:b/>
          <w:bCs/>
          <w:color w:val="000000" w:themeColor="text1"/>
          <w:szCs w:val="21"/>
          <w:highlight w:val="none"/>
          <w:lang w:val="zh-CN"/>
          <w14:textFill>
            <w14:solidFill>
              <w14:schemeClr w14:val="tx1"/>
            </w14:solidFill>
          </w14:textFill>
        </w:rPr>
      </w:pPr>
      <w:bookmarkStart w:id="529" w:name="_Toc10247"/>
      <w:r>
        <w:rPr>
          <w:rFonts w:hint="eastAsia" w:ascii="仿宋" w:hAnsi="仿宋" w:eastAsia="仿宋" w:cs="仿宋"/>
          <w:b/>
          <w:bCs/>
          <w:color w:val="000000" w:themeColor="text1"/>
          <w:sz w:val="28"/>
          <w:szCs w:val="36"/>
          <w:highlight w:val="none"/>
          <w:lang w:val="zh-CN"/>
          <w14:textFill>
            <w14:solidFill>
              <w14:schemeClr w14:val="tx1"/>
            </w14:solidFill>
          </w14:textFill>
        </w:rPr>
        <w:t>附件</w:t>
      </w:r>
      <w:r>
        <w:rPr>
          <w:rFonts w:hint="eastAsia" w:ascii="仿宋" w:hAnsi="仿宋" w:eastAsia="仿宋" w:cs="仿宋"/>
          <w:b/>
          <w:bCs/>
          <w:color w:val="000000" w:themeColor="text1"/>
          <w:sz w:val="28"/>
          <w:szCs w:val="36"/>
          <w:highlight w:val="none"/>
          <w14:textFill>
            <w14:solidFill>
              <w14:schemeClr w14:val="tx1"/>
            </w14:solidFill>
          </w14:textFill>
        </w:rPr>
        <w:t>1</w:t>
      </w:r>
      <w:bookmarkEnd w:id="529"/>
    </w:p>
    <w:p w14:paraId="3145DDDE">
      <w:pPr>
        <w:tabs>
          <w:tab w:val="left" w:pos="588"/>
        </w:tabs>
        <w:spacing w:line="360" w:lineRule="auto"/>
        <w:jc w:val="center"/>
        <w:outlineLvl w:val="0"/>
        <w:rPr>
          <w:rFonts w:hint="eastAsia"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 </w:t>
      </w:r>
      <w:bookmarkStart w:id="530" w:name="_Toc26737"/>
      <w:r>
        <w:rPr>
          <w:rFonts w:hint="eastAsia" w:ascii="仿宋" w:hAnsi="仿宋" w:eastAsia="仿宋" w:cs="仿宋"/>
          <w:b/>
          <w:bCs/>
          <w:color w:val="000000" w:themeColor="text1"/>
          <w:szCs w:val="21"/>
          <w:highlight w:val="none"/>
          <w14:textFill>
            <w14:solidFill>
              <w14:schemeClr w14:val="tx1"/>
            </w14:solidFill>
          </w14:textFill>
        </w:rPr>
        <w:t>（最后）磋商响应报价表</w:t>
      </w:r>
      <w:bookmarkEnd w:id="530"/>
    </w:p>
    <w:p w14:paraId="605D532E">
      <w:pPr>
        <w:spacing w:after="120" w:line="360" w:lineRule="auto"/>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（随身携带，单独提供，无需装订在响应文件中）</w:t>
      </w:r>
    </w:p>
    <w:p w14:paraId="774CFB20">
      <w:pPr>
        <w:pStyle w:val="22"/>
        <w:rPr>
          <w:rFonts w:hint="eastAsia" w:ascii="仿宋" w:hAnsi="仿宋" w:eastAsia="仿宋" w:cs="仿宋"/>
          <w:color w:val="000000" w:themeColor="text1"/>
          <w:szCs w:val="21"/>
          <w:highlight w:val="none"/>
          <w:lang w:val="zh-CN"/>
          <w14:textFill>
            <w14:solidFill>
              <w14:schemeClr w14:val="tx1"/>
            </w14:solidFill>
          </w14:textFill>
        </w:rPr>
      </w:pP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7816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5F4AFEA6">
            <w:pPr>
              <w:pStyle w:val="22"/>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br w:type="page"/>
            </w:r>
            <w:r>
              <w:rPr>
                <w:rFonts w:hint="eastAsia" w:ascii="仿宋" w:hAnsi="仿宋" w:eastAsia="仿宋" w:cs="仿宋"/>
                <w:b/>
                <w:color w:val="000000" w:themeColor="text1"/>
                <w:szCs w:val="21"/>
                <w:highlight w:val="none"/>
                <w14:textFill>
                  <w14:solidFill>
                    <w14:schemeClr w14:val="tx1"/>
                  </w14:solidFill>
                </w14:textFill>
              </w:rPr>
              <w:t>项目编号及名称</w:t>
            </w:r>
          </w:p>
        </w:tc>
        <w:tc>
          <w:tcPr>
            <w:tcW w:w="6697" w:type="dxa"/>
            <w:vAlign w:val="center"/>
          </w:tcPr>
          <w:p w14:paraId="5B18023E">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项目编号：</w:t>
            </w:r>
          </w:p>
          <w:p w14:paraId="431AD97E">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tc>
      </w:tr>
      <w:tr w14:paraId="16C7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8" w:hRule="atLeast"/>
          <w:jc w:val="center"/>
        </w:trPr>
        <w:tc>
          <w:tcPr>
            <w:tcW w:w="1882" w:type="dxa"/>
            <w:vAlign w:val="center"/>
          </w:tcPr>
          <w:p w14:paraId="1499EA01">
            <w:pPr>
              <w:jc w:val="center"/>
              <w:rPr>
                <w:rFonts w:hint="eastAsia" w:ascii="仿宋" w:hAnsi="仿宋" w:eastAsia="仿宋" w:cs="仿宋"/>
                <w:b/>
                <w:bCs/>
                <w:highlight w:val="none"/>
              </w:rPr>
            </w:pPr>
            <w:r>
              <w:rPr>
                <w:rFonts w:hint="eastAsia" w:ascii="仿宋" w:hAnsi="仿宋" w:eastAsia="仿宋" w:cs="仿宋"/>
                <w:b/>
                <w:bCs/>
                <w:highlight w:val="none"/>
              </w:rPr>
              <w:t>响应总价</w:t>
            </w:r>
          </w:p>
          <w:p w14:paraId="6FB2DE3C">
            <w:pPr>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bCs/>
                <w:highlight w:val="none"/>
              </w:rPr>
              <w:t>（元）</w:t>
            </w:r>
          </w:p>
        </w:tc>
        <w:tc>
          <w:tcPr>
            <w:tcW w:w="6697" w:type="dxa"/>
            <w:vAlign w:val="center"/>
          </w:tcPr>
          <w:p w14:paraId="3C0494A4">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人民币（大写）：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（小写：¥</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元）</w:t>
            </w:r>
          </w:p>
        </w:tc>
      </w:tr>
      <w:tr w14:paraId="35E65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0304507">
            <w:pPr>
              <w:pStyle w:val="22"/>
              <w:spacing w:line="240" w:lineRule="auto"/>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服务期</w:t>
            </w:r>
          </w:p>
        </w:tc>
        <w:tc>
          <w:tcPr>
            <w:tcW w:w="6697" w:type="dxa"/>
            <w:vAlign w:val="center"/>
          </w:tcPr>
          <w:p w14:paraId="06D509D1">
            <w:pPr>
              <w:pStyle w:val="22"/>
              <w:rPr>
                <w:rFonts w:hint="eastAsia" w:ascii="仿宋" w:hAnsi="仿宋" w:eastAsia="仿宋" w:cs="仿宋"/>
                <w:color w:val="000000" w:themeColor="text1"/>
                <w:szCs w:val="21"/>
                <w:highlight w:val="none"/>
                <w14:textFill>
                  <w14:solidFill>
                    <w14:schemeClr w14:val="tx1"/>
                  </w14:solidFill>
                </w14:textFill>
              </w:rPr>
            </w:pPr>
          </w:p>
        </w:tc>
      </w:tr>
      <w:tr w14:paraId="12D5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178C3CB">
            <w:pPr>
              <w:pStyle w:val="22"/>
              <w:spacing w:line="240" w:lineRule="auto"/>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服务地点</w:t>
            </w:r>
          </w:p>
        </w:tc>
        <w:tc>
          <w:tcPr>
            <w:tcW w:w="6697" w:type="dxa"/>
            <w:vAlign w:val="center"/>
          </w:tcPr>
          <w:p w14:paraId="70FC1C48">
            <w:pPr>
              <w:pStyle w:val="22"/>
              <w:rPr>
                <w:rFonts w:hint="eastAsia" w:ascii="仿宋" w:hAnsi="仿宋" w:eastAsia="仿宋" w:cs="仿宋"/>
                <w:color w:val="000000" w:themeColor="text1"/>
                <w:szCs w:val="21"/>
                <w:highlight w:val="none"/>
                <w14:textFill>
                  <w14:solidFill>
                    <w14:schemeClr w14:val="tx1"/>
                  </w14:solidFill>
                </w14:textFill>
              </w:rPr>
            </w:pPr>
          </w:p>
        </w:tc>
      </w:tr>
      <w:tr w14:paraId="7D71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6" w:hRule="atLeast"/>
          <w:jc w:val="center"/>
        </w:trPr>
        <w:tc>
          <w:tcPr>
            <w:tcW w:w="1882" w:type="dxa"/>
            <w:vAlign w:val="center"/>
          </w:tcPr>
          <w:p w14:paraId="35B2153C">
            <w:pPr>
              <w:pStyle w:val="22"/>
              <w:spacing w:line="240" w:lineRule="auto"/>
              <w:jc w:val="center"/>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备注</w:t>
            </w:r>
          </w:p>
        </w:tc>
        <w:tc>
          <w:tcPr>
            <w:tcW w:w="6697" w:type="dxa"/>
            <w:vAlign w:val="center"/>
          </w:tcPr>
          <w:p w14:paraId="0BE57977">
            <w:pPr>
              <w:pStyle w:val="22"/>
              <w:rPr>
                <w:rFonts w:hint="eastAsia" w:ascii="仿宋" w:hAnsi="仿宋" w:eastAsia="仿宋" w:cs="仿宋"/>
                <w:color w:val="000000" w:themeColor="text1"/>
                <w:szCs w:val="21"/>
                <w:highlight w:val="none"/>
                <w14:textFill>
                  <w14:solidFill>
                    <w14:schemeClr w14:val="tx1"/>
                  </w14:solidFill>
                </w14:textFill>
              </w:rPr>
            </w:pPr>
          </w:p>
        </w:tc>
      </w:tr>
    </w:tbl>
    <w:p w14:paraId="04B428A8">
      <w:pPr>
        <w:pStyle w:val="22"/>
        <w:rPr>
          <w:rFonts w:hint="eastAsia" w:ascii="仿宋" w:hAnsi="仿宋" w:eastAsia="仿宋" w:cs="仿宋"/>
          <w:color w:val="000000" w:themeColor="text1"/>
          <w:szCs w:val="21"/>
          <w:highlight w:val="none"/>
          <w:lang w:val="zh-CN"/>
          <w14:textFill>
            <w14:solidFill>
              <w14:schemeClr w14:val="tx1"/>
            </w14:solidFill>
          </w14:textFill>
        </w:rPr>
      </w:pPr>
    </w:p>
    <w:p w14:paraId="0E886104">
      <w:pPr>
        <w:autoSpaceDE w:val="0"/>
        <w:autoSpaceDN w:val="0"/>
        <w:adjustRightInd w:val="0"/>
        <w:snapToGrid w:val="0"/>
        <w:spacing w:line="360" w:lineRule="auto"/>
        <w:rPr>
          <w:rFonts w:hint="eastAsia" w:ascii="仿宋" w:hAnsi="仿宋" w:eastAsia="仿宋" w:cs="仿宋"/>
          <w:b/>
          <w:bCs/>
          <w:color w:val="000000" w:themeColor="text1"/>
          <w:szCs w:val="21"/>
          <w:highlight w:val="none"/>
          <w14:textFill>
            <w14:solidFill>
              <w14:schemeClr w14:val="tx1"/>
            </w14:solidFill>
          </w14:textFill>
        </w:rPr>
      </w:pPr>
    </w:p>
    <w:p w14:paraId="20FEA1D5">
      <w:pPr>
        <w:autoSpaceDE w:val="0"/>
        <w:autoSpaceDN w:val="0"/>
        <w:adjustRightInd w:val="0"/>
        <w:snapToGrid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                                                                                     </w:t>
      </w:r>
    </w:p>
    <w:p w14:paraId="639337E0">
      <w:pPr>
        <w:autoSpaceDE w:val="0"/>
        <w:autoSpaceDN w:val="0"/>
        <w:adjustRightInd w:val="0"/>
        <w:snapToGrid w:val="0"/>
        <w:spacing w:line="360" w:lineRule="auto"/>
        <w:ind w:firstLine="945" w:firstLineChars="45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供应商</w:t>
      </w:r>
      <w:r>
        <w:rPr>
          <w:rFonts w:hint="eastAsia" w:ascii="仿宋" w:hAnsi="仿宋" w:eastAsia="仿宋" w:cs="仿宋"/>
          <w:color w:val="000000" w:themeColor="text1"/>
          <w:szCs w:val="21"/>
          <w:highlight w:val="none"/>
          <w14:textFill>
            <w14:solidFill>
              <w14:schemeClr w14:val="tx1"/>
            </w14:solidFill>
          </w14:textFill>
        </w:rPr>
        <w:t xml:space="preserve">                        </w:t>
      </w:r>
      <w:r>
        <w:rPr>
          <w:rFonts w:hint="eastAsia" w:ascii="仿宋" w:hAnsi="仿宋" w:eastAsia="仿宋" w:cs="仿宋"/>
          <w:color w:val="000000" w:themeColor="text1"/>
          <w:szCs w:val="21"/>
          <w:highlight w:val="none"/>
          <w:lang w:val="zh-CN"/>
          <w14:textFill>
            <w14:solidFill>
              <w14:schemeClr w14:val="tx1"/>
            </w14:solidFill>
          </w14:textFill>
        </w:rPr>
        <w:t>法定代表人</w:t>
      </w:r>
      <w:r>
        <w:rPr>
          <w:rFonts w:hint="eastAsia" w:ascii="仿宋" w:hAnsi="仿宋" w:eastAsia="仿宋" w:cs="仿宋"/>
          <w:color w:val="000000" w:themeColor="text1"/>
          <w:szCs w:val="21"/>
          <w:highlight w:val="none"/>
          <w14:textFill>
            <w14:solidFill>
              <w14:schemeClr w14:val="tx1"/>
            </w14:solidFill>
          </w14:textFill>
        </w:rPr>
        <w:t>或</w:t>
      </w:r>
      <w:r>
        <w:rPr>
          <w:rFonts w:hint="eastAsia" w:ascii="仿宋" w:hAnsi="仿宋" w:eastAsia="仿宋" w:cs="仿宋"/>
          <w:color w:val="000000" w:themeColor="text1"/>
          <w:szCs w:val="21"/>
          <w:highlight w:val="none"/>
          <w:lang w:val="zh-CN"/>
          <w14:textFill>
            <w14:solidFill>
              <w14:schemeClr w14:val="tx1"/>
            </w14:solidFill>
          </w14:textFill>
        </w:rPr>
        <w:t>授权代表</w:t>
      </w:r>
    </w:p>
    <w:p w14:paraId="21D381DD">
      <w:pPr>
        <w:autoSpaceDE w:val="0"/>
        <w:autoSpaceDN w:val="0"/>
        <w:adjustRightInd w:val="0"/>
        <w:snapToGrid w:val="0"/>
        <w:spacing w:line="360" w:lineRule="auto"/>
        <w:ind w:firstLine="840" w:firstLineChars="400"/>
        <w:rPr>
          <w:rFonts w:hint="eastAsia" w:ascii="仿宋" w:hAnsi="仿宋" w:eastAsia="仿宋" w:cs="仿宋"/>
          <w:color w:val="000000" w:themeColor="text1"/>
          <w:szCs w:val="21"/>
          <w:highlight w:val="none"/>
          <w:lang w:val="zh-CN"/>
          <w14:textFill>
            <w14:solidFill>
              <w14:schemeClr w14:val="tx1"/>
            </w14:solidFill>
          </w14:textFill>
        </w:rPr>
      </w:pPr>
      <w:r>
        <w:rPr>
          <w:rFonts w:hint="eastAsia" w:ascii="仿宋" w:hAnsi="仿宋" w:eastAsia="仿宋" w:cs="仿宋"/>
          <w:color w:val="000000" w:themeColor="text1"/>
          <w:szCs w:val="21"/>
          <w:highlight w:val="none"/>
          <w:lang w:val="zh-CN"/>
          <w14:textFill>
            <w14:solidFill>
              <w14:schemeClr w14:val="tx1"/>
            </w14:solidFill>
          </w14:textFill>
        </w:rPr>
        <w:t>（公章）：                            （签字或盖章）：</w:t>
      </w:r>
    </w:p>
    <w:p w14:paraId="4A29CDEE">
      <w:pPr>
        <w:autoSpaceDE w:val="0"/>
        <w:autoSpaceDN w:val="0"/>
        <w:adjustRightInd w:val="0"/>
        <w:snapToGrid w:val="0"/>
        <w:spacing w:line="360" w:lineRule="auto"/>
        <w:rPr>
          <w:rFonts w:hint="eastAsia" w:ascii="仿宋" w:hAnsi="仿宋" w:eastAsia="仿宋" w:cs="仿宋"/>
          <w:color w:val="000000" w:themeColor="text1"/>
          <w:sz w:val="24"/>
          <w:highlight w:val="none"/>
          <w:lang w:val="zh-CN"/>
          <w14:textFill>
            <w14:solidFill>
              <w14:schemeClr w14:val="tx1"/>
            </w14:solidFill>
          </w14:textFill>
        </w:rPr>
      </w:pPr>
    </w:p>
    <w:p w14:paraId="40CE0AB6">
      <w:pPr>
        <w:autoSpaceDE w:val="0"/>
        <w:autoSpaceDN w:val="0"/>
        <w:adjustRightInd w:val="0"/>
        <w:snapToGrid w:val="0"/>
        <w:spacing w:line="360" w:lineRule="auto"/>
        <w:rPr>
          <w:rFonts w:hint="eastAsia" w:ascii="仿宋" w:hAnsi="仿宋" w:eastAsia="仿宋" w:cs="仿宋"/>
          <w:color w:val="000000" w:themeColor="text1"/>
          <w:sz w:val="24"/>
          <w:highlight w:val="none"/>
          <w:lang w:val="zh-CN"/>
          <w14:textFill>
            <w14:solidFill>
              <w14:schemeClr w14:val="tx1"/>
            </w14:solidFill>
          </w14:textFill>
        </w:rPr>
      </w:pPr>
    </w:p>
    <w:p w14:paraId="3B7DCD7F">
      <w:pPr>
        <w:autoSpaceDE w:val="0"/>
        <w:autoSpaceDN w:val="0"/>
        <w:adjustRightInd w:val="0"/>
        <w:snapToGrid w:val="0"/>
        <w:spacing w:line="360" w:lineRule="auto"/>
        <w:ind w:firstLine="240" w:firstLineChars="100"/>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                                              </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 xml:space="preserve">年 </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月</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lang w:val="zh-CN"/>
          <w14:textFill>
            <w14:solidFill>
              <w14:schemeClr w14:val="tx1"/>
            </w14:solidFill>
          </w14:textFill>
        </w:rPr>
        <w:t>日</w:t>
      </w:r>
    </w:p>
    <w:p w14:paraId="0427136E">
      <w:pPr>
        <w:spacing w:after="120"/>
        <w:rPr>
          <w:rFonts w:hint="eastAsia" w:ascii="仿宋" w:hAnsi="仿宋" w:eastAsia="仿宋" w:cs="仿宋"/>
          <w:b/>
          <w:bCs/>
          <w:color w:val="000000" w:themeColor="text1"/>
          <w:sz w:val="30"/>
          <w:szCs w:val="30"/>
          <w:highlight w:val="none"/>
          <w14:textFill>
            <w14:solidFill>
              <w14:schemeClr w14:val="tx1"/>
            </w14:solidFill>
          </w14:textFill>
        </w:rPr>
        <w:sectPr>
          <w:footerReference r:id="rId13" w:type="first"/>
          <w:headerReference r:id="rId11" w:type="default"/>
          <w:footerReference r:id="rId12" w:type="default"/>
          <w:pgSz w:w="11906" w:h="16838"/>
          <w:pgMar w:top="1418" w:right="1418" w:bottom="1418" w:left="1418" w:header="851" w:footer="992" w:gutter="0"/>
          <w:cols w:space="720" w:num="1"/>
          <w:docGrid w:linePitch="312" w:charSpace="0"/>
        </w:sectPr>
      </w:pPr>
      <w:r>
        <w:rPr>
          <w:rFonts w:hint="eastAsia" w:ascii="仿宋" w:hAnsi="仿宋" w:eastAsia="仿宋" w:cs="仿宋"/>
          <w:color w:val="000000" w:themeColor="text1"/>
          <w:highlight w:val="none"/>
          <w:lang w:val="zh-CN"/>
          <w14:textFill>
            <w14:solidFill>
              <w14:schemeClr w14:val="tx1"/>
            </w14:solidFill>
          </w14:textFill>
        </w:rPr>
        <w:br w:type="page"/>
      </w:r>
    </w:p>
    <w:p w14:paraId="38EA6A66">
      <w:pPr>
        <w:tabs>
          <w:tab w:val="left" w:pos="588"/>
        </w:tabs>
        <w:spacing w:line="360" w:lineRule="auto"/>
        <w:jc w:val="center"/>
        <w:rPr>
          <w:rFonts w:hint="eastAsia" w:ascii="仿宋" w:hAnsi="仿宋" w:eastAsia="仿宋" w:cs="仿宋"/>
          <w:b/>
          <w:bCs/>
          <w:color w:val="000000" w:themeColor="text1"/>
          <w:sz w:val="28"/>
          <w:szCs w:val="36"/>
          <w:highlight w:val="none"/>
          <w14:textFill>
            <w14:solidFill>
              <w14:schemeClr w14:val="tx1"/>
            </w14:solidFill>
          </w14:textFill>
        </w:rPr>
      </w:pPr>
      <w:r>
        <w:rPr>
          <w:rFonts w:hint="eastAsia" w:ascii="仿宋" w:hAnsi="仿宋" w:eastAsia="仿宋" w:cs="仿宋"/>
          <w:b/>
          <w:bCs/>
          <w:color w:val="000000" w:themeColor="text1"/>
          <w:sz w:val="28"/>
          <w:szCs w:val="36"/>
          <w:highlight w:val="none"/>
          <w14:textFill>
            <w14:solidFill>
              <w14:schemeClr w14:val="tx1"/>
            </w14:solidFill>
          </w14:textFill>
        </w:rPr>
        <w:t>（最后）分项报价表</w:t>
      </w:r>
    </w:p>
    <w:p w14:paraId="1400AC9D">
      <w:pPr>
        <w:pStyle w:val="2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p>
    <w:p w14:paraId="78EAC98A">
      <w:pPr>
        <w:pStyle w:val="22"/>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（随身携带，单独提供，无需装订在响应文件中）</w:t>
      </w:r>
    </w:p>
    <w:p w14:paraId="6242B069">
      <w:pPr>
        <w:pStyle w:val="22"/>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项目编号：</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3376A0F5">
      <w:pPr>
        <w:pStyle w:val="22"/>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项目名称：</w:t>
      </w:r>
    </w:p>
    <w:p w14:paraId="6909B7A9">
      <w:pPr>
        <w:kinsoku w:val="0"/>
        <w:spacing w:line="5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34D7B45F">
      <w:pPr>
        <w:kinsoku w:val="0"/>
        <w:spacing w:line="5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522F8284">
      <w:pPr>
        <w:kinsoku w:val="0"/>
        <w:spacing w:line="500" w:lineRule="exact"/>
        <w:ind w:firstLine="420" w:firstLineChars="200"/>
        <w:rPr>
          <w:rFonts w:hint="eastAsia" w:ascii="仿宋" w:hAnsi="仿宋" w:eastAsia="仿宋" w:cs="仿宋"/>
          <w:color w:val="000000" w:themeColor="text1"/>
          <w:szCs w:val="21"/>
          <w:highlight w:val="none"/>
          <w14:textFill>
            <w14:solidFill>
              <w14:schemeClr w14:val="tx1"/>
            </w14:solidFill>
          </w14:textFill>
        </w:rPr>
      </w:pPr>
    </w:p>
    <w:p w14:paraId="03AEF246">
      <w:pPr>
        <w:autoSpaceDE w:val="0"/>
        <w:autoSpaceDN w:val="0"/>
        <w:adjustRightInd w:val="0"/>
        <w:snapToGrid w:val="0"/>
        <w:spacing w:before="120" w:line="360" w:lineRule="auto"/>
        <w:ind w:left="-206" w:leftChars="-98"/>
        <w:jc w:val="left"/>
        <w:rPr>
          <w:rFonts w:hint="eastAsia" w:ascii="仿宋" w:hAnsi="仿宋" w:eastAsia="仿宋" w:cs="仿宋"/>
          <w:color w:val="000000" w:themeColor="text1"/>
          <w:kern w:val="0"/>
          <w:szCs w:val="21"/>
          <w:highlight w:val="none"/>
          <w14:textFill>
            <w14:solidFill>
              <w14:schemeClr w14:val="tx1"/>
            </w14:solidFill>
          </w14:textFill>
        </w:rPr>
      </w:pPr>
    </w:p>
    <w:p w14:paraId="6991259E">
      <w:pPr>
        <w:adjustRightInd w:val="0"/>
        <w:snapToGrid w:val="0"/>
        <w:spacing w:line="360" w:lineRule="auto"/>
        <w:ind w:firstLine="105" w:firstLineChars="50"/>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                         法定代表人或授权代表</w:t>
      </w:r>
    </w:p>
    <w:p w14:paraId="005D1577">
      <w:pPr>
        <w:adjustRightInd w:val="0"/>
        <w:snapToGrid w:val="0"/>
        <w:spacing w:line="360" w:lineRule="auto"/>
        <w:ind w:left="-525" w:leftChars="-250" w:firstLine="630" w:firstLineChars="300"/>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（公章）：                          （签字或盖章）：</w:t>
      </w:r>
    </w:p>
    <w:p w14:paraId="0E0D1B66">
      <w:pPr>
        <w:rPr>
          <w:rFonts w:hint="eastAsia" w:ascii="仿宋" w:hAnsi="仿宋" w:eastAsia="仿宋" w:cs="仿宋"/>
          <w:color w:val="000000" w:themeColor="text1"/>
          <w:szCs w:val="21"/>
          <w:highlight w:val="none"/>
          <w14:textFill>
            <w14:solidFill>
              <w14:schemeClr w14:val="tx1"/>
            </w14:solidFill>
          </w14:textFill>
        </w:rPr>
      </w:pPr>
    </w:p>
    <w:sectPr>
      <w:footerReference r:id="rId15" w:type="first"/>
      <w:footerReference r:id="rId14"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4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DejaVu Math TeX Gyre"/>
    <w:panose1 w:val="00000000000000000000"/>
    <w:charset w:val="00"/>
    <w:family w:val="auto"/>
    <w:pitch w:val="default"/>
    <w:sig w:usb0="00000000" w:usb1="00000000" w:usb2="00000010" w:usb3="00000000" w:csb0="00000001"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MS Sans Serif">
    <w:altName w:val="DejaVu Math TeX Gyre"/>
    <w:panose1 w:val="00000000000000000000"/>
    <w:charset w:val="00"/>
    <w:family w:val="swiss"/>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D5F5">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6808E6AD">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24E10">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64F53">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F5D63">
    <w:pPr>
      <w:pStyle w:val="3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25747">
                          <w:pPr>
                            <w:pStyle w:val="3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8125747">
                    <w:pPr>
                      <w:pStyle w:val="3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32FC3">
    <w:pPr>
      <w:pStyle w:val="33"/>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8DC32">
                          <w:pPr>
                            <w:pStyle w:val="33"/>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AF8DC32">
                    <w:pPr>
                      <w:pStyle w:val="33"/>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0856B">
    <w:pPr>
      <w:pStyle w:val="3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5C0B2">
                          <w:pPr>
                            <w:pStyle w:val="33"/>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9F5C0B2">
                    <w:pPr>
                      <w:pStyle w:val="33"/>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11210">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905" b="1270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905227">
                          <w:pPr>
                            <w:pStyle w:val="33"/>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66905227">
                    <w:pPr>
                      <w:pStyle w:val="3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AF84B">
    <w:pPr>
      <w:pStyle w:val="33"/>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6DD4D7">
                          <w:pPr>
                            <w:pStyle w:val="33"/>
                          </w:pPr>
                          <w:r>
                            <w:t xml:space="preserve">第 </w:t>
                          </w:r>
                          <w:r>
                            <w:fldChar w:fldCharType="begin"/>
                          </w:r>
                          <w:r>
                            <w:instrText xml:space="preserve"> PAGE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E6DD4D7">
                    <w:pPr>
                      <w:pStyle w:val="33"/>
                    </w:pPr>
                    <w:r>
                      <w:t xml:space="preserve">第 </w:t>
                    </w:r>
                    <w:r>
                      <w:fldChar w:fldCharType="begin"/>
                    </w:r>
                    <w:r>
                      <w:instrText xml:space="preserve"> PAGE  \* MERGEFORMAT </w:instrText>
                    </w:r>
                    <w:r>
                      <w:fldChar w:fldCharType="separate"/>
                    </w:r>
                    <w:r>
                      <w:t>66</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6F2C5">
    <w:pPr>
      <w:pStyle w:val="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6EB6D9">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4C6EB6D9">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B582C">
    <w:pPr>
      <w:pStyle w:val="34"/>
      <w:pBdr>
        <w:bottom w:val="none" w:color="auto" w:sz="0" w:space="1"/>
      </w:pBdr>
      <w:tabs>
        <w:tab w:val="clear" w:pos="8306"/>
      </w:tabs>
      <w:jc w:val="right"/>
      <w:rPr>
        <w:rFonts w:hint="eastAsia" w:ascii="仿宋" w:hAnsi="仿宋" w:eastAsia="仿宋" w:cs="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345C3">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17655">
    <w:r>
      <w:rPr>
        <w:rFonts w:hint="eastAsia"/>
      </w:rPr>
      <w:t xml:space="preserve">                                                                           </w:t>
    </w:r>
  </w:p>
  <w:p w14:paraId="2B656EF3">
    <w:pPr>
      <w:pStyle w:val="3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D982"/>
  <w:p w14:paraId="524E038D">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AA04AA42"/>
    <w:multiLevelType w:val="singleLevel"/>
    <w:tmpl w:val="AA04AA42"/>
    <w:lvl w:ilvl="0" w:tentative="0">
      <w:start w:val="1"/>
      <w:numFmt w:val="decimal"/>
      <w:suff w:val="nothing"/>
      <w:lvlText w:val="%1、"/>
      <w:lvlJc w:val="left"/>
    </w:lvl>
  </w:abstractNum>
  <w:abstractNum w:abstractNumId="1">
    <w:nsid w:val="C885C118"/>
    <w:multiLevelType w:val="singleLevel"/>
    <w:tmpl w:val="C885C118"/>
    <w:lvl w:ilvl="0" w:tentative="0">
      <w:start w:val="1"/>
      <w:numFmt w:val="decimal"/>
      <w:suff w:val="nothing"/>
      <w:lvlText w:val="%1、"/>
      <w:lvlJc w:val="left"/>
    </w:lvl>
  </w:abstractNum>
  <w:abstractNum w:abstractNumId="2">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3">
    <w:nsid w:val="F1C80687"/>
    <w:multiLevelType w:val="singleLevel"/>
    <w:tmpl w:val="F1C80687"/>
    <w:lvl w:ilvl="0" w:tentative="0">
      <w:start w:val="1"/>
      <w:numFmt w:val="decimal"/>
      <w:suff w:val="nothing"/>
      <w:lvlText w:val="%1、"/>
      <w:lvlJc w:val="left"/>
    </w:lvl>
  </w:abstractNum>
  <w:abstractNum w:abstractNumId="4">
    <w:nsid w:val="FA2D3D5B"/>
    <w:multiLevelType w:val="singleLevel"/>
    <w:tmpl w:val="FA2D3D5B"/>
    <w:lvl w:ilvl="0" w:tentative="0">
      <w:start w:val="30"/>
      <w:numFmt w:val="decimal"/>
      <w:suff w:val="space"/>
      <w:lvlText w:val="%1."/>
      <w:lvlJc w:val="left"/>
    </w:lvl>
  </w:abstractNum>
  <w:abstractNum w:abstractNumId="5">
    <w:nsid w:val="0000000E"/>
    <w:multiLevelType w:val="multilevel"/>
    <w:tmpl w:val="0000000E"/>
    <w:lvl w:ilvl="0" w:tentative="0">
      <w:start w:val="1"/>
      <w:numFmt w:val="decimal"/>
      <w:pStyle w:val="96"/>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9343BCE"/>
    <w:multiLevelType w:val="multilevel"/>
    <w:tmpl w:val="09343BCE"/>
    <w:lvl w:ilvl="0" w:tentative="0">
      <w:start w:val="1"/>
      <w:numFmt w:val="decimal"/>
      <w:lvlText w:val="（%1）"/>
      <w:lvlJc w:val="left"/>
      <w:pPr>
        <w:ind w:left="1146" w:hanging="7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8">
    <w:nsid w:val="1035497F"/>
    <w:multiLevelType w:val="singleLevel"/>
    <w:tmpl w:val="1035497F"/>
    <w:lvl w:ilvl="0" w:tentative="0">
      <w:start w:val="5"/>
      <w:numFmt w:val="decimal"/>
      <w:suff w:val="space"/>
      <w:lvlText w:val="%1."/>
      <w:lvlJc w:val="left"/>
    </w:lvl>
  </w:abstractNum>
  <w:abstractNum w:abstractNumId="9">
    <w:nsid w:val="359CB8E8"/>
    <w:multiLevelType w:val="singleLevel"/>
    <w:tmpl w:val="359CB8E8"/>
    <w:lvl w:ilvl="0" w:tentative="0">
      <w:start w:val="1"/>
      <w:numFmt w:val="chineseCounting"/>
      <w:suff w:val="nothing"/>
      <w:lvlText w:val="%1、"/>
      <w:lvlJc w:val="left"/>
      <w:rPr>
        <w:rFonts w:hint="eastAsia"/>
      </w:rPr>
    </w:lvl>
  </w:abstractNum>
  <w:abstractNum w:abstractNumId="10">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11">
    <w:nsid w:val="537AA372"/>
    <w:multiLevelType w:val="singleLevel"/>
    <w:tmpl w:val="537AA372"/>
    <w:lvl w:ilvl="0" w:tentative="0">
      <w:start w:val="21"/>
      <w:numFmt w:val="decimal"/>
      <w:suff w:val="space"/>
      <w:lvlText w:val="%1."/>
      <w:lvlJc w:val="left"/>
    </w:lvl>
  </w:abstractNum>
  <w:abstractNum w:abstractNumId="12">
    <w:nsid w:val="55570FC6"/>
    <w:multiLevelType w:val="singleLevel"/>
    <w:tmpl w:val="55570FC6"/>
    <w:lvl w:ilvl="0" w:tentative="0">
      <w:start w:val="1"/>
      <w:numFmt w:val="decimal"/>
      <w:suff w:val="nothing"/>
      <w:lvlText w:val="%1、"/>
      <w:lvlJc w:val="left"/>
    </w:lvl>
  </w:abstractNum>
  <w:abstractNum w:abstractNumId="13">
    <w:nsid w:val="624D1350"/>
    <w:multiLevelType w:val="singleLevel"/>
    <w:tmpl w:val="624D1350"/>
    <w:lvl w:ilvl="0" w:tentative="0">
      <w:start w:val="25"/>
      <w:numFmt w:val="decimal"/>
      <w:suff w:val="space"/>
      <w:lvlText w:val="%1."/>
      <w:lvlJc w:val="left"/>
    </w:lvl>
  </w:abstractNum>
  <w:abstractNum w:abstractNumId="14">
    <w:nsid w:val="6CEA2025"/>
    <w:multiLevelType w:val="multilevel"/>
    <w:tmpl w:val="6CEA2025"/>
    <w:lvl w:ilvl="0" w:tentative="0">
      <w:start w:val="1"/>
      <w:numFmt w:val="none"/>
      <w:pStyle w:val="244"/>
      <w:suff w:val="nothing"/>
      <w:lvlText w:val="%1"/>
      <w:lvlJc w:val="left"/>
      <w:pPr>
        <w:ind w:left="0" w:firstLine="0"/>
      </w:pPr>
      <w:rPr>
        <w:rFonts w:hint="default" w:ascii="Times New Roman" w:hAnsi="Times New Roman"/>
        <w:b/>
        <w:i w:val="0"/>
        <w:sz w:val="21"/>
      </w:rPr>
    </w:lvl>
    <w:lvl w:ilvl="1" w:tentative="0">
      <w:start w:val="1"/>
      <w:numFmt w:val="decimal"/>
      <w:pStyle w:val="245"/>
      <w:suff w:val="nothing"/>
      <w:lvlText w:val="%1%2　"/>
      <w:lvlJc w:val="left"/>
      <w:pPr>
        <w:ind w:left="315" w:firstLine="0"/>
      </w:pPr>
      <w:rPr>
        <w:rFonts w:hint="eastAsia" w:ascii="黑体" w:hAnsi="Times New Roman" w:eastAsia="黑体"/>
        <w:b w:val="0"/>
        <w:i w:val="0"/>
        <w:sz w:val="21"/>
      </w:rPr>
    </w:lvl>
    <w:lvl w:ilvl="2" w:tentative="0">
      <w:start w:val="1"/>
      <w:numFmt w:val="decimal"/>
      <w:pStyle w:val="246"/>
      <w:suff w:val="nothing"/>
      <w:lvlText w:val="%1%2.%3　"/>
      <w:lvlJc w:val="left"/>
      <w:pPr>
        <w:ind w:left="630" w:firstLine="0"/>
      </w:pPr>
      <w:rPr>
        <w:rFonts w:hint="eastAsia" w:ascii="黑体" w:hAnsi="Times New Roman" w:eastAsia="黑体"/>
        <w:b w:val="0"/>
        <w:i w:val="0"/>
        <w:sz w:val="21"/>
      </w:rPr>
    </w:lvl>
    <w:lvl w:ilvl="3" w:tentative="0">
      <w:start w:val="1"/>
      <w:numFmt w:val="decimal"/>
      <w:pStyle w:val="247"/>
      <w:suff w:val="nothing"/>
      <w:lvlText w:val="%1%2.%3.%4　"/>
      <w:lvlJc w:val="left"/>
      <w:pPr>
        <w:ind w:left="567" w:firstLine="0"/>
      </w:pPr>
      <w:rPr>
        <w:rFonts w:hint="eastAsia" w:ascii="黑体" w:hAnsi="Times New Roman" w:eastAsia="黑体"/>
        <w:b w:val="0"/>
        <w:i w:val="0"/>
        <w:sz w:val="21"/>
      </w:rPr>
    </w:lvl>
    <w:lvl w:ilvl="4" w:tentative="0">
      <w:start w:val="1"/>
      <w:numFmt w:val="decimal"/>
      <w:pStyle w:val="249"/>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50"/>
      <w:suff w:val="nothing"/>
      <w:lvlText w:val="%1%2.%3.%4.%5.%6　"/>
      <w:lvlJc w:val="left"/>
      <w:pPr>
        <w:ind w:left="0" w:firstLine="0"/>
      </w:pPr>
      <w:rPr>
        <w:rFonts w:hint="eastAsia" w:ascii="黑体" w:hAnsi="Times New Roman" w:eastAsia="黑体"/>
        <w:b w:val="0"/>
        <w:i w:val="0"/>
        <w:sz w:val="21"/>
      </w:rPr>
    </w:lvl>
    <w:lvl w:ilvl="6" w:tentative="0">
      <w:start w:val="1"/>
      <w:numFmt w:val="decimal"/>
      <w:pStyle w:val="25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76933334"/>
    <w:multiLevelType w:val="multilevel"/>
    <w:tmpl w:val="76933334"/>
    <w:lvl w:ilvl="0" w:tentative="0">
      <w:start w:val="1"/>
      <w:numFmt w:val="none"/>
      <w:pStyle w:val="248"/>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5"/>
  </w:num>
  <w:num w:numId="3">
    <w:abstractNumId w:val="14"/>
  </w:num>
  <w:num w:numId="4">
    <w:abstractNumId w:val="15"/>
  </w:num>
  <w:num w:numId="5">
    <w:abstractNumId w:val="8"/>
  </w:num>
  <w:num w:numId="6">
    <w:abstractNumId w:val="10"/>
  </w:num>
  <w:num w:numId="7">
    <w:abstractNumId w:val="2"/>
  </w:num>
  <w:num w:numId="8">
    <w:abstractNumId w:val="11"/>
  </w:num>
  <w:num w:numId="9">
    <w:abstractNumId w:val="13"/>
  </w:num>
  <w:num w:numId="10">
    <w:abstractNumId w:val="7"/>
  </w:num>
  <w:num w:numId="11">
    <w:abstractNumId w:val="4"/>
  </w:num>
  <w:num w:numId="12">
    <w:abstractNumId w:val="9"/>
  </w:num>
  <w:num w:numId="13">
    <w:abstractNumId w:val="1"/>
  </w:num>
  <w:num w:numId="14">
    <w:abstractNumId w:val="0"/>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ZmY1ODQzYmU0MjFhYjU4YTRmN2U3NGFiNmY1YWQ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C135C"/>
    <w:rsid w:val="000C3906"/>
    <w:rsid w:val="000C5BB6"/>
    <w:rsid w:val="000D231B"/>
    <w:rsid w:val="000D23B8"/>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83796"/>
    <w:rsid w:val="00185079"/>
    <w:rsid w:val="00187220"/>
    <w:rsid w:val="00194AEF"/>
    <w:rsid w:val="00196B29"/>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55AF4"/>
    <w:rsid w:val="0026051F"/>
    <w:rsid w:val="00262E9E"/>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981"/>
    <w:rsid w:val="00304929"/>
    <w:rsid w:val="00310A20"/>
    <w:rsid w:val="00326D08"/>
    <w:rsid w:val="00334EF7"/>
    <w:rsid w:val="00355C44"/>
    <w:rsid w:val="00360E2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49E"/>
    <w:rsid w:val="003C5F20"/>
    <w:rsid w:val="003D08D2"/>
    <w:rsid w:val="003D1432"/>
    <w:rsid w:val="003D378B"/>
    <w:rsid w:val="003D6CC0"/>
    <w:rsid w:val="003D6F83"/>
    <w:rsid w:val="003E0455"/>
    <w:rsid w:val="003E6091"/>
    <w:rsid w:val="003E6268"/>
    <w:rsid w:val="003F1C98"/>
    <w:rsid w:val="00400609"/>
    <w:rsid w:val="00402745"/>
    <w:rsid w:val="0040289E"/>
    <w:rsid w:val="004035B3"/>
    <w:rsid w:val="00410849"/>
    <w:rsid w:val="00421C0B"/>
    <w:rsid w:val="004247BB"/>
    <w:rsid w:val="00424FDA"/>
    <w:rsid w:val="00424FED"/>
    <w:rsid w:val="00425851"/>
    <w:rsid w:val="00425E9F"/>
    <w:rsid w:val="00427494"/>
    <w:rsid w:val="0043286E"/>
    <w:rsid w:val="00441E37"/>
    <w:rsid w:val="00442A84"/>
    <w:rsid w:val="00443C15"/>
    <w:rsid w:val="004563ED"/>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500014"/>
    <w:rsid w:val="0050046A"/>
    <w:rsid w:val="00504579"/>
    <w:rsid w:val="00504DD9"/>
    <w:rsid w:val="00505D0E"/>
    <w:rsid w:val="005118AC"/>
    <w:rsid w:val="005120B4"/>
    <w:rsid w:val="00520A9F"/>
    <w:rsid w:val="00521994"/>
    <w:rsid w:val="00531619"/>
    <w:rsid w:val="00533DBA"/>
    <w:rsid w:val="005349DD"/>
    <w:rsid w:val="00543323"/>
    <w:rsid w:val="00547082"/>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6957"/>
    <w:rsid w:val="00720269"/>
    <w:rsid w:val="007219AF"/>
    <w:rsid w:val="007247E7"/>
    <w:rsid w:val="007249D9"/>
    <w:rsid w:val="00724A04"/>
    <w:rsid w:val="00724CC9"/>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5489"/>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F14"/>
    <w:rsid w:val="007E71F5"/>
    <w:rsid w:val="007E73B0"/>
    <w:rsid w:val="007F4D32"/>
    <w:rsid w:val="00801DEF"/>
    <w:rsid w:val="0080217E"/>
    <w:rsid w:val="008031F1"/>
    <w:rsid w:val="00804A4E"/>
    <w:rsid w:val="00807872"/>
    <w:rsid w:val="00817CCC"/>
    <w:rsid w:val="00826B74"/>
    <w:rsid w:val="00831006"/>
    <w:rsid w:val="008357E9"/>
    <w:rsid w:val="00844285"/>
    <w:rsid w:val="00845769"/>
    <w:rsid w:val="0084595F"/>
    <w:rsid w:val="00855B04"/>
    <w:rsid w:val="00865539"/>
    <w:rsid w:val="00867C65"/>
    <w:rsid w:val="00872B82"/>
    <w:rsid w:val="00874426"/>
    <w:rsid w:val="00874475"/>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2231"/>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26BC6"/>
    <w:rsid w:val="00B310FE"/>
    <w:rsid w:val="00B31F50"/>
    <w:rsid w:val="00B32028"/>
    <w:rsid w:val="00B335B1"/>
    <w:rsid w:val="00B35514"/>
    <w:rsid w:val="00B36EA2"/>
    <w:rsid w:val="00B3729D"/>
    <w:rsid w:val="00B46D0B"/>
    <w:rsid w:val="00B51A48"/>
    <w:rsid w:val="00B5212F"/>
    <w:rsid w:val="00B52AF4"/>
    <w:rsid w:val="00B537AA"/>
    <w:rsid w:val="00B56FF2"/>
    <w:rsid w:val="00B8179D"/>
    <w:rsid w:val="00B84903"/>
    <w:rsid w:val="00B92025"/>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4578"/>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536"/>
    <w:rsid w:val="00D31C97"/>
    <w:rsid w:val="00D31E4B"/>
    <w:rsid w:val="00D325EA"/>
    <w:rsid w:val="00D3565A"/>
    <w:rsid w:val="00D376DB"/>
    <w:rsid w:val="00D411BC"/>
    <w:rsid w:val="00D41306"/>
    <w:rsid w:val="00D45F64"/>
    <w:rsid w:val="00D506F5"/>
    <w:rsid w:val="00D51A3F"/>
    <w:rsid w:val="00D52054"/>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6F9A"/>
    <w:rsid w:val="00DA178E"/>
    <w:rsid w:val="00DA1939"/>
    <w:rsid w:val="00DA6A22"/>
    <w:rsid w:val="00DC0934"/>
    <w:rsid w:val="00DD10CD"/>
    <w:rsid w:val="00DE4818"/>
    <w:rsid w:val="00DF2F86"/>
    <w:rsid w:val="00DF4D97"/>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60B2"/>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52936"/>
    <w:rsid w:val="00F52B8C"/>
    <w:rsid w:val="00F602DF"/>
    <w:rsid w:val="00F67C33"/>
    <w:rsid w:val="00F7008C"/>
    <w:rsid w:val="00F74506"/>
    <w:rsid w:val="00F77351"/>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063F9A"/>
    <w:rsid w:val="01170C55"/>
    <w:rsid w:val="012726E9"/>
    <w:rsid w:val="01276CE6"/>
    <w:rsid w:val="01362EEB"/>
    <w:rsid w:val="01391AF7"/>
    <w:rsid w:val="017515EE"/>
    <w:rsid w:val="01A56820"/>
    <w:rsid w:val="01B45AEE"/>
    <w:rsid w:val="01B73196"/>
    <w:rsid w:val="01B974D3"/>
    <w:rsid w:val="01DB0F21"/>
    <w:rsid w:val="01F85948"/>
    <w:rsid w:val="020016E9"/>
    <w:rsid w:val="022D21BC"/>
    <w:rsid w:val="02443CCC"/>
    <w:rsid w:val="027D1EDC"/>
    <w:rsid w:val="029B5064"/>
    <w:rsid w:val="029E162E"/>
    <w:rsid w:val="02AA6F17"/>
    <w:rsid w:val="02B0310F"/>
    <w:rsid w:val="02E6429D"/>
    <w:rsid w:val="02E80AFB"/>
    <w:rsid w:val="032E5AB3"/>
    <w:rsid w:val="03617CAE"/>
    <w:rsid w:val="0380752A"/>
    <w:rsid w:val="03AF219D"/>
    <w:rsid w:val="03C10429"/>
    <w:rsid w:val="03C4317A"/>
    <w:rsid w:val="041E1097"/>
    <w:rsid w:val="043B10FF"/>
    <w:rsid w:val="04730898"/>
    <w:rsid w:val="048605CC"/>
    <w:rsid w:val="04874841"/>
    <w:rsid w:val="04AF0DC0"/>
    <w:rsid w:val="04E35F2C"/>
    <w:rsid w:val="04EB4ECE"/>
    <w:rsid w:val="053371D4"/>
    <w:rsid w:val="053B700A"/>
    <w:rsid w:val="05741ACC"/>
    <w:rsid w:val="05A9381E"/>
    <w:rsid w:val="05C25634"/>
    <w:rsid w:val="05CA3B1B"/>
    <w:rsid w:val="05D40F8A"/>
    <w:rsid w:val="05D56841"/>
    <w:rsid w:val="05E97CB2"/>
    <w:rsid w:val="060D6A3B"/>
    <w:rsid w:val="06193B1E"/>
    <w:rsid w:val="06383C8B"/>
    <w:rsid w:val="063D4CBA"/>
    <w:rsid w:val="06AB6FF1"/>
    <w:rsid w:val="06C6067E"/>
    <w:rsid w:val="06DF18E2"/>
    <w:rsid w:val="06DF7104"/>
    <w:rsid w:val="06F832D7"/>
    <w:rsid w:val="0707497A"/>
    <w:rsid w:val="07181283"/>
    <w:rsid w:val="071B7A72"/>
    <w:rsid w:val="071D2559"/>
    <w:rsid w:val="07394A3D"/>
    <w:rsid w:val="07416329"/>
    <w:rsid w:val="07501B9E"/>
    <w:rsid w:val="082A2324"/>
    <w:rsid w:val="082B0E32"/>
    <w:rsid w:val="0838785B"/>
    <w:rsid w:val="08656D56"/>
    <w:rsid w:val="08727C1D"/>
    <w:rsid w:val="087D0B78"/>
    <w:rsid w:val="08894DF6"/>
    <w:rsid w:val="08A07782"/>
    <w:rsid w:val="08C16076"/>
    <w:rsid w:val="08CE5744"/>
    <w:rsid w:val="08E104C7"/>
    <w:rsid w:val="08F63846"/>
    <w:rsid w:val="08F9700C"/>
    <w:rsid w:val="0920129B"/>
    <w:rsid w:val="092B6F26"/>
    <w:rsid w:val="095B68BC"/>
    <w:rsid w:val="096802A0"/>
    <w:rsid w:val="09823E4D"/>
    <w:rsid w:val="098852A8"/>
    <w:rsid w:val="09A06B78"/>
    <w:rsid w:val="09BB4AAD"/>
    <w:rsid w:val="09D50F7A"/>
    <w:rsid w:val="09E20357"/>
    <w:rsid w:val="09EA3E64"/>
    <w:rsid w:val="0A123F9D"/>
    <w:rsid w:val="0A4B18CE"/>
    <w:rsid w:val="0A601059"/>
    <w:rsid w:val="0A8A4B12"/>
    <w:rsid w:val="0AA844BE"/>
    <w:rsid w:val="0AB2170F"/>
    <w:rsid w:val="0AB25DFE"/>
    <w:rsid w:val="0AC800D5"/>
    <w:rsid w:val="0AFA19A7"/>
    <w:rsid w:val="0B181252"/>
    <w:rsid w:val="0B1D0C7A"/>
    <w:rsid w:val="0B2543AA"/>
    <w:rsid w:val="0B651CEF"/>
    <w:rsid w:val="0B8F73AB"/>
    <w:rsid w:val="0C275A89"/>
    <w:rsid w:val="0C430B50"/>
    <w:rsid w:val="0C4B5C57"/>
    <w:rsid w:val="0C721783"/>
    <w:rsid w:val="0CB16402"/>
    <w:rsid w:val="0CBB5882"/>
    <w:rsid w:val="0CBC65B2"/>
    <w:rsid w:val="0CC81F04"/>
    <w:rsid w:val="0CE02843"/>
    <w:rsid w:val="0CEB1914"/>
    <w:rsid w:val="0D490DFB"/>
    <w:rsid w:val="0D531CDF"/>
    <w:rsid w:val="0DCA3125"/>
    <w:rsid w:val="0DF04D08"/>
    <w:rsid w:val="0E211365"/>
    <w:rsid w:val="0E416A77"/>
    <w:rsid w:val="0E474687"/>
    <w:rsid w:val="0E521B81"/>
    <w:rsid w:val="0E5C2657"/>
    <w:rsid w:val="0E5C7CE8"/>
    <w:rsid w:val="0EA34036"/>
    <w:rsid w:val="0EAE0E4B"/>
    <w:rsid w:val="0EAF41DE"/>
    <w:rsid w:val="0EB049DF"/>
    <w:rsid w:val="0EB63F9D"/>
    <w:rsid w:val="0EBB70C4"/>
    <w:rsid w:val="0EDF58D4"/>
    <w:rsid w:val="0EE4281A"/>
    <w:rsid w:val="0EF820C6"/>
    <w:rsid w:val="0EFA06A7"/>
    <w:rsid w:val="0F227C07"/>
    <w:rsid w:val="0F245037"/>
    <w:rsid w:val="0F54794B"/>
    <w:rsid w:val="0F6A354E"/>
    <w:rsid w:val="0F88478D"/>
    <w:rsid w:val="0FB72E13"/>
    <w:rsid w:val="0FB73DA5"/>
    <w:rsid w:val="0FCE37C4"/>
    <w:rsid w:val="0FDE2587"/>
    <w:rsid w:val="101B0BC4"/>
    <w:rsid w:val="10322C62"/>
    <w:rsid w:val="103649EC"/>
    <w:rsid w:val="1040315F"/>
    <w:rsid w:val="10507757"/>
    <w:rsid w:val="105621D9"/>
    <w:rsid w:val="106C7D14"/>
    <w:rsid w:val="107A1082"/>
    <w:rsid w:val="10802373"/>
    <w:rsid w:val="109E7189"/>
    <w:rsid w:val="10B87BA2"/>
    <w:rsid w:val="10C44237"/>
    <w:rsid w:val="10C72BB3"/>
    <w:rsid w:val="10CC55B8"/>
    <w:rsid w:val="10E16B8A"/>
    <w:rsid w:val="10E5667A"/>
    <w:rsid w:val="10EF7E56"/>
    <w:rsid w:val="11332C47"/>
    <w:rsid w:val="115206FB"/>
    <w:rsid w:val="11531DCE"/>
    <w:rsid w:val="11762F20"/>
    <w:rsid w:val="11B40613"/>
    <w:rsid w:val="11BE2022"/>
    <w:rsid w:val="11D83EA2"/>
    <w:rsid w:val="11F76665"/>
    <w:rsid w:val="122510EE"/>
    <w:rsid w:val="123757B7"/>
    <w:rsid w:val="12405481"/>
    <w:rsid w:val="1255015A"/>
    <w:rsid w:val="125F38D5"/>
    <w:rsid w:val="126D4B79"/>
    <w:rsid w:val="12837EE6"/>
    <w:rsid w:val="128D1331"/>
    <w:rsid w:val="12AB744F"/>
    <w:rsid w:val="12B26A5D"/>
    <w:rsid w:val="12C1355D"/>
    <w:rsid w:val="12E34659"/>
    <w:rsid w:val="12EA1EE6"/>
    <w:rsid w:val="12EF7289"/>
    <w:rsid w:val="13330CAC"/>
    <w:rsid w:val="133A3C2F"/>
    <w:rsid w:val="133D7CD4"/>
    <w:rsid w:val="1347361C"/>
    <w:rsid w:val="134D5A81"/>
    <w:rsid w:val="13AC42B6"/>
    <w:rsid w:val="13BF6991"/>
    <w:rsid w:val="13D97A7A"/>
    <w:rsid w:val="13F03DED"/>
    <w:rsid w:val="13F95DC4"/>
    <w:rsid w:val="14072DAB"/>
    <w:rsid w:val="1429080D"/>
    <w:rsid w:val="142A3E2D"/>
    <w:rsid w:val="144A7973"/>
    <w:rsid w:val="145D2869"/>
    <w:rsid w:val="14773A8D"/>
    <w:rsid w:val="14BF6008"/>
    <w:rsid w:val="14E5758A"/>
    <w:rsid w:val="14FB7DA2"/>
    <w:rsid w:val="15205ED3"/>
    <w:rsid w:val="15360A41"/>
    <w:rsid w:val="15567E44"/>
    <w:rsid w:val="158710F3"/>
    <w:rsid w:val="15BC1451"/>
    <w:rsid w:val="15C126A8"/>
    <w:rsid w:val="15C772F3"/>
    <w:rsid w:val="15CE4C34"/>
    <w:rsid w:val="15F0775C"/>
    <w:rsid w:val="16020DBF"/>
    <w:rsid w:val="160A0AD0"/>
    <w:rsid w:val="16401732"/>
    <w:rsid w:val="165B6F79"/>
    <w:rsid w:val="165C118C"/>
    <w:rsid w:val="166E5EB0"/>
    <w:rsid w:val="1674080C"/>
    <w:rsid w:val="168129A1"/>
    <w:rsid w:val="16C01EAE"/>
    <w:rsid w:val="16D57191"/>
    <w:rsid w:val="16DB74FC"/>
    <w:rsid w:val="16E128E4"/>
    <w:rsid w:val="16F214B3"/>
    <w:rsid w:val="16F50974"/>
    <w:rsid w:val="1731642A"/>
    <w:rsid w:val="17465999"/>
    <w:rsid w:val="17465EAE"/>
    <w:rsid w:val="176235DE"/>
    <w:rsid w:val="177A195D"/>
    <w:rsid w:val="177E1F52"/>
    <w:rsid w:val="17D67E1B"/>
    <w:rsid w:val="17E50036"/>
    <w:rsid w:val="17F65611"/>
    <w:rsid w:val="180F222F"/>
    <w:rsid w:val="1820060E"/>
    <w:rsid w:val="18205BA9"/>
    <w:rsid w:val="18370FAA"/>
    <w:rsid w:val="183D0B4A"/>
    <w:rsid w:val="188D7D42"/>
    <w:rsid w:val="189026E3"/>
    <w:rsid w:val="1890464C"/>
    <w:rsid w:val="18C338E3"/>
    <w:rsid w:val="18C45643"/>
    <w:rsid w:val="18C55738"/>
    <w:rsid w:val="18F109A1"/>
    <w:rsid w:val="19575882"/>
    <w:rsid w:val="195C04F9"/>
    <w:rsid w:val="195E155B"/>
    <w:rsid w:val="197321D5"/>
    <w:rsid w:val="19984D76"/>
    <w:rsid w:val="1A00361B"/>
    <w:rsid w:val="1A0C41D1"/>
    <w:rsid w:val="1A336BE7"/>
    <w:rsid w:val="1A612D7C"/>
    <w:rsid w:val="1A725422"/>
    <w:rsid w:val="1A7F6A7E"/>
    <w:rsid w:val="1A807E72"/>
    <w:rsid w:val="1A8A2A47"/>
    <w:rsid w:val="1AAB60FB"/>
    <w:rsid w:val="1B16166A"/>
    <w:rsid w:val="1B1E1106"/>
    <w:rsid w:val="1B8C43E4"/>
    <w:rsid w:val="1B8F3A84"/>
    <w:rsid w:val="1BA62EAA"/>
    <w:rsid w:val="1BA76363"/>
    <w:rsid w:val="1BB93E83"/>
    <w:rsid w:val="1BC644B6"/>
    <w:rsid w:val="1BD6082A"/>
    <w:rsid w:val="1BE834C2"/>
    <w:rsid w:val="1C19069F"/>
    <w:rsid w:val="1C2A3F0B"/>
    <w:rsid w:val="1C3B6EE0"/>
    <w:rsid w:val="1C613AB1"/>
    <w:rsid w:val="1C763D6F"/>
    <w:rsid w:val="1C8C0466"/>
    <w:rsid w:val="1CA25A42"/>
    <w:rsid w:val="1CC854C2"/>
    <w:rsid w:val="1D0121D0"/>
    <w:rsid w:val="1D5B524F"/>
    <w:rsid w:val="1D6D3522"/>
    <w:rsid w:val="1D6F777E"/>
    <w:rsid w:val="1D9A259A"/>
    <w:rsid w:val="1DAB47A7"/>
    <w:rsid w:val="1DAB5588"/>
    <w:rsid w:val="1DD72694"/>
    <w:rsid w:val="1DDE1DE9"/>
    <w:rsid w:val="1DE954F0"/>
    <w:rsid w:val="1DFA7416"/>
    <w:rsid w:val="1E3E747F"/>
    <w:rsid w:val="1EA64F57"/>
    <w:rsid w:val="1ED90213"/>
    <w:rsid w:val="1EFD5795"/>
    <w:rsid w:val="1F474868"/>
    <w:rsid w:val="1F6115C2"/>
    <w:rsid w:val="1F680BA2"/>
    <w:rsid w:val="1F883C9F"/>
    <w:rsid w:val="1F971592"/>
    <w:rsid w:val="1FA648C8"/>
    <w:rsid w:val="1FB94E27"/>
    <w:rsid w:val="1FD04999"/>
    <w:rsid w:val="1FE57CFE"/>
    <w:rsid w:val="1FF41576"/>
    <w:rsid w:val="200A3A73"/>
    <w:rsid w:val="203373AB"/>
    <w:rsid w:val="206375BB"/>
    <w:rsid w:val="206D2DE3"/>
    <w:rsid w:val="208337BA"/>
    <w:rsid w:val="20A05B88"/>
    <w:rsid w:val="20AF20C5"/>
    <w:rsid w:val="20B322F1"/>
    <w:rsid w:val="20EB717A"/>
    <w:rsid w:val="20ED7306"/>
    <w:rsid w:val="20F96916"/>
    <w:rsid w:val="211106C5"/>
    <w:rsid w:val="21431785"/>
    <w:rsid w:val="217952E8"/>
    <w:rsid w:val="219E251A"/>
    <w:rsid w:val="21C24F4B"/>
    <w:rsid w:val="21CB71C6"/>
    <w:rsid w:val="21D166C1"/>
    <w:rsid w:val="21FE5E18"/>
    <w:rsid w:val="2201708C"/>
    <w:rsid w:val="22071464"/>
    <w:rsid w:val="221768AF"/>
    <w:rsid w:val="22283C9F"/>
    <w:rsid w:val="2232235C"/>
    <w:rsid w:val="22815722"/>
    <w:rsid w:val="228C2DF9"/>
    <w:rsid w:val="22A53B19"/>
    <w:rsid w:val="23223E13"/>
    <w:rsid w:val="23291785"/>
    <w:rsid w:val="233256B0"/>
    <w:rsid w:val="233F66E9"/>
    <w:rsid w:val="234B4A63"/>
    <w:rsid w:val="234B669D"/>
    <w:rsid w:val="23710488"/>
    <w:rsid w:val="2381304A"/>
    <w:rsid w:val="23A7789F"/>
    <w:rsid w:val="23BB002C"/>
    <w:rsid w:val="23C16AD3"/>
    <w:rsid w:val="23C33515"/>
    <w:rsid w:val="23CF1172"/>
    <w:rsid w:val="23F1680C"/>
    <w:rsid w:val="23F936A7"/>
    <w:rsid w:val="2423153B"/>
    <w:rsid w:val="24294678"/>
    <w:rsid w:val="242E494F"/>
    <w:rsid w:val="243E15D5"/>
    <w:rsid w:val="24551238"/>
    <w:rsid w:val="24670643"/>
    <w:rsid w:val="248169A8"/>
    <w:rsid w:val="248E2DBA"/>
    <w:rsid w:val="24B369D8"/>
    <w:rsid w:val="24EE1B49"/>
    <w:rsid w:val="24EE5BDD"/>
    <w:rsid w:val="25013138"/>
    <w:rsid w:val="25224672"/>
    <w:rsid w:val="25250089"/>
    <w:rsid w:val="25252A8D"/>
    <w:rsid w:val="253D662D"/>
    <w:rsid w:val="253F23A5"/>
    <w:rsid w:val="25A67057"/>
    <w:rsid w:val="25A93CC2"/>
    <w:rsid w:val="25C9400F"/>
    <w:rsid w:val="25D54115"/>
    <w:rsid w:val="25DC4098"/>
    <w:rsid w:val="25F72F27"/>
    <w:rsid w:val="260F4C55"/>
    <w:rsid w:val="26291B1A"/>
    <w:rsid w:val="262B3971"/>
    <w:rsid w:val="26355556"/>
    <w:rsid w:val="26413EFB"/>
    <w:rsid w:val="26427BF2"/>
    <w:rsid w:val="26763E6F"/>
    <w:rsid w:val="267C3983"/>
    <w:rsid w:val="26891855"/>
    <w:rsid w:val="26D82BDE"/>
    <w:rsid w:val="26EB0757"/>
    <w:rsid w:val="26FE7905"/>
    <w:rsid w:val="270101AC"/>
    <w:rsid w:val="2719451E"/>
    <w:rsid w:val="271D1333"/>
    <w:rsid w:val="272E70AE"/>
    <w:rsid w:val="2747396A"/>
    <w:rsid w:val="274D71B2"/>
    <w:rsid w:val="2751147F"/>
    <w:rsid w:val="275D6B12"/>
    <w:rsid w:val="27706CF6"/>
    <w:rsid w:val="27960276"/>
    <w:rsid w:val="279C6957"/>
    <w:rsid w:val="27AF0763"/>
    <w:rsid w:val="27C6180B"/>
    <w:rsid w:val="27D32B77"/>
    <w:rsid w:val="27DE5929"/>
    <w:rsid w:val="27E14C4C"/>
    <w:rsid w:val="28034C6D"/>
    <w:rsid w:val="2815337E"/>
    <w:rsid w:val="282160D2"/>
    <w:rsid w:val="28304099"/>
    <w:rsid w:val="286C62A1"/>
    <w:rsid w:val="28805AA8"/>
    <w:rsid w:val="288139AC"/>
    <w:rsid w:val="28A069B8"/>
    <w:rsid w:val="28AC48B2"/>
    <w:rsid w:val="28AD3BBF"/>
    <w:rsid w:val="28C21683"/>
    <w:rsid w:val="28EA2628"/>
    <w:rsid w:val="28F72971"/>
    <w:rsid w:val="28F9286B"/>
    <w:rsid w:val="290860F5"/>
    <w:rsid w:val="290E0CC2"/>
    <w:rsid w:val="290F3C6E"/>
    <w:rsid w:val="292D0766"/>
    <w:rsid w:val="29453EF6"/>
    <w:rsid w:val="294C79D0"/>
    <w:rsid w:val="29FA6717"/>
    <w:rsid w:val="29FD3584"/>
    <w:rsid w:val="2A070FB7"/>
    <w:rsid w:val="2A0E4A0F"/>
    <w:rsid w:val="2A102AD3"/>
    <w:rsid w:val="2A283193"/>
    <w:rsid w:val="2A30063F"/>
    <w:rsid w:val="2A3073E0"/>
    <w:rsid w:val="2A733A59"/>
    <w:rsid w:val="2A7725E1"/>
    <w:rsid w:val="2ABE3D6C"/>
    <w:rsid w:val="2AC11AAE"/>
    <w:rsid w:val="2AE35535"/>
    <w:rsid w:val="2B496FA3"/>
    <w:rsid w:val="2B532BFE"/>
    <w:rsid w:val="2B6A469F"/>
    <w:rsid w:val="2B724D2B"/>
    <w:rsid w:val="2B7A631B"/>
    <w:rsid w:val="2BAC65A8"/>
    <w:rsid w:val="2BB024B4"/>
    <w:rsid w:val="2BBF3C1F"/>
    <w:rsid w:val="2BC60F98"/>
    <w:rsid w:val="2BCB45F0"/>
    <w:rsid w:val="2BD9641D"/>
    <w:rsid w:val="2C066A1A"/>
    <w:rsid w:val="2C0B4AE6"/>
    <w:rsid w:val="2C1314CE"/>
    <w:rsid w:val="2C8165FA"/>
    <w:rsid w:val="2C8903AA"/>
    <w:rsid w:val="2CAC7CBD"/>
    <w:rsid w:val="2CB216AE"/>
    <w:rsid w:val="2CC127C9"/>
    <w:rsid w:val="2CC35AF4"/>
    <w:rsid w:val="2CCC08A3"/>
    <w:rsid w:val="2CF75313"/>
    <w:rsid w:val="2D0A514C"/>
    <w:rsid w:val="2D0A6B3E"/>
    <w:rsid w:val="2D2F30DD"/>
    <w:rsid w:val="2D3809AB"/>
    <w:rsid w:val="2D3F44AA"/>
    <w:rsid w:val="2D960FD0"/>
    <w:rsid w:val="2DB235BF"/>
    <w:rsid w:val="2E5642BC"/>
    <w:rsid w:val="2E577392"/>
    <w:rsid w:val="2E6E6547"/>
    <w:rsid w:val="2E8B1B62"/>
    <w:rsid w:val="2E970AE4"/>
    <w:rsid w:val="2EA93058"/>
    <w:rsid w:val="2EB227A5"/>
    <w:rsid w:val="2ED610D3"/>
    <w:rsid w:val="2EDC3500"/>
    <w:rsid w:val="2EE4226C"/>
    <w:rsid w:val="2F660CA0"/>
    <w:rsid w:val="2F700DB8"/>
    <w:rsid w:val="2F776BDF"/>
    <w:rsid w:val="2F822BAC"/>
    <w:rsid w:val="2F96630B"/>
    <w:rsid w:val="2F994DA8"/>
    <w:rsid w:val="2FAC7913"/>
    <w:rsid w:val="2FC040E2"/>
    <w:rsid w:val="2FC33BD3"/>
    <w:rsid w:val="30112B90"/>
    <w:rsid w:val="301E7870"/>
    <w:rsid w:val="301F6139"/>
    <w:rsid w:val="3042134B"/>
    <w:rsid w:val="305D4027"/>
    <w:rsid w:val="30641E74"/>
    <w:rsid w:val="30810E1D"/>
    <w:rsid w:val="30D616E4"/>
    <w:rsid w:val="30F57DBC"/>
    <w:rsid w:val="30F97581"/>
    <w:rsid w:val="312942C5"/>
    <w:rsid w:val="314256C4"/>
    <w:rsid w:val="31782D59"/>
    <w:rsid w:val="319272B1"/>
    <w:rsid w:val="31936678"/>
    <w:rsid w:val="31947CF5"/>
    <w:rsid w:val="31A32F56"/>
    <w:rsid w:val="31C65637"/>
    <w:rsid w:val="32417274"/>
    <w:rsid w:val="324A57AF"/>
    <w:rsid w:val="325B556F"/>
    <w:rsid w:val="32764F2C"/>
    <w:rsid w:val="329F04E5"/>
    <w:rsid w:val="32BF42E1"/>
    <w:rsid w:val="32D87995"/>
    <w:rsid w:val="32F32A21"/>
    <w:rsid w:val="32F9755F"/>
    <w:rsid w:val="33063EDA"/>
    <w:rsid w:val="330662B0"/>
    <w:rsid w:val="331704BD"/>
    <w:rsid w:val="331B2806"/>
    <w:rsid w:val="333214D1"/>
    <w:rsid w:val="3337444C"/>
    <w:rsid w:val="3353526D"/>
    <w:rsid w:val="3369683F"/>
    <w:rsid w:val="336C5A75"/>
    <w:rsid w:val="3370495E"/>
    <w:rsid w:val="33BB4CEA"/>
    <w:rsid w:val="33CC0FC6"/>
    <w:rsid w:val="33DD0EAC"/>
    <w:rsid w:val="340622E0"/>
    <w:rsid w:val="34143D51"/>
    <w:rsid w:val="34160775"/>
    <w:rsid w:val="34302898"/>
    <w:rsid w:val="343706EB"/>
    <w:rsid w:val="345B460B"/>
    <w:rsid w:val="346A0AC1"/>
    <w:rsid w:val="3478344A"/>
    <w:rsid w:val="347B1D25"/>
    <w:rsid w:val="348E2B4F"/>
    <w:rsid w:val="34BB4966"/>
    <w:rsid w:val="350679E2"/>
    <w:rsid w:val="3510009D"/>
    <w:rsid w:val="35101668"/>
    <w:rsid w:val="35196C1D"/>
    <w:rsid w:val="35441312"/>
    <w:rsid w:val="354D6418"/>
    <w:rsid w:val="354E70E8"/>
    <w:rsid w:val="355C2AFF"/>
    <w:rsid w:val="35AE2C2F"/>
    <w:rsid w:val="35C24BBF"/>
    <w:rsid w:val="35C97D56"/>
    <w:rsid w:val="35D501C2"/>
    <w:rsid w:val="35E6686D"/>
    <w:rsid w:val="35EE5D6B"/>
    <w:rsid w:val="3619279E"/>
    <w:rsid w:val="3637765B"/>
    <w:rsid w:val="363A3F05"/>
    <w:rsid w:val="365311E6"/>
    <w:rsid w:val="367112A8"/>
    <w:rsid w:val="36723C5D"/>
    <w:rsid w:val="36751365"/>
    <w:rsid w:val="368F1C8E"/>
    <w:rsid w:val="36E763F9"/>
    <w:rsid w:val="37473FEE"/>
    <w:rsid w:val="375445E4"/>
    <w:rsid w:val="376163EB"/>
    <w:rsid w:val="376964D6"/>
    <w:rsid w:val="378D71CC"/>
    <w:rsid w:val="379C0110"/>
    <w:rsid w:val="379C3619"/>
    <w:rsid w:val="37CC611E"/>
    <w:rsid w:val="37E94892"/>
    <w:rsid w:val="38060B00"/>
    <w:rsid w:val="382F44FB"/>
    <w:rsid w:val="383C2774"/>
    <w:rsid w:val="384A2F51"/>
    <w:rsid w:val="387B4990"/>
    <w:rsid w:val="387C3364"/>
    <w:rsid w:val="38CC73F3"/>
    <w:rsid w:val="38E2331B"/>
    <w:rsid w:val="390E4110"/>
    <w:rsid w:val="395446BF"/>
    <w:rsid w:val="395B66C1"/>
    <w:rsid w:val="395E3B0F"/>
    <w:rsid w:val="3962210D"/>
    <w:rsid w:val="39AE15AC"/>
    <w:rsid w:val="39D513FC"/>
    <w:rsid w:val="39E218FD"/>
    <w:rsid w:val="39E83FB4"/>
    <w:rsid w:val="3A153790"/>
    <w:rsid w:val="3A1F11A7"/>
    <w:rsid w:val="3A2F2F28"/>
    <w:rsid w:val="3A86575A"/>
    <w:rsid w:val="3AC94052"/>
    <w:rsid w:val="3B115AB0"/>
    <w:rsid w:val="3B341FC1"/>
    <w:rsid w:val="3B4E4C98"/>
    <w:rsid w:val="3B6F11E8"/>
    <w:rsid w:val="3B732683"/>
    <w:rsid w:val="3B851216"/>
    <w:rsid w:val="3B9F54F4"/>
    <w:rsid w:val="3BD3519D"/>
    <w:rsid w:val="3BE03334"/>
    <w:rsid w:val="3C5B6371"/>
    <w:rsid w:val="3D007EB9"/>
    <w:rsid w:val="3D084D63"/>
    <w:rsid w:val="3D0B4A9A"/>
    <w:rsid w:val="3D420A8C"/>
    <w:rsid w:val="3D517AA3"/>
    <w:rsid w:val="3D85696B"/>
    <w:rsid w:val="3DA349DC"/>
    <w:rsid w:val="3DC21188"/>
    <w:rsid w:val="3DC47A8A"/>
    <w:rsid w:val="3DD671C7"/>
    <w:rsid w:val="3DD775E9"/>
    <w:rsid w:val="3DE8478A"/>
    <w:rsid w:val="3E0F5C92"/>
    <w:rsid w:val="3E1F46CA"/>
    <w:rsid w:val="3E3457B0"/>
    <w:rsid w:val="3E432D97"/>
    <w:rsid w:val="3E5F540E"/>
    <w:rsid w:val="3E6A003B"/>
    <w:rsid w:val="3E741CDD"/>
    <w:rsid w:val="3E9753EA"/>
    <w:rsid w:val="3E9948D1"/>
    <w:rsid w:val="3EC50113"/>
    <w:rsid w:val="3EE41CB3"/>
    <w:rsid w:val="3EE543E8"/>
    <w:rsid w:val="3F0811B2"/>
    <w:rsid w:val="3F277CDA"/>
    <w:rsid w:val="3F3B553C"/>
    <w:rsid w:val="3F43088C"/>
    <w:rsid w:val="3F5E71A0"/>
    <w:rsid w:val="3F7D3BEB"/>
    <w:rsid w:val="3F7F3F6B"/>
    <w:rsid w:val="3F9F6A76"/>
    <w:rsid w:val="3FAA346A"/>
    <w:rsid w:val="3FAB317E"/>
    <w:rsid w:val="3FD140EA"/>
    <w:rsid w:val="3FE327A2"/>
    <w:rsid w:val="401A783F"/>
    <w:rsid w:val="40602185"/>
    <w:rsid w:val="406D3C7A"/>
    <w:rsid w:val="407E7DCE"/>
    <w:rsid w:val="408D0A8F"/>
    <w:rsid w:val="40DD4529"/>
    <w:rsid w:val="414920DE"/>
    <w:rsid w:val="41550B18"/>
    <w:rsid w:val="418E1CD2"/>
    <w:rsid w:val="41B8730F"/>
    <w:rsid w:val="41E371A6"/>
    <w:rsid w:val="4206324A"/>
    <w:rsid w:val="42B01A80"/>
    <w:rsid w:val="42B540C6"/>
    <w:rsid w:val="42D55C9F"/>
    <w:rsid w:val="43124DBF"/>
    <w:rsid w:val="43267EE9"/>
    <w:rsid w:val="43411BCB"/>
    <w:rsid w:val="435C4BA0"/>
    <w:rsid w:val="435D4C1C"/>
    <w:rsid w:val="436748C8"/>
    <w:rsid w:val="4373005F"/>
    <w:rsid w:val="43B2090B"/>
    <w:rsid w:val="43D95C73"/>
    <w:rsid w:val="442326F2"/>
    <w:rsid w:val="442418FE"/>
    <w:rsid w:val="44242A3A"/>
    <w:rsid w:val="443133A9"/>
    <w:rsid w:val="44781DAA"/>
    <w:rsid w:val="44BA20CD"/>
    <w:rsid w:val="44C9249B"/>
    <w:rsid w:val="44CA357E"/>
    <w:rsid w:val="44CD30D2"/>
    <w:rsid w:val="44FD34DF"/>
    <w:rsid w:val="4587776E"/>
    <w:rsid w:val="45C83D08"/>
    <w:rsid w:val="45CF460B"/>
    <w:rsid w:val="45D4456C"/>
    <w:rsid w:val="45E27E1E"/>
    <w:rsid w:val="460C053E"/>
    <w:rsid w:val="46142700"/>
    <w:rsid w:val="463D01BD"/>
    <w:rsid w:val="464815FC"/>
    <w:rsid w:val="466435C2"/>
    <w:rsid w:val="46B642A3"/>
    <w:rsid w:val="46BD2949"/>
    <w:rsid w:val="46D6133C"/>
    <w:rsid w:val="470316C4"/>
    <w:rsid w:val="470E368E"/>
    <w:rsid w:val="4714323A"/>
    <w:rsid w:val="47255952"/>
    <w:rsid w:val="472F1E22"/>
    <w:rsid w:val="473311E6"/>
    <w:rsid w:val="4766336A"/>
    <w:rsid w:val="477631E0"/>
    <w:rsid w:val="47801F1B"/>
    <w:rsid w:val="47AC7367"/>
    <w:rsid w:val="47AD6319"/>
    <w:rsid w:val="47BA5BC1"/>
    <w:rsid w:val="47C7285C"/>
    <w:rsid w:val="480C69CA"/>
    <w:rsid w:val="48123703"/>
    <w:rsid w:val="487519F9"/>
    <w:rsid w:val="487F2D1E"/>
    <w:rsid w:val="489245D5"/>
    <w:rsid w:val="48F50E49"/>
    <w:rsid w:val="49037667"/>
    <w:rsid w:val="49347AA6"/>
    <w:rsid w:val="496D392E"/>
    <w:rsid w:val="497F6A07"/>
    <w:rsid w:val="497F756E"/>
    <w:rsid w:val="498E7313"/>
    <w:rsid w:val="499B629D"/>
    <w:rsid w:val="4A0A5885"/>
    <w:rsid w:val="4A2911E4"/>
    <w:rsid w:val="4A2C089A"/>
    <w:rsid w:val="4A7D1920"/>
    <w:rsid w:val="4A873D23"/>
    <w:rsid w:val="4AC91654"/>
    <w:rsid w:val="4AD17FBE"/>
    <w:rsid w:val="4AE004EA"/>
    <w:rsid w:val="4B073A5C"/>
    <w:rsid w:val="4B0C5FD6"/>
    <w:rsid w:val="4B2257F9"/>
    <w:rsid w:val="4B2E0EF5"/>
    <w:rsid w:val="4B387880"/>
    <w:rsid w:val="4B44760D"/>
    <w:rsid w:val="4B5C5D27"/>
    <w:rsid w:val="4B5E326D"/>
    <w:rsid w:val="4B840ACD"/>
    <w:rsid w:val="4B8A1801"/>
    <w:rsid w:val="4B8C42AD"/>
    <w:rsid w:val="4BC51F60"/>
    <w:rsid w:val="4BD2475B"/>
    <w:rsid w:val="4BF72474"/>
    <w:rsid w:val="4C2E5AE5"/>
    <w:rsid w:val="4C4F0B45"/>
    <w:rsid w:val="4C511170"/>
    <w:rsid w:val="4C7958ED"/>
    <w:rsid w:val="4CFE47D7"/>
    <w:rsid w:val="4D225F85"/>
    <w:rsid w:val="4D557780"/>
    <w:rsid w:val="4D570416"/>
    <w:rsid w:val="4D622825"/>
    <w:rsid w:val="4D783DF7"/>
    <w:rsid w:val="4D7908B5"/>
    <w:rsid w:val="4D7F0CE1"/>
    <w:rsid w:val="4DA74A82"/>
    <w:rsid w:val="4DA969FC"/>
    <w:rsid w:val="4DB73FDD"/>
    <w:rsid w:val="4DB943D2"/>
    <w:rsid w:val="4DBA440F"/>
    <w:rsid w:val="4DDD589F"/>
    <w:rsid w:val="4DE65204"/>
    <w:rsid w:val="4E105DDD"/>
    <w:rsid w:val="4E3B70D2"/>
    <w:rsid w:val="4E5C3A58"/>
    <w:rsid w:val="4E865AFC"/>
    <w:rsid w:val="4ECA66C8"/>
    <w:rsid w:val="4F066320"/>
    <w:rsid w:val="4F0C4606"/>
    <w:rsid w:val="4F3D5624"/>
    <w:rsid w:val="4F3D70A6"/>
    <w:rsid w:val="4F4E6EBF"/>
    <w:rsid w:val="4F5155E8"/>
    <w:rsid w:val="4F5A4DF1"/>
    <w:rsid w:val="4F7D4C71"/>
    <w:rsid w:val="4FA80A1B"/>
    <w:rsid w:val="4FBF7ABB"/>
    <w:rsid w:val="4FCA7073"/>
    <w:rsid w:val="4FE259E9"/>
    <w:rsid w:val="4FFF6109"/>
    <w:rsid w:val="50047912"/>
    <w:rsid w:val="50092961"/>
    <w:rsid w:val="501D7C2E"/>
    <w:rsid w:val="5026330C"/>
    <w:rsid w:val="502F63C7"/>
    <w:rsid w:val="50324731"/>
    <w:rsid w:val="503762EA"/>
    <w:rsid w:val="503D7A6F"/>
    <w:rsid w:val="504109AE"/>
    <w:rsid w:val="50487AB0"/>
    <w:rsid w:val="505226DD"/>
    <w:rsid w:val="508A631B"/>
    <w:rsid w:val="508C7456"/>
    <w:rsid w:val="50963550"/>
    <w:rsid w:val="50BD3A0A"/>
    <w:rsid w:val="50DF59DF"/>
    <w:rsid w:val="510F7523"/>
    <w:rsid w:val="511D2CEB"/>
    <w:rsid w:val="51200A2D"/>
    <w:rsid w:val="512C7508"/>
    <w:rsid w:val="513444D8"/>
    <w:rsid w:val="513E0EB3"/>
    <w:rsid w:val="51412157"/>
    <w:rsid w:val="51713037"/>
    <w:rsid w:val="51724441"/>
    <w:rsid w:val="519B6795"/>
    <w:rsid w:val="52200DA4"/>
    <w:rsid w:val="52321D93"/>
    <w:rsid w:val="52420452"/>
    <w:rsid w:val="524A5FDD"/>
    <w:rsid w:val="52533FC1"/>
    <w:rsid w:val="528E7365"/>
    <w:rsid w:val="52B23907"/>
    <w:rsid w:val="52B85DAB"/>
    <w:rsid w:val="52BF385E"/>
    <w:rsid w:val="52E57838"/>
    <w:rsid w:val="52E85882"/>
    <w:rsid w:val="52F30FD8"/>
    <w:rsid w:val="530973DA"/>
    <w:rsid w:val="53292200"/>
    <w:rsid w:val="532C6DAB"/>
    <w:rsid w:val="532E3245"/>
    <w:rsid w:val="533F6E7C"/>
    <w:rsid w:val="53BB70AD"/>
    <w:rsid w:val="53DA43C4"/>
    <w:rsid w:val="53E267AB"/>
    <w:rsid w:val="53FA3F08"/>
    <w:rsid w:val="541B378A"/>
    <w:rsid w:val="5472334E"/>
    <w:rsid w:val="54BE47E5"/>
    <w:rsid w:val="54D02C4B"/>
    <w:rsid w:val="54D758A7"/>
    <w:rsid w:val="54ED7CA8"/>
    <w:rsid w:val="550D6F8B"/>
    <w:rsid w:val="55112B45"/>
    <w:rsid w:val="551D1A51"/>
    <w:rsid w:val="55254864"/>
    <w:rsid w:val="55351206"/>
    <w:rsid w:val="555962BC"/>
    <w:rsid w:val="55652EB2"/>
    <w:rsid w:val="55653C63"/>
    <w:rsid w:val="55810B45"/>
    <w:rsid w:val="558E7146"/>
    <w:rsid w:val="558F79BB"/>
    <w:rsid w:val="55A045BB"/>
    <w:rsid w:val="55A649AE"/>
    <w:rsid w:val="55D93627"/>
    <w:rsid w:val="56424884"/>
    <w:rsid w:val="564341C3"/>
    <w:rsid w:val="56602AF8"/>
    <w:rsid w:val="569D1848"/>
    <w:rsid w:val="569E15B8"/>
    <w:rsid w:val="56B13A64"/>
    <w:rsid w:val="56BA3AA0"/>
    <w:rsid w:val="56C16BEB"/>
    <w:rsid w:val="56C500AD"/>
    <w:rsid w:val="56CF6D97"/>
    <w:rsid w:val="56D66689"/>
    <w:rsid w:val="570E46A2"/>
    <w:rsid w:val="576A3F6A"/>
    <w:rsid w:val="577362CE"/>
    <w:rsid w:val="57805D82"/>
    <w:rsid w:val="57847C36"/>
    <w:rsid w:val="581110D0"/>
    <w:rsid w:val="581346E7"/>
    <w:rsid w:val="58350985"/>
    <w:rsid w:val="584E2691"/>
    <w:rsid w:val="584E7C2E"/>
    <w:rsid w:val="585865A5"/>
    <w:rsid w:val="586A742C"/>
    <w:rsid w:val="5881039C"/>
    <w:rsid w:val="589E5692"/>
    <w:rsid w:val="58C134D7"/>
    <w:rsid w:val="58C94C3F"/>
    <w:rsid w:val="58CD4FF7"/>
    <w:rsid w:val="591E42EB"/>
    <w:rsid w:val="592A1676"/>
    <w:rsid w:val="595448A7"/>
    <w:rsid w:val="597E6BF8"/>
    <w:rsid w:val="598A2EE8"/>
    <w:rsid w:val="59E71DDE"/>
    <w:rsid w:val="59F237BA"/>
    <w:rsid w:val="5A064D2E"/>
    <w:rsid w:val="5A280AAE"/>
    <w:rsid w:val="5A494B51"/>
    <w:rsid w:val="5A496D02"/>
    <w:rsid w:val="5A4A528B"/>
    <w:rsid w:val="5A53496E"/>
    <w:rsid w:val="5A61633E"/>
    <w:rsid w:val="5A7756D8"/>
    <w:rsid w:val="5A96078C"/>
    <w:rsid w:val="5A9D2799"/>
    <w:rsid w:val="5AAB4469"/>
    <w:rsid w:val="5ABB0552"/>
    <w:rsid w:val="5AC87CD6"/>
    <w:rsid w:val="5AD1390C"/>
    <w:rsid w:val="5AE85A5C"/>
    <w:rsid w:val="5B0B1652"/>
    <w:rsid w:val="5B18744E"/>
    <w:rsid w:val="5BBF77D1"/>
    <w:rsid w:val="5BC63955"/>
    <w:rsid w:val="5BFE5E0F"/>
    <w:rsid w:val="5C0F0287"/>
    <w:rsid w:val="5C1C4006"/>
    <w:rsid w:val="5C2869E8"/>
    <w:rsid w:val="5C35208A"/>
    <w:rsid w:val="5C4A2BD7"/>
    <w:rsid w:val="5CAF68F6"/>
    <w:rsid w:val="5CD10E2D"/>
    <w:rsid w:val="5CE85F98"/>
    <w:rsid w:val="5CF84E92"/>
    <w:rsid w:val="5D02548B"/>
    <w:rsid w:val="5D213D72"/>
    <w:rsid w:val="5D230B44"/>
    <w:rsid w:val="5D4E06D0"/>
    <w:rsid w:val="5D63632E"/>
    <w:rsid w:val="5D663C6C"/>
    <w:rsid w:val="5D89138F"/>
    <w:rsid w:val="5DC80482"/>
    <w:rsid w:val="5DD63758"/>
    <w:rsid w:val="5E2775BD"/>
    <w:rsid w:val="5E326512"/>
    <w:rsid w:val="5E4205CC"/>
    <w:rsid w:val="5E504C73"/>
    <w:rsid w:val="5E824F54"/>
    <w:rsid w:val="5E985E8A"/>
    <w:rsid w:val="5EE0058F"/>
    <w:rsid w:val="5EE54D87"/>
    <w:rsid w:val="5F56365C"/>
    <w:rsid w:val="5F5A15AE"/>
    <w:rsid w:val="5F625052"/>
    <w:rsid w:val="5F9D3793"/>
    <w:rsid w:val="5FA70182"/>
    <w:rsid w:val="5FB455AB"/>
    <w:rsid w:val="5FC53DEC"/>
    <w:rsid w:val="5FC86518"/>
    <w:rsid w:val="5FCB7633"/>
    <w:rsid w:val="5FD539BB"/>
    <w:rsid w:val="5FD8479E"/>
    <w:rsid w:val="5FEF4FD0"/>
    <w:rsid w:val="5FF11588"/>
    <w:rsid w:val="5FF66B1A"/>
    <w:rsid w:val="5FF7262C"/>
    <w:rsid w:val="5FFF328E"/>
    <w:rsid w:val="602A40EB"/>
    <w:rsid w:val="604526F2"/>
    <w:rsid w:val="60585DBB"/>
    <w:rsid w:val="60695F4D"/>
    <w:rsid w:val="609F50E9"/>
    <w:rsid w:val="60F35816"/>
    <w:rsid w:val="61137C66"/>
    <w:rsid w:val="612C0D28"/>
    <w:rsid w:val="61394E2C"/>
    <w:rsid w:val="617F4494"/>
    <w:rsid w:val="619F772F"/>
    <w:rsid w:val="61BC20AC"/>
    <w:rsid w:val="61FE7898"/>
    <w:rsid w:val="621A6FE4"/>
    <w:rsid w:val="621C7A8F"/>
    <w:rsid w:val="62210161"/>
    <w:rsid w:val="62A11A47"/>
    <w:rsid w:val="62B4089B"/>
    <w:rsid w:val="62E94FF3"/>
    <w:rsid w:val="62F475B6"/>
    <w:rsid w:val="630C2BBF"/>
    <w:rsid w:val="630C6A64"/>
    <w:rsid w:val="631F7E44"/>
    <w:rsid w:val="63376FCF"/>
    <w:rsid w:val="63604CB9"/>
    <w:rsid w:val="637C04DD"/>
    <w:rsid w:val="63964CCA"/>
    <w:rsid w:val="63B3451B"/>
    <w:rsid w:val="63BA261B"/>
    <w:rsid w:val="63D147BE"/>
    <w:rsid w:val="64007CE4"/>
    <w:rsid w:val="646D0369"/>
    <w:rsid w:val="648D18F2"/>
    <w:rsid w:val="64B66747"/>
    <w:rsid w:val="64CE659A"/>
    <w:rsid w:val="64D23995"/>
    <w:rsid w:val="64EA229E"/>
    <w:rsid w:val="64F1206D"/>
    <w:rsid w:val="65091AAC"/>
    <w:rsid w:val="652A2E44"/>
    <w:rsid w:val="65322DFD"/>
    <w:rsid w:val="654E4849"/>
    <w:rsid w:val="65666688"/>
    <w:rsid w:val="65686657"/>
    <w:rsid w:val="65AB236C"/>
    <w:rsid w:val="65BD69EB"/>
    <w:rsid w:val="65C50295"/>
    <w:rsid w:val="65F55B8D"/>
    <w:rsid w:val="6609788A"/>
    <w:rsid w:val="662B5A52"/>
    <w:rsid w:val="662E1DF3"/>
    <w:rsid w:val="664977CF"/>
    <w:rsid w:val="665723A3"/>
    <w:rsid w:val="66721159"/>
    <w:rsid w:val="66B35C9E"/>
    <w:rsid w:val="66E14363"/>
    <w:rsid w:val="66EC4975"/>
    <w:rsid w:val="66F92550"/>
    <w:rsid w:val="66FB71D3"/>
    <w:rsid w:val="67016B09"/>
    <w:rsid w:val="67136ED0"/>
    <w:rsid w:val="67203D95"/>
    <w:rsid w:val="67492FFD"/>
    <w:rsid w:val="67597141"/>
    <w:rsid w:val="6780592A"/>
    <w:rsid w:val="679A69EC"/>
    <w:rsid w:val="67A05FCC"/>
    <w:rsid w:val="67D71DE5"/>
    <w:rsid w:val="67E72328"/>
    <w:rsid w:val="67F105D6"/>
    <w:rsid w:val="67F83FF2"/>
    <w:rsid w:val="681B27B3"/>
    <w:rsid w:val="683116BC"/>
    <w:rsid w:val="686744D9"/>
    <w:rsid w:val="68725BBA"/>
    <w:rsid w:val="687C4343"/>
    <w:rsid w:val="688F3871"/>
    <w:rsid w:val="689D29DD"/>
    <w:rsid w:val="68B42509"/>
    <w:rsid w:val="68D862F5"/>
    <w:rsid w:val="68DC76F5"/>
    <w:rsid w:val="68E74072"/>
    <w:rsid w:val="69173BDC"/>
    <w:rsid w:val="69185D45"/>
    <w:rsid w:val="691B0097"/>
    <w:rsid w:val="696B7BF5"/>
    <w:rsid w:val="69A01A3A"/>
    <w:rsid w:val="69B4453A"/>
    <w:rsid w:val="69BD4674"/>
    <w:rsid w:val="69D224DA"/>
    <w:rsid w:val="6A036769"/>
    <w:rsid w:val="6A130CD7"/>
    <w:rsid w:val="6A132A85"/>
    <w:rsid w:val="6A325674"/>
    <w:rsid w:val="6A4D2C84"/>
    <w:rsid w:val="6A52291B"/>
    <w:rsid w:val="6A7A2B04"/>
    <w:rsid w:val="6A7B10E5"/>
    <w:rsid w:val="6A817F02"/>
    <w:rsid w:val="6A8A48EA"/>
    <w:rsid w:val="6AA656A7"/>
    <w:rsid w:val="6ABF2B74"/>
    <w:rsid w:val="6AEA5EDC"/>
    <w:rsid w:val="6AFE54E3"/>
    <w:rsid w:val="6B182A49"/>
    <w:rsid w:val="6B1E5B86"/>
    <w:rsid w:val="6B2764C0"/>
    <w:rsid w:val="6B351E6F"/>
    <w:rsid w:val="6B43739A"/>
    <w:rsid w:val="6B7A4051"/>
    <w:rsid w:val="6B96396E"/>
    <w:rsid w:val="6BBA3B00"/>
    <w:rsid w:val="6BDD581C"/>
    <w:rsid w:val="6BE07043"/>
    <w:rsid w:val="6BE14999"/>
    <w:rsid w:val="6BF427CD"/>
    <w:rsid w:val="6BF892B4"/>
    <w:rsid w:val="6BFB5FD1"/>
    <w:rsid w:val="6C2B3C2F"/>
    <w:rsid w:val="6C81017A"/>
    <w:rsid w:val="6C9C6262"/>
    <w:rsid w:val="6CBD554D"/>
    <w:rsid w:val="6D12175F"/>
    <w:rsid w:val="6D1F5AF0"/>
    <w:rsid w:val="6D42342C"/>
    <w:rsid w:val="6D437B25"/>
    <w:rsid w:val="6D561607"/>
    <w:rsid w:val="6DBB590E"/>
    <w:rsid w:val="6DDF25D9"/>
    <w:rsid w:val="6DE05376"/>
    <w:rsid w:val="6E155BD6"/>
    <w:rsid w:val="6E1D76E4"/>
    <w:rsid w:val="6E2C05BA"/>
    <w:rsid w:val="6E346B59"/>
    <w:rsid w:val="6E536F44"/>
    <w:rsid w:val="6E544C48"/>
    <w:rsid w:val="6E67178A"/>
    <w:rsid w:val="6EC802E2"/>
    <w:rsid w:val="6ECA747B"/>
    <w:rsid w:val="6ED54165"/>
    <w:rsid w:val="6EE13152"/>
    <w:rsid w:val="6EE964AB"/>
    <w:rsid w:val="6EF36B68"/>
    <w:rsid w:val="6F0C74B5"/>
    <w:rsid w:val="6F0F4773"/>
    <w:rsid w:val="6F3657AD"/>
    <w:rsid w:val="6F3B10C9"/>
    <w:rsid w:val="6F5B091E"/>
    <w:rsid w:val="6F8A1C5E"/>
    <w:rsid w:val="6F8F4B97"/>
    <w:rsid w:val="6F974373"/>
    <w:rsid w:val="6FAF7C66"/>
    <w:rsid w:val="6FB40594"/>
    <w:rsid w:val="6FC71802"/>
    <w:rsid w:val="6FC74058"/>
    <w:rsid w:val="70040E87"/>
    <w:rsid w:val="700F1F41"/>
    <w:rsid w:val="704871A4"/>
    <w:rsid w:val="70592DFA"/>
    <w:rsid w:val="70694F36"/>
    <w:rsid w:val="70880C5C"/>
    <w:rsid w:val="70B523D0"/>
    <w:rsid w:val="70DD3906"/>
    <w:rsid w:val="7109479F"/>
    <w:rsid w:val="710F37C4"/>
    <w:rsid w:val="711F61B4"/>
    <w:rsid w:val="71535E5D"/>
    <w:rsid w:val="719B076B"/>
    <w:rsid w:val="719D79E7"/>
    <w:rsid w:val="71C160BF"/>
    <w:rsid w:val="71DC2403"/>
    <w:rsid w:val="72084E9A"/>
    <w:rsid w:val="72EC7281"/>
    <w:rsid w:val="731D7654"/>
    <w:rsid w:val="73393BC2"/>
    <w:rsid w:val="73452D6A"/>
    <w:rsid w:val="737B44DB"/>
    <w:rsid w:val="73842E33"/>
    <w:rsid w:val="73917AEE"/>
    <w:rsid w:val="73A6040A"/>
    <w:rsid w:val="73C44DF0"/>
    <w:rsid w:val="73D310AD"/>
    <w:rsid w:val="73DC213A"/>
    <w:rsid w:val="73FC440D"/>
    <w:rsid w:val="74031DBD"/>
    <w:rsid w:val="74262B1B"/>
    <w:rsid w:val="74403517"/>
    <w:rsid w:val="74526313"/>
    <w:rsid w:val="745B3B69"/>
    <w:rsid w:val="74776999"/>
    <w:rsid w:val="747D56CB"/>
    <w:rsid w:val="747F1F65"/>
    <w:rsid w:val="74A6094A"/>
    <w:rsid w:val="74AA2238"/>
    <w:rsid w:val="74CC21DF"/>
    <w:rsid w:val="74E16F35"/>
    <w:rsid w:val="74EE74DE"/>
    <w:rsid w:val="753606CB"/>
    <w:rsid w:val="753F3D93"/>
    <w:rsid w:val="75532D3D"/>
    <w:rsid w:val="75640639"/>
    <w:rsid w:val="75691F6D"/>
    <w:rsid w:val="758805C2"/>
    <w:rsid w:val="7588697C"/>
    <w:rsid w:val="75C36217"/>
    <w:rsid w:val="75DE03EB"/>
    <w:rsid w:val="75EA705F"/>
    <w:rsid w:val="761F2330"/>
    <w:rsid w:val="763F26D5"/>
    <w:rsid w:val="764D0528"/>
    <w:rsid w:val="76621CC3"/>
    <w:rsid w:val="768677C8"/>
    <w:rsid w:val="76C82F19"/>
    <w:rsid w:val="77045A49"/>
    <w:rsid w:val="77266E5A"/>
    <w:rsid w:val="77291B31"/>
    <w:rsid w:val="77470639"/>
    <w:rsid w:val="774A4D03"/>
    <w:rsid w:val="775C7088"/>
    <w:rsid w:val="77701354"/>
    <w:rsid w:val="77750DFA"/>
    <w:rsid w:val="77902D8C"/>
    <w:rsid w:val="77976424"/>
    <w:rsid w:val="779A189F"/>
    <w:rsid w:val="77A53FD9"/>
    <w:rsid w:val="77AF3E41"/>
    <w:rsid w:val="77F35CA4"/>
    <w:rsid w:val="781F51BA"/>
    <w:rsid w:val="783661C5"/>
    <w:rsid w:val="78494544"/>
    <w:rsid w:val="787A1D61"/>
    <w:rsid w:val="788E2C97"/>
    <w:rsid w:val="78CD4747"/>
    <w:rsid w:val="78E431C4"/>
    <w:rsid w:val="78EB4A40"/>
    <w:rsid w:val="78F63C9E"/>
    <w:rsid w:val="792F4989"/>
    <w:rsid w:val="796C6682"/>
    <w:rsid w:val="79911BDF"/>
    <w:rsid w:val="79BB696B"/>
    <w:rsid w:val="79F761CC"/>
    <w:rsid w:val="79F944AF"/>
    <w:rsid w:val="79FC2B32"/>
    <w:rsid w:val="7A2F69EB"/>
    <w:rsid w:val="7A4413F9"/>
    <w:rsid w:val="7A5711E4"/>
    <w:rsid w:val="7A822D65"/>
    <w:rsid w:val="7A8832B0"/>
    <w:rsid w:val="7A896879"/>
    <w:rsid w:val="7AAB3FDE"/>
    <w:rsid w:val="7AC23FB4"/>
    <w:rsid w:val="7AD87261"/>
    <w:rsid w:val="7AE71AF0"/>
    <w:rsid w:val="7AEA0E27"/>
    <w:rsid w:val="7B007431"/>
    <w:rsid w:val="7B276391"/>
    <w:rsid w:val="7B39744C"/>
    <w:rsid w:val="7B5A6766"/>
    <w:rsid w:val="7B5D3757"/>
    <w:rsid w:val="7B7A2964"/>
    <w:rsid w:val="7B914441"/>
    <w:rsid w:val="7BA46052"/>
    <w:rsid w:val="7BAF6112"/>
    <w:rsid w:val="7BB10322"/>
    <w:rsid w:val="7BBE1FE9"/>
    <w:rsid w:val="7C0E4EAB"/>
    <w:rsid w:val="7C196F6F"/>
    <w:rsid w:val="7C2823C0"/>
    <w:rsid w:val="7C3F7CB8"/>
    <w:rsid w:val="7C4A702F"/>
    <w:rsid w:val="7C735E4E"/>
    <w:rsid w:val="7C743047"/>
    <w:rsid w:val="7C7A5BE7"/>
    <w:rsid w:val="7C8C5F6D"/>
    <w:rsid w:val="7CA958B4"/>
    <w:rsid w:val="7CB4047C"/>
    <w:rsid w:val="7CBF57F2"/>
    <w:rsid w:val="7CCF0A8E"/>
    <w:rsid w:val="7CD065FB"/>
    <w:rsid w:val="7D071AF5"/>
    <w:rsid w:val="7D394FD8"/>
    <w:rsid w:val="7D4702FA"/>
    <w:rsid w:val="7D664BFE"/>
    <w:rsid w:val="7D7E7646"/>
    <w:rsid w:val="7DC26738"/>
    <w:rsid w:val="7E5D1F0A"/>
    <w:rsid w:val="7E7BD1CF"/>
    <w:rsid w:val="7E8C7562"/>
    <w:rsid w:val="7E972C19"/>
    <w:rsid w:val="7E9C35C3"/>
    <w:rsid w:val="7EAD3D6F"/>
    <w:rsid w:val="7EBB2BFC"/>
    <w:rsid w:val="7EC5039A"/>
    <w:rsid w:val="7EC74ABB"/>
    <w:rsid w:val="7EF33744"/>
    <w:rsid w:val="7EFE565A"/>
    <w:rsid w:val="7F280929"/>
    <w:rsid w:val="7F2C0C42"/>
    <w:rsid w:val="7F34107C"/>
    <w:rsid w:val="7F4E2109"/>
    <w:rsid w:val="7F5B485B"/>
    <w:rsid w:val="7F6E4E40"/>
    <w:rsid w:val="7F767209"/>
    <w:rsid w:val="7F7E2419"/>
    <w:rsid w:val="7F856BE9"/>
    <w:rsid w:val="DFE70CC0"/>
    <w:rsid w:val="F97B077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qFormat="1"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5"/>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7"/>
    <w:qFormat/>
    <w:uiPriority w:val="99"/>
    <w:pPr>
      <w:spacing w:before="260" w:after="260" w:line="416" w:lineRule="atLeast"/>
      <w:outlineLvl w:val="1"/>
    </w:pPr>
    <w:rPr>
      <w:rFonts w:ascii="Cambria" w:hAnsi="Cambria"/>
      <w:sz w:val="32"/>
      <w:szCs w:val="32"/>
    </w:rPr>
  </w:style>
  <w:style w:type="paragraph" w:styleId="4">
    <w:name w:val="heading 3"/>
    <w:basedOn w:val="1"/>
    <w:next w:val="1"/>
    <w:link w:val="117"/>
    <w:qFormat/>
    <w:uiPriority w:val="99"/>
    <w:pPr>
      <w:tabs>
        <w:tab w:val="left" w:pos="588"/>
      </w:tabs>
      <w:spacing w:line="360" w:lineRule="auto"/>
      <w:outlineLvl w:val="2"/>
    </w:pPr>
    <w:rPr>
      <w:rFonts w:ascii="Tahoma" w:hAnsi="Tahoma"/>
    </w:rPr>
  </w:style>
  <w:style w:type="paragraph" w:styleId="5">
    <w:name w:val="heading 4"/>
    <w:basedOn w:val="1"/>
    <w:next w:val="1"/>
    <w:link w:val="144"/>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6">
    <w:name w:val="heading 5"/>
    <w:basedOn w:val="1"/>
    <w:next w:val="1"/>
    <w:link w:val="106"/>
    <w:qFormat/>
    <w:uiPriority w:val="99"/>
    <w:pPr>
      <w:keepNext/>
      <w:keepLines/>
      <w:spacing w:before="280" w:after="290" w:line="376" w:lineRule="auto"/>
      <w:ind w:left="1008" w:hanging="1008"/>
      <w:outlineLvl w:val="4"/>
    </w:pPr>
    <w:rPr>
      <w:b/>
      <w:bCs/>
      <w:sz w:val="24"/>
      <w:szCs w:val="28"/>
    </w:rPr>
  </w:style>
  <w:style w:type="paragraph" w:styleId="7">
    <w:name w:val="heading 6"/>
    <w:basedOn w:val="1"/>
    <w:next w:val="1"/>
    <w:link w:val="137"/>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8">
    <w:name w:val="heading 7"/>
    <w:basedOn w:val="1"/>
    <w:next w:val="1"/>
    <w:link w:val="127"/>
    <w:qFormat/>
    <w:uiPriority w:val="99"/>
    <w:pPr>
      <w:keepNext/>
      <w:keepLines/>
      <w:spacing w:before="240" w:after="64" w:line="320" w:lineRule="auto"/>
      <w:ind w:left="1296" w:hanging="1296"/>
      <w:outlineLvl w:val="6"/>
    </w:pPr>
    <w:rPr>
      <w:b/>
      <w:bCs/>
      <w:sz w:val="24"/>
      <w:szCs w:val="28"/>
    </w:rPr>
  </w:style>
  <w:style w:type="paragraph" w:styleId="9">
    <w:name w:val="heading 8"/>
    <w:basedOn w:val="1"/>
    <w:next w:val="1"/>
    <w:link w:val="112"/>
    <w:qFormat/>
    <w:uiPriority w:val="99"/>
    <w:pPr>
      <w:keepNext/>
      <w:keepLines/>
      <w:spacing w:before="240" w:after="64" w:line="320" w:lineRule="auto"/>
      <w:ind w:left="1440" w:hanging="1440"/>
      <w:outlineLvl w:val="7"/>
    </w:pPr>
    <w:rPr>
      <w:rFonts w:ascii="Arial" w:hAnsi="Arial" w:eastAsia="黑体"/>
      <w:sz w:val="24"/>
      <w:szCs w:val="28"/>
    </w:rPr>
  </w:style>
  <w:style w:type="paragraph" w:styleId="10">
    <w:name w:val="heading 9"/>
    <w:basedOn w:val="1"/>
    <w:next w:val="1"/>
    <w:link w:val="129"/>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440" w:lineRule="exact"/>
      <w:ind w:left="1680"/>
      <w:jc w:val="left"/>
    </w:pPr>
    <w:rPr>
      <w:rFonts w:ascii="Calibri" w:hAnsi="Calibri"/>
      <w:sz w:val="18"/>
      <w:szCs w:val="18"/>
    </w:rPr>
  </w:style>
  <w:style w:type="paragraph" w:styleId="12">
    <w:name w:val="Note Heading"/>
    <w:basedOn w:val="13"/>
    <w:next w:val="13"/>
    <w:link w:val="204"/>
    <w:qFormat/>
    <w:uiPriority w:val="0"/>
    <w:rPr>
      <w:rFonts w:ascii="..ì." w:eastAsia="..ì." w:cs="Times New Roman"/>
      <w:color w:val="auto"/>
      <w:szCs w:val="20"/>
    </w:rPr>
  </w:style>
  <w:style w:type="paragraph" w:customStyle="1" w:styleId="13">
    <w:name w:val="Default"/>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4">
    <w:name w:val="Normal Indent"/>
    <w:basedOn w:val="1"/>
    <w:next w:val="1"/>
    <w:link w:val="140"/>
    <w:qFormat/>
    <w:uiPriority w:val="0"/>
    <w:pPr>
      <w:spacing w:line="360" w:lineRule="auto"/>
      <w:ind w:firstLine="200" w:firstLineChars="200"/>
    </w:pPr>
    <w:rPr>
      <w:sz w:val="24"/>
      <w:szCs w:val="20"/>
    </w:rPr>
  </w:style>
  <w:style w:type="paragraph" w:styleId="15">
    <w:name w:val="caption"/>
    <w:basedOn w:val="1"/>
    <w:next w:val="1"/>
    <w:link w:val="98"/>
    <w:qFormat/>
    <w:uiPriority w:val="0"/>
    <w:pPr>
      <w:spacing w:line="480" w:lineRule="auto"/>
    </w:pPr>
    <w:rPr>
      <w:rFonts w:ascii="华文中宋" w:eastAsia="华文中宋"/>
      <w:sz w:val="36"/>
      <w:szCs w:val="20"/>
    </w:rPr>
  </w:style>
  <w:style w:type="paragraph" w:styleId="16">
    <w:name w:val="index 5"/>
    <w:basedOn w:val="1"/>
    <w:next w:val="1"/>
    <w:qFormat/>
    <w:uiPriority w:val="99"/>
    <w:pPr>
      <w:ind w:left="800" w:leftChars="800"/>
    </w:pPr>
    <w:rPr>
      <w:rFonts w:eastAsia="宋体"/>
    </w:rPr>
  </w:style>
  <w:style w:type="paragraph" w:styleId="17">
    <w:name w:val="Document Map"/>
    <w:basedOn w:val="1"/>
    <w:link w:val="134"/>
    <w:qFormat/>
    <w:uiPriority w:val="99"/>
    <w:pPr>
      <w:spacing w:line="440" w:lineRule="exact"/>
    </w:pPr>
    <w:rPr>
      <w:rFonts w:ascii="宋体"/>
      <w:sz w:val="18"/>
      <w:szCs w:val="18"/>
    </w:rPr>
  </w:style>
  <w:style w:type="paragraph" w:styleId="18">
    <w:name w:val="toa heading"/>
    <w:basedOn w:val="1"/>
    <w:next w:val="1"/>
    <w:unhideWhenUsed/>
    <w:qFormat/>
    <w:uiPriority w:val="99"/>
    <w:pPr>
      <w:spacing w:before="120"/>
    </w:pPr>
    <w:rPr>
      <w:rFonts w:ascii="Cambria" w:hAnsi="Cambria" w:eastAsia="宋体"/>
      <w:sz w:val="24"/>
    </w:rPr>
  </w:style>
  <w:style w:type="paragraph" w:styleId="19">
    <w:name w:val="annotation text"/>
    <w:basedOn w:val="1"/>
    <w:link w:val="104"/>
    <w:qFormat/>
    <w:uiPriority w:val="0"/>
    <w:pPr>
      <w:jc w:val="left"/>
    </w:pPr>
    <w:rPr>
      <w:rFonts w:ascii="Tahoma" w:hAnsi="Tahoma"/>
    </w:rPr>
  </w:style>
  <w:style w:type="paragraph" w:styleId="20">
    <w:name w:val="Salutation"/>
    <w:basedOn w:val="13"/>
    <w:next w:val="13"/>
    <w:link w:val="203"/>
    <w:qFormat/>
    <w:uiPriority w:val="0"/>
    <w:rPr>
      <w:rFonts w:ascii="..ì." w:eastAsia="..ì." w:cs="Times New Roman"/>
      <w:color w:val="auto"/>
      <w:szCs w:val="20"/>
    </w:rPr>
  </w:style>
  <w:style w:type="paragraph" w:styleId="21">
    <w:name w:val="Body Text 3"/>
    <w:basedOn w:val="1"/>
    <w:link w:val="211"/>
    <w:qFormat/>
    <w:uiPriority w:val="99"/>
    <w:pPr>
      <w:spacing w:after="120"/>
    </w:pPr>
    <w:rPr>
      <w:rFonts w:eastAsia="宋体"/>
      <w:sz w:val="16"/>
      <w:szCs w:val="16"/>
    </w:rPr>
  </w:style>
  <w:style w:type="paragraph" w:styleId="22">
    <w:name w:val="Body Text"/>
    <w:basedOn w:val="1"/>
    <w:link w:val="138"/>
    <w:qFormat/>
    <w:uiPriority w:val="99"/>
    <w:pPr>
      <w:spacing w:line="360" w:lineRule="auto"/>
    </w:pPr>
    <w:rPr>
      <w:rFonts w:ascii="Tahoma" w:hAnsi="Tahoma"/>
    </w:rPr>
  </w:style>
  <w:style w:type="paragraph" w:styleId="23">
    <w:name w:val="Body Text Indent"/>
    <w:basedOn w:val="1"/>
    <w:link w:val="170"/>
    <w:qFormat/>
    <w:uiPriority w:val="99"/>
    <w:pPr>
      <w:widowControl/>
      <w:spacing w:line="360" w:lineRule="auto"/>
      <w:ind w:firstLine="709"/>
      <w:jc w:val="left"/>
    </w:pPr>
    <w:rPr>
      <w:rFonts w:ascii="Tahoma" w:hAnsi="Tahoma"/>
    </w:rPr>
  </w:style>
  <w:style w:type="paragraph" w:styleId="24">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qFormat/>
    <w:uiPriority w:val="0"/>
    <w:pPr>
      <w:numPr>
        <w:ilvl w:val="1"/>
        <w:numId w:val="1"/>
      </w:numPr>
      <w:spacing w:line="360" w:lineRule="auto"/>
    </w:pPr>
    <w:rPr>
      <w:sz w:val="24"/>
      <w:szCs w:val="28"/>
    </w:rPr>
  </w:style>
  <w:style w:type="paragraph" w:styleId="26">
    <w:name w:val="toc 5"/>
    <w:basedOn w:val="1"/>
    <w:next w:val="1"/>
    <w:qFormat/>
    <w:uiPriority w:val="39"/>
    <w:pPr>
      <w:spacing w:line="440" w:lineRule="exact"/>
      <w:ind w:left="1120"/>
      <w:jc w:val="left"/>
    </w:pPr>
    <w:rPr>
      <w:rFonts w:ascii="Calibri" w:hAnsi="Calibri"/>
      <w:sz w:val="18"/>
      <w:szCs w:val="18"/>
    </w:rPr>
  </w:style>
  <w:style w:type="paragraph" w:styleId="27">
    <w:name w:val="toc 3"/>
    <w:basedOn w:val="1"/>
    <w:next w:val="1"/>
    <w:qFormat/>
    <w:uiPriority w:val="39"/>
    <w:pPr>
      <w:tabs>
        <w:tab w:val="right" w:leader="dot" w:pos="8302"/>
      </w:tabs>
      <w:ind w:left="561"/>
      <w:jc w:val="left"/>
    </w:pPr>
    <w:rPr>
      <w:rFonts w:ascii="Calibri" w:hAnsi="Calibri"/>
      <w:iCs/>
      <w:sz w:val="20"/>
      <w:szCs w:val="20"/>
    </w:rPr>
  </w:style>
  <w:style w:type="paragraph" w:styleId="28">
    <w:name w:val="Plain Text"/>
    <w:basedOn w:val="1"/>
    <w:next w:val="1"/>
    <w:link w:val="225"/>
    <w:qFormat/>
    <w:uiPriority w:val="0"/>
    <w:pPr>
      <w:spacing w:line="360" w:lineRule="auto"/>
    </w:pPr>
    <w:rPr>
      <w:rFonts w:ascii="宋体" w:hAnsi="Courier New"/>
      <w:szCs w:val="21"/>
    </w:rPr>
  </w:style>
  <w:style w:type="paragraph" w:styleId="29">
    <w:name w:val="toc 8"/>
    <w:basedOn w:val="1"/>
    <w:next w:val="1"/>
    <w:qFormat/>
    <w:uiPriority w:val="39"/>
    <w:pPr>
      <w:spacing w:line="440" w:lineRule="exact"/>
      <w:ind w:left="1960"/>
      <w:jc w:val="left"/>
    </w:pPr>
    <w:rPr>
      <w:rFonts w:ascii="Calibri" w:hAnsi="Calibri"/>
      <w:sz w:val="18"/>
      <w:szCs w:val="18"/>
    </w:rPr>
  </w:style>
  <w:style w:type="paragraph" w:styleId="30">
    <w:name w:val="Date"/>
    <w:basedOn w:val="1"/>
    <w:next w:val="1"/>
    <w:link w:val="201"/>
    <w:qFormat/>
    <w:uiPriority w:val="99"/>
    <w:pPr>
      <w:spacing w:line="360" w:lineRule="auto"/>
      <w:ind w:left="2500" w:leftChars="2500"/>
    </w:pPr>
    <w:rPr>
      <w:rFonts w:ascii="Tahoma" w:hAnsi="Tahoma"/>
    </w:rPr>
  </w:style>
  <w:style w:type="paragraph" w:styleId="31">
    <w:name w:val="Body Text Indent 2"/>
    <w:basedOn w:val="1"/>
    <w:link w:val="166"/>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100"/>
    <w:qFormat/>
    <w:uiPriority w:val="0"/>
    <w:rPr>
      <w:sz w:val="18"/>
      <w:szCs w:val="18"/>
    </w:rPr>
  </w:style>
  <w:style w:type="paragraph" w:styleId="33">
    <w:name w:val="footer"/>
    <w:basedOn w:val="1"/>
    <w:link w:val="141"/>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6"/>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qFormat/>
    <w:uiPriority w:val="39"/>
    <w:pPr>
      <w:spacing w:line="440" w:lineRule="exact"/>
      <w:ind w:left="840"/>
      <w:jc w:val="left"/>
    </w:pPr>
    <w:rPr>
      <w:rFonts w:ascii="Calibri" w:hAnsi="Calibri"/>
      <w:sz w:val="18"/>
      <w:szCs w:val="18"/>
    </w:rPr>
  </w:style>
  <w:style w:type="paragraph" w:styleId="37">
    <w:name w:val="List"/>
    <w:basedOn w:val="1"/>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qFormat/>
    <w:uiPriority w:val="39"/>
    <w:pPr>
      <w:spacing w:line="440" w:lineRule="exact"/>
      <w:ind w:left="1400"/>
      <w:jc w:val="left"/>
    </w:pPr>
    <w:rPr>
      <w:rFonts w:ascii="Calibri" w:hAnsi="Calibri"/>
      <w:sz w:val="18"/>
      <w:szCs w:val="18"/>
    </w:rPr>
  </w:style>
  <w:style w:type="paragraph" w:styleId="39">
    <w:name w:val="Body Text Indent 3"/>
    <w:basedOn w:val="1"/>
    <w:link w:val="214"/>
    <w:qFormat/>
    <w:uiPriority w:val="99"/>
    <w:pPr>
      <w:spacing w:after="120"/>
      <w:ind w:left="420" w:leftChars="200"/>
    </w:pPr>
    <w:rPr>
      <w:sz w:val="16"/>
      <w:szCs w:val="16"/>
    </w:rPr>
  </w:style>
  <w:style w:type="paragraph" w:styleId="40">
    <w:name w:val="toc 2"/>
    <w:basedOn w:val="1"/>
    <w:next w:val="1"/>
    <w:qFormat/>
    <w:uiPriority w:val="39"/>
    <w:pPr>
      <w:widowControl/>
      <w:adjustRightInd w:val="0"/>
      <w:spacing w:line="300" w:lineRule="auto"/>
      <w:jc w:val="center"/>
    </w:pPr>
    <w:rPr>
      <w:rFonts w:eastAsia="黑体"/>
      <w:smallCaps/>
      <w:kern w:val="0"/>
      <w:sz w:val="24"/>
    </w:rPr>
  </w:style>
  <w:style w:type="paragraph" w:styleId="41">
    <w:name w:val="toc 9"/>
    <w:basedOn w:val="1"/>
    <w:next w:val="1"/>
    <w:qFormat/>
    <w:uiPriority w:val="39"/>
    <w:pPr>
      <w:spacing w:line="440" w:lineRule="exact"/>
      <w:ind w:left="2240"/>
      <w:jc w:val="left"/>
    </w:pPr>
    <w:rPr>
      <w:rFonts w:ascii="Calibri" w:hAnsi="Calibri"/>
      <w:sz w:val="18"/>
      <w:szCs w:val="18"/>
    </w:rPr>
  </w:style>
  <w:style w:type="paragraph" w:styleId="42">
    <w:name w:val="Body Text 2"/>
    <w:basedOn w:val="1"/>
    <w:link w:val="172"/>
    <w:qFormat/>
    <w:uiPriority w:val="99"/>
    <w:pPr>
      <w:spacing w:line="360" w:lineRule="auto"/>
      <w:ind w:right="26"/>
    </w:pPr>
    <w:rPr>
      <w:rFonts w:ascii="宋体" w:eastAsia="宋体"/>
      <w:szCs w:val="20"/>
    </w:rPr>
  </w:style>
  <w:style w:type="paragraph" w:styleId="43">
    <w:name w:val="HTML Preformatted"/>
    <w:basedOn w:val="1"/>
    <w:link w:val="30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qFormat/>
    <w:uiPriority w:val="99"/>
    <w:pPr>
      <w:spacing w:line="220" w:lineRule="exact"/>
      <w:jc w:val="center"/>
    </w:pPr>
    <w:rPr>
      <w:rFonts w:ascii="仿宋_GB2312" w:eastAsia="仿宋_GB2312"/>
      <w:szCs w:val="21"/>
    </w:rPr>
  </w:style>
  <w:style w:type="paragraph" w:styleId="46">
    <w:name w:val="Title"/>
    <w:basedOn w:val="1"/>
    <w:next w:val="1"/>
    <w:link w:val="128"/>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19"/>
    <w:next w:val="19"/>
    <w:link w:val="132"/>
    <w:unhideWhenUsed/>
    <w:qFormat/>
    <w:uiPriority w:val="99"/>
    <w:pPr>
      <w:spacing w:line="440" w:lineRule="exact"/>
    </w:pPr>
    <w:rPr>
      <w:b/>
      <w:bCs/>
      <w:sz w:val="24"/>
      <w:szCs w:val="28"/>
    </w:rPr>
  </w:style>
  <w:style w:type="paragraph" w:styleId="48">
    <w:name w:val="Body Text First Indent"/>
    <w:basedOn w:val="22"/>
    <w:link w:val="135"/>
    <w:qFormat/>
    <w:uiPriority w:val="0"/>
    <w:pPr>
      <w:spacing w:after="120" w:line="240" w:lineRule="auto"/>
      <w:ind w:firstLine="100" w:firstLineChars="100"/>
    </w:pPr>
  </w:style>
  <w:style w:type="paragraph" w:styleId="49">
    <w:name w:val="Body Text First Indent 2"/>
    <w:basedOn w:val="23"/>
    <w:link w:val="171"/>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style>
  <w:style w:type="character" w:styleId="54">
    <w:name w:val="page number"/>
    <w:basedOn w:val="52"/>
    <w:qFormat/>
    <w:uiPriority w:val="99"/>
  </w:style>
  <w:style w:type="character" w:styleId="55">
    <w:name w:val="FollowedHyperlink"/>
    <w:unhideWhenUsed/>
    <w:qFormat/>
    <w:uiPriority w:val="99"/>
    <w:rPr>
      <w:color w:val="954F72"/>
      <w:u w:val="single"/>
    </w:rPr>
  </w:style>
  <w:style w:type="character" w:styleId="56">
    <w:name w:val="Emphasis"/>
    <w:qFormat/>
    <w:uiPriority w:val="0"/>
    <w:rPr>
      <w:i/>
      <w:iCs/>
    </w:rPr>
  </w:style>
  <w:style w:type="character" w:styleId="57">
    <w:name w:val="HTML Definition"/>
    <w:unhideWhenUsed/>
    <w:qFormat/>
    <w:uiPriority w:val="0"/>
  </w:style>
  <w:style w:type="character" w:styleId="58">
    <w:name w:val="HTML Typewriter"/>
    <w:basedOn w:val="52"/>
    <w:semiHidden/>
    <w:unhideWhenUsed/>
    <w:qFormat/>
    <w:uiPriority w:val="0"/>
    <w:rPr>
      <w:rFonts w:ascii="monospace" w:hAnsi="monospace" w:eastAsia="monospace" w:cs="monospace"/>
      <w:sz w:val="20"/>
    </w:rPr>
  </w:style>
  <w:style w:type="character" w:styleId="59">
    <w:name w:val="HTML Acronym"/>
    <w:basedOn w:val="52"/>
    <w:semiHidden/>
    <w:unhideWhenUsed/>
    <w:qFormat/>
    <w:uiPriority w:val="0"/>
  </w:style>
  <w:style w:type="character" w:styleId="60">
    <w:name w:val="HTML Variable"/>
    <w:unhideWhenUsed/>
    <w:qFormat/>
    <w:uiPriority w:val="0"/>
  </w:style>
  <w:style w:type="character" w:styleId="61">
    <w:name w:val="Hyperlink"/>
    <w:qFormat/>
    <w:uiPriority w:val="99"/>
    <w:rPr>
      <w:rFonts w:hint="eastAsia" w:ascii="宋体" w:hAnsi="宋体" w:eastAsia="宋体" w:cs="宋体"/>
      <w:color w:val="004A85"/>
      <w:sz w:val="12"/>
      <w:szCs w:val="12"/>
      <w:u w:val="single"/>
    </w:rPr>
  </w:style>
  <w:style w:type="character" w:styleId="62">
    <w:name w:val="HTML Code"/>
    <w:basedOn w:val="52"/>
    <w:unhideWhenUsed/>
    <w:qFormat/>
    <w:uiPriority w:val="0"/>
    <w:rPr>
      <w:rFonts w:hint="default" w:ascii="monospace" w:hAnsi="monospace" w:eastAsia="monospace" w:cs="monospace"/>
      <w:sz w:val="20"/>
    </w:rPr>
  </w:style>
  <w:style w:type="character" w:styleId="63">
    <w:name w:val="annotation reference"/>
    <w:qFormat/>
    <w:uiPriority w:val="99"/>
    <w:rPr>
      <w:sz w:val="21"/>
      <w:szCs w:val="21"/>
    </w:rPr>
  </w:style>
  <w:style w:type="character" w:styleId="64">
    <w:name w:val="HTML Cite"/>
    <w:unhideWhenUsed/>
    <w:qFormat/>
    <w:uiPriority w:val="0"/>
  </w:style>
  <w:style w:type="character" w:styleId="65">
    <w:name w:val="HTML Keyboard"/>
    <w:basedOn w:val="52"/>
    <w:semiHidden/>
    <w:unhideWhenUsed/>
    <w:qFormat/>
    <w:uiPriority w:val="0"/>
    <w:rPr>
      <w:rFonts w:hint="default" w:ascii="monospace" w:hAnsi="monospace" w:eastAsia="monospace" w:cs="monospace"/>
      <w:sz w:val="20"/>
    </w:rPr>
  </w:style>
  <w:style w:type="character" w:styleId="66">
    <w:name w:val="HTML Sample"/>
    <w:basedOn w:val="52"/>
    <w:semiHidden/>
    <w:unhideWhenUsed/>
    <w:qFormat/>
    <w:uiPriority w:val="0"/>
    <w:rPr>
      <w:rFonts w:hint="default" w:ascii="monospace" w:hAnsi="monospace" w:eastAsia="monospace" w:cs="monospace"/>
    </w:rPr>
  </w:style>
  <w:style w:type="paragraph" w:customStyle="1" w:styleId="67">
    <w:name w:val="正文缩进1"/>
    <w:basedOn w:val="1"/>
    <w:qFormat/>
    <w:uiPriority w:val="0"/>
    <w:pPr>
      <w:ind w:firstLine="420" w:firstLineChars="200"/>
    </w:pPr>
  </w:style>
  <w:style w:type="paragraph" w:customStyle="1" w:styleId="68">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69">
    <w:name w:val="列出段落2"/>
    <w:basedOn w:val="1"/>
    <w:unhideWhenUsed/>
    <w:qFormat/>
    <w:uiPriority w:val="0"/>
    <w:pPr>
      <w:ind w:firstLine="420" w:firstLineChars="200"/>
    </w:pPr>
  </w:style>
  <w:style w:type="paragraph" w:customStyle="1" w:styleId="70">
    <w:name w:val="题头内容"/>
    <w:basedOn w:val="1"/>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71">
    <w:name w:val="_Style 67"/>
    <w:basedOn w:val="1"/>
    <w:next w:val="72"/>
    <w:qFormat/>
    <w:uiPriority w:val="99"/>
    <w:pPr>
      <w:ind w:firstLine="420" w:firstLineChars="200"/>
    </w:pPr>
    <w:rPr>
      <w:rFonts w:ascii="Calibri" w:hAnsi="Calibri"/>
      <w:szCs w:val="22"/>
    </w:rPr>
  </w:style>
  <w:style w:type="paragraph" w:styleId="72">
    <w:name w:val="List Paragraph"/>
    <w:basedOn w:val="1"/>
    <w:qFormat/>
    <w:uiPriority w:val="34"/>
    <w:pPr>
      <w:ind w:firstLine="420" w:firstLineChars="200"/>
    </w:pPr>
    <w:rPr>
      <w:rFonts w:ascii="Calibri" w:hAnsi="Calibri" w:eastAsia="宋体"/>
      <w:szCs w:val="22"/>
    </w:rPr>
  </w:style>
  <w:style w:type="paragraph" w:customStyle="1" w:styleId="73">
    <w:name w:val="_Style 2"/>
    <w:basedOn w:val="1"/>
    <w:qFormat/>
    <w:uiPriority w:val="34"/>
    <w:pPr>
      <w:ind w:firstLine="420" w:firstLineChars="200"/>
    </w:pPr>
    <w:rPr>
      <w:rFonts w:ascii="Calibri" w:hAnsi="Calibri"/>
      <w:szCs w:val="22"/>
    </w:rPr>
  </w:style>
  <w:style w:type="paragraph" w:customStyle="1" w:styleId="74">
    <w:name w:val="列出段落1"/>
    <w:basedOn w:val="1"/>
    <w:qFormat/>
    <w:uiPriority w:val="0"/>
    <w:pPr>
      <w:adjustRightInd w:val="0"/>
      <w:spacing w:line="300" w:lineRule="auto"/>
      <w:ind w:firstLine="420" w:firstLineChars="200"/>
      <w:textAlignment w:val="baseline"/>
    </w:pPr>
    <w:rPr>
      <w:kern w:val="0"/>
      <w:sz w:val="24"/>
    </w:rPr>
  </w:style>
  <w:style w:type="paragraph" w:customStyle="1" w:styleId="75">
    <w:name w:val="TOC 标题1"/>
    <w:basedOn w:val="2"/>
    <w:next w:val="1"/>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6">
    <w:name w:val="封面落款"/>
    <w:basedOn w:val="1"/>
    <w:qFormat/>
    <w:uiPriority w:val="0"/>
    <w:pPr>
      <w:spacing w:line="360" w:lineRule="auto"/>
      <w:jc w:val="center"/>
    </w:pPr>
    <w:rPr>
      <w:rFonts w:ascii="Arial" w:hAnsi="Arial" w:eastAsia="黑体"/>
      <w:sz w:val="32"/>
      <w:szCs w:val="28"/>
    </w:rPr>
  </w:style>
  <w:style w:type="paragraph" w:customStyle="1" w:styleId="77">
    <w:name w:val="目录"/>
    <w:link w:val="109"/>
    <w:qFormat/>
    <w:uiPriority w:val="0"/>
    <w:pPr>
      <w:spacing w:before="156" w:after="156"/>
    </w:pPr>
    <w:rPr>
      <w:rFonts w:ascii="仿宋_GB2312" w:hAnsi="宋体" w:eastAsia="仿宋_GB2312" w:cs="Times New Roman"/>
      <w:sz w:val="28"/>
      <w:szCs w:val="28"/>
      <w:lang w:val="en-US" w:eastAsia="zh-CN" w:bidi="ar-SA"/>
    </w:rPr>
  </w:style>
  <w:style w:type="paragraph" w:customStyle="1" w:styleId="78">
    <w:name w:val="表格字体小四"/>
    <w:link w:val="108"/>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9">
    <w:name w:val="样式 标题 5 + 小四"/>
    <w:basedOn w:val="6"/>
    <w:qFormat/>
    <w:uiPriority w:val="0"/>
    <w:pPr>
      <w:tabs>
        <w:tab w:val="left" w:pos="567"/>
      </w:tabs>
      <w:wordWrap w:val="0"/>
      <w:spacing w:line="377" w:lineRule="auto"/>
      <w:ind w:left="567" w:hanging="567"/>
      <w:jc w:val="left"/>
    </w:pPr>
  </w:style>
  <w:style w:type="paragraph" w:customStyle="1" w:styleId="80">
    <w:name w:val="表格格式"/>
    <w:basedOn w:val="1"/>
    <w:qFormat/>
    <w:uiPriority w:val="0"/>
    <w:pPr>
      <w:adjustRightInd w:val="0"/>
      <w:snapToGrid w:val="0"/>
      <w:jc w:val="left"/>
      <w:textAlignment w:val="baseline"/>
    </w:pPr>
    <w:rPr>
      <w:rFonts w:ascii="宋体"/>
      <w:kern w:val="0"/>
      <w:szCs w:val="20"/>
    </w:rPr>
  </w:style>
  <w:style w:type="paragraph" w:customStyle="1" w:styleId="81">
    <w:name w:val="样式5"/>
    <w:basedOn w:val="14"/>
    <w:qFormat/>
    <w:uiPriority w:val="0"/>
    <w:pPr>
      <w:ind w:firstLine="420"/>
    </w:pPr>
    <w:rPr>
      <w:sz w:val="21"/>
      <w:szCs w:val="21"/>
    </w:rPr>
  </w:style>
  <w:style w:type="paragraph" w:customStyle="1" w:styleId="82">
    <w:name w:val="标题2"/>
    <w:basedOn w:val="3"/>
    <w:next w:val="1"/>
    <w:link w:val="99"/>
    <w:qFormat/>
    <w:uiPriority w:val="0"/>
    <w:pPr>
      <w:widowControl/>
      <w:spacing w:beforeLines="10" w:afterLines="10" w:line="240" w:lineRule="auto"/>
      <w:jc w:val="left"/>
    </w:pPr>
    <w:rPr>
      <w:rFonts w:ascii="Times New Roman" w:hAnsi="Times New Roman" w:eastAsia="黑体"/>
      <w:b/>
      <w:bCs/>
      <w:szCs w:val="24"/>
    </w:rPr>
  </w:style>
  <w:style w:type="paragraph" w:customStyle="1" w:styleId="83">
    <w:name w:val="三级"/>
    <w:basedOn w:val="3"/>
    <w:link w:val="110"/>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4">
    <w:name w:val="样式2"/>
    <w:basedOn w:val="1"/>
    <w:link w:val="122"/>
    <w:qFormat/>
    <w:uiPriority w:val="0"/>
    <w:pPr>
      <w:spacing w:line="300" w:lineRule="auto"/>
      <w:jc w:val="center"/>
      <w:outlineLvl w:val="0"/>
    </w:pPr>
    <w:rPr>
      <w:b/>
      <w:sz w:val="24"/>
    </w:rPr>
  </w:style>
  <w:style w:type="paragraph" w:customStyle="1" w:styleId="85">
    <w:name w:val="Char1"/>
    <w:basedOn w:val="1"/>
    <w:qFormat/>
    <w:uiPriority w:val="0"/>
    <w:pPr>
      <w:adjustRightInd w:val="0"/>
      <w:spacing w:line="360" w:lineRule="auto"/>
    </w:pPr>
    <w:rPr>
      <w:kern w:val="0"/>
      <w:sz w:val="24"/>
      <w:szCs w:val="20"/>
    </w:rPr>
  </w:style>
  <w:style w:type="paragraph" w:customStyle="1" w:styleId="86">
    <w:name w:val="表格标题(居中)"/>
    <w:basedOn w:val="1"/>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7">
    <w:name w:val="标题3"/>
    <w:basedOn w:val="4"/>
    <w:next w:val="1"/>
    <w:link w:val="143"/>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8">
    <w:name w:val="图表正文"/>
    <w:basedOn w:val="1"/>
    <w:qFormat/>
    <w:uiPriority w:val="0"/>
    <w:pPr>
      <w:tabs>
        <w:tab w:val="left" w:pos="2117"/>
      </w:tabs>
      <w:spacing w:beforeLines="50" w:afterLines="50" w:line="276" w:lineRule="auto"/>
      <w:jc w:val="center"/>
    </w:pPr>
    <w:rPr>
      <w:rFonts w:ascii="宋体" w:hAnsi="宋体"/>
      <w:color w:val="000000"/>
      <w:szCs w:val="21"/>
    </w:rPr>
  </w:style>
  <w:style w:type="paragraph" w:customStyle="1" w:styleId="89">
    <w:name w:val="表格标题"/>
    <w:basedOn w:val="15"/>
    <w:link w:val="136"/>
    <w:qFormat/>
    <w:uiPriority w:val="0"/>
    <w:pPr>
      <w:spacing w:before="152" w:after="160" w:line="420" w:lineRule="exact"/>
      <w:ind w:firstLine="480" w:firstLineChars="200"/>
      <w:jc w:val="center"/>
    </w:pPr>
    <w:rPr>
      <w:rFonts w:ascii="Arial" w:hAnsi="Arial" w:eastAsia="宋体"/>
      <w:sz w:val="24"/>
      <w:szCs w:val="24"/>
    </w:rPr>
  </w:style>
  <w:style w:type="paragraph" w:customStyle="1" w:styleId="90">
    <w:name w:val="正文小4号字缩进2字符"/>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91">
    <w:name w:val="图片"/>
    <w:basedOn w:val="1"/>
    <w:link w:val="124"/>
    <w:qFormat/>
    <w:uiPriority w:val="0"/>
    <w:pPr>
      <w:jc w:val="center"/>
    </w:pPr>
    <w:rPr>
      <w:sz w:val="28"/>
      <w:szCs w:val="28"/>
    </w:rPr>
  </w:style>
  <w:style w:type="paragraph" w:customStyle="1" w:styleId="92">
    <w:name w:val="正文首行缩进1"/>
    <w:basedOn w:val="22"/>
    <w:qFormat/>
    <w:uiPriority w:val="0"/>
    <w:pPr>
      <w:suppressAutoHyphens/>
      <w:spacing w:line="300" w:lineRule="auto"/>
      <w:ind w:left="426"/>
    </w:pPr>
    <w:rPr>
      <w:rFonts w:ascii="宋体" w:hAnsi="宋体"/>
      <w:szCs w:val="20"/>
    </w:rPr>
  </w:style>
  <w:style w:type="paragraph" w:customStyle="1" w:styleId="93">
    <w:name w:val="纯文本1"/>
    <w:basedOn w:val="1"/>
    <w:qFormat/>
    <w:uiPriority w:val="0"/>
    <w:rPr>
      <w:rFonts w:ascii="宋体" w:hAnsi="Courier New"/>
    </w:rPr>
  </w:style>
  <w:style w:type="paragraph" w:customStyle="1" w:styleId="94">
    <w:name w:val="样式 首行不缩进"/>
    <w:basedOn w:val="1"/>
    <w:qFormat/>
    <w:uiPriority w:val="0"/>
    <w:pPr>
      <w:spacing w:before="120" w:after="120" w:line="360" w:lineRule="auto"/>
      <w:jc w:val="center"/>
    </w:pPr>
    <w:rPr>
      <w:rFonts w:cs="宋体"/>
      <w:sz w:val="24"/>
      <w:szCs w:val="20"/>
    </w:rPr>
  </w:style>
  <w:style w:type="paragraph" w:customStyle="1" w:styleId="95">
    <w:name w:val="图题"/>
    <w:link w:val="118"/>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6">
    <w:name w:val="小列表"/>
    <w:basedOn w:val="1"/>
    <w:link w:val="102"/>
    <w:qFormat/>
    <w:uiPriority w:val="0"/>
    <w:pPr>
      <w:numPr>
        <w:ilvl w:val="0"/>
        <w:numId w:val="2"/>
      </w:numPr>
      <w:autoSpaceDE w:val="0"/>
      <w:autoSpaceDN w:val="0"/>
      <w:spacing w:line="440" w:lineRule="exact"/>
      <w:ind w:firstLine="0"/>
    </w:pPr>
    <w:rPr>
      <w:sz w:val="24"/>
      <w:szCs w:val="28"/>
    </w:rPr>
  </w:style>
  <w:style w:type="paragraph" w:customStyle="1" w:styleId="97">
    <w:name w:val="表格正文"/>
    <w:basedOn w:val="1"/>
    <w:qFormat/>
    <w:uiPriority w:val="0"/>
    <w:pPr>
      <w:widowControl/>
      <w:snapToGrid w:val="0"/>
      <w:spacing w:before="60" w:after="60"/>
      <w:ind w:left="11"/>
      <w:jc w:val="center"/>
    </w:pPr>
    <w:rPr>
      <w:kern w:val="0"/>
      <w:szCs w:val="21"/>
    </w:rPr>
  </w:style>
  <w:style w:type="character" w:customStyle="1" w:styleId="98">
    <w:name w:val="题注 字符"/>
    <w:link w:val="15"/>
    <w:qFormat/>
    <w:uiPriority w:val="0"/>
    <w:rPr>
      <w:rFonts w:ascii="华文中宋" w:eastAsia="华文中宋"/>
      <w:kern w:val="2"/>
      <w:sz w:val="36"/>
    </w:rPr>
  </w:style>
  <w:style w:type="character" w:customStyle="1" w:styleId="99">
    <w:name w:val="标题2 Char Char"/>
    <w:link w:val="82"/>
    <w:qFormat/>
    <w:uiPriority w:val="0"/>
    <w:rPr>
      <w:rFonts w:eastAsia="黑体"/>
      <w:kern w:val="2"/>
      <w:sz w:val="32"/>
      <w:szCs w:val="24"/>
    </w:rPr>
  </w:style>
  <w:style w:type="character" w:customStyle="1" w:styleId="100">
    <w:name w:val="批注框文本 字符"/>
    <w:link w:val="32"/>
    <w:qFormat/>
    <w:uiPriority w:val="0"/>
    <w:rPr>
      <w:kern w:val="2"/>
      <w:sz w:val="18"/>
      <w:szCs w:val="18"/>
    </w:rPr>
  </w:style>
  <w:style w:type="character" w:customStyle="1" w:styleId="101">
    <w:name w:val="refresh"/>
    <w:basedOn w:val="52"/>
    <w:qFormat/>
    <w:uiPriority w:val="0"/>
  </w:style>
  <w:style w:type="character" w:customStyle="1" w:styleId="102">
    <w:name w:val="小列表 Char Char"/>
    <w:link w:val="96"/>
    <w:qFormat/>
    <w:uiPriority w:val="0"/>
    <w:rPr>
      <w:rFonts w:eastAsia="Arial Unicode MS"/>
      <w:kern w:val="2"/>
      <w:sz w:val="24"/>
      <w:szCs w:val="28"/>
    </w:rPr>
  </w:style>
  <w:style w:type="character" w:customStyle="1" w:styleId="103">
    <w:name w:val="del"/>
    <w:basedOn w:val="52"/>
    <w:qFormat/>
    <w:uiPriority w:val="0"/>
  </w:style>
  <w:style w:type="character" w:customStyle="1" w:styleId="104">
    <w:name w:val="批注文字 字符"/>
    <w:link w:val="19"/>
    <w:qFormat/>
    <w:uiPriority w:val="0"/>
    <w:rPr>
      <w:rFonts w:ascii="Tahoma" w:hAnsi="Tahoma"/>
      <w:kern w:val="2"/>
      <w:sz w:val="21"/>
      <w:szCs w:val="24"/>
    </w:rPr>
  </w:style>
  <w:style w:type="character" w:customStyle="1" w:styleId="105">
    <w:name w:val="正文缩进 Char1"/>
    <w:qFormat/>
    <w:uiPriority w:val="0"/>
    <w:rPr>
      <w:rFonts w:eastAsia="宋体"/>
      <w:kern w:val="2"/>
      <w:sz w:val="21"/>
      <w:szCs w:val="24"/>
      <w:lang w:val="en-US" w:eastAsia="zh-CN" w:bidi="ar-SA"/>
    </w:rPr>
  </w:style>
  <w:style w:type="character" w:customStyle="1" w:styleId="106">
    <w:name w:val="标题 5 字符"/>
    <w:link w:val="6"/>
    <w:qFormat/>
    <w:uiPriority w:val="99"/>
    <w:rPr>
      <w:b/>
      <w:bCs/>
      <w:kern w:val="2"/>
      <w:sz w:val="24"/>
      <w:szCs w:val="28"/>
    </w:rPr>
  </w:style>
  <w:style w:type="character" w:customStyle="1" w:styleId="107">
    <w:name w:val="标题 2 字符"/>
    <w:link w:val="3"/>
    <w:qFormat/>
    <w:uiPriority w:val="99"/>
    <w:rPr>
      <w:rFonts w:ascii="Cambria" w:hAnsi="Cambria"/>
      <w:b/>
      <w:bCs/>
      <w:kern w:val="2"/>
      <w:sz w:val="32"/>
      <w:szCs w:val="32"/>
    </w:rPr>
  </w:style>
  <w:style w:type="character" w:customStyle="1" w:styleId="108">
    <w:name w:val="表格字体小四 Char Char"/>
    <w:link w:val="78"/>
    <w:qFormat/>
    <w:uiPriority w:val="0"/>
    <w:rPr>
      <w:kern w:val="2"/>
      <w:sz w:val="24"/>
      <w:szCs w:val="24"/>
      <w:lang w:val="en-US" w:eastAsia="zh-CN" w:bidi="ar-SA"/>
    </w:rPr>
  </w:style>
  <w:style w:type="character" w:customStyle="1" w:styleId="109">
    <w:name w:val="目录 Char Char"/>
    <w:link w:val="77"/>
    <w:qFormat/>
    <w:uiPriority w:val="0"/>
    <w:rPr>
      <w:rFonts w:ascii="仿宋_GB2312" w:hAnsi="宋体" w:eastAsia="仿宋_GB2312"/>
      <w:sz w:val="28"/>
      <w:szCs w:val="28"/>
      <w:lang w:val="en-US" w:eastAsia="zh-CN" w:bidi="ar-SA"/>
    </w:rPr>
  </w:style>
  <w:style w:type="character" w:customStyle="1" w:styleId="110">
    <w:name w:val="三级 Char Char"/>
    <w:link w:val="83"/>
    <w:qFormat/>
    <w:uiPriority w:val="0"/>
    <w:rPr>
      <w:rFonts w:eastAsia="黑体"/>
      <w:bCs/>
      <w:kern w:val="2"/>
      <w:sz w:val="30"/>
      <w:szCs w:val="24"/>
    </w:rPr>
  </w:style>
  <w:style w:type="character" w:customStyle="1" w:styleId="111">
    <w:name w:val="label"/>
    <w:basedOn w:val="52"/>
    <w:qFormat/>
    <w:uiPriority w:val="0"/>
  </w:style>
  <w:style w:type="character" w:customStyle="1" w:styleId="112">
    <w:name w:val="标题 8 字符"/>
    <w:link w:val="9"/>
    <w:qFormat/>
    <w:uiPriority w:val="99"/>
    <w:rPr>
      <w:rFonts w:ascii="Arial" w:hAnsi="Arial" w:eastAsia="黑体"/>
      <w:kern w:val="2"/>
      <w:sz w:val="24"/>
      <w:szCs w:val="28"/>
    </w:rPr>
  </w:style>
  <w:style w:type="character" w:customStyle="1" w:styleId="113">
    <w:name w:val="open2"/>
    <w:basedOn w:val="52"/>
    <w:qFormat/>
    <w:uiPriority w:val="0"/>
  </w:style>
  <w:style w:type="character" w:customStyle="1" w:styleId="114">
    <w:name w:val="15"/>
    <w:qFormat/>
    <w:uiPriority w:val="0"/>
    <w:rPr>
      <w:rFonts w:hint="default" w:ascii="Calibri" w:hAnsi="Calibri" w:cs="Calibri"/>
      <w:color w:val="0000FF"/>
      <w:u w:val="single"/>
    </w:rPr>
  </w:style>
  <w:style w:type="character" w:customStyle="1" w:styleId="115">
    <w:name w:val="trans"/>
    <w:basedOn w:val="52"/>
    <w:qFormat/>
    <w:uiPriority w:val="0"/>
  </w:style>
  <w:style w:type="character" w:customStyle="1" w:styleId="116">
    <w:name w:val="del2"/>
    <w:basedOn w:val="52"/>
    <w:qFormat/>
    <w:uiPriority w:val="0"/>
  </w:style>
  <w:style w:type="character" w:customStyle="1" w:styleId="117">
    <w:name w:val="标题 3 字符"/>
    <w:link w:val="4"/>
    <w:qFormat/>
    <w:uiPriority w:val="99"/>
    <w:rPr>
      <w:rFonts w:ascii="Tahoma" w:hAnsi="Tahoma"/>
      <w:b/>
      <w:bCs/>
      <w:kern w:val="2"/>
      <w:sz w:val="32"/>
      <w:szCs w:val="32"/>
    </w:rPr>
  </w:style>
  <w:style w:type="character" w:customStyle="1" w:styleId="118">
    <w:name w:val="图题 Char Char"/>
    <w:link w:val="95"/>
    <w:qFormat/>
    <w:uiPriority w:val="0"/>
    <w:rPr>
      <w:kern w:val="2"/>
      <w:sz w:val="24"/>
      <w:szCs w:val="24"/>
      <w:lang w:val="en-US" w:eastAsia="zh-CN" w:bidi="ar-SA"/>
    </w:rPr>
  </w:style>
  <w:style w:type="character" w:customStyle="1" w:styleId="119">
    <w:name w:val="pagelinks"/>
    <w:basedOn w:val="52"/>
    <w:qFormat/>
    <w:uiPriority w:val="0"/>
  </w:style>
  <w:style w:type="character" w:customStyle="1" w:styleId="120">
    <w:name w:val="morewin"/>
    <w:basedOn w:val="52"/>
    <w:qFormat/>
    <w:uiPriority w:val="0"/>
  </w:style>
  <w:style w:type="character" w:customStyle="1" w:styleId="121">
    <w:name w:val="open"/>
    <w:basedOn w:val="52"/>
    <w:qFormat/>
    <w:uiPriority w:val="0"/>
  </w:style>
  <w:style w:type="character" w:customStyle="1" w:styleId="122">
    <w:name w:val="样式2 Char Char"/>
    <w:link w:val="84"/>
    <w:qFormat/>
    <w:uiPriority w:val="0"/>
    <w:rPr>
      <w:b/>
      <w:kern w:val="2"/>
      <w:sz w:val="24"/>
      <w:szCs w:val="24"/>
    </w:rPr>
  </w:style>
  <w:style w:type="character" w:customStyle="1" w:styleId="123">
    <w:name w:val="批注文字 Char"/>
    <w:qFormat/>
    <w:uiPriority w:val="99"/>
    <w:rPr>
      <w:kern w:val="2"/>
      <w:sz w:val="24"/>
      <w:szCs w:val="28"/>
    </w:rPr>
  </w:style>
  <w:style w:type="character" w:customStyle="1" w:styleId="124">
    <w:name w:val="图片 Char Char"/>
    <w:link w:val="91"/>
    <w:qFormat/>
    <w:uiPriority w:val="0"/>
    <w:rPr>
      <w:kern w:val="2"/>
      <w:sz w:val="28"/>
      <w:szCs w:val="28"/>
    </w:rPr>
  </w:style>
  <w:style w:type="character" w:customStyle="1" w:styleId="125">
    <w:name w:val="标题 1 字符"/>
    <w:link w:val="2"/>
    <w:qFormat/>
    <w:uiPriority w:val="99"/>
    <w:rPr>
      <w:rFonts w:ascii="Tahoma" w:hAnsi="Tahoma"/>
      <w:b/>
      <w:bCs/>
      <w:kern w:val="44"/>
      <w:sz w:val="24"/>
      <w:szCs w:val="44"/>
    </w:rPr>
  </w:style>
  <w:style w:type="character" w:customStyle="1" w:styleId="126">
    <w:name w:val="页眉 字符"/>
    <w:link w:val="34"/>
    <w:qFormat/>
    <w:uiPriority w:val="99"/>
    <w:rPr>
      <w:rFonts w:ascii="Tahoma" w:hAnsi="Tahoma"/>
      <w:kern w:val="2"/>
      <w:sz w:val="18"/>
      <w:szCs w:val="18"/>
    </w:rPr>
  </w:style>
  <w:style w:type="character" w:customStyle="1" w:styleId="127">
    <w:name w:val="标题 7 字符"/>
    <w:link w:val="8"/>
    <w:qFormat/>
    <w:uiPriority w:val="99"/>
    <w:rPr>
      <w:b/>
      <w:bCs/>
      <w:kern w:val="2"/>
      <w:sz w:val="24"/>
      <w:szCs w:val="28"/>
    </w:rPr>
  </w:style>
  <w:style w:type="character" w:customStyle="1" w:styleId="128">
    <w:name w:val="标题 字符"/>
    <w:link w:val="46"/>
    <w:qFormat/>
    <w:uiPriority w:val="0"/>
    <w:rPr>
      <w:rFonts w:ascii="Cambria" w:hAnsi="Cambria"/>
      <w:b/>
      <w:bCs/>
      <w:kern w:val="2"/>
      <w:sz w:val="32"/>
      <w:szCs w:val="32"/>
    </w:rPr>
  </w:style>
  <w:style w:type="character" w:customStyle="1" w:styleId="129">
    <w:name w:val="标题 9 字符"/>
    <w:link w:val="10"/>
    <w:qFormat/>
    <w:uiPriority w:val="99"/>
    <w:rPr>
      <w:rFonts w:ascii="Arial" w:hAnsi="Arial" w:eastAsia="黑体"/>
      <w:kern w:val="2"/>
      <w:sz w:val="24"/>
      <w:szCs w:val="21"/>
    </w:rPr>
  </w:style>
  <w:style w:type="character" w:customStyle="1" w:styleId="130">
    <w:name w:val="error"/>
    <w:qFormat/>
    <w:uiPriority w:val="0"/>
    <w:rPr>
      <w:color w:val="CC0000"/>
    </w:rPr>
  </w:style>
  <w:style w:type="character" w:customStyle="1" w:styleId="131">
    <w:name w:val="add"/>
    <w:basedOn w:val="52"/>
    <w:qFormat/>
    <w:uiPriority w:val="0"/>
  </w:style>
  <w:style w:type="character" w:customStyle="1" w:styleId="132">
    <w:name w:val="批注主题 字符"/>
    <w:link w:val="47"/>
    <w:qFormat/>
    <w:uiPriority w:val="99"/>
    <w:rPr>
      <w:rFonts w:ascii="Tahoma" w:hAnsi="Tahoma"/>
      <w:b/>
      <w:bCs/>
      <w:kern w:val="2"/>
      <w:sz w:val="24"/>
      <w:szCs w:val="28"/>
    </w:rPr>
  </w:style>
  <w:style w:type="character" w:customStyle="1" w:styleId="133">
    <w:name w:val="pagebanner"/>
    <w:basedOn w:val="52"/>
    <w:qFormat/>
    <w:uiPriority w:val="0"/>
  </w:style>
  <w:style w:type="character" w:customStyle="1" w:styleId="134">
    <w:name w:val="文档结构图 字符"/>
    <w:link w:val="17"/>
    <w:qFormat/>
    <w:uiPriority w:val="99"/>
    <w:rPr>
      <w:rFonts w:ascii="宋体"/>
      <w:kern w:val="2"/>
      <w:sz w:val="18"/>
      <w:szCs w:val="18"/>
    </w:rPr>
  </w:style>
  <w:style w:type="character" w:customStyle="1" w:styleId="135">
    <w:name w:val="正文文本首行缩进 字符"/>
    <w:link w:val="48"/>
    <w:qFormat/>
    <w:uiPriority w:val="0"/>
    <w:rPr>
      <w:rFonts w:ascii="Tahoma" w:hAnsi="Tahoma"/>
      <w:kern w:val="2"/>
      <w:sz w:val="21"/>
      <w:szCs w:val="24"/>
    </w:rPr>
  </w:style>
  <w:style w:type="character" w:customStyle="1" w:styleId="136">
    <w:name w:val="表格标题 Char Char"/>
    <w:link w:val="89"/>
    <w:qFormat/>
    <w:uiPriority w:val="0"/>
    <w:rPr>
      <w:rFonts w:ascii="Arial" w:hAnsi="Arial" w:cs="Arial"/>
      <w:kern w:val="2"/>
      <w:sz w:val="24"/>
      <w:szCs w:val="24"/>
    </w:rPr>
  </w:style>
  <w:style w:type="character" w:customStyle="1" w:styleId="137">
    <w:name w:val="标题 6 字符"/>
    <w:link w:val="7"/>
    <w:qFormat/>
    <w:uiPriority w:val="99"/>
    <w:rPr>
      <w:rFonts w:ascii="Arial" w:hAnsi="Arial" w:eastAsia="黑体"/>
      <w:b/>
      <w:bCs/>
      <w:kern w:val="2"/>
      <w:sz w:val="24"/>
      <w:szCs w:val="28"/>
    </w:rPr>
  </w:style>
  <w:style w:type="character" w:customStyle="1" w:styleId="138">
    <w:name w:val="正文文本 字符1"/>
    <w:link w:val="22"/>
    <w:qFormat/>
    <w:uiPriority w:val="99"/>
    <w:rPr>
      <w:rFonts w:ascii="Tahoma" w:hAnsi="Tahoma"/>
      <w:kern w:val="2"/>
      <w:sz w:val="21"/>
      <w:szCs w:val="24"/>
    </w:rPr>
  </w:style>
  <w:style w:type="character" w:customStyle="1" w:styleId="139">
    <w:name w:val="10"/>
    <w:qFormat/>
    <w:uiPriority w:val="0"/>
    <w:rPr>
      <w:rFonts w:hint="default" w:ascii="Calibri" w:hAnsi="Calibri" w:cs="Calibri"/>
    </w:rPr>
  </w:style>
  <w:style w:type="character" w:customStyle="1" w:styleId="140">
    <w:name w:val="正文缩进 字符"/>
    <w:link w:val="14"/>
    <w:qFormat/>
    <w:uiPriority w:val="0"/>
    <w:rPr>
      <w:kern w:val="2"/>
      <w:sz w:val="24"/>
    </w:rPr>
  </w:style>
  <w:style w:type="character" w:customStyle="1" w:styleId="141">
    <w:name w:val="页脚 字符"/>
    <w:link w:val="33"/>
    <w:qFormat/>
    <w:uiPriority w:val="99"/>
    <w:rPr>
      <w:rFonts w:ascii="Tahoma" w:hAnsi="Tahoma"/>
      <w:kern w:val="2"/>
      <w:sz w:val="18"/>
      <w:szCs w:val="18"/>
    </w:rPr>
  </w:style>
  <w:style w:type="character" w:customStyle="1" w:styleId="142">
    <w:name w:val="mod"/>
    <w:basedOn w:val="52"/>
    <w:qFormat/>
    <w:uiPriority w:val="0"/>
  </w:style>
  <w:style w:type="character" w:customStyle="1" w:styleId="143">
    <w:name w:val="标题3 Char Char"/>
    <w:link w:val="87"/>
    <w:qFormat/>
    <w:uiPriority w:val="0"/>
    <w:rPr>
      <w:rFonts w:eastAsia="黑体"/>
      <w:kern w:val="2"/>
      <w:sz w:val="28"/>
      <w:szCs w:val="32"/>
    </w:rPr>
  </w:style>
  <w:style w:type="character" w:customStyle="1" w:styleId="144">
    <w:name w:val="标题 4 字符"/>
    <w:link w:val="5"/>
    <w:qFormat/>
    <w:uiPriority w:val="99"/>
    <w:rPr>
      <w:b/>
      <w:sz w:val="24"/>
      <w:szCs w:val="24"/>
    </w:rPr>
  </w:style>
  <w:style w:type="paragraph" w:customStyle="1" w:styleId="145">
    <w:name w:val="默认"/>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6">
    <w:name w:val="redfilefwwh"/>
    <w:basedOn w:val="52"/>
    <w:qFormat/>
    <w:uiPriority w:val="0"/>
    <w:rPr>
      <w:color w:val="BA2636"/>
      <w:sz w:val="12"/>
      <w:szCs w:val="12"/>
    </w:rPr>
  </w:style>
  <w:style w:type="character" w:customStyle="1" w:styleId="147">
    <w:name w:val="gjfg"/>
    <w:basedOn w:val="52"/>
    <w:qFormat/>
    <w:uiPriority w:val="0"/>
  </w:style>
  <w:style w:type="character" w:customStyle="1" w:styleId="148">
    <w:name w:val="redfilenumber"/>
    <w:basedOn w:val="52"/>
    <w:qFormat/>
    <w:uiPriority w:val="0"/>
    <w:rPr>
      <w:color w:val="BA2636"/>
      <w:sz w:val="12"/>
      <w:szCs w:val="12"/>
    </w:rPr>
  </w:style>
  <w:style w:type="character" w:customStyle="1" w:styleId="149">
    <w:name w:val="qxdate"/>
    <w:basedOn w:val="52"/>
    <w:qFormat/>
    <w:uiPriority w:val="0"/>
    <w:rPr>
      <w:color w:val="333333"/>
      <w:sz w:val="12"/>
      <w:szCs w:val="12"/>
    </w:rPr>
  </w:style>
  <w:style w:type="character" w:customStyle="1" w:styleId="150">
    <w:name w:val="prev"/>
    <w:basedOn w:val="52"/>
    <w:qFormat/>
    <w:uiPriority w:val="0"/>
    <w:rPr>
      <w:rFonts w:ascii="微软雅黑" w:hAnsi="微软雅黑" w:eastAsia="微软雅黑" w:cs="微软雅黑"/>
      <w:sz w:val="14"/>
      <w:szCs w:val="14"/>
    </w:rPr>
  </w:style>
  <w:style w:type="character" w:customStyle="1" w:styleId="151">
    <w:name w:val="cfdate"/>
    <w:basedOn w:val="52"/>
    <w:qFormat/>
    <w:uiPriority w:val="0"/>
    <w:rPr>
      <w:color w:val="333333"/>
      <w:sz w:val="12"/>
      <w:szCs w:val="12"/>
    </w:rPr>
  </w:style>
  <w:style w:type="character" w:customStyle="1" w:styleId="152">
    <w:name w:val="displayarti"/>
    <w:basedOn w:val="52"/>
    <w:qFormat/>
    <w:uiPriority w:val="0"/>
    <w:rPr>
      <w:color w:val="FFFFFF"/>
      <w:shd w:val="clear" w:color="auto" w:fill="A00000"/>
    </w:rPr>
  </w:style>
  <w:style w:type="character" w:customStyle="1" w:styleId="153">
    <w:name w:val="next2"/>
    <w:basedOn w:val="52"/>
    <w:qFormat/>
    <w:uiPriority w:val="0"/>
    <w:rPr>
      <w:rFonts w:hint="eastAsia" w:ascii="微软雅黑" w:hAnsi="微软雅黑" w:eastAsia="微软雅黑" w:cs="微软雅黑"/>
      <w:sz w:val="14"/>
      <w:szCs w:val="14"/>
    </w:rPr>
  </w:style>
  <w:style w:type="character" w:customStyle="1" w:styleId="154">
    <w:name w:val="next3"/>
    <w:basedOn w:val="52"/>
    <w:qFormat/>
    <w:uiPriority w:val="0"/>
    <w:rPr>
      <w:color w:val="888888"/>
    </w:rPr>
  </w:style>
  <w:style w:type="character" w:customStyle="1" w:styleId="155">
    <w:name w:val="next"/>
    <w:basedOn w:val="52"/>
    <w:qFormat/>
    <w:uiPriority w:val="0"/>
    <w:rPr>
      <w:rFonts w:ascii="微软雅黑" w:hAnsi="微软雅黑" w:eastAsia="微软雅黑" w:cs="微软雅黑"/>
      <w:sz w:val="14"/>
      <w:szCs w:val="14"/>
    </w:rPr>
  </w:style>
  <w:style w:type="character" w:customStyle="1" w:styleId="156">
    <w:name w:val="prev1"/>
    <w:basedOn w:val="52"/>
    <w:qFormat/>
    <w:uiPriority w:val="0"/>
    <w:rPr>
      <w:color w:val="888888"/>
    </w:rPr>
  </w:style>
  <w:style w:type="paragraph" w:customStyle="1" w:styleId="157">
    <w:name w:val="Body text|21"/>
    <w:basedOn w:val="1"/>
    <w:link w:val="159"/>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8">
    <w:name w:val="Body text|2 + Spacing 0 pt"/>
    <w:basedOn w:val="159"/>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9">
    <w:name w:val="Body text|2_"/>
    <w:basedOn w:val="52"/>
    <w:link w:val="157"/>
    <w:qFormat/>
    <w:uiPriority w:val="0"/>
    <w:rPr>
      <w:rFonts w:ascii="PMingLiU" w:hAnsi="PMingLiU" w:eastAsia="PMingLiU" w:cs="PMingLiU"/>
      <w:spacing w:val="30"/>
    </w:rPr>
  </w:style>
  <w:style w:type="character" w:customStyle="1" w:styleId="160">
    <w:name w:val="Body text|2 + Spacing 3 pt"/>
    <w:basedOn w:val="159"/>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61">
    <w:name w:val="图文"/>
    <w:basedOn w:val="1"/>
    <w:qFormat/>
    <w:uiPriority w:val="0"/>
    <w:pPr>
      <w:adjustRightInd w:val="0"/>
      <w:snapToGrid w:val="0"/>
      <w:spacing w:after="50" w:line="360" w:lineRule="auto"/>
    </w:pPr>
    <w:rPr>
      <w:sz w:val="24"/>
    </w:rPr>
  </w:style>
  <w:style w:type="paragraph" w:customStyle="1" w:styleId="162">
    <w:name w:val="页眉与页脚"/>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3">
    <w:name w:val="Char"/>
    <w:basedOn w:val="17"/>
    <w:next w:val="4"/>
    <w:qFormat/>
    <w:uiPriority w:val="0"/>
    <w:rPr>
      <w:rFonts w:ascii="仿宋_GB2312" w:eastAsia="仿宋_GB2312"/>
      <w:b/>
      <w:sz w:val="32"/>
      <w:szCs w:val="32"/>
    </w:rPr>
  </w:style>
  <w:style w:type="paragraph" w:customStyle="1" w:styleId="164">
    <w:name w:val="目录文字"/>
    <w:basedOn w:val="1"/>
    <w:qFormat/>
    <w:uiPriority w:val="0"/>
    <w:pPr>
      <w:widowControl/>
      <w:spacing w:line="480" w:lineRule="auto"/>
      <w:jc w:val="left"/>
    </w:pPr>
    <w:rPr>
      <w:rFonts w:ascii="宋体" w:hAnsi="宋体" w:eastAsia="宋体"/>
      <w:kern w:val="0"/>
      <w:sz w:val="24"/>
      <w:szCs w:val="20"/>
    </w:rPr>
  </w:style>
  <w:style w:type="paragraph" w:customStyle="1" w:styleId="165">
    <w:name w:val="1"/>
    <w:basedOn w:val="1"/>
    <w:next w:val="23"/>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6">
    <w:name w:val="正文文本缩进 2 字符"/>
    <w:basedOn w:val="52"/>
    <w:link w:val="31"/>
    <w:qFormat/>
    <w:uiPriority w:val="99"/>
    <w:rPr>
      <w:rFonts w:ascii="Times New Roman" w:hAnsi="Times New Roman" w:eastAsia="宋体" w:cs="Times New Roman"/>
      <w:kern w:val="2"/>
      <w:sz w:val="24"/>
      <w:szCs w:val="30"/>
    </w:rPr>
  </w:style>
  <w:style w:type="paragraph" w:customStyle="1" w:styleId="16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8">
    <w:name w:val="xl24"/>
    <w:basedOn w:val="1"/>
    <w:qFormat/>
    <w:uiPriority w:val="99"/>
    <w:pPr>
      <w:widowControl/>
      <w:spacing w:before="100" w:after="100"/>
      <w:jc w:val="center"/>
      <w:textAlignment w:val="center"/>
    </w:pPr>
    <w:rPr>
      <w:rFonts w:ascii="宋体" w:hAnsi="宋体" w:eastAsia="宋体"/>
      <w:kern w:val="0"/>
      <w:sz w:val="24"/>
      <w:szCs w:val="20"/>
    </w:rPr>
  </w:style>
  <w:style w:type="paragraph" w:customStyle="1" w:styleId="169">
    <w:name w:val="倪芳"/>
    <w:basedOn w:val="1"/>
    <w:qFormat/>
    <w:uiPriority w:val="0"/>
    <w:pPr>
      <w:spacing w:beforeLines="25" w:afterLines="15" w:line="400" w:lineRule="exact"/>
    </w:pPr>
    <w:rPr>
      <w:rFonts w:ascii="宋体" w:hAnsi="Courier New" w:eastAsia="宋体" w:cs="Courier New"/>
      <w:sz w:val="24"/>
      <w:szCs w:val="21"/>
    </w:rPr>
  </w:style>
  <w:style w:type="character" w:customStyle="1" w:styleId="170">
    <w:name w:val="正文文本缩进 字符"/>
    <w:basedOn w:val="52"/>
    <w:link w:val="23"/>
    <w:qFormat/>
    <w:uiPriority w:val="99"/>
    <w:rPr>
      <w:rFonts w:ascii="Tahoma" w:hAnsi="Tahoma" w:eastAsia="Arial Unicode MS" w:cs="Times New Roman"/>
      <w:kern w:val="2"/>
      <w:sz w:val="21"/>
      <w:szCs w:val="24"/>
    </w:rPr>
  </w:style>
  <w:style w:type="character" w:customStyle="1" w:styleId="171">
    <w:name w:val="正文文本首行缩进 2 字符"/>
    <w:basedOn w:val="170"/>
    <w:link w:val="49"/>
    <w:qFormat/>
    <w:uiPriority w:val="0"/>
    <w:rPr>
      <w:rFonts w:ascii="Times New Roman" w:hAnsi="Times New Roman" w:eastAsia="宋体" w:cs="Times New Roman"/>
      <w:kern w:val="2"/>
      <w:sz w:val="21"/>
      <w:szCs w:val="24"/>
    </w:rPr>
  </w:style>
  <w:style w:type="character" w:customStyle="1" w:styleId="172">
    <w:name w:val="正文文本 2 字符"/>
    <w:basedOn w:val="52"/>
    <w:link w:val="42"/>
    <w:qFormat/>
    <w:uiPriority w:val="99"/>
    <w:rPr>
      <w:rFonts w:ascii="宋体" w:hAnsi="Times New Roman" w:eastAsia="宋体" w:cs="Times New Roman"/>
      <w:kern w:val="2"/>
      <w:sz w:val="21"/>
    </w:rPr>
  </w:style>
  <w:style w:type="paragraph" w:customStyle="1" w:styleId="173">
    <w:name w:val="普通 (Web)"/>
    <w:basedOn w:val="1"/>
    <w:qFormat/>
    <w:uiPriority w:val="0"/>
    <w:pPr>
      <w:widowControl/>
      <w:spacing w:before="100" w:beforeAutospacing="1" w:after="100" w:afterAutospacing="1"/>
      <w:jc w:val="left"/>
    </w:pPr>
    <w:rPr>
      <w:rFonts w:ascii="宋体" w:hAnsi="宋体" w:eastAsia="宋体"/>
      <w:kern w:val="0"/>
      <w:sz w:val="24"/>
    </w:rPr>
  </w:style>
  <w:style w:type="paragraph" w:customStyle="1" w:styleId="174">
    <w:name w:val="样式 标题 2 + (符号) 宋体 小四"/>
    <w:basedOn w:val="3"/>
    <w:qFormat/>
    <w:uiPriority w:val="0"/>
    <w:pPr>
      <w:keepNext/>
      <w:keepLines/>
      <w:spacing w:line="416" w:lineRule="auto"/>
    </w:pPr>
    <w:rPr>
      <w:rFonts w:ascii="Arial" w:hAnsi="Arial" w:eastAsia="宋体"/>
      <w:bCs/>
      <w:sz w:val="24"/>
    </w:rPr>
  </w:style>
  <w:style w:type="character" w:customStyle="1" w:styleId="175">
    <w:name w:val="Char2"/>
    <w:qFormat/>
    <w:uiPriority w:val="0"/>
    <w:rPr>
      <w:rFonts w:ascii="Arial" w:hAnsi="Arial" w:eastAsia="黑体"/>
      <w:b/>
      <w:bCs/>
      <w:kern w:val="2"/>
      <w:sz w:val="32"/>
      <w:szCs w:val="32"/>
      <w:lang w:val="en-US" w:eastAsia="zh-CN" w:bidi="ar-SA"/>
    </w:rPr>
  </w:style>
  <w:style w:type="character" w:customStyle="1" w:styleId="176">
    <w:name w:val="样式 标题 2 + (符号) 宋体 小四 Char"/>
    <w:qFormat/>
    <w:uiPriority w:val="0"/>
    <w:rPr>
      <w:rFonts w:ascii="Arial" w:hAnsi="Arial" w:eastAsia="宋体"/>
      <w:b/>
      <w:bCs/>
      <w:kern w:val="2"/>
      <w:sz w:val="24"/>
      <w:szCs w:val="32"/>
      <w:lang w:val="en-US" w:eastAsia="zh-CN" w:bidi="ar-SA"/>
    </w:rPr>
  </w:style>
  <w:style w:type="paragraph" w:customStyle="1" w:styleId="177">
    <w:name w:val="样式1"/>
    <w:basedOn w:val="1"/>
    <w:next w:val="4"/>
    <w:qFormat/>
    <w:uiPriority w:val="99"/>
    <w:rPr>
      <w:rFonts w:eastAsia="宋体"/>
      <w:sz w:val="24"/>
      <w:szCs w:val="20"/>
    </w:rPr>
  </w:style>
  <w:style w:type="paragraph" w:customStyle="1" w:styleId="178">
    <w:name w:val="默认段落字体 Para Char Char Char Char Char Char Char Char Char Char"/>
    <w:basedOn w:val="17"/>
    <w:qFormat/>
    <w:uiPriority w:val="0"/>
    <w:pPr>
      <w:shd w:val="clear" w:color="auto" w:fill="000080"/>
      <w:spacing w:line="240" w:lineRule="auto"/>
    </w:pPr>
    <w:rPr>
      <w:rFonts w:ascii="Tahoma" w:hAnsi="Tahoma" w:eastAsia="宋体"/>
      <w:sz w:val="24"/>
      <w:szCs w:val="24"/>
    </w:rPr>
  </w:style>
  <w:style w:type="paragraph" w:customStyle="1" w:styleId="179">
    <w:name w:val="font5"/>
    <w:basedOn w:val="1"/>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80">
    <w:name w:val="xl25"/>
    <w:basedOn w:val="1"/>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2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2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2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2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6">
    <w:name w:val="xl31"/>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7">
    <w:name w:val="xl32"/>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8">
    <w:name w:val="xl33"/>
    <w:basedOn w:val="1"/>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92">
    <w:name w:val="xl3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3">
    <w:name w:val="xl3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4">
    <w:name w:val="xl39"/>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7">
    <w:name w:val="xl42"/>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9">
    <w:name w:val="_Style 186"/>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200">
    <w:name w:val="文档正文"/>
    <w:basedOn w:val="1"/>
    <w:qFormat/>
    <w:uiPriority w:val="0"/>
    <w:pPr>
      <w:adjustRightInd w:val="0"/>
      <w:spacing w:line="480" w:lineRule="atLeast"/>
      <w:ind w:firstLine="567"/>
      <w:textAlignment w:val="baseline"/>
    </w:pPr>
    <w:rPr>
      <w:rFonts w:ascii="长城仿宋" w:eastAsia="宋体"/>
      <w:kern w:val="0"/>
      <w:sz w:val="24"/>
    </w:rPr>
  </w:style>
  <w:style w:type="character" w:customStyle="1" w:styleId="201">
    <w:name w:val="日期 字符"/>
    <w:link w:val="30"/>
    <w:qFormat/>
    <w:uiPriority w:val="99"/>
    <w:rPr>
      <w:rFonts w:ascii="Tahoma" w:hAnsi="Tahoma" w:eastAsia="Arial Unicode MS" w:cs="Times New Roman"/>
      <w:kern w:val="2"/>
      <w:sz w:val="21"/>
      <w:szCs w:val="24"/>
    </w:rPr>
  </w:style>
  <w:style w:type="character" w:customStyle="1" w:styleId="202">
    <w:name w:val="Char Char"/>
    <w:qFormat/>
    <w:uiPriority w:val="0"/>
    <w:rPr>
      <w:rFonts w:eastAsia="宋体"/>
      <w:kern w:val="2"/>
      <w:sz w:val="24"/>
      <w:lang w:val="en-US" w:eastAsia="zh-CN" w:bidi="ar-SA"/>
    </w:rPr>
  </w:style>
  <w:style w:type="character" w:customStyle="1" w:styleId="203">
    <w:name w:val="称呼 字符"/>
    <w:basedOn w:val="52"/>
    <w:link w:val="20"/>
    <w:qFormat/>
    <w:uiPriority w:val="0"/>
    <w:rPr>
      <w:rFonts w:ascii="..ì." w:hAnsi="Times New Roman" w:eastAsia="..ì." w:cs="Times New Roman"/>
      <w:sz w:val="24"/>
    </w:rPr>
  </w:style>
  <w:style w:type="character" w:customStyle="1" w:styleId="204">
    <w:name w:val="注释标题 字符"/>
    <w:basedOn w:val="52"/>
    <w:link w:val="12"/>
    <w:qFormat/>
    <w:uiPriority w:val="0"/>
    <w:rPr>
      <w:rFonts w:ascii="..ì." w:hAnsi="Times New Roman" w:eastAsia="..ì." w:cs="Times New Roman"/>
      <w:sz w:val="24"/>
    </w:rPr>
  </w:style>
  <w:style w:type="paragraph" w:customStyle="1" w:styleId="205">
    <w:name w:val="1 Char Char Char Char"/>
    <w:basedOn w:val="1"/>
    <w:qFormat/>
    <w:uiPriority w:val="0"/>
    <w:rPr>
      <w:rFonts w:ascii="Tahoma" w:hAnsi="Tahoma" w:eastAsia="宋体"/>
      <w:sz w:val="24"/>
      <w:szCs w:val="20"/>
    </w:rPr>
  </w:style>
  <w:style w:type="paragraph" w:customStyle="1" w:styleId="206">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207">
    <w:name w:val="TOC 标题2"/>
    <w:basedOn w:val="2"/>
    <w:next w:val="1"/>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8">
    <w:name w:val="标题 1 Char1"/>
    <w:qFormat/>
    <w:uiPriority w:val="99"/>
    <w:rPr>
      <w:rFonts w:ascii="黑体" w:eastAsia="黑体"/>
      <w:sz w:val="52"/>
      <w:lang w:bidi="ar-SA"/>
    </w:rPr>
  </w:style>
  <w:style w:type="paragraph" w:customStyle="1" w:styleId="209">
    <w:name w:val="样式 标题 2 + Times New Roman 四号 非加粗 段前: 5 磅 段后: 0 磅 行距: 固定值 20..."/>
    <w:basedOn w:val="3"/>
    <w:qFormat/>
    <w:uiPriority w:val="99"/>
    <w:pPr>
      <w:keepNext/>
      <w:keepLines/>
      <w:spacing w:before="100" w:after="0" w:line="400" w:lineRule="exact"/>
    </w:pPr>
    <w:rPr>
      <w:rFonts w:ascii="Times New Roman" w:hAnsi="Times New Roman" w:eastAsia="黑体" w:cs="宋体"/>
      <w:sz w:val="28"/>
      <w:szCs w:val="20"/>
    </w:rPr>
  </w:style>
  <w:style w:type="paragraph" w:customStyle="1" w:styleId="210">
    <w:name w:val="3"/>
    <w:basedOn w:val="1"/>
    <w:next w:val="21"/>
    <w:qFormat/>
    <w:uiPriority w:val="99"/>
    <w:rPr>
      <w:rFonts w:ascii="宋体" w:eastAsia="宋体"/>
      <w:sz w:val="24"/>
      <w:szCs w:val="20"/>
    </w:rPr>
  </w:style>
  <w:style w:type="character" w:customStyle="1" w:styleId="211">
    <w:name w:val="正文文本 3 字符"/>
    <w:basedOn w:val="52"/>
    <w:link w:val="21"/>
    <w:qFormat/>
    <w:uiPriority w:val="99"/>
    <w:rPr>
      <w:rFonts w:ascii="Times New Roman" w:hAnsi="Times New Roman" w:eastAsia="宋体" w:cs="Times New Roman"/>
      <w:kern w:val="2"/>
      <w:sz w:val="16"/>
      <w:szCs w:val="16"/>
    </w:rPr>
  </w:style>
  <w:style w:type="paragraph" w:customStyle="1" w:styleId="212">
    <w:name w:val="样式 标题 3 + (中文) 黑体 小四 非加粗 段前: 7.8 磅 段后: 0 磅 行距: 固定值 20 磅"/>
    <w:basedOn w:val="4"/>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13">
    <w:name w:val="2"/>
    <w:basedOn w:val="1"/>
    <w:next w:val="23"/>
    <w:qFormat/>
    <w:uiPriority w:val="99"/>
    <w:pPr>
      <w:ind w:left="432"/>
    </w:pPr>
    <w:rPr>
      <w:rFonts w:eastAsia="宋体"/>
      <w:szCs w:val="20"/>
    </w:rPr>
  </w:style>
  <w:style w:type="character" w:customStyle="1" w:styleId="214">
    <w:name w:val="正文文本缩进 3 字符"/>
    <w:link w:val="39"/>
    <w:qFormat/>
    <w:uiPriority w:val="99"/>
    <w:rPr>
      <w:rFonts w:ascii="Times New Roman" w:hAnsi="Times New Roman" w:eastAsia="Arial Unicode MS" w:cs="Times New Roman"/>
      <w:kern w:val="2"/>
      <w:sz w:val="16"/>
      <w:szCs w:val="16"/>
    </w:rPr>
  </w:style>
  <w:style w:type="paragraph" w:customStyle="1" w:styleId="215">
    <w:name w:val="样式 标题 1 + 黑体 三号 非加粗 居中 段前: 6 磅 段后: 6 磅 行距: 固定值 20 磅"/>
    <w:basedOn w:val="2"/>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6">
    <w:name w:val="Char1111"/>
    <w:basedOn w:val="1"/>
    <w:qFormat/>
    <w:uiPriority w:val="0"/>
    <w:rPr>
      <w:rFonts w:ascii="Tahoma" w:hAnsi="Tahoma" w:eastAsia="宋体"/>
      <w:sz w:val="24"/>
      <w:szCs w:val="20"/>
    </w:rPr>
  </w:style>
  <w:style w:type="character" w:customStyle="1" w:styleId="217">
    <w:name w:val="font161"/>
    <w:qFormat/>
    <w:uiPriority w:val="99"/>
    <w:rPr>
      <w:b/>
      <w:bCs/>
      <w:sz w:val="32"/>
      <w:szCs w:val="32"/>
    </w:rPr>
  </w:style>
  <w:style w:type="paragraph" w:customStyle="1" w:styleId="218">
    <w:name w:val="6'"/>
    <w:basedOn w:val="1"/>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9">
    <w:name w:val="表格"/>
    <w:basedOn w:val="1"/>
    <w:qFormat/>
    <w:uiPriority w:val="99"/>
    <w:pPr>
      <w:jc w:val="center"/>
      <w:textAlignment w:val="center"/>
    </w:pPr>
    <w:rPr>
      <w:rFonts w:ascii="华文细黑" w:hAnsi="华文细黑" w:eastAsia="宋体"/>
      <w:kern w:val="0"/>
      <w:szCs w:val="20"/>
    </w:rPr>
  </w:style>
  <w:style w:type="paragraph" w:customStyle="1" w:styleId="220">
    <w:name w:val="表格文字"/>
    <w:basedOn w:val="1"/>
    <w:qFormat/>
    <w:uiPriority w:val="99"/>
    <w:pPr>
      <w:adjustRightInd w:val="0"/>
      <w:spacing w:line="420" w:lineRule="atLeast"/>
      <w:jc w:val="left"/>
      <w:textAlignment w:val="baseline"/>
    </w:pPr>
    <w:rPr>
      <w:rFonts w:eastAsia="宋体"/>
      <w:kern w:val="0"/>
      <w:szCs w:val="20"/>
    </w:rPr>
  </w:style>
  <w:style w:type="paragraph" w:customStyle="1" w:styleId="221">
    <w:name w:val="XW正文"/>
    <w:basedOn w:val="23"/>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22">
    <w:name w:val="金安桥正文"/>
    <w:basedOn w:val="23"/>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23">
    <w:name w:val="样式 粉红"/>
    <w:qFormat/>
    <w:uiPriority w:val="99"/>
    <w:rPr>
      <w:color w:val="auto"/>
      <w:u w:val="none"/>
    </w:rPr>
  </w:style>
  <w:style w:type="character" w:customStyle="1" w:styleId="224">
    <w:name w:val="Char Char1"/>
    <w:qFormat/>
    <w:uiPriority w:val="0"/>
    <w:rPr>
      <w:rFonts w:eastAsia="宋体"/>
      <w:kern w:val="2"/>
      <w:sz w:val="24"/>
      <w:lang w:val="en-US" w:eastAsia="zh-CN" w:bidi="ar-SA"/>
    </w:rPr>
  </w:style>
  <w:style w:type="character" w:customStyle="1" w:styleId="225">
    <w:name w:val="纯文本 字符"/>
    <w:link w:val="28"/>
    <w:qFormat/>
    <w:uiPriority w:val="0"/>
    <w:rPr>
      <w:rFonts w:ascii="宋体" w:hAnsi="Courier New" w:eastAsia="Arial Unicode MS" w:cs="Times New Roman"/>
      <w:kern w:val="2"/>
      <w:sz w:val="21"/>
      <w:szCs w:val="21"/>
    </w:rPr>
  </w:style>
  <w:style w:type="paragraph" w:customStyle="1" w:styleId="226">
    <w:name w:val="Char Char Char Char"/>
    <w:basedOn w:val="1"/>
    <w:qFormat/>
    <w:uiPriority w:val="0"/>
    <w:pPr>
      <w:widowControl/>
      <w:spacing w:after="160" w:line="240" w:lineRule="exact"/>
      <w:jc w:val="left"/>
    </w:pPr>
    <w:rPr>
      <w:rFonts w:eastAsia="宋体"/>
      <w:szCs w:val="20"/>
    </w:rPr>
  </w:style>
  <w:style w:type="paragraph" w:customStyle="1" w:styleId="227">
    <w:name w:val="p17"/>
    <w:basedOn w:val="1"/>
    <w:qFormat/>
    <w:uiPriority w:val="99"/>
    <w:pPr>
      <w:widowControl/>
    </w:pPr>
    <w:rPr>
      <w:rFonts w:eastAsia="宋体"/>
      <w:kern w:val="0"/>
      <w:szCs w:val="21"/>
    </w:rPr>
  </w:style>
  <w:style w:type="character" w:customStyle="1" w:styleId="228">
    <w:name w:val="H4 Char"/>
    <w:qFormat/>
    <w:uiPriority w:val="0"/>
    <w:rPr>
      <w:b/>
      <w:sz w:val="28"/>
    </w:rPr>
  </w:style>
  <w:style w:type="character" w:customStyle="1" w:styleId="229">
    <w:name w:val="Char Char2"/>
    <w:qFormat/>
    <w:uiPriority w:val="0"/>
    <w:rPr>
      <w:rFonts w:eastAsia="宋体"/>
      <w:kern w:val="2"/>
      <w:sz w:val="24"/>
      <w:lang w:val="en-US" w:eastAsia="zh-CN" w:bidi="ar-SA"/>
    </w:rPr>
  </w:style>
  <w:style w:type="character" w:customStyle="1" w:styleId="230">
    <w:name w:val="Char Char111"/>
    <w:qFormat/>
    <w:uiPriority w:val="99"/>
    <w:rPr>
      <w:rFonts w:eastAsia="宋体"/>
      <w:kern w:val="2"/>
      <w:sz w:val="24"/>
      <w:lang w:val="en-US" w:eastAsia="zh-CN" w:bidi="ar-SA"/>
    </w:rPr>
  </w:style>
  <w:style w:type="paragraph" w:customStyle="1" w:styleId="231">
    <w:name w:val="Char Char Char Char111"/>
    <w:basedOn w:val="1"/>
    <w:qFormat/>
    <w:uiPriority w:val="0"/>
    <w:pPr>
      <w:widowControl/>
      <w:spacing w:after="160" w:line="240" w:lineRule="exact"/>
      <w:jc w:val="left"/>
    </w:pPr>
    <w:rPr>
      <w:rFonts w:eastAsia="宋体"/>
      <w:szCs w:val="20"/>
    </w:rPr>
  </w:style>
  <w:style w:type="paragraph" w:customStyle="1" w:styleId="232">
    <w:name w:val="font1"/>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3">
    <w:name w:val="font6"/>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4">
    <w:name w:val="font7"/>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5">
    <w:name w:val="xl65"/>
    <w:basedOn w:val="1"/>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8">
    <w:name w:val="xl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9">
    <w:name w:val="xl6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0">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2">
    <w:name w:val="xl72"/>
    <w:basedOn w:val="1"/>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43">
    <w:name w:val="xl73"/>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4">
    <w:name w:val="前言、引言标题"/>
    <w:next w:val="1"/>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5">
    <w:name w:val="章标题"/>
    <w:next w:val="1"/>
    <w:link w:val="252"/>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6">
    <w:name w:val="一级条标题"/>
    <w:basedOn w:val="245"/>
    <w:next w:val="1"/>
    <w:link w:val="253"/>
    <w:qFormat/>
    <w:uiPriority w:val="0"/>
    <w:pPr>
      <w:numPr>
        <w:ilvl w:val="2"/>
      </w:numPr>
      <w:tabs>
        <w:tab w:val="left" w:pos="360"/>
      </w:tabs>
      <w:spacing w:beforeLines="0" w:afterLines="0"/>
      <w:ind w:left="315"/>
      <w:outlineLvl w:val="2"/>
    </w:pPr>
  </w:style>
  <w:style w:type="paragraph" w:customStyle="1" w:styleId="247">
    <w:name w:val="二级条标题"/>
    <w:basedOn w:val="246"/>
    <w:next w:val="1"/>
    <w:link w:val="254"/>
    <w:qFormat/>
    <w:uiPriority w:val="0"/>
    <w:pPr>
      <w:numPr>
        <w:ilvl w:val="3"/>
      </w:numPr>
      <w:ind w:left="315"/>
      <w:outlineLvl w:val="3"/>
    </w:pPr>
  </w:style>
  <w:style w:type="paragraph" w:customStyle="1" w:styleId="248">
    <w:name w:val="列项——"/>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9">
    <w:name w:val="三级条标题"/>
    <w:basedOn w:val="247"/>
    <w:next w:val="1"/>
    <w:qFormat/>
    <w:uiPriority w:val="0"/>
    <w:pPr>
      <w:numPr>
        <w:ilvl w:val="4"/>
      </w:numPr>
      <w:tabs>
        <w:tab w:val="left" w:pos="1680"/>
        <w:tab w:val="left" w:pos="2100"/>
      </w:tabs>
      <w:ind w:left="2100" w:hanging="420"/>
      <w:outlineLvl w:val="4"/>
    </w:pPr>
  </w:style>
  <w:style w:type="paragraph" w:customStyle="1" w:styleId="250">
    <w:name w:val="四级条标题"/>
    <w:basedOn w:val="249"/>
    <w:next w:val="1"/>
    <w:qFormat/>
    <w:uiPriority w:val="0"/>
    <w:pPr>
      <w:numPr>
        <w:ilvl w:val="5"/>
      </w:numPr>
      <w:tabs>
        <w:tab w:val="left" w:pos="2520"/>
      </w:tabs>
      <w:ind w:left="2520" w:hanging="420"/>
      <w:outlineLvl w:val="5"/>
    </w:pPr>
  </w:style>
  <w:style w:type="paragraph" w:customStyle="1" w:styleId="251">
    <w:name w:val="五级条标题"/>
    <w:basedOn w:val="250"/>
    <w:next w:val="1"/>
    <w:qFormat/>
    <w:uiPriority w:val="0"/>
    <w:pPr>
      <w:numPr>
        <w:ilvl w:val="6"/>
      </w:numPr>
      <w:tabs>
        <w:tab w:val="left" w:pos="2940"/>
      </w:tabs>
      <w:ind w:left="2940" w:hanging="420"/>
      <w:outlineLvl w:val="6"/>
    </w:pPr>
  </w:style>
  <w:style w:type="character" w:customStyle="1" w:styleId="252">
    <w:name w:val="章标题 Char"/>
    <w:link w:val="245"/>
    <w:qFormat/>
    <w:uiPriority w:val="0"/>
    <w:rPr>
      <w:rFonts w:ascii="黑体" w:eastAsia="黑体"/>
      <w:sz w:val="21"/>
    </w:rPr>
  </w:style>
  <w:style w:type="character" w:customStyle="1" w:styleId="253">
    <w:name w:val="一级条标题 Char"/>
    <w:link w:val="246"/>
    <w:qFormat/>
    <w:uiPriority w:val="0"/>
    <w:rPr>
      <w:rFonts w:ascii="黑体" w:eastAsia="黑体"/>
      <w:sz w:val="21"/>
    </w:rPr>
  </w:style>
  <w:style w:type="character" w:customStyle="1" w:styleId="254">
    <w:name w:val="二级条标题 Char"/>
    <w:link w:val="247"/>
    <w:qFormat/>
    <w:uiPriority w:val="0"/>
    <w:rPr>
      <w:rFonts w:ascii="黑体" w:eastAsia="黑体"/>
      <w:sz w:val="21"/>
    </w:rPr>
  </w:style>
  <w:style w:type="character" w:customStyle="1" w:styleId="255">
    <w:name w:val="Heading 1 Char"/>
    <w:qFormat/>
    <w:locked/>
    <w:uiPriority w:val="0"/>
    <w:rPr>
      <w:rFonts w:ascii="黑体" w:hAnsi="Times New Roman" w:eastAsia="黑体" w:cs="Times New Roman"/>
      <w:kern w:val="0"/>
      <w:sz w:val="20"/>
      <w:szCs w:val="20"/>
    </w:rPr>
  </w:style>
  <w:style w:type="character" w:customStyle="1" w:styleId="256">
    <w:name w:val="Heading 2 Char"/>
    <w:qFormat/>
    <w:locked/>
    <w:uiPriority w:val="0"/>
    <w:rPr>
      <w:rFonts w:ascii="Times New Roman" w:hAnsi="Times New Roman" w:eastAsia="宋体" w:cs="Times New Roman"/>
      <w:b/>
      <w:kern w:val="0"/>
      <w:sz w:val="32"/>
      <w:szCs w:val="32"/>
    </w:rPr>
  </w:style>
  <w:style w:type="character" w:customStyle="1" w:styleId="257">
    <w:name w:val="标题 3 Char1"/>
    <w:qFormat/>
    <w:locked/>
    <w:uiPriority w:val="99"/>
    <w:rPr>
      <w:rFonts w:eastAsia="宋体"/>
      <w:b/>
      <w:sz w:val="32"/>
      <w:lang w:val="en-US" w:eastAsia="zh-CN" w:bidi="ar-SA"/>
    </w:rPr>
  </w:style>
  <w:style w:type="character" w:customStyle="1" w:styleId="258">
    <w:name w:val="Heading 4 Char"/>
    <w:qFormat/>
    <w:locked/>
    <w:uiPriority w:val="0"/>
    <w:rPr>
      <w:rFonts w:ascii="Times New Roman" w:hAnsi="Times New Roman" w:eastAsia="宋体" w:cs="Times New Roman"/>
      <w:b/>
      <w:kern w:val="0"/>
      <w:sz w:val="20"/>
      <w:szCs w:val="20"/>
    </w:rPr>
  </w:style>
  <w:style w:type="character" w:customStyle="1" w:styleId="259">
    <w:name w:val="Heading 5 Char"/>
    <w:qFormat/>
    <w:locked/>
    <w:uiPriority w:val="0"/>
    <w:rPr>
      <w:rFonts w:ascii="Times New Roman" w:hAnsi="Times New Roman" w:eastAsia="宋体" w:cs="Times New Roman"/>
      <w:b/>
      <w:bCs/>
      <w:sz w:val="28"/>
      <w:szCs w:val="28"/>
    </w:rPr>
  </w:style>
  <w:style w:type="character" w:customStyle="1" w:styleId="260">
    <w:name w:val="Heading 6 Char"/>
    <w:qFormat/>
    <w:locked/>
    <w:uiPriority w:val="0"/>
    <w:rPr>
      <w:rFonts w:ascii="Arial" w:hAnsi="Arial" w:eastAsia="黑体" w:cs="Times New Roman"/>
      <w:b/>
      <w:bCs/>
      <w:kern w:val="0"/>
      <w:sz w:val="24"/>
      <w:szCs w:val="24"/>
    </w:rPr>
  </w:style>
  <w:style w:type="character" w:customStyle="1" w:styleId="261">
    <w:name w:val="Heading 7 Char"/>
    <w:qFormat/>
    <w:locked/>
    <w:uiPriority w:val="0"/>
    <w:rPr>
      <w:rFonts w:ascii="Times New Roman" w:hAnsi="Times New Roman" w:eastAsia="宋体" w:cs="Times New Roman"/>
      <w:b/>
      <w:bCs/>
      <w:kern w:val="0"/>
      <w:sz w:val="24"/>
      <w:szCs w:val="24"/>
    </w:rPr>
  </w:style>
  <w:style w:type="character" w:customStyle="1" w:styleId="262">
    <w:name w:val="Heading 8 Char"/>
    <w:qFormat/>
    <w:locked/>
    <w:uiPriority w:val="0"/>
    <w:rPr>
      <w:rFonts w:ascii="Arial" w:hAnsi="Arial" w:eastAsia="黑体" w:cs="Times New Roman"/>
      <w:kern w:val="0"/>
      <w:sz w:val="24"/>
      <w:szCs w:val="24"/>
    </w:rPr>
  </w:style>
  <w:style w:type="character" w:customStyle="1" w:styleId="263">
    <w:name w:val="Heading 9 Char"/>
    <w:qFormat/>
    <w:locked/>
    <w:uiPriority w:val="0"/>
    <w:rPr>
      <w:rFonts w:ascii="Arial" w:hAnsi="Arial" w:eastAsia="黑体" w:cs="Times New Roman"/>
      <w:kern w:val="0"/>
      <w:sz w:val="21"/>
      <w:szCs w:val="21"/>
    </w:rPr>
  </w:style>
  <w:style w:type="character" w:customStyle="1" w:styleId="264">
    <w:name w:val="Document Map Char"/>
    <w:qFormat/>
    <w:locked/>
    <w:uiPriority w:val="0"/>
    <w:rPr>
      <w:rFonts w:ascii="Times New Roman" w:hAnsi="Times New Roman" w:eastAsia="宋体" w:cs="Times New Roman"/>
      <w:sz w:val="24"/>
      <w:szCs w:val="24"/>
      <w:shd w:val="clear" w:color="auto" w:fill="000080"/>
    </w:rPr>
  </w:style>
  <w:style w:type="character" w:customStyle="1" w:styleId="265">
    <w:name w:val="Date Char"/>
    <w:qFormat/>
    <w:locked/>
    <w:uiPriority w:val="0"/>
    <w:rPr>
      <w:rFonts w:ascii="Times New Roman" w:hAnsi="Times New Roman" w:eastAsia="宋体" w:cs="Times New Roman"/>
      <w:sz w:val="20"/>
      <w:szCs w:val="20"/>
    </w:rPr>
  </w:style>
  <w:style w:type="character" w:customStyle="1" w:styleId="266">
    <w:name w:val="Header Char"/>
    <w:qFormat/>
    <w:locked/>
    <w:uiPriority w:val="0"/>
    <w:rPr>
      <w:rFonts w:ascii="Times New Roman" w:hAnsi="Times New Roman" w:eastAsia="宋体" w:cs="Times New Roman"/>
      <w:kern w:val="0"/>
      <w:sz w:val="20"/>
      <w:szCs w:val="20"/>
    </w:rPr>
  </w:style>
  <w:style w:type="character" w:customStyle="1" w:styleId="267">
    <w:name w:val="Footer Char"/>
    <w:qFormat/>
    <w:locked/>
    <w:uiPriority w:val="0"/>
    <w:rPr>
      <w:rFonts w:ascii="Times New Roman" w:hAnsi="Times New Roman" w:eastAsia="宋体" w:cs="Times New Roman"/>
      <w:kern w:val="0"/>
      <w:sz w:val="20"/>
      <w:szCs w:val="20"/>
    </w:rPr>
  </w:style>
  <w:style w:type="character" w:customStyle="1" w:styleId="268">
    <w:name w:val="Plain Text Char"/>
    <w:qFormat/>
    <w:locked/>
    <w:uiPriority w:val="0"/>
    <w:rPr>
      <w:rFonts w:ascii="宋体" w:hAnsi="Courier New" w:eastAsia="宋体" w:cs="Times New Roman"/>
      <w:sz w:val="20"/>
      <w:szCs w:val="20"/>
    </w:rPr>
  </w:style>
  <w:style w:type="character" w:customStyle="1" w:styleId="269">
    <w:name w:val="Body Text Indent 2 Char"/>
    <w:qFormat/>
    <w:locked/>
    <w:uiPriority w:val="0"/>
    <w:rPr>
      <w:rFonts w:ascii="Times New Roman" w:hAnsi="Times New Roman" w:eastAsia="宋体" w:cs="Times New Roman"/>
      <w:sz w:val="30"/>
      <w:szCs w:val="30"/>
    </w:rPr>
  </w:style>
  <w:style w:type="character" w:customStyle="1" w:styleId="270">
    <w:name w:val="Body Text Indent 3 Char"/>
    <w:qFormat/>
    <w:locked/>
    <w:uiPriority w:val="0"/>
    <w:rPr>
      <w:rFonts w:ascii="Times New Roman" w:hAnsi="Times New Roman" w:eastAsia="宋体" w:cs="Times New Roman"/>
      <w:sz w:val="30"/>
      <w:szCs w:val="30"/>
    </w:rPr>
  </w:style>
  <w:style w:type="character" w:customStyle="1" w:styleId="271">
    <w:name w:val="Body Text First Indent 2 Char"/>
    <w:qFormat/>
    <w:locked/>
    <w:uiPriority w:val="0"/>
    <w:rPr>
      <w:rFonts w:ascii="Times New Roman" w:hAnsi="Times New Roman" w:eastAsia="宋体" w:cs="Times New Roman"/>
      <w:kern w:val="2"/>
      <w:sz w:val="24"/>
      <w:szCs w:val="24"/>
    </w:rPr>
  </w:style>
  <w:style w:type="character" w:customStyle="1" w:styleId="272">
    <w:name w:val="Body Text 2 Char"/>
    <w:qFormat/>
    <w:locked/>
    <w:uiPriority w:val="0"/>
    <w:rPr>
      <w:rFonts w:ascii="宋体" w:hAnsi="Times New Roman" w:eastAsia="宋体" w:cs="Times New Roman"/>
      <w:sz w:val="20"/>
      <w:szCs w:val="20"/>
    </w:rPr>
  </w:style>
  <w:style w:type="character" w:customStyle="1" w:styleId="273">
    <w:name w:val="Balloon Text Char"/>
    <w:qFormat/>
    <w:locked/>
    <w:uiPriority w:val="0"/>
    <w:rPr>
      <w:rFonts w:ascii="Times New Roman" w:hAnsi="Times New Roman" w:eastAsia="宋体" w:cs="Times New Roman"/>
      <w:sz w:val="18"/>
      <w:szCs w:val="18"/>
    </w:rPr>
  </w:style>
  <w:style w:type="character" w:customStyle="1" w:styleId="274">
    <w:name w:val="Salutation Char"/>
    <w:qFormat/>
    <w:locked/>
    <w:uiPriority w:val="0"/>
    <w:rPr>
      <w:rFonts w:ascii="..ì." w:hAnsi="Times New Roman" w:eastAsia="..ì." w:cs="Times New Roman"/>
      <w:kern w:val="0"/>
      <w:sz w:val="20"/>
      <w:szCs w:val="20"/>
    </w:rPr>
  </w:style>
  <w:style w:type="character" w:customStyle="1" w:styleId="275">
    <w:name w:val="Note Heading Char"/>
    <w:qFormat/>
    <w:locked/>
    <w:uiPriority w:val="0"/>
    <w:rPr>
      <w:rFonts w:ascii="..ì." w:hAnsi="Times New Roman" w:eastAsia="..ì." w:cs="Times New Roman"/>
      <w:kern w:val="0"/>
      <w:sz w:val="20"/>
      <w:szCs w:val="20"/>
    </w:rPr>
  </w:style>
  <w:style w:type="paragraph" w:customStyle="1" w:styleId="276">
    <w:name w:val="Revision1"/>
    <w:hidden/>
    <w:semiHidden/>
    <w:qFormat/>
    <w:uiPriority w:val="0"/>
    <w:rPr>
      <w:rFonts w:ascii="Times New Roman" w:hAnsi="Times New Roman" w:eastAsia="宋体" w:cs="Times New Roman"/>
      <w:kern w:val="2"/>
      <w:sz w:val="21"/>
      <w:szCs w:val="24"/>
      <w:lang w:val="en-US" w:eastAsia="zh-CN" w:bidi="ar-SA"/>
    </w:rPr>
  </w:style>
  <w:style w:type="paragraph" w:customStyle="1" w:styleId="277">
    <w:name w:val="TOC Heading1"/>
    <w:basedOn w:val="2"/>
    <w:next w:val="1"/>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8">
    <w:name w:val="Body Text 3 Char"/>
    <w:qFormat/>
    <w:locked/>
    <w:uiPriority w:val="0"/>
    <w:rPr>
      <w:rFonts w:ascii="Times New Roman" w:hAnsi="Times New Roman" w:eastAsia="宋体" w:cs="Times New Roman"/>
      <w:sz w:val="16"/>
      <w:szCs w:val="16"/>
    </w:rPr>
  </w:style>
  <w:style w:type="character" w:customStyle="1" w:styleId="279">
    <w:name w:val="Title Char"/>
    <w:qFormat/>
    <w:locked/>
    <w:uiPriority w:val="0"/>
    <w:rPr>
      <w:rFonts w:ascii="Arial" w:hAnsi="Arial" w:eastAsia="宋体" w:cs="Times New Roman"/>
      <w:b/>
      <w:kern w:val="0"/>
      <w:sz w:val="20"/>
      <w:szCs w:val="20"/>
    </w:rPr>
  </w:style>
  <w:style w:type="character" w:customStyle="1" w:styleId="280">
    <w:name w:val="Comment Subject Char"/>
    <w:qFormat/>
    <w:locked/>
    <w:uiPriority w:val="0"/>
    <w:rPr>
      <w:rFonts w:ascii="Times New Roman" w:hAnsi="Times New Roman" w:eastAsia="宋体" w:cs="Times New Roman"/>
      <w:b/>
      <w:bCs/>
      <w:sz w:val="24"/>
      <w:szCs w:val="24"/>
    </w:rPr>
  </w:style>
  <w:style w:type="character" w:customStyle="1" w:styleId="281">
    <w:name w:val="Comment Text Char"/>
    <w:qFormat/>
    <w:locked/>
    <w:uiPriority w:val="0"/>
    <w:rPr>
      <w:rFonts w:ascii="Times New Roman" w:hAnsi="Times New Roman" w:eastAsia="宋体"/>
      <w:sz w:val="24"/>
    </w:rPr>
  </w:style>
  <w:style w:type="paragraph" w:customStyle="1" w:styleId="282">
    <w:name w:val="List Paragraph1"/>
    <w:basedOn w:val="1"/>
    <w:qFormat/>
    <w:uiPriority w:val="0"/>
    <w:pPr>
      <w:ind w:firstLine="420" w:firstLineChars="200"/>
    </w:pPr>
    <w:rPr>
      <w:rFonts w:eastAsia="宋体"/>
    </w:rPr>
  </w:style>
  <w:style w:type="paragraph" w:customStyle="1" w:styleId="283">
    <w:name w:val="reader-word-layer reader-word-s2-5"/>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4">
    <w:name w:val="未处理的提及1"/>
    <w:unhideWhenUsed/>
    <w:qFormat/>
    <w:uiPriority w:val="99"/>
    <w:rPr>
      <w:color w:val="605E5C"/>
      <w:shd w:val="clear" w:color="auto" w:fill="E1DFDD"/>
    </w:rPr>
  </w:style>
  <w:style w:type="character" w:customStyle="1" w:styleId="285">
    <w:name w:val="Char Char11"/>
    <w:qFormat/>
    <w:uiPriority w:val="99"/>
    <w:rPr>
      <w:rFonts w:eastAsia="宋体"/>
      <w:kern w:val="2"/>
      <w:sz w:val="24"/>
      <w:lang w:val="en-US" w:eastAsia="zh-CN"/>
    </w:rPr>
  </w:style>
  <w:style w:type="character" w:customStyle="1" w:styleId="286">
    <w:name w:val="正文文本 Char1"/>
    <w:semiHidden/>
    <w:qFormat/>
    <w:uiPriority w:val="0"/>
    <w:rPr>
      <w:rFonts w:ascii="Times New Roman" w:hAnsi="Times New Roman" w:eastAsia="宋体" w:cs="Times New Roman"/>
      <w:szCs w:val="24"/>
    </w:rPr>
  </w:style>
  <w:style w:type="paragraph" w:customStyle="1" w:styleId="287">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8">
    <w:name w:val="Char11"/>
    <w:basedOn w:val="1"/>
    <w:qFormat/>
    <w:uiPriority w:val="99"/>
    <w:rPr>
      <w:rFonts w:ascii="Tahoma" w:hAnsi="Tahoma" w:eastAsia="宋体"/>
      <w:sz w:val="24"/>
      <w:szCs w:val="20"/>
    </w:rPr>
  </w:style>
  <w:style w:type="paragraph" w:customStyle="1" w:styleId="289">
    <w:name w:val="Char Char Char Char1"/>
    <w:basedOn w:val="1"/>
    <w:qFormat/>
    <w:uiPriority w:val="99"/>
    <w:pPr>
      <w:widowControl/>
      <w:spacing w:after="160" w:line="240" w:lineRule="exact"/>
      <w:jc w:val="left"/>
    </w:pPr>
    <w:rPr>
      <w:rFonts w:eastAsia="宋体"/>
      <w:szCs w:val="20"/>
    </w:rPr>
  </w:style>
  <w:style w:type="paragraph" w:customStyle="1" w:styleId="290">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291">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2">
    <w:name w:val="Char Char Char Char11"/>
    <w:basedOn w:val="1"/>
    <w:qFormat/>
    <w:uiPriority w:val="99"/>
    <w:pPr>
      <w:widowControl/>
      <w:spacing w:after="160" w:line="240" w:lineRule="exact"/>
      <w:jc w:val="left"/>
    </w:pPr>
    <w:rPr>
      <w:rFonts w:eastAsia="宋体"/>
      <w:szCs w:val="20"/>
    </w:rPr>
  </w:style>
  <w:style w:type="paragraph" w:customStyle="1" w:styleId="293">
    <w:name w:val="Char12"/>
    <w:basedOn w:val="1"/>
    <w:qFormat/>
    <w:uiPriority w:val="99"/>
    <w:rPr>
      <w:rFonts w:ascii="Tahoma" w:hAnsi="Tahoma" w:eastAsia="宋体"/>
      <w:sz w:val="24"/>
      <w:szCs w:val="20"/>
    </w:rPr>
  </w:style>
  <w:style w:type="paragraph" w:customStyle="1" w:styleId="294">
    <w:name w:val="Char111"/>
    <w:basedOn w:val="1"/>
    <w:qFormat/>
    <w:uiPriority w:val="99"/>
    <w:rPr>
      <w:rFonts w:ascii="Tahoma" w:hAnsi="Tahoma" w:eastAsia="宋体"/>
      <w:sz w:val="24"/>
      <w:szCs w:val="20"/>
    </w:rPr>
  </w:style>
  <w:style w:type="paragraph" w:customStyle="1" w:styleId="295">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6">
    <w:name w:val="Char Char Char Char2"/>
    <w:basedOn w:val="1"/>
    <w:qFormat/>
    <w:uiPriority w:val="99"/>
    <w:pPr>
      <w:widowControl/>
      <w:spacing w:after="160" w:line="240" w:lineRule="exact"/>
      <w:jc w:val="left"/>
    </w:pPr>
    <w:rPr>
      <w:rFonts w:eastAsia="宋体"/>
      <w:szCs w:val="20"/>
    </w:rPr>
  </w:style>
  <w:style w:type="character" w:customStyle="1" w:styleId="297">
    <w:name w:val="正文文本 字符"/>
    <w:qFormat/>
    <w:uiPriority w:val="0"/>
    <w:rPr>
      <w:b/>
      <w:i/>
      <w:szCs w:val="24"/>
    </w:rPr>
  </w:style>
  <w:style w:type="paragraph" w:customStyle="1" w:styleId="298">
    <w:name w:val="纯文本2"/>
    <w:basedOn w:val="1"/>
    <w:qFormat/>
    <w:uiPriority w:val="0"/>
    <w:rPr>
      <w:rFonts w:ascii="宋体" w:hAnsi="Courier New" w:cs="Courier New"/>
      <w:szCs w:val="21"/>
    </w:rPr>
  </w:style>
  <w:style w:type="paragraph" w:customStyle="1" w:styleId="299">
    <w:name w:val="TOC 标题3"/>
    <w:basedOn w:val="2"/>
    <w:next w:val="1"/>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300">
    <w:name w:val="HTML 预设格式 字符"/>
    <w:basedOn w:val="52"/>
    <w:link w:val="43"/>
    <w:qFormat/>
    <w:uiPriority w:val="0"/>
    <w:rPr>
      <w:rFonts w:ascii="黑体" w:hAnsi="Courier New" w:eastAsia="黑体"/>
    </w:rPr>
  </w:style>
  <w:style w:type="paragraph" w:customStyle="1" w:styleId="301">
    <w:name w:val="表格样式居左"/>
    <w:qFormat/>
    <w:uiPriority w:val="0"/>
    <w:pPr>
      <w:adjustRightInd w:val="0"/>
      <w:snapToGrid w:val="0"/>
      <w:spacing w:line="360" w:lineRule="exact"/>
    </w:pPr>
    <w:rPr>
      <w:rFonts w:ascii="仿宋_GB2312" w:hAnsi="Times New Roman" w:eastAsia="仿宋_GB2312" w:cs="Times New Roman"/>
      <w:bCs/>
      <w:color w:val="000000"/>
      <w:szCs w:val="44"/>
      <w:lang w:val="en-US" w:eastAsia="zh-CN" w:bidi="ar-SA"/>
    </w:rPr>
  </w:style>
  <w:style w:type="character" w:customStyle="1" w:styleId="302">
    <w:name w:val="layui-layer-tabnow"/>
    <w:basedOn w:val="52"/>
    <w:qFormat/>
    <w:uiPriority w:val="0"/>
    <w:rPr>
      <w:bdr w:val="single" w:color="CCCCCC" w:sz="6" w:space="0"/>
      <w:shd w:val="clear" w:color="auto" w:fill="FFFFFF"/>
    </w:rPr>
  </w:style>
  <w:style w:type="character" w:customStyle="1" w:styleId="303">
    <w:name w:val="first-child"/>
    <w:basedOn w:val="52"/>
    <w:qFormat/>
    <w:uiPriority w:val="0"/>
  </w:style>
  <w:style w:type="paragraph" w:customStyle="1" w:styleId="304">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30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6">
    <w:name w:val="Table Paragraph"/>
    <w:basedOn w:val="1"/>
    <w:qFormat/>
    <w:uiPriority w:val="0"/>
    <w:pPr>
      <w:autoSpaceDE w:val="0"/>
      <w:autoSpaceDN w:val="0"/>
    </w:pPr>
    <w:rPr>
      <w:rFonts w:ascii="宋体" w:hAnsi="宋体" w:cs="宋体"/>
      <w:sz w:val="22"/>
      <w:szCs w:val="22"/>
      <w:lang w:val="zh-CN"/>
    </w:rPr>
  </w:style>
  <w:style w:type="character" w:customStyle="1" w:styleId="307">
    <w:name w:val="font21"/>
    <w:basedOn w:val="52"/>
    <w:qFormat/>
    <w:uiPriority w:val="0"/>
    <w:rPr>
      <w:rFonts w:hint="eastAsia" w:ascii="仿宋_GB2312" w:eastAsia="仿宋_GB2312" w:cs="仿宋_GB2312"/>
      <w:color w:val="000000"/>
      <w:sz w:val="24"/>
      <w:szCs w:val="24"/>
      <w:u w:val="none"/>
    </w:rPr>
  </w:style>
  <w:style w:type="paragraph" w:customStyle="1" w:styleId="308">
    <w:name w:val="正文内容"/>
    <w:basedOn w:val="1"/>
    <w:qFormat/>
    <w:uiPriority w:val="0"/>
    <w:pPr>
      <w:spacing w:before="156" w:beforeLines="50" w:after="156" w:afterLines="50" w:line="360" w:lineRule="auto"/>
      <w:ind w:firstLine="480" w:firstLineChars="200"/>
    </w:pPr>
    <w:rPr>
      <w:rFonts w:cs="宋体"/>
      <w:sz w:val="24"/>
      <w:szCs w:val="20"/>
    </w:rPr>
  </w:style>
  <w:style w:type="paragraph" w:customStyle="1" w:styleId="309">
    <w:name w:val="null3"/>
    <w:hidden/>
    <w:qFormat/>
    <w:uiPriority w:val="0"/>
    <w:rPr>
      <w:rFonts w:hint="eastAsia" w:asciiTheme="minorHAnsi" w:hAnsiTheme="minorHAnsi" w:eastAsiaTheme="minorEastAsia" w:cstheme="minorBidi"/>
      <w:lang w:val="en-US" w:eastAsia="zh-Hans" w:bidi="ar-SA"/>
    </w:rPr>
  </w:style>
  <w:style w:type="paragraph" w:customStyle="1" w:styleId="310">
    <w:name w:val="WPSOffice手动目录 1"/>
    <w:qFormat/>
    <w:uiPriority w:val="0"/>
    <w:rPr>
      <w:rFonts w:ascii="Times New Roman" w:hAnsi="Times New Roman" w:eastAsia="宋体" w:cs="Times New Roman"/>
      <w:lang w:val="en-US" w:eastAsia="zh-CN" w:bidi="ar-SA"/>
    </w:rPr>
  </w:style>
  <w:style w:type="paragraph" w:customStyle="1" w:styleId="311">
    <w:name w:val="主送对象"/>
    <w:next w:val="1"/>
    <w:qFormat/>
    <w:uiPriority w:val="0"/>
    <w:pPr>
      <w:spacing w:line="560" w:lineRule="exact"/>
    </w:pPr>
    <w:rPr>
      <w:rFonts w:ascii="Times New Roman" w:hAnsi="Times New Roman"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B1DC3A-4456-4169-AFE6-0CA037B1A249}">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62</Pages>
  <Words>3016</Words>
  <Characters>3361</Characters>
  <Lines>229</Lines>
  <Paragraphs>64</Paragraphs>
  <TotalTime>0</TotalTime>
  <ScaleCrop>false</ScaleCrop>
  <LinksUpToDate>false</LinksUpToDate>
  <CharactersWithSpaces>3524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2021-03-12T23:18:00Z</dcterms:created>
  <dc:creator>Lv Ji_BM</dc:creator>
  <cp:lastModifiedBy>Administrator</cp:lastModifiedBy>
  <cp:lastPrinted>2025-09-12T22:01:00Z</cp:lastPrinted>
  <dcterms:modified xsi:type="dcterms:W3CDTF">2026-07-09T07:23:00Z</dcterms:modified>
  <dc:title>_x0001_</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7B8B37E499643BE17930A56998BD34CA</vt:lpwstr>
  </property>
  <property fmtid="{D5CDD505-2E9C-101B-9397-08002B2CF9AE}" pid="4" name="KSOTemplateDocerSaveRecord">
    <vt:lpwstr>eyJoZGlkIjoiOWZjYWFhN2FiNzE5Mjc2Mzg1NTJjZGU3YjVhMzBkMWQiLCJ1c2VySWQiOiIyNDkxODk2NTMifQ==</vt:lpwstr>
  </property>
</Properties>
</file>