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版本号：YD-202604020260802001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陕西长青国家级自然保护区2026年中央财政林业草原生态保护恢复资金国家级自然保护区项目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YD-2026040</w:t>
      </w:r>
      <w:r>
        <w:br/>
      </w:r>
      <w:r>
        <w:br/>
      </w:r>
      <w:r>
        <w:br/>
      </w:r>
    </w:p>
    <w:p>
      <w:pPr>
        <w:pStyle w:val="null3"/>
        <w:jc w:val="center"/>
        <w:outlineLvl w:val="2"/>
      </w:pPr>
      <w:r>
        <w:rPr>
          <w:rFonts w:ascii="仿宋_GB2312" w:hAnsi="仿宋_GB2312" w:cs="仿宋_GB2312" w:eastAsia="仿宋_GB2312"/>
          <w:sz w:val="28"/>
          <w:b/>
        </w:rPr>
        <w:t>陕西长青国家级自然保护区管理局</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陕西长青国家级自然保护区管理局</w:t>
      </w:r>
      <w:r>
        <w:rPr>
          <w:rFonts w:ascii="仿宋_GB2312" w:hAnsi="仿宋_GB2312" w:cs="仿宋_GB2312" w:eastAsia="仿宋_GB2312"/>
        </w:rPr>
        <w:t>委托，拟对</w:t>
      </w:r>
      <w:r>
        <w:rPr>
          <w:rFonts w:ascii="仿宋_GB2312" w:hAnsi="仿宋_GB2312" w:cs="仿宋_GB2312" w:eastAsia="仿宋_GB2312"/>
        </w:rPr>
        <w:t>陕西长青国家级自然保护区2026年中央财政林业草原生态保护恢复资金国家级自然保护区项目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陕西长青国家级自然保护区2026年中央财政林业草原生态保护恢复资金国家级自然保护区项目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采购包1：无人机智能巡护建设、人为活动监测能力提升。 采购包2：红外相机照片智能处理与数据分析。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 ://www.creditchina.gov.cn)“失信被执行人”“重大税收违法案件当事人名单”中，也未列入“中国政府采购网”(https://www.ccgp.gov.cn)的“政府采购严重违法失信行为记录名单”；拟参与本项目的供应商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供应商资质要求：供应商须具备建设⾏政主管部⻔核发的电子与智能化工程专业承包二级及以上资质，具有有效的安全⽣产许可证；拟派项⽬经理须具备机电工程或通信与广电工程专业二级及以上注册建造师执业资格和有效的安全考核合格B证，且⽆在建项⽬（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 ://www.creditchina.gov.cn)“失信被执行人”“重大税收违法案件当事人名单”中，也未列入“中国政府采购网”(https://www.ccgp.gov.cn)的“政府采购严重违法失信行为记录名单”；拟参与本项目的供应商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陕西长青国家级自然保护区管理局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0916-2593618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采购包1：806,000.00元</w:t>
            </w:r>
          </w:p>
          <w:p>
            <w:pPr>
              <w:pStyle w:val="null3"/>
            </w:pPr>
            <w:r>
              <w:rPr>
                <w:rFonts w:ascii="仿宋_GB2312" w:hAnsi="仿宋_GB2312" w:cs="仿宋_GB2312" w:eastAsia="仿宋_GB2312"/>
              </w:rPr>
              <w:t>采购包2：740,000.00元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代理服务费收费标准：依据《国家发展改革委关于进一步放开建设项目专业服务价格的通知》（发改价格【2015】299号）等有关规定，按中标（成交）金额作为计算基数计费后，优惠下浮10%收取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陕西长青国家级自然保护区管理局</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陕西长青国家级自然保护区管理局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陕西长青国家级自然保护区管理局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806,000.00</w:t>
      </w:r>
    </w:p>
    <w:p>
      <w:pPr>
        <w:pStyle w:val="null3"/>
      </w:pPr>
      <w:r>
        <w:rPr>
          <w:rFonts w:ascii="仿宋_GB2312" w:hAnsi="仿宋_GB2312" w:cs="仿宋_GB2312" w:eastAsia="仿宋_GB2312"/>
        </w:rPr>
        <w:t>采购包最高限价（元）: 804,011.33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无人机智能巡护建设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软件和信息技术服务业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人为活动监测能力提升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524,000.00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软件和信息技术服务业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红外相机照片智能处理与数据分析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软件和信息技术服务业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标的名称：无人机智能巡护建设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1"/>
              </w:rPr>
              <w:t>⼀、工程概况</w:t>
            </w:r>
          </w:p>
          <w:p>
            <w:pPr>
              <w:pStyle w:val="null3"/>
            </w:pPr>
            <w:r>
              <w:rPr>
                <w:rFonts w:ascii="仿宋_GB2312" w:hAnsi="仿宋_GB2312" w:cs="仿宋_GB2312" w:eastAsia="仿宋_GB2312"/>
                <w:sz w:val="21"/>
              </w:rPr>
              <w:t>建设地点：皇冠山管护站。</w:t>
            </w:r>
          </w:p>
          <w:p>
            <w:pPr>
              <w:pStyle w:val="null3"/>
            </w:pPr>
            <w:r>
              <w:rPr>
                <w:rFonts w:ascii="仿宋_GB2312" w:hAnsi="仿宋_GB2312" w:cs="仿宋_GB2312" w:eastAsia="仿宋_GB2312"/>
                <w:sz w:val="21"/>
              </w:rPr>
              <w:t>建设内容：为进一步提升保护站巡护工作效能，现于皇冠山管护站部署无人机巡护系统。具体包括：无人机机巢1套、预设飞行巡护航线2条、PC端管理平台1台及相关配套基础设施1处。</w:t>
            </w:r>
          </w:p>
          <w:p>
            <w:pPr>
              <w:pStyle w:val="null3"/>
              <w:spacing w:after="165"/>
            </w:pPr>
            <w:r>
              <w:rPr>
                <w:rFonts w:ascii="仿宋_GB2312" w:hAnsi="仿宋_GB2312" w:cs="仿宋_GB2312" w:eastAsia="仿宋_GB2312"/>
                <w:sz w:val="21"/>
              </w:rPr>
              <w:t>二、编制范围</w:t>
            </w:r>
          </w:p>
          <w:p>
            <w:pPr>
              <w:pStyle w:val="null3"/>
            </w:pPr>
            <w:r>
              <w:rPr>
                <w:rFonts w:ascii="仿宋_GB2312" w:hAnsi="仿宋_GB2312" w:cs="仿宋_GB2312" w:eastAsia="仿宋_GB2312"/>
                <w:sz w:val="21"/>
              </w:rPr>
              <w:t xml:space="preserve">陕西长青国家级自然保护区2026年中央财政林业草原生态保护恢复资金国家级自然保护区项目实施方案。   </w:t>
            </w:r>
          </w:p>
          <w:p>
            <w:pPr>
              <w:pStyle w:val="null3"/>
            </w:pPr>
            <w:r>
              <w:rPr>
                <w:rFonts w:ascii="仿宋_GB2312" w:hAnsi="仿宋_GB2312" w:cs="仿宋_GB2312" w:eastAsia="仿宋_GB2312"/>
                <w:sz w:val="21"/>
              </w:rPr>
              <w:t>三、编制依据</w:t>
            </w:r>
          </w:p>
          <w:p>
            <w:pPr>
              <w:pStyle w:val="null3"/>
            </w:pPr>
            <w:r>
              <w:rPr>
                <w:rFonts w:ascii="仿宋_GB2312" w:hAnsi="仿宋_GB2312" w:cs="仿宋_GB2312" w:eastAsia="仿宋_GB2312"/>
                <w:sz w:val="21"/>
              </w:rPr>
              <w:t>1、陕西长青国家级自然保护区2026年中央财政林业草原生态保护恢复资金国家级自然保护区项目实施方案；</w:t>
            </w:r>
          </w:p>
          <w:p>
            <w:pPr>
              <w:pStyle w:val="null3"/>
            </w:pPr>
            <w:r>
              <w:rPr>
                <w:rFonts w:ascii="仿宋_GB2312" w:hAnsi="仿宋_GB2312" w:cs="仿宋_GB2312" w:eastAsia="仿宋_GB2312"/>
                <w:sz w:val="21"/>
              </w:rPr>
              <w:t>2、《陕西省建设工程工程量清单计价计算标准（2025）》、《陕西省房屋建筑与装饰工程消耗量定额》（2025）、《陕西省通用安装工程消耗量定额》（2025）、《陕西省建设工程施工机械台班费用定额（2025）》、《陕西省房屋建筑与装饰工程基价表（2025）》、《陕西省通用安装工程基价表（2025）》及相关配套文件；</w:t>
            </w:r>
          </w:p>
          <w:p>
            <w:pPr>
              <w:pStyle w:val="null3"/>
            </w:pPr>
            <w:r>
              <w:rPr>
                <w:rFonts w:ascii="仿宋_GB2312" w:hAnsi="仿宋_GB2312" w:cs="仿宋_GB2312" w:eastAsia="仿宋_GB2312"/>
                <w:sz w:val="21"/>
              </w:rPr>
              <w:t>3、陕建发[2016]100号文件通知；</w:t>
            </w:r>
          </w:p>
          <w:p>
            <w:pPr>
              <w:pStyle w:val="null3"/>
            </w:pPr>
            <w:r>
              <w:rPr>
                <w:rFonts w:ascii="仿宋_GB2312" w:hAnsi="仿宋_GB2312" w:cs="仿宋_GB2312" w:eastAsia="仿宋_GB2312"/>
                <w:sz w:val="21"/>
              </w:rPr>
              <w:t>4、陕建发〔2018〕2019号文件通知；</w:t>
            </w:r>
          </w:p>
          <w:p>
            <w:pPr>
              <w:pStyle w:val="null3"/>
            </w:pPr>
            <w:r>
              <w:rPr>
                <w:rFonts w:ascii="仿宋_GB2312" w:hAnsi="仿宋_GB2312" w:cs="仿宋_GB2312" w:eastAsia="仿宋_GB2312"/>
                <w:sz w:val="21"/>
              </w:rPr>
              <w:t>5、本工程量清单中的工程量及清单描述如与实际施工不符时，竣工结算时按实际发生签证工程量进行调整。</w:t>
            </w:r>
          </w:p>
          <w:p>
            <w:pPr>
              <w:pStyle w:val="null3"/>
            </w:pPr>
            <w:r>
              <w:rPr>
                <w:rFonts w:ascii="仿宋_GB2312" w:hAnsi="仿宋_GB2312" w:cs="仿宋_GB2312" w:eastAsia="仿宋_GB2312"/>
                <w:sz w:val="21"/>
              </w:rPr>
              <w:t xml:space="preserve">6、主要材料价使用《汉中建设工程造价信息（2026.06期》及广材网信息价。 </w:t>
            </w:r>
          </w:p>
          <w:p>
            <w:pPr>
              <w:pStyle w:val="null3"/>
              <w:jc w:val="both"/>
            </w:pPr>
            <w:r>
              <w:rPr>
                <w:rFonts w:ascii="仿宋_GB2312" w:hAnsi="仿宋_GB2312" w:cs="仿宋_GB2312" w:eastAsia="仿宋_GB2312"/>
                <w:sz w:val="21"/>
              </w:rPr>
              <w:t>四、计价软件：使用广联达GCCP7.0版本进行编制。</w:t>
            </w:r>
          </w:p>
          <w:p>
            <w:pPr>
              <w:pStyle w:val="null3"/>
            </w:pPr>
            <w:r>
              <w:rPr>
                <w:rFonts w:ascii="仿宋_GB2312" w:hAnsi="仿宋_GB2312" w:cs="仿宋_GB2312" w:eastAsia="仿宋_GB2312"/>
                <w:sz w:val="21"/>
              </w:rPr>
              <w:t>五、项目工期为：3个月</w:t>
            </w:r>
          </w:p>
          <w:p>
            <w:pPr>
              <w:pStyle w:val="null3"/>
            </w:pPr>
            <w:r>
              <w:rPr>
                <w:rFonts w:ascii="仿宋_GB2312" w:hAnsi="仿宋_GB2312" w:cs="仿宋_GB2312" w:eastAsia="仿宋_GB2312"/>
                <w:sz w:val="21"/>
              </w:rPr>
              <w:t>六、本项目缺陷责任期为：2年</w:t>
            </w:r>
          </w:p>
          <w:p>
            <w:pPr>
              <w:pStyle w:val="null3"/>
            </w:pPr>
            <w:r>
              <w:rPr>
                <w:rFonts w:ascii="仿宋_GB2312" w:hAnsi="仿宋_GB2312" w:cs="仿宋_GB2312" w:eastAsia="仿宋_GB2312"/>
                <w:sz w:val="21"/>
              </w:rPr>
              <w:t>七、工程质量：达到国家及行业标准。</w:t>
            </w:r>
          </w:p>
        </w:tc>
      </w:tr>
    </w:tbl>
    <w:p>
      <w:pPr>
        <w:pStyle w:val="null3"/>
      </w:pPr>
      <w:r>
        <w:rPr>
          <w:rFonts w:ascii="仿宋_GB2312" w:hAnsi="仿宋_GB2312" w:cs="仿宋_GB2312" w:eastAsia="仿宋_GB2312"/>
        </w:rPr>
        <w:t>标的名称：人为活动监测能力提升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1"/>
              </w:rPr>
              <w:t>⼀、⼯程概况</w:t>
            </w:r>
          </w:p>
          <w:p>
            <w:pPr>
              <w:pStyle w:val="null3"/>
            </w:pPr>
            <w:r>
              <w:rPr>
                <w:rFonts w:ascii="仿宋_GB2312" w:hAnsi="仿宋_GB2312" w:cs="仿宋_GB2312" w:eastAsia="仿宋_GB2312"/>
                <w:sz w:val="21"/>
              </w:rPr>
              <w:t>建设地点：大西河</w:t>
            </w:r>
          </w:p>
          <w:p>
            <w:pPr>
              <w:pStyle w:val="null3"/>
            </w:pPr>
            <w:r>
              <w:rPr>
                <w:rFonts w:ascii="仿宋_GB2312" w:hAnsi="仿宋_GB2312" w:cs="仿宋_GB2312" w:eastAsia="仿宋_GB2312"/>
                <w:sz w:val="21"/>
              </w:rPr>
              <w:t>建设内容：</w:t>
            </w:r>
          </w:p>
          <w:p>
            <w:pPr>
              <w:pStyle w:val="null3"/>
            </w:pPr>
            <w:r>
              <w:rPr>
                <w:rFonts w:ascii="仿宋_GB2312" w:hAnsi="仿宋_GB2312" w:cs="仿宋_GB2312" w:eastAsia="仿宋_GB2312"/>
                <w:sz w:val="21"/>
              </w:rPr>
              <w:t>1、增设人为活动监测立杆</w:t>
            </w:r>
          </w:p>
          <w:p>
            <w:pPr>
              <w:pStyle w:val="null3"/>
            </w:pPr>
            <w:r>
              <w:rPr>
                <w:rFonts w:ascii="仿宋_GB2312" w:hAnsi="仿宋_GB2312" w:cs="仿宋_GB2312" w:eastAsia="仿宋_GB2312"/>
                <w:sz w:val="21"/>
              </w:rPr>
              <w:t>在大西河增设人为活动监测立杆1处，填补人为活动监测盲区。具体包括：监测立杆1套、太阳能供电系统1套、双光谱球形摄像机（含支架）1台、全局摄像机（含支架）1台、IP音柱1台、物联网控制箱1套、无线网桥2台等。</w:t>
            </w:r>
          </w:p>
          <w:p>
            <w:pPr>
              <w:pStyle w:val="null3"/>
            </w:pPr>
            <w:r>
              <w:rPr>
                <w:rFonts w:ascii="仿宋_GB2312" w:hAnsi="仿宋_GB2312" w:cs="仿宋_GB2312" w:eastAsia="仿宋_GB2312"/>
                <w:sz w:val="21"/>
              </w:rPr>
              <w:t>2、已建监测立杆能力提升</w:t>
            </w:r>
          </w:p>
          <w:p>
            <w:pPr>
              <w:pStyle w:val="null3"/>
            </w:pPr>
            <w:r>
              <w:rPr>
                <w:rFonts w:ascii="仿宋_GB2312" w:hAnsi="仿宋_GB2312" w:cs="仿宋_GB2312" w:eastAsia="仿宋_GB2312"/>
                <w:sz w:val="21"/>
              </w:rPr>
              <w:t>对已建5处人为活动监测进行能力提升，具体包括：损坏杆体拆除1个、监测立杆1套、全局摄像机5台、IP音柱5个等。</w:t>
            </w:r>
          </w:p>
          <w:p>
            <w:pPr>
              <w:pStyle w:val="null3"/>
            </w:pPr>
            <w:r>
              <w:rPr>
                <w:rFonts w:ascii="仿宋_GB2312" w:hAnsi="仿宋_GB2312" w:cs="仿宋_GB2312" w:eastAsia="仿宋_GB2312"/>
                <w:sz w:val="21"/>
              </w:rPr>
              <w:t>3、后端管控能力提升</w:t>
            </w:r>
          </w:p>
          <w:p>
            <w:pPr>
              <w:pStyle w:val="null3"/>
            </w:pPr>
            <w:r>
              <w:rPr>
                <w:rFonts w:ascii="仿宋_GB2312" w:hAnsi="仿宋_GB2312" w:cs="仿宋_GB2312" w:eastAsia="仿宋_GB2312"/>
                <w:sz w:val="21"/>
              </w:rPr>
              <w:t>构建服务于前端采集设备的综合性管理平台，主要涵盖控制、管理及存储等功能。具体包括：智能监控视频接入系统1项、IP广播服务器1台、IP广播系统软件1套、IP巡护话机5只、控制电脑2台等。</w:t>
            </w:r>
          </w:p>
          <w:p>
            <w:pPr>
              <w:pStyle w:val="null3"/>
            </w:pPr>
            <w:r>
              <w:rPr>
                <w:rFonts w:ascii="仿宋_GB2312" w:hAnsi="仿宋_GB2312" w:cs="仿宋_GB2312" w:eastAsia="仿宋_GB2312"/>
                <w:sz w:val="21"/>
              </w:rPr>
              <w:t>二、编制范围</w:t>
            </w:r>
          </w:p>
          <w:p>
            <w:pPr>
              <w:pStyle w:val="null3"/>
            </w:pPr>
            <w:r>
              <w:rPr>
                <w:rFonts w:ascii="仿宋_GB2312" w:hAnsi="仿宋_GB2312" w:cs="仿宋_GB2312" w:eastAsia="仿宋_GB2312"/>
                <w:sz w:val="21"/>
              </w:rPr>
              <w:t xml:space="preserve">陕西长青国家级自然保护区2026年中央财政林业草原生态保护恢复资金国家级自然保护区项目实施方案。   </w:t>
            </w:r>
          </w:p>
          <w:p>
            <w:pPr>
              <w:pStyle w:val="null3"/>
            </w:pPr>
            <w:r>
              <w:rPr>
                <w:rFonts w:ascii="仿宋_GB2312" w:hAnsi="仿宋_GB2312" w:cs="仿宋_GB2312" w:eastAsia="仿宋_GB2312"/>
                <w:sz w:val="21"/>
              </w:rPr>
              <w:t>三、编制依据</w:t>
            </w:r>
          </w:p>
          <w:p>
            <w:pPr>
              <w:pStyle w:val="null3"/>
            </w:pPr>
            <w:r>
              <w:rPr>
                <w:rFonts w:ascii="仿宋_GB2312" w:hAnsi="仿宋_GB2312" w:cs="仿宋_GB2312" w:eastAsia="仿宋_GB2312"/>
                <w:sz w:val="21"/>
              </w:rPr>
              <w:t>1、陕西长青国家级自然保护区2026年中央财政林业草原生态保护恢复资金国家级自然保护区项目实施方案；</w:t>
            </w:r>
          </w:p>
          <w:p>
            <w:pPr>
              <w:pStyle w:val="null3"/>
            </w:pPr>
            <w:r>
              <w:rPr>
                <w:rFonts w:ascii="仿宋_GB2312" w:hAnsi="仿宋_GB2312" w:cs="仿宋_GB2312" w:eastAsia="仿宋_GB2312"/>
                <w:sz w:val="21"/>
              </w:rPr>
              <w:t>2、《陕西省建设工程工程量清单计价计算标准（2025）》、《陕西省房屋建筑与装饰工程消耗量定额》（2025）、《陕西省通用安装工程消耗量定额》（2025）、《陕西省建设工程施工机械台班费用定额（2025）》、《陕西省房屋建筑与装饰工程基价表（2025）》、《陕西省通用安装工程基价表（2025）》及相关配套文件；</w:t>
            </w:r>
          </w:p>
          <w:p>
            <w:pPr>
              <w:pStyle w:val="null3"/>
            </w:pPr>
            <w:r>
              <w:rPr>
                <w:rFonts w:ascii="仿宋_GB2312" w:hAnsi="仿宋_GB2312" w:cs="仿宋_GB2312" w:eastAsia="仿宋_GB2312"/>
                <w:sz w:val="21"/>
              </w:rPr>
              <w:t>3、陕建发[2016]100号文件通知；</w:t>
            </w:r>
          </w:p>
          <w:p>
            <w:pPr>
              <w:pStyle w:val="null3"/>
            </w:pPr>
            <w:r>
              <w:rPr>
                <w:rFonts w:ascii="仿宋_GB2312" w:hAnsi="仿宋_GB2312" w:cs="仿宋_GB2312" w:eastAsia="仿宋_GB2312"/>
                <w:sz w:val="21"/>
              </w:rPr>
              <w:t>4、陕建发〔2018〕2019号文件通知；</w:t>
            </w:r>
          </w:p>
          <w:p>
            <w:pPr>
              <w:pStyle w:val="null3"/>
            </w:pPr>
            <w:r>
              <w:rPr>
                <w:rFonts w:ascii="仿宋_GB2312" w:hAnsi="仿宋_GB2312" w:cs="仿宋_GB2312" w:eastAsia="仿宋_GB2312"/>
                <w:sz w:val="21"/>
              </w:rPr>
              <w:t>5、本工程量清单中的工程量及清单描述如与实际施工不符时，竣工结算时按实际发生签证工程量进行调整。</w:t>
            </w:r>
          </w:p>
          <w:p>
            <w:pPr>
              <w:pStyle w:val="null3"/>
            </w:pPr>
            <w:r>
              <w:rPr>
                <w:rFonts w:ascii="仿宋_GB2312" w:hAnsi="仿宋_GB2312" w:cs="仿宋_GB2312" w:eastAsia="仿宋_GB2312"/>
                <w:sz w:val="21"/>
              </w:rPr>
              <w:t xml:space="preserve">6、主要材料价使用《汉中建设工程造价信息（2026.06期》及广材网信息价。 </w:t>
            </w:r>
          </w:p>
          <w:p>
            <w:pPr>
              <w:pStyle w:val="null3"/>
              <w:jc w:val="both"/>
            </w:pPr>
            <w:r>
              <w:rPr>
                <w:rFonts w:ascii="仿宋_GB2312" w:hAnsi="仿宋_GB2312" w:cs="仿宋_GB2312" w:eastAsia="仿宋_GB2312"/>
                <w:sz w:val="21"/>
              </w:rPr>
              <w:t>四、计价软件：使用广联达GCCP7.0版本进行编制。</w:t>
            </w:r>
          </w:p>
          <w:p>
            <w:pPr>
              <w:pStyle w:val="null3"/>
            </w:pPr>
            <w:r>
              <w:rPr>
                <w:rFonts w:ascii="仿宋_GB2312" w:hAnsi="仿宋_GB2312" w:cs="仿宋_GB2312" w:eastAsia="仿宋_GB2312"/>
                <w:sz w:val="21"/>
              </w:rPr>
              <w:t>五、项目工期为：3个月</w:t>
            </w:r>
          </w:p>
          <w:p>
            <w:pPr>
              <w:pStyle w:val="null3"/>
            </w:pPr>
            <w:r>
              <w:rPr>
                <w:rFonts w:ascii="仿宋_GB2312" w:hAnsi="仿宋_GB2312" w:cs="仿宋_GB2312" w:eastAsia="仿宋_GB2312"/>
                <w:sz w:val="21"/>
              </w:rPr>
              <w:t>六、本项目缺陷责任期为：2年</w:t>
            </w:r>
          </w:p>
          <w:p>
            <w:pPr>
              <w:pStyle w:val="null3"/>
            </w:pPr>
            <w:r>
              <w:rPr>
                <w:rFonts w:ascii="仿宋_GB2312" w:hAnsi="仿宋_GB2312" w:cs="仿宋_GB2312" w:eastAsia="仿宋_GB2312"/>
                <w:sz w:val="21"/>
              </w:rPr>
              <w:t>七、工程质量：达到国家及行业标准。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标的名称：红外相机照片智能处理与数据分析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color w:val="000000"/>
              </w:rPr>
              <w:t>为系统化解红外相机数据</w:t>
            </w:r>
            <w:r>
              <w:rPr>
                <w:rFonts w:ascii="仿宋_GB2312" w:hAnsi="仿宋_GB2312" w:cs="仿宋_GB2312" w:eastAsia="仿宋_GB2312"/>
                <w:sz w:val="21"/>
                <w:color w:val="000000"/>
              </w:rPr>
              <w:t>“采集能力强、处理能力弱”的突出矛盾，长青保护区亟需推进后端数据分析环节的智能化升级。目前，海量野生动物影像数据因完全依赖人工筛选、专家鉴定与手动整理的传统作业模式，已造成大量数据积压，导致物种监测信息更新严重滞后、生物多样性动态评估受阻。这不仅使红外相机数据价值无法充分释放，更在实质上制约了保护管理决策的时效性与科学性。因此，建设一套与前端监测能力相匹配的红外相机数据智能处理与分析模块，实现对影像资料的自动识别、批量处理与智能解析，已成为打通数据采集与分析利用全链条、推动保护区从“数据汇集”向“智慧感知”转型的关键举措，更是提升野生动物保护现代化水平的必然路径。</w:t>
            </w:r>
          </w:p>
          <w:p>
            <w:pPr>
              <w:pStyle w:val="null3"/>
              <w:ind w:firstLine="420"/>
            </w:pPr>
            <w:r>
              <w:rPr>
                <w:rFonts w:ascii="仿宋_GB2312" w:hAnsi="仿宋_GB2312" w:cs="仿宋_GB2312" w:eastAsia="仿宋_GB2312"/>
                <w:sz w:val="21"/>
                <w:color w:val="000000"/>
              </w:rPr>
              <w:t>目前，市场上通用的野生动物</w:t>
            </w:r>
            <w:r>
              <w:rPr>
                <w:rFonts w:ascii="仿宋_GB2312" w:hAnsi="仿宋_GB2312" w:cs="仿宋_GB2312" w:eastAsia="仿宋_GB2312"/>
                <w:sz w:val="21"/>
                <w:color w:val="000000"/>
              </w:rPr>
              <w:t>AI识别模型均基于全国范围混合数据训练，未针对长青保护区的特定生境、物种特征及红外相机设备进行优化，对本地物种的平均识别准确率不足60%，难以支撑自动化批量处理；同时，使用第三方云服务存在物种分布等敏感数据外传的安全风险。为此，有必要基于主流成熟算法，训练长青保护区专属高精度识别模型，本地化部署至现有信息化系统平台，从根本上解决影像处理效率低、数据积压严重、鉴定周期长等核心问题，为保护区生物多样性保护和科学管理决策提供有力的技术支撑。</w:t>
            </w:r>
          </w:p>
          <w:p>
            <w:pPr>
              <w:pStyle w:val="null3"/>
              <w:spacing w:after="120"/>
              <w:ind w:right="1470"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1）建设内容</w:t>
            </w:r>
          </w:p>
          <w:p>
            <w:pPr>
              <w:pStyle w:val="null3"/>
              <w:spacing w:after="165"/>
              <w:ind w:firstLine="420"/>
            </w:pPr>
            <w:r>
              <w:rPr>
                <w:rFonts w:ascii="仿宋_GB2312" w:hAnsi="仿宋_GB2312" w:cs="仿宋_GB2312" w:eastAsia="仿宋_GB2312"/>
                <w:sz w:val="21"/>
                <w:color w:val="000000"/>
              </w:rPr>
              <w:t>基于长青保护区红外相机记录到的</w:t>
            </w:r>
            <w:r>
              <w:rPr>
                <w:rFonts w:ascii="仿宋_GB2312" w:hAnsi="仿宋_GB2312" w:cs="仿宋_GB2312" w:eastAsia="仿宋_GB2312"/>
                <w:sz w:val="21"/>
                <w:color w:val="000000"/>
              </w:rPr>
              <w:t>43种野生动物（物种名录详见表4-12，所列物种为计划训练对象，后续将根据实际影像样本数量情况适当调整），开展专属识别模型训练，涵盖原始影像采集、数据整理、样本标注、模型训练及平台集成应用等过程（图4-11），最终实现红外相机影像数据的快速、准确识别，为监测数据的高效处理与科学分析提供有力支撑。</w:t>
            </w:r>
          </w:p>
          <w:p>
            <w:pPr>
              <w:pStyle w:val="null3"/>
              <w:spacing w:after="165"/>
              <w:jc w:val="center"/>
            </w:pPr>
            <w:r>
              <w:rPr>
                <w:rFonts w:ascii="仿宋_GB2312" w:hAnsi="仿宋_GB2312" w:cs="仿宋_GB2312" w:eastAsia="仿宋_GB2312"/>
                <w:sz w:val="21"/>
                <w:b/>
                <w:color w:val="000000"/>
              </w:rPr>
              <w:t>表</w:t>
            </w:r>
            <w:r>
              <w:rPr>
                <w:rFonts w:ascii="仿宋_GB2312" w:hAnsi="仿宋_GB2312" w:cs="仿宋_GB2312" w:eastAsia="仿宋_GB2312"/>
                <w:sz w:val="21"/>
                <w:b/>
                <w:color w:val="000000"/>
              </w:rPr>
              <w:t>4-12 拟训练的物种清单</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642"/>
              <w:gridCol w:w="306"/>
              <w:gridCol w:w="290"/>
              <w:gridCol w:w="428"/>
              <w:gridCol w:w="428"/>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中文名</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学名</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纲</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目</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IUCN濒危等级</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国家保护等级</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川金丝猴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Sciurotamias davidianus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灵长目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濒危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岩松鼠</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Dremomys pernyi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啮齿目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珀氏长吻松鼠</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Dremomys pernyi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啮齿目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灰头小鼯鼠</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Petaurista elegans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啮齿目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豪猪</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Hystrix brachyura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啮齿目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野猪</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Sus scrofa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毛冠鹿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Elaphodus cephalophus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小麂</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Muntiacus reevesi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林麝</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Moschus berezovskii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濒危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羚牛</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Budorcas taxicolor</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濒危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中华鬣羚</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Capricornis milneedwardsii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斑羚</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Naemorhedus goral</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偶蹄目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黄鼬</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Mustela sibirica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猪獾</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Arctonyx collaris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鼬獾</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Melogale moschata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花面狸</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Paguma larvata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大熊猫</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Ailuropoda melanoleuca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濒危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金猫</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Catopuma temminckii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黑熊</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Ursus thibetanus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黄喉貂</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Martes flavigula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豹猫</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Prionailurus bengalensis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哺乳纲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食肉目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灰胸竹鸡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Bambusicola thoracica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红腹角雉</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Tragopan temminckii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红腹锦鸡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Chrysolophus pictus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勺鸡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Pucrasia macrolopha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斑姬啄木鸟</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Picumnus innominatus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鴷形目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大斑啄木鸟</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Dendrocopos major</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鴷形目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灰头绿啄木鸟</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Picus canus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鴷形目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白额燕尾</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Enicurus leschenaulti</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紫啸鸫</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Myophonus caeruleus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星鸦</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Nucifraga caryocatactes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松鸦</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Garrulus  glandarius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红嘴蓝鹊</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Urocissa erythrorhyncha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绿背山雀</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Parus monticolus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大山雀</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Parus venustulus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燕雀</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Fringilla montifringilla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橙翅噪鹛</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Elliot’s Lauging Thrush</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白喉噪鹛</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Garrulax albogularis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斑背噪鹛</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Garrulax lunulatus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红嘴相思鸟</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Leiothrix lutea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黑领噪鹛</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Garrulax pectoralis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鹰雕</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Nisaetus nipalensis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隼形目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松雀鹰</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Accipiter virgatus</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鸟纲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隼形目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w:t>
                  </w:r>
                </w:p>
              </w:tc>
            </w:tr>
          </w:tbl>
          <w:p>
            <w:pPr>
              <w:pStyle w:val="null3"/>
              <w:spacing w:after="165"/>
              <w:jc w:val="center"/>
            </w:pPr>
            <w:r>
              <w:rPr>
                <w:rFonts w:ascii="仿宋_GB2312" w:hAnsi="仿宋_GB2312" w:cs="仿宋_GB2312" w:eastAsia="仿宋_GB2312"/>
                <w:sz w:val="21"/>
                <w:color w:val="000000"/>
              </w:rPr>
              <w:t>图</w:t>
            </w:r>
            <w:r>
              <w:rPr>
                <w:rFonts w:ascii="仿宋_GB2312" w:hAnsi="仿宋_GB2312" w:cs="仿宋_GB2312" w:eastAsia="仿宋_GB2312"/>
                <w:sz w:val="21"/>
                <w:color w:val="000000"/>
              </w:rPr>
              <w:t>4-11 技术路线图</w:t>
            </w:r>
          </w:p>
          <w:p>
            <w:pPr>
              <w:pStyle w:val="null3"/>
              <w:ind w:firstLine="420"/>
            </w:pPr>
            <w:r>
              <w:drawing>
                <wp:inline distT="0" distR="0" distB="0" distL="0">
                  <wp:extent cx="1621155" cy="144635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446354"/>
                          </a:xfrm>
                          <a:prstGeom prst="rect">
                            <a:avLst/>
                          </a:prstGeom>
                        </pic:spPr>
                      </pic:pic>
                    </a:graphicData>
                  </a:graphic>
                </wp:inline>
              </w:drawing>
            </w:r>
          </w:p>
          <w:p>
            <w:pPr>
              <w:pStyle w:val="null3"/>
              <w:ind w:firstLine="420"/>
            </w:pPr>
            <w:r>
              <w:rPr>
                <w:rFonts w:ascii="仿宋_GB2312" w:hAnsi="仿宋_GB2312" w:cs="仿宋_GB2312" w:eastAsia="仿宋_GB2312"/>
                <w:sz w:val="21"/>
                <w:color w:val="000000"/>
              </w:rPr>
              <w:t>1）历史影像数据收集与整理</w:t>
            </w:r>
          </w:p>
          <w:p>
            <w:pPr>
              <w:pStyle w:val="null3"/>
              <w:ind w:firstLine="420"/>
            </w:pPr>
            <w:r>
              <w:rPr>
                <w:rFonts w:ascii="仿宋_GB2312" w:hAnsi="仿宋_GB2312" w:cs="仿宋_GB2312" w:eastAsia="仿宋_GB2312"/>
                <w:sz w:val="21"/>
                <w:color w:val="000000"/>
              </w:rPr>
              <w:t>全面梳理保护区历史红外相机影像，按照监测点位、设备编号、拍摄年份建立结构化档案目录。对原始影像开展数据质量审查，逐批记录拍摄日期区间、图片总量、存储格式及元数据完整性情况，形成完整的历史影像数据资产清单，为后续标注和训练工作奠定基础。</w:t>
            </w:r>
          </w:p>
          <w:p>
            <w:pPr>
              <w:pStyle w:val="null3"/>
              <w:ind w:firstLine="420"/>
            </w:pPr>
            <w:r>
              <w:rPr>
                <w:rFonts w:ascii="仿宋_GB2312" w:hAnsi="仿宋_GB2312" w:cs="仿宋_GB2312" w:eastAsia="仿宋_GB2312"/>
                <w:sz w:val="21"/>
                <w:color w:val="000000"/>
              </w:rPr>
              <w:t>2）物种鉴定与标注</w:t>
            </w:r>
          </w:p>
          <w:p>
            <w:pPr>
              <w:pStyle w:val="null3"/>
              <w:ind w:firstLine="420"/>
            </w:pPr>
            <w:r>
              <w:rPr>
                <w:rFonts w:ascii="仿宋_GB2312" w:hAnsi="仿宋_GB2312" w:cs="仿宋_GB2312" w:eastAsia="仿宋_GB2312"/>
                <w:sz w:val="21"/>
                <w:color w:val="000000"/>
              </w:rPr>
              <w:t>物种鉴定与标注是模型训练的核心基础环节，鉴定结果的准确性直接决定模型训练质量。本阶段分鉴定和标注两步推进。</w:t>
            </w:r>
          </w:p>
          <w:p>
            <w:pPr>
              <w:pStyle w:val="null3"/>
              <w:ind w:firstLine="420"/>
            </w:pPr>
            <w:r>
              <w:rPr>
                <w:rFonts w:ascii="仿宋_GB2312" w:hAnsi="仿宋_GB2312" w:cs="仿宋_GB2312" w:eastAsia="仿宋_GB2312"/>
                <w:sz w:val="21"/>
                <w:color w:val="000000"/>
              </w:rPr>
              <w:t>①物种鉴定</w:t>
            </w:r>
          </w:p>
          <w:p>
            <w:pPr>
              <w:pStyle w:val="null3"/>
              <w:ind w:firstLine="420"/>
            </w:pPr>
            <w:r>
              <w:rPr>
                <w:rFonts w:ascii="仿宋_GB2312" w:hAnsi="仿宋_GB2312" w:cs="仿宋_GB2312" w:eastAsia="仿宋_GB2312"/>
                <w:sz w:val="21"/>
                <w:color w:val="000000"/>
              </w:rPr>
              <w:t>邀请野生动物专业领域专家，对筛查完成的有效影像开展精准鉴定与分类工作。针对</w:t>
            </w:r>
            <w:r>
              <w:rPr>
                <w:rFonts w:ascii="仿宋_GB2312" w:hAnsi="仿宋_GB2312" w:cs="仿宋_GB2312" w:eastAsia="仿宋_GB2312"/>
                <w:sz w:val="21"/>
                <w:color w:val="000000"/>
              </w:rPr>
              <w:t>43个物种，逐一确认每张有效影像对应的物种名称，重点关注以下难点场景的鉴定质量：</w:t>
            </w:r>
          </w:p>
          <w:p>
            <w:pPr>
              <w:pStyle w:val="null3"/>
              <w:ind w:firstLine="420"/>
            </w:pPr>
            <w:r>
              <w:rPr>
                <w:rFonts w:ascii="仿宋_GB2312" w:hAnsi="仿宋_GB2312" w:cs="仿宋_GB2312" w:eastAsia="仿宋_GB2312"/>
                <w:sz w:val="21"/>
                <w:color w:val="000000"/>
              </w:rPr>
              <w:t>金丝猴灵长类物种的幼体与成体识别；</w:t>
            </w:r>
          </w:p>
          <w:p>
            <w:pPr>
              <w:pStyle w:val="null3"/>
              <w:ind w:firstLine="420"/>
            </w:pPr>
            <w:r>
              <w:rPr>
                <w:rFonts w:ascii="仿宋_GB2312" w:hAnsi="仿宋_GB2312" w:cs="仿宋_GB2312" w:eastAsia="仿宋_GB2312"/>
                <w:sz w:val="21"/>
                <w:color w:val="000000"/>
              </w:rPr>
              <w:t>野猪、毛冠鹿、小麂等体型相近有蹄类的种间区分；</w:t>
            </w:r>
          </w:p>
          <w:p>
            <w:pPr>
              <w:pStyle w:val="null3"/>
              <w:ind w:firstLine="420"/>
            </w:pPr>
            <w:r>
              <w:rPr>
                <w:rFonts w:ascii="仿宋_GB2312" w:hAnsi="仿宋_GB2312" w:cs="仿宋_GB2312" w:eastAsia="仿宋_GB2312"/>
                <w:sz w:val="21"/>
                <w:color w:val="000000"/>
              </w:rPr>
              <w:t>夜间黑白红外图像中毛色特征不明显物种的准确辨识；</w:t>
            </w:r>
          </w:p>
          <w:p>
            <w:pPr>
              <w:pStyle w:val="null3"/>
              <w:ind w:firstLine="420"/>
            </w:pPr>
            <w:r>
              <w:rPr>
                <w:rFonts w:ascii="仿宋_GB2312" w:hAnsi="仿宋_GB2312" w:cs="仿宋_GB2312" w:eastAsia="仿宋_GB2312"/>
                <w:sz w:val="21"/>
                <w:color w:val="000000"/>
              </w:rPr>
              <w:t>仅拍摄到局部肢体或背影的非典型角度影像的鉴定处理；</w:t>
            </w:r>
          </w:p>
          <w:p>
            <w:pPr>
              <w:pStyle w:val="null3"/>
              <w:ind w:firstLine="420"/>
            </w:pPr>
            <w:r>
              <w:rPr>
                <w:rFonts w:ascii="仿宋_GB2312" w:hAnsi="仿宋_GB2312" w:cs="仿宋_GB2312" w:eastAsia="仿宋_GB2312"/>
                <w:sz w:val="21"/>
                <w:color w:val="000000"/>
              </w:rPr>
              <w:t>所有鉴定结果须经专家组复核确认，确保鉴定准确率达到</w:t>
            </w:r>
            <w:r>
              <w:rPr>
                <w:rFonts w:ascii="仿宋_GB2312" w:hAnsi="仿宋_GB2312" w:cs="仿宋_GB2312" w:eastAsia="仿宋_GB2312"/>
                <w:sz w:val="21"/>
                <w:color w:val="000000"/>
              </w:rPr>
              <w:t>100%。</w:t>
            </w:r>
          </w:p>
          <w:p>
            <w:pPr>
              <w:pStyle w:val="null3"/>
              <w:ind w:firstLine="420"/>
            </w:pPr>
            <w:r>
              <w:rPr>
                <w:rFonts w:ascii="仿宋_GB2312" w:hAnsi="仿宋_GB2312" w:cs="仿宋_GB2312" w:eastAsia="仿宋_GB2312"/>
                <w:sz w:val="21"/>
                <w:color w:val="000000"/>
              </w:rPr>
              <w:t>②图片标注</w:t>
            </w:r>
          </w:p>
          <w:p>
            <w:pPr>
              <w:pStyle w:val="null3"/>
              <w:ind w:firstLine="420"/>
            </w:pPr>
            <w:r>
              <w:rPr>
                <w:rFonts w:ascii="仿宋_GB2312" w:hAnsi="仿宋_GB2312" w:cs="仿宋_GB2312" w:eastAsia="仿宋_GB2312"/>
                <w:sz w:val="21"/>
                <w:color w:val="000000"/>
              </w:rPr>
              <w:t>组织专业数据标注人员按照统一标准对全部有效影像进行结构化标注，标注字段包括见表</w:t>
            </w:r>
            <w:r>
              <w:rPr>
                <w:rFonts w:ascii="仿宋_GB2312" w:hAnsi="仿宋_GB2312" w:cs="仿宋_GB2312" w:eastAsia="仿宋_GB2312"/>
                <w:sz w:val="21"/>
                <w:color w:val="000000"/>
              </w:rPr>
              <w:t>4-13，标注过程中安排专家进行全程质量抽检，抽检比例不低于20%，发现标注错误及时反馈修正，确保标注数据的准确性和一致性。</w:t>
            </w:r>
          </w:p>
          <w:p>
            <w:pPr>
              <w:pStyle w:val="null3"/>
              <w:spacing w:after="165"/>
              <w:jc w:val="center"/>
            </w:pPr>
            <w:r>
              <w:rPr>
                <w:rFonts w:ascii="仿宋_GB2312" w:hAnsi="仿宋_GB2312" w:cs="仿宋_GB2312" w:eastAsia="仿宋_GB2312"/>
                <w:sz w:val="21"/>
                <w:b/>
                <w:color w:val="000000"/>
              </w:rPr>
              <w:t>表</w:t>
            </w:r>
            <w:r>
              <w:rPr>
                <w:rFonts w:ascii="仿宋_GB2312" w:hAnsi="仿宋_GB2312" w:cs="仿宋_GB2312" w:eastAsia="仿宋_GB2312"/>
                <w:sz w:val="21"/>
                <w:b/>
                <w:color w:val="000000"/>
              </w:rPr>
              <w:t>4-13 物种标注字段表</w:t>
            </w:r>
          </w:p>
          <w:tbl>
            <w:tblPr>
              <w:tblInd w:type="dxa" w:w="120"/>
              <w:tblBorders>
                <w:top w:val="none" w:color="000000" w:sz="4"/>
                <w:left w:val="none" w:color="000000" w:sz="4"/>
                <w:bottom w:val="none" w:color="000000" w:sz="4"/>
                <w:right w:val="none" w:color="000000" w:sz="4"/>
                <w:insideH w:val="none"/>
                <w:insideV w:val="none"/>
              </w:tblBorders>
            </w:tblPr>
            <w:tblGrid>
              <w:gridCol w:w="937"/>
              <w:gridCol w:w="1616"/>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标注字段</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说明</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物种名称</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中文名及拉丁学名</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个体数量</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画面中可见个体总数</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性别</w:t>
                  </w:r>
                  <w:r>
                    <w:rPr>
                      <w:rFonts w:ascii="仿宋_GB2312" w:hAnsi="仿宋_GB2312" w:cs="仿宋_GB2312" w:eastAsia="仿宋_GB2312"/>
                      <w:sz w:val="21"/>
                      <w:color w:val="000000"/>
                    </w:rPr>
                    <w:t>/年龄</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可判断时填写，不确定时标注</w:t>
                  </w:r>
                  <w:r>
                    <w:rPr>
                      <w:rFonts w:ascii="仿宋_GB2312" w:hAnsi="仿宋_GB2312" w:cs="仿宋_GB2312" w:eastAsia="仿宋_GB2312"/>
                      <w:sz w:val="21"/>
                      <w:color w:val="000000"/>
                    </w:rPr>
                    <w:t>"未知"</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行为状态</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休息、行走、觅食、饮水等</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拍摄时间</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精确至秒</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监测点位</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相机编号及所属区域</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设备型号</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红外相机品牌及型号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图像质量</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w:t>
                  </w:r>
                  <w:r>
                    <w:rPr>
                      <w:rFonts w:ascii="仿宋_GB2312" w:hAnsi="仿宋_GB2312" w:cs="仿宋_GB2312" w:eastAsia="仿宋_GB2312"/>
                      <w:sz w:val="21"/>
                      <w:color w:val="000000"/>
                    </w:rPr>
                    <w:t>/良/可用，对应清晰度分级</w:t>
                  </w:r>
                </w:p>
              </w:tc>
            </w:tr>
          </w:tbl>
          <w:p>
            <w:pPr>
              <w:pStyle w:val="null3"/>
              <w:ind w:firstLine="602"/>
            </w:pPr>
            <w:r>
              <w:rPr>
                <w:rFonts w:ascii="仿宋_GB2312" w:hAnsi="仿宋_GB2312" w:cs="仿宋_GB2312" w:eastAsia="仿宋_GB2312"/>
                <w:sz w:val="21"/>
                <w:b/>
                <w:color w:val="000000"/>
              </w:rPr>
              <w:t>3）图片集扩增与数据集划分</w:t>
            </w:r>
          </w:p>
          <w:p>
            <w:pPr>
              <w:pStyle w:val="null3"/>
              <w:ind w:firstLine="602"/>
            </w:pPr>
            <w:r>
              <w:rPr>
                <w:rFonts w:ascii="仿宋_GB2312" w:hAnsi="仿宋_GB2312" w:cs="仿宋_GB2312" w:eastAsia="仿宋_GB2312"/>
                <w:sz w:val="21"/>
                <w:color w:val="000000"/>
              </w:rPr>
              <w:t>基于鉴定标注完成的影像库，按物种保护级别和样本丰富程度分类构建训练样本库：</w:t>
            </w:r>
          </w:p>
          <w:p>
            <w:pPr>
              <w:pStyle w:val="null3"/>
              <w:ind w:firstLine="420"/>
            </w:pPr>
            <w:r>
              <w:rPr>
                <w:rFonts w:ascii="仿宋_GB2312" w:hAnsi="仿宋_GB2312" w:cs="仿宋_GB2312" w:eastAsia="仿宋_GB2312"/>
                <w:sz w:val="21"/>
                <w:color w:val="000000"/>
              </w:rPr>
              <w:t>大熊猫、川金丝猴、羚牛等国家一级重点保护物种，每个物种有效训练样本量不少于</w:t>
            </w:r>
            <w:r>
              <w:rPr>
                <w:rFonts w:ascii="仿宋_GB2312" w:hAnsi="仿宋_GB2312" w:cs="仿宋_GB2312" w:eastAsia="仿宋_GB2312"/>
                <w:sz w:val="21"/>
                <w:color w:val="000000"/>
              </w:rPr>
              <w:t>1000张；</w:t>
            </w:r>
          </w:p>
          <w:p>
            <w:pPr>
              <w:pStyle w:val="null3"/>
              <w:ind w:firstLine="420"/>
            </w:pPr>
            <w:r>
              <w:rPr>
                <w:rFonts w:ascii="仿宋_GB2312" w:hAnsi="仿宋_GB2312" w:cs="仿宋_GB2312" w:eastAsia="仿宋_GB2312"/>
                <w:sz w:val="21"/>
                <w:color w:val="000000"/>
              </w:rPr>
              <w:t>中华班羚、黑熊等国家二级重点保护物种，每个物种有效训练样本量不少于</w:t>
            </w:r>
            <w:r>
              <w:rPr>
                <w:rFonts w:ascii="仿宋_GB2312" w:hAnsi="仿宋_GB2312" w:cs="仿宋_GB2312" w:eastAsia="仿宋_GB2312"/>
                <w:sz w:val="21"/>
                <w:color w:val="000000"/>
              </w:rPr>
              <w:t>2000张；</w:t>
            </w:r>
          </w:p>
          <w:p>
            <w:pPr>
              <w:pStyle w:val="null3"/>
              <w:ind w:firstLine="420"/>
            </w:pPr>
            <w:r>
              <w:rPr>
                <w:rFonts w:ascii="仿宋_GB2312" w:hAnsi="仿宋_GB2312" w:cs="仿宋_GB2312" w:eastAsia="仿宋_GB2312"/>
                <w:sz w:val="21"/>
                <w:color w:val="000000"/>
              </w:rPr>
              <w:t>野猪、毛冠鹿等其他常见物种，尽可能收集全部可用有效影像。</w:t>
            </w:r>
          </w:p>
          <w:p>
            <w:pPr>
              <w:pStyle w:val="null3"/>
              <w:ind w:firstLine="420"/>
            </w:pPr>
            <w:r>
              <w:rPr>
                <w:rFonts w:ascii="仿宋_GB2312" w:hAnsi="仿宋_GB2312" w:cs="仿宋_GB2312" w:eastAsia="仿宋_GB2312"/>
                <w:sz w:val="21"/>
                <w:color w:val="000000"/>
              </w:rPr>
              <w:t>对于历史影像中样本量不足的物种，采用行业标准的数据增强技术进行科学扩增。同时，针对长青保护区典型生境（竹林、针叶林、阔叶林、灌丛、河岸带）和不同拍摄时段（白天、黄昏、夜间），对各物种样本进行均衡化处理，确保训练样本在场景分布上的全面性，避免因样本偏差导致模型在特定场景下识别能力下降。</w:t>
            </w:r>
          </w:p>
          <w:p>
            <w:pPr>
              <w:pStyle w:val="null3"/>
              <w:ind w:firstLine="420"/>
            </w:pPr>
            <w:r>
              <w:rPr>
                <w:rFonts w:ascii="仿宋_GB2312" w:hAnsi="仿宋_GB2312" w:cs="仿宋_GB2312" w:eastAsia="仿宋_GB2312"/>
                <w:sz w:val="21"/>
                <w:color w:val="000000"/>
              </w:rPr>
              <w:t>将构建完成的预数据集按</w:t>
            </w:r>
            <w:r>
              <w:rPr>
                <w:rFonts w:ascii="仿宋_GB2312" w:hAnsi="仿宋_GB2312" w:cs="仿宋_GB2312" w:eastAsia="仿宋_GB2312"/>
                <w:sz w:val="21"/>
                <w:color w:val="000000"/>
              </w:rPr>
              <w:t>8:1:1的比例，划分为训练集、验证集、测试集，统一转换为JPG格式，分辨率调整为1024×768，用于AI预处理算法的训练、验证与测试。</w:t>
            </w:r>
          </w:p>
          <w:p>
            <w:pPr>
              <w:pStyle w:val="null3"/>
              <w:ind w:firstLine="602"/>
            </w:pPr>
            <w:r>
              <w:rPr>
                <w:rFonts w:ascii="仿宋_GB2312" w:hAnsi="仿宋_GB2312" w:cs="仿宋_GB2312" w:eastAsia="仿宋_GB2312"/>
                <w:sz w:val="21"/>
                <w:b/>
                <w:color w:val="000000"/>
              </w:rPr>
              <w:t>4）物种识别模型训练与调优</w:t>
            </w:r>
          </w:p>
          <w:p>
            <w:pPr>
              <w:pStyle w:val="null3"/>
              <w:ind w:firstLine="602"/>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YOLO系列目标检测算法，为长青保护区43个物种分别训练独立的AI识别模型。采用"一物种一模型"的训练策略，使每个模型专注于学习对应物种的独特视觉特征，显著提升识别精度，同时避免多物种混合训练中类间干扰导致的精度损失。</w:t>
            </w:r>
          </w:p>
          <w:p>
            <w:pPr>
              <w:pStyle w:val="null3"/>
              <w:ind w:firstLine="422"/>
            </w:pPr>
            <w:r>
              <w:rPr>
                <w:rFonts w:ascii="仿宋_GB2312" w:hAnsi="仿宋_GB2312" w:cs="仿宋_GB2312" w:eastAsia="仿宋_GB2312"/>
                <w:sz w:val="21"/>
                <w:b/>
                <w:color w:val="000000"/>
              </w:rPr>
              <w:t>①模型训练</w:t>
            </w:r>
          </w:p>
          <w:p>
            <w:pPr>
              <w:pStyle w:val="null3"/>
              <w:ind w:firstLine="420"/>
            </w:pPr>
            <w:r>
              <w:rPr>
                <w:rFonts w:ascii="仿宋_GB2312" w:hAnsi="仿宋_GB2312" w:cs="仿宋_GB2312" w:eastAsia="仿宋_GB2312"/>
                <w:sz w:val="21"/>
                <w:color w:val="000000"/>
              </w:rPr>
              <w:t>模型选用</w:t>
            </w:r>
            <w:r>
              <w:rPr>
                <w:rFonts w:ascii="仿宋_GB2312" w:hAnsi="仿宋_GB2312" w:cs="仿宋_GB2312" w:eastAsia="仿宋_GB2312"/>
                <w:sz w:val="21"/>
                <w:color w:val="000000"/>
              </w:rPr>
              <w:t>ResNet-50骨干网络，依托ImageNet预训练权重结合保护区专属数据集微调，同时嵌入CBAM注意力模块，强化模型对物种体色、纹路、体型等关键视觉特征的提取能力，搭配标准化分类头结构，支持物种类别动态扩展。针对稀有小样本物种，通过MixUp数据增强与类别均衡采样缓解样本不均衡、过拟合问题。项目制定分级模型准入标准，对不同样本量级物种设置差异化识别准确率指标，保障整体识别效果。同时搭建模型持续迭代机制，积累专家人工复核纠错样本，每年完成一次模型再训练，持续优化保护区物种识别模型准确率。</w:t>
            </w:r>
          </w:p>
          <w:p>
            <w:pPr>
              <w:pStyle w:val="null3"/>
              <w:ind w:firstLine="422"/>
            </w:pPr>
            <w:r>
              <w:rPr>
                <w:rFonts w:ascii="仿宋_GB2312" w:hAnsi="仿宋_GB2312" w:cs="仿宋_GB2312" w:eastAsia="仿宋_GB2312"/>
                <w:sz w:val="21"/>
                <w:b/>
                <w:color w:val="000000"/>
              </w:rPr>
              <w:t>②模型优化</w:t>
            </w:r>
          </w:p>
          <w:p>
            <w:pPr>
              <w:pStyle w:val="null3"/>
              <w:ind w:firstLine="420"/>
            </w:pPr>
            <w:r>
              <w:rPr>
                <w:rFonts w:ascii="仿宋_GB2312" w:hAnsi="仿宋_GB2312" w:cs="仿宋_GB2312" w:eastAsia="仿宋_GB2312"/>
                <w:sz w:val="21"/>
                <w:color w:val="000000"/>
              </w:rPr>
              <w:t>在模型训练过程中，重点开展以下三个方向的专项优化：</w:t>
            </w:r>
          </w:p>
          <w:p>
            <w:pPr>
              <w:pStyle w:val="null3"/>
              <w:ind w:firstLine="420"/>
            </w:pPr>
            <w:r>
              <w:rPr>
                <w:rFonts w:ascii="仿宋_GB2312" w:hAnsi="仿宋_GB2312" w:cs="仿宋_GB2312" w:eastAsia="仿宋_GB2312"/>
                <w:sz w:val="21"/>
                <w:color w:val="000000"/>
              </w:rPr>
              <w:t>A.长青本地生境优化</w:t>
            </w:r>
          </w:p>
          <w:p>
            <w:pPr>
              <w:pStyle w:val="null3"/>
              <w:ind w:firstLine="420"/>
            </w:pPr>
            <w:r>
              <w:rPr>
                <w:rFonts w:ascii="仿宋_GB2312" w:hAnsi="仿宋_GB2312" w:cs="仿宋_GB2312" w:eastAsia="仿宋_GB2312"/>
                <w:sz w:val="21"/>
                <w:color w:val="000000"/>
              </w:rPr>
              <w:t>针对长青保护区独特的地形地貌和植被类型，在训练数据中充分纳入竹林、针叶林、灌丛等典型背景下的物种影像，调整模型对复杂背景的特征提取策略，提升模型在高度遮挡、背景杂乱等场景下对目标物种的准确识别能力。</w:t>
            </w:r>
          </w:p>
          <w:p>
            <w:pPr>
              <w:pStyle w:val="null3"/>
              <w:ind w:firstLine="420"/>
            </w:pPr>
            <w:r>
              <w:rPr>
                <w:rFonts w:ascii="仿宋_GB2312" w:hAnsi="仿宋_GB2312" w:cs="仿宋_GB2312" w:eastAsia="仿宋_GB2312"/>
                <w:sz w:val="21"/>
                <w:color w:val="000000"/>
              </w:rPr>
              <w:t>B.多设备成像适配优化</w:t>
            </w:r>
          </w:p>
          <w:p>
            <w:pPr>
              <w:pStyle w:val="null3"/>
              <w:ind w:firstLine="420"/>
            </w:pPr>
            <w:r>
              <w:rPr>
                <w:rFonts w:ascii="仿宋_GB2312" w:hAnsi="仿宋_GB2312" w:cs="仿宋_GB2312" w:eastAsia="仿宋_GB2312"/>
                <w:sz w:val="21"/>
                <w:color w:val="000000"/>
              </w:rPr>
              <w:t>针对保护区现有各品牌、型号红外相机在成像色调、分辨率、压缩格式等方面的差异，在训练阶段引入多设备影像数据，对模型进行跨设备适配训练，消除不同设备间图像差异对识别结果的影响，确保模型对保护区所有在用设备均具备稳定的识别能力。</w:t>
            </w:r>
          </w:p>
          <w:p>
            <w:pPr>
              <w:pStyle w:val="null3"/>
              <w:ind w:firstLine="420"/>
            </w:pPr>
            <w:r>
              <w:rPr>
                <w:rFonts w:ascii="仿宋_GB2312" w:hAnsi="仿宋_GB2312" w:cs="仿宋_GB2312" w:eastAsia="仿宋_GB2312"/>
                <w:sz w:val="21"/>
                <w:color w:val="000000"/>
              </w:rPr>
              <w:t>C.夜间红外图像优化</w:t>
            </w:r>
          </w:p>
          <w:p>
            <w:pPr>
              <w:pStyle w:val="null3"/>
              <w:ind w:firstLine="420"/>
            </w:pPr>
            <w:r>
              <w:rPr>
                <w:rFonts w:ascii="仿宋_GB2312" w:hAnsi="仿宋_GB2312" w:cs="仿宋_GB2312" w:eastAsia="仿宋_GB2312"/>
                <w:sz w:val="21"/>
                <w:color w:val="000000"/>
              </w:rPr>
              <w:t>长青保护区夜间拍摄影像占全部影像的</w:t>
            </w:r>
            <w:r>
              <w:rPr>
                <w:rFonts w:ascii="仿宋_GB2312" w:hAnsi="仿宋_GB2312" w:cs="仿宋_GB2312" w:eastAsia="仿宋_GB2312"/>
                <w:sz w:val="21"/>
                <w:color w:val="000000"/>
              </w:rPr>
              <w:t>60%以上，夜间识别能力是模型实用性的关键指标。针对夜间黑白红外图像对比度低、毛色信息缺失、细节模糊等特点，在训练过程中加大夜间样本比例，重点强化模型对体型轮廓、运动姿态、局部纹理等夜间可辨特征的学习能力。</w:t>
            </w:r>
          </w:p>
          <w:p>
            <w:pPr>
              <w:pStyle w:val="null3"/>
              <w:ind w:firstLine="420"/>
            </w:pPr>
            <w:r>
              <w:rPr>
                <w:rFonts w:ascii="仿宋_GB2312" w:hAnsi="仿宋_GB2312" w:cs="仿宋_GB2312" w:eastAsia="仿宋_GB2312"/>
                <w:sz w:val="21"/>
                <w:color w:val="000000"/>
              </w:rPr>
              <w:t>每个物种模型训练完成后，使用独立测试集进行精度验证，测试集与训练集严格隔离，测试样本覆盖白天、夜间、不同季节和不同生境等多种场景。对于识别准确率未达到</w:t>
            </w:r>
            <w:r>
              <w:rPr>
                <w:rFonts w:ascii="仿宋_GB2312" w:hAnsi="仿宋_GB2312" w:cs="仿宋_GB2312" w:eastAsia="仿宋_GB2312"/>
                <w:sz w:val="21"/>
                <w:color w:val="000000"/>
              </w:rPr>
              <w:t>90%的物种，通过补充样本、调整训练参数、优化模型结构等方式反复迭代，直至满足精度要求。</w:t>
            </w:r>
          </w:p>
          <w:p>
            <w:pPr>
              <w:pStyle w:val="null3"/>
              <w:ind w:firstLine="422"/>
            </w:pPr>
            <w:r>
              <w:rPr>
                <w:rFonts w:ascii="仿宋_GB2312" w:hAnsi="仿宋_GB2312" w:cs="仿宋_GB2312" w:eastAsia="仿宋_GB2312"/>
                <w:sz w:val="21"/>
                <w:b/>
                <w:color w:val="000000"/>
              </w:rPr>
              <w:t>③模型迭代</w:t>
            </w:r>
          </w:p>
          <w:p>
            <w:pPr>
              <w:pStyle w:val="null3"/>
              <w:ind w:firstLine="420"/>
            </w:pPr>
            <w:r>
              <w:rPr>
                <w:rFonts w:ascii="仿宋_GB2312" w:hAnsi="仿宋_GB2312" w:cs="仿宋_GB2312" w:eastAsia="仿宋_GB2312"/>
                <w:sz w:val="21"/>
                <w:color w:val="000000"/>
              </w:rPr>
              <w:t>建立专家反馈驱动的样本积累机制。模型上线后，系统自动记录每次识别结果及专家人工审核的修正情况。经专家确认的修正结果自动归入对应物种的样本库，持续积累高质量标注数据，为模型定期更新提供数据支撑。每年利用当年度新积累的标注数据，对全部</w:t>
            </w:r>
            <w:r>
              <w:rPr>
                <w:rFonts w:ascii="仿宋_GB2312" w:hAnsi="仿宋_GB2312" w:cs="仿宋_GB2312" w:eastAsia="仿宋_GB2312"/>
                <w:sz w:val="21"/>
                <w:color w:val="000000"/>
              </w:rPr>
              <w:t>43个物种模型进行一次全面更新和优化，持续提升模型对保护区生境变化、物种行为变化及新增设备的适应能力。</w:t>
            </w:r>
          </w:p>
          <w:p>
            <w:pPr>
              <w:pStyle w:val="null3"/>
              <w:ind w:firstLine="602"/>
            </w:pPr>
            <w:r>
              <w:rPr>
                <w:rFonts w:ascii="仿宋_GB2312" w:hAnsi="仿宋_GB2312" w:cs="仿宋_GB2312" w:eastAsia="仿宋_GB2312"/>
                <w:sz w:val="21"/>
                <w:b/>
                <w:color w:val="000000"/>
              </w:rPr>
              <w:t>5）模型本地化部署</w:t>
            </w:r>
          </w:p>
          <w:p>
            <w:pPr>
              <w:pStyle w:val="null3"/>
              <w:ind w:firstLine="602"/>
            </w:pPr>
            <w:r>
              <w:rPr>
                <w:rFonts w:ascii="仿宋_GB2312" w:hAnsi="仿宋_GB2312" w:cs="仿宋_GB2312" w:eastAsia="仿宋_GB2312"/>
                <w:sz w:val="21"/>
                <w:color w:val="000000"/>
              </w:rPr>
              <w:t>将训练完成的长青保护区专属物种识别模型库完全本地化部署至现有信息化系统平台的本地服务器，所有影像数据的传输、处理和识别过程均在保护区内部局域网内完成，数据不出保护区，从根本上消除数据外传的安全隐患。</w:t>
            </w:r>
          </w:p>
          <w:p>
            <w:pPr>
              <w:pStyle w:val="null3"/>
              <w:ind w:firstLine="422"/>
            </w:pPr>
            <w:r>
              <w:rPr>
                <w:rFonts w:ascii="仿宋_GB2312" w:hAnsi="仿宋_GB2312" w:cs="仿宋_GB2312" w:eastAsia="仿宋_GB2312"/>
                <w:sz w:val="21"/>
                <w:b/>
                <w:color w:val="000000"/>
              </w:rPr>
              <w:t>①数据接口开发</w:t>
            </w:r>
          </w:p>
          <w:p>
            <w:pPr>
              <w:pStyle w:val="null3"/>
              <w:ind w:firstLine="420"/>
            </w:pPr>
            <w:r>
              <w:rPr>
                <w:rFonts w:ascii="仿宋_GB2312" w:hAnsi="仿宋_GB2312" w:cs="仿宋_GB2312" w:eastAsia="仿宋_GB2312"/>
                <w:sz w:val="21"/>
                <w:color w:val="000000"/>
              </w:rPr>
              <w:t>开发与现有智慧监管平台完全兼容的数据接口，支持红外相机影像的批量导入，识别结果自动回写至平台数据库，实现从影像导入到识别结果入库的全流程自动化，无需人工干预。接口开发完成后开展兼容性测试，确保数据交互的稳定性和准确性。</w:t>
            </w:r>
          </w:p>
          <w:p>
            <w:pPr>
              <w:pStyle w:val="null3"/>
              <w:ind w:firstLine="422"/>
            </w:pPr>
            <w:r>
              <w:rPr>
                <w:rFonts w:ascii="仿宋_GB2312" w:hAnsi="仿宋_GB2312" w:cs="仿宋_GB2312" w:eastAsia="仿宋_GB2312"/>
                <w:sz w:val="21"/>
                <w:b/>
                <w:color w:val="000000"/>
              </w:rPr>
              <w:t>②模型部署与性能优化</w:t>
            </w:r>
          </w:p>
          <w:p>
            <w:pPr>
              <w:pStyle w:val="null3"/>
              <w:ind w:firstLine="420"/>
            </w:pPr>
            <w:r>
              <w:rPr>
                <w:rFonts w:ascii="仿宋_GB2312" w:hAnsi="仿宋_GB2312" w:cs="仿宋_GB2312" w:eastAsia="仿宋_GB2312"/>
                <w:sz w:val="21"/>
                <w:color w:val="000000"/>
              </w:rPr>
              <w:t>将</w:t>
            </w:r>
            <w:r>
              <w:rPr>
                <w:rFonts w:ascii="仿宋_GB2312" w:hAnsi="仿宋_GB2312" w:cs="仿宋_GB2312" w:eastAsia="仿宋_GB2312"/>
                <w:sz w:val="21"/>
                <w:color w:val="000000"/>
              </w:rPr>
              <w:t>43个物种识别模型部署至平台服务器，结合服务器硬件配置对模型推理性能进行专项优化，在保障识别准确率的前提下，将单张影像识别响应时间控制在合理范围内，满足批量处理的效率需求。部署完成后开展压力测试，模拟保护区实际数据导入场景，验证系统在高并发条件下的稳定性。</w:t>
            </w:r>
          </w:p>
          <w:p>
            <w:pPr>
              <w:pStyle w:val="null3"/>
              <w:ind w:firstLine="422"/>
            </w:pPr>
            <w:r>
              <w:rPr>
                <w:rFonts w:ascii="仿宋_GB2312" w:hAnsi="仿宋_GB2312" w:cs="仿宋_GB2312" w:eastAsia="仿宋_GB2312"/>
                <w:sz w:val="21"/>
                <w:b/>
                <w:color w:val="000000"/>
              </w:rPr>
              <w:t>③功能模块集成</w:t>
            </w:r>
          </w:p>
          <w:p>
            <w:pPr>
              <w:pStyle w:val="null3"/>
              <w:ind w:firstLine="420"/>
            </w:pPr>
            <w:r>
              <w:rPr>
                <w:rFonts w:ascii="仿宋_GB2312" w:hAnsi="仿宋_GB2312" w:cs="仿宋_GB2312" w:eastAsia="仿宋_GB2312"/>
                <w:sz w:val="21"/>
                <w:color w:val="000000"/>
              </w:rPr>
              <w:t>与平台现有数据管理、统计分析、地图展示等功能模块进行深度对接，实现以下核心功能：</w:t>
            </w:r>
          </w:p>
          <w:p>
            <w:pPr>
              <w:pStyle w:val="null3"/>
              <w:ind w:firstLine="420"/>
            </w:pPr>
            <w:r>
              <w:rPr>
                <w:rFonts w:ascii="仿宋_GB2312" w:hAnsi="仿宋_GB2312" w:cs="仿宋_GB2312" w:eastAsia="仿宋_GB2312"/>
                <w:sz w:val="21"/>
                <w:color w:val="000000"/>
              </w:rPr>
              <w:t>物种识别：支持一次性导入多台相机、多批次影像，系统自动完成识别并按物种、点位、时间分类归档。</w:t>
            </w:r>
          </w:p>
          <w:p>
            <w:pPr>
              <w:pStyle w:val="null3"/>
              <w:ind w:firstLine="420"/>
            </w:pPr>
            <w:r>
              <w:rPr>
                <w:rFonts w:ascii="仿宋_GB2312" w:hAnsi="仿宋_GB2312" w:cs="仿宋_GB2312" w:eastAsia="仿宋_GB2312"/>
                <w:sz w:val="21"/>
                <w:color w:val="000000"/>
              </w:rPr>
              <w:t>人工审核：提供便捷的人工复核界面，支持专家对识别结果进行确认或修正，修正记录自动归入样本库。</w:t>
            </w:r>
          </w:p>
          <w:p>
            <w:pPr>
              <w:pStyle w:val="null3"/>
              <w:ind w:firstLine="420"/>
            </w:pPr>
            <w:r>
              <w:rPr>
                <w:rFonts w:ascii="仿宋_GB2312" w:hAnsi="仿宋_GB2312" w:cs="仿宋_GB2312" w:eastAsia="仿宋_GB2312"/>
                <w:sz w:val="21"/>
                <w:color w:val="000000"/>
              </w:rPr>
              <w:t>图片管理：实现红外相机影像统一存储、分类管理与快速检索，支持按物种名称、拍摄年份、监测点位、相机编号等多维度自动分组归档，具备图片预览、批量查询、数据导出等功能。</w:t>
            </w:r>
          </w:p>
          <w:p>
            <w:pPr>
              <w:pStyle w:val="null3"/>
              <w:ind w:firstLine="420"/>
            </w:pPr>
            <w:r>
              <w:rPr>
                <w:rFonts w:ascii="仿宋_GB2312" w:hAnsi="仿宋_GB2312" w:cs="仿宋_GB2312" w:eastAsia="仿宋_GB2312"/>
                <w:sz w:val="21"/>
                <w:color w:val="000000"/>
              </w:rPr>
              <w:t>数据统计分析：提供物种名录自动生成、</w:t>
            </w:r>
            <w:r>
              <w:rPr>
                <w:rFonts w:ascii="仿宋_GB2312" w:hAnsi="仿宋_GB2312" w:cs="仿宋_GB2312" w:eastAsia="仿宋_GB2312"/>
                <w:sz w:val="21"/>
                <w:color w:val="000000"/>
              </w:rPr>
              <w:t>RAI分析、日活动节律分析功能；支持一键生成标准化监测分析报告。</w:t>
            </w:r>
          </w:p>
          <w:p>
            <w:pPr>
              <w:pStyle w:val="null3"/>
              <w:ind w:firstLine="420"/>
            </w:pPr>
            <w:r>
              <w:rPr>
                <w:rFonts w:ascii="仿宋_GB2312" w:hAnsi="仿宋_GB2312" w:cs="仿宋_GB2312" w:eastAsia="仿宋_GB2312"/>
                <w:sz w:val="21"/>
                <w:color w:val="000000"/>
              </w:rPr>
              <w:t>部署完成后，组织开展全流程功能测试，测试内容涵盖影像导入、自动识别、结果审核、数据统计、报表导出等全部业务环节，确保各功能模块运行稳定、数据准确。测试通过后，向保护区工作人员提供系统操作培训，形成操作手册，确保系统顺利投入使用。</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2）应用场景</w:t>
            </w:r>
          </w:p>
          <w:p>
            <w:pPr>
              <w:pStyle w:val="null3"/>
              <w:ind w:firstLine="420"/>
            </w:pPr>
            <w:r>
              <w:rPr>
                <w:rFonts w:ascii="仿宋_GB2312" w:hAnsi="仿宋_GB2312" w:cs="仿宋_GB2312" w:eastAsia="仿宋_GB2312"/>
                <w:sz w:val="21"/>
                <w:color w:val="000000"/>
              </w:rPr>
              <w:t>本项目建设的红外相机照片处理软件主要用在于自然保护区的野外红外相机监测图像的快速整理和鉴定，适用于各类生态系统中的动物多样性调查与长期监测。尤其适合布设大量红外相机且面临数据积压问题的资源保护科、科研监测中心、信息化办公室、以及华阳、茅坪、桑园及皇冠山基层保护站的数据处理人员。</w:t>
            </w:r>
          </w:p>
          <w:p>
            <w:pPr>
              <w:pStyle w:val="null3"/>
              <w:ind w:right="1470"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3）项目目标</w:t>
            </w:r>
          </w:p>
          <w:p>
            <w:pPr>
              <w:pStyle w:val="null3"/>
              <w:ind w:firstLine="420"/>
            </w:pPr>
            <w:r>
              <w:rPr>
                <w:rFonts w:ascii="仿宋_GB2312" w:hAnsi="仿宋_GB2312" w:cs="仿宋_GB2312" w:eastAsia="仿宋_GB2312"/>
                <w:sz w:val="21"/>
                <w:color w:val="000000"/>
              </w:rPr>
              <w:t>基于主流成熟的计算机视觉算法框架，为长青保护区</w:t>
            </w:r>
            <w:r>
              <w:rPr>
                <w:rFonts w:ascii="仿宋_GB2312" w:hAnsi="仿宋_GB2312" w:cs="仿宋_GB2312" w:eastAsia="仿宋_GB2312"/>
                <w:sz w:val="21"/>
                <w:color w:val="000000"/>
              </w:rPr>
              <w:t>43个野生动物物种分别训练高精度 AI 识别模型，每个物种模型识别准确率达到 90% 以上；将训练完成的模型库本地化部署到长青保护区现有智慧监管平台，实现红外相机影像数据的自动化、智能化处理，大幅提升数据处理效率和物种识别准确性，降低人工处理成本，为生物多样性科学保护提供高质量数据支撑。</w:t>
            </w:r>
          </w:p>
          <w:p>
            <w:pPr>
              <w:pStyle w:val="null3"/>
              <w:ind w:right="1470"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4）项目成果</w:t>
            </w:r>
          </w:p>
          <w:p>
            <w:pPr>
              <w:pStyle w:val="null3"/>
              <w:ind w:firstLine="420"/>
            </w:pPr>
            <w:r>
              <w:rPr>
                <w:rFonts w:ascii="仿宋_GB2312" w:hAnsi="仿宋_GB2312" w:cs="仿宋_GB2312" w:eastAsia="仿宋_GB2312"/>
                <w:sz w:val="21"/>
                <w:color w:val="000000"/>
              </w:rPr>
              <w:t>本项目拟交付以下成果，确保成果可落地、可应用，为保护区监测工作提供持续支撑。</w:t>
            </w:r>
          </w:p>
          <w:p>
            <w:pPr>
              <w:pStyle w:val="null3"/>
              <w:ind w:firstLine="420"/>
            </w:pPr>
            <w:r>
              <w:rPr>
                <w:rFonts w:ascii="仿宋_GB2312" w:hAnsi="仿宋_GB2312" w:cs="仿宋_GB2312" w:eastAsia="仿宋_GB2312"/>
                <w:sz w:val="21"/>
                <w:color w:val="000000"/>
              </w:rPr>
              <w:t>1）43个物种专属AI识别模型库1套：覆盖保护区红外相机已拍摄到的全部43个物种，每个物种识别准确率不低于90%，适配本地生境、相机设备与红外成像特征；</w:t>
            </w:r>
          </w:p>
          <w:p>
            <w:pPr>
              <w:pStyle w:val="null3"/>
              <w:ind w:firstLine="420"/>
            </w:pPr>
            <w:r>
              <w:rPr>
                <w:rFonts w:ascii="仿宋_GB2312" w:hAnsi="仿宋_GB2312" w:cs="仿宋_GB2312" w:eastAsia="仿宋_GB2312"/>
                <w:sz w:val="21"/>
                <w:color w:val="000000"/>
              </w:rPr>
              <w:t>2）模型本地化部署服务1项：完成模型在智慧监管平台的本地部署、接口对接、运行调试与性能优化；</w:t>
            </w:r>
          </w:p>
          <w:p>
            <w:pPr>
              <w:pStyle w:val="null3"/>
              <w:ind w:firstLine="420"/>
            </w:pPr>
            <w:r>
              <w:rPr>
                <w:rFonts w:ascii="仿宋_GB2312" w:hAnsi="仿宋_GB2312" w:cs="仿宋_GB2312" w:eastAsia="仿宋_GB2312"/>
                <w:sz w:val="21"/>
                <w:b/>
                <w:color w:val="000000"/>
              </w:rPr>
              <w:t>3）红外相机监测与分析报告1份：包含项目实施概况、数据处理成果、物种动态分析、存在问题及保护建议等内容，为保护区保护管理决策提供参考；</w:t>
            </w:r>
          </w:p>
          <w:p>
            <w:pPr>
              <w:pStyle w:val="null3"/>
              <w:ind w:firstLine="420"/>
            </w:pPr>
            <w:r>
              <w:rPr>
                <w:rFonts w:ascii="仿宋_GB2312" w:hAnsi="仿宋_GB2312" w:cs="仿宋_GB2312" w:eastAsia="仿宋_GB2312"/>
                <w:sz w:val="21"/>
                <w:b/>
                <w:color w:val="000000"/>
              </w:rPr>
              <w:t xml:space="preserve"> 4）技术文档1套：包含模型部署手册、操作使用手册、日常运维手册、模型测试报告等，便于工作人员使用与后期维护。</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提供满⾜相应条件的资格承诺函</w:t>
            </w:r>
          </w:p>
        </w:tc>
        <w:tc>
          <w:tcPr>
            <w:tcW w:type="dxa" w:w="1661"/>
          </w:tcPr>
          <w:p>
            <w:pPr>
              <w:pStyle w:val="null3"/>
            </w:pPr>
            <w:r>
              <w:rPr>
                <w:rFonts w:ascii="仿宋_GB2312" w:hAnsi="仿宋_GB2312" w:cs="仿宋_GB2312" w:eastAsia="仿宋_GB2312"/>
              </w:rPr>
              <w:t>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提供满⾜相应条件的资格承诺函</w:t>
            </w:r>
          </w:p>
        </w:tc>
        <w:tc>
          <w:tcPr>
            <w:tcW w:type="dxa" w:w="1661"/>
          </w:tcPr>
          <w:p>
            <w:pPr>
              <w:pStyle w:val="null3"/>
            </w:pPr>
            <w:r>
              <w:rPr>
                <w:rFonts w:ascii="仿宋_GB2312" w:hAnsi="仿宋_GB2312" w:cs="仿宋_GB2312" w:eastAsia="仿宋_GB2312"/>
              </w:rPr>
              <w:t>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 ://www.creditchina.gov.cn)“失信被执行人”“重大税收违法案件当事人名单”中，也未列入“中国政府采购网”(https://www.ccgp.gov.cn)的“政府采购严重违法失信行为记录名单”；拟参与本项目的供应商提供满足相应条件的资格承诺函；</w:t>
            </w:r>
          </w:p>
        </w:tc>
        <w:tc>
          <w:tcPr>
            <w:tcW w:type="dxa" w:w="1661"/>
          </w:tcPr>
          <w:p>
            <w:pPr>
              <w:pStyle w:val="null3"/>
            </w:pPr>
            <w:r>
              <w:rPr>
                <w:rFonts w:ascii="仿宋_GB2312" w:hAnsi="仿宋_GB2312" w:cs="仿宋_GB2312" w:eastAsia="仿宋_GB2312"/>
              </w:rPr>
              <w:t>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政主管部⻔核发的电子与智能化工程专业承包二级及以上资质，具有有效的安全⽣产许可证；拟派项⽬经理须具备机电工程或通信与广电工程专业二级及以上注册建造师执业资格和有效的安全考核合格B证，且⽆在建项⽬（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 ://www.creditchina.gov.cn)“失信被执行人”“重大税收违法案件当事人名单”中，也未列入“中国政府采购网”(https://www.ccgp.gov.cn)的“政府采购严重违法失信行为记录名单”；拟参与本项目的供应商提供满足相应条件的资格承诺函；</w:t>
            </w:r>
          </w:p>
        </w:tc>
        <w:tc>
          <w:tcPr>
            <w:tcW w:type="dxa" w:w="1661"/>
          </w:tcPr>
          <w:p>
            <w:pPr>
              <w:pStyle w:val="null3"/>
            </w:pPr>
            <w:r>
              <w:rPr>
                <w:rFonts w:ascii="仿宋_GB2312" w:hAnsi="仿宋_GB2312" w:cs="仿宋_GB2312" w:eastAsia="仿宋_GB2312"/>
              </w:rPr>
              <w:t>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响应文件的计量单位、语言、报价货币</w:t>
            </w:r>
          </w:p>
        </w:tc>
        <w:tc>
          <w:tcPr>
            <w:tcW w:type="dxa" w:w="3322"/>
          </w:tcPr>
          <w:p>
            <w:pPr>
              <w:pStyle w:val="null3"/>
            </w:pPr>
            <w:r>
              <w:rPr>
                <w:rFonts w:ascii="仿宋_GB2312" w:hAnsi="仿宋_GB2312" w:cs="仿宋_GB2312" w:eastAsia="仿宋_GB2312"/>
              </w:rPr>
              <w:t>计量单位、语言、报价货币符合磋商文件规定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报价唯一，未超出采购预算或竞争性磋商文件规定的最高限价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符合竞争性磋商文件要求且按照竞争性磋商文件格式编写内容齐全、无缺漏项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响应内容完整性</w:t>
            </w:r>
          </w:p>
        </w:tc>
        <w:tc>
          <w:tcPr>
            <w:tcW w:type="dxa" w:w="3322"/>
          </w:tcPr>
          <w:p>
            <w:pPr>
              <w:pStyle w:val="null3"/>
            </w:pPr>
            <w:r>
              <w:rPr>
                <w:rFonts w:ascii="仿宋_GB2312" w:hAnsi="仿宋_GB2312" w:cs="仿宋_GB2312" w:eastAsia="仿宋_GB2312"/>
              </w:rPr>
              <w:t>响应内容未出现漏项且与数量要求相符，关键内容未出现字迹模糊或无法辨认的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政府采购供应商资格承诺函.docx 评审方案.docx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采购包2分项报价表.docx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符合竞争性磋商文件签署盖章要求</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响应文件的计量单位、语言、报价货币</w:t>
            </w:r>
          </w:p>
        </w:tc>
        <w:tc>
          <w:tcPr>
            <w:tcW w:type="dxa" w:w="3322"/>
          </w:tcPr>
          <w:p>
            <w:pPr>
              <w:pStyle w:val="null3"/>
            </w:pPr>
            <w:r>
              <w:rPr>
                <w:rFonts w:ascii="仿宋_GB2312" w:hAnsi="仿宋_GB2312" w:cs="仿宋_GB2312" w:eastAsia="仿宋_GB2312"/>
              </w:rPr>
              <w:t>计量单位、语言、报价货币符合磋商文件规定</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报价唯一，未超出采购预算或竞争性磋商文件规定的最高限价</w:t>
            </w:r>
          </w:p>
        </w:tc>
        <w:tc>
          <w:tcPr>
            <w:tcW w:type="dxa" w:w="1661"/>
          </w:tcPr>
          <w:p>
            <w:pPr>
              <w:pStyle w:val="null3"/>
            </w:pPr>
            <w:r>
              <w:rPr>
                <w:rFonts w:ascii="仿宋_GB2312" w:hAnsi="仿宋_GB2312" w:cs="仿宋_GB2312" w:eastAsia="仿宋_GB2312"/>
              </w:rPr>
              <w:t>报价函 标的清单 采购包2分项报价表.docx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符合竞争性磋商文件要求且按照竞争性磋商文件格式编写内容齐全、无缺漏项</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响应内容完整性</w:t>
            </w:r>
          </w:p>
        </w:tc>
        <w:tc>
          <w:tcPr>
            <w:tcW w:type="dxa" w:w="3322"/>
          </w:tcPr>
          <w:p>
            <w:pPr>
              <w:pStyle w:val="null3"/>
            </w:pPr>
            <w:r>
              <w:rPr>
                <w:rFonts w:ascii="仿宋_GB2312" w:hAnsi="仿宋_GB2312" w:cs="仿宋_GB2312" w:eastAsia="仿宋_GB2312"/>
              </w:rPr>
              <w:t>响应内容未出现漏项且与数量要求相符，关键内容未出现字迹模糊或无法辨认的</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采购包2业绩一览表.docx 中小企业声明函 技术服务合同条款及其他商务要求应答表 供应商应提交的相关资格证明材料 采购包2分项报价表.docx 强制优先采购产品承诺函 响应文件封面 政府采购供应商资格承诺函.docx 评审方案.docx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的施⼯⽅案，包括但不限于:①编制完善的施⼯组织设计；②本项⽬实施重难点分析；③劳动⼒保障⽅案；④机械设备清单及维护⽅案；⑤验收交付⽅案；⑥应急管理措施。以上各项内容全⾯明确、阐述条理清晰得18分，每缺⼀项扣3分，每项中的内容存在缺陷，扣1-2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 安全保证的具体措施。以上各项内容全⾯明确、阐述条理清晰得10分，每缺⼀项扣5分，每项中的内容存在缺陷，扣1-4分，扣完为⽌。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供应商提供2023年1⽉1⽇⾄今完成的类似业绩证明，每提供⼀份计1.0分，最⾼计2.0分；（以合同签订时间为准） 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 2、以满⾜本次磋商⽂件要求的最低报价为评审基准价，其价格为满分； 3、不享有政策优惠条件的供应商报价得分=（评标基准价/投标报价）×30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供应商针对本项⽬提供详细的服务⽅案，需充分结合项⽬实际情况，满⾜采购需求，⽅案内容完整、具体、可⾏、科学合理。 1.评审内容：（1）服务⽬标与理解；（2）服务实施步骤计划（服务⼯作流程）；（3）数据和信息安全保密措施；（4）⼯作重点与难点分析及对应措施。 2.评审标准：（1）全⾯性:内容完整、全⾯，包括所有评审内容，⽆遗漏；（2）详细性:内容详细,针对每⼀评审内容能够有明确具体的描述和说明；（3）合理性:内容合理,准确，符合项⽬实际情况，有利于项⽬的实施。 3.赋分标准：每⼀项评审内容满⾜每⼀项评审标准的得1.5分，最多得4.5分。每⼀项内容相对每⼀项评审标准存在⼀处漏洞或缺陷扣0.3-0.5分，4.5分扣完为⽌。未提供相关评审内容的，该项得0分。 说明：内容存在漏洞或缺陷是指出现下列任⼀种情形：（1）套⽤其他项⽬⽅案，或⾮专⻔针对本项⽬或不适⽤项⽬特性；（2）⽅案表述不完整或缺少关键节点；（3）⽅案⽋缺科学性、合理性或可⾏性；（4）⽅案表述前后⽭盾、⽆连贯性或内容存在逻辑漏洞、常识性错误；（5）⽅案所涉及的规范及标准错误；（6）不利于项⽬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供应商针对本项⽬提供服务保障措施，内容需结合前述服务⽅案，并考虑结合项⽬实际，能够切实保证服务质量。 1.评审内容：（1）质量保障措施；（2）安全保障措施；（3）进度保障措施；（4）应急保障措施。 2.评审标准：（1）全⾯性:内容完整、全⾯，包括所有评审内容，⽆遗漏；（2）详细性:内容详细,针对每⼀评审内容能够有明确具体的描述和说明；（3）合理性:内容合理,准确，符合项⽬实际情况，有利于项⽬的实施。 3.赋分标准：每⼀项评审内容满⾜每⼀项评审标准的得1分，最多得3分。每⼀项内容相对每⼀项评审标准存在⼀处漏洞或缺陷扣0.3-0.5分，3分扣完为⽌。未提供相关评审内容的，该项得0分。 说明：内容存在漏洞或缺陷是指出现下列任⼀种情形：（1）套⽤其他项⽬内容，⾮专⻔针对本项⽬或不适⽤项⽬特性；（2）内容表述不完整，或前后不⼀致，或存在逻辑或内容错误；（3）可⾏性或实⽤性不强；（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服务团队组织⽅案</w:t>
            </w:r>
          </w:p>
        </w:tc>
        <w:tc>
          <w:tcPr>
            <w:tcW w:type="dxa" w:w="2492"/>
          </w:tcPr>
          <w:p>
            <w:pPr>
              <w:pStyle w:val="null3"/>
            </w:pPr>
            <w:r>
              <w:rPr>
                <w:rFonts w:ascii="仿宋_GB2312" w:hAnsi="仿宋_GB2312" w:cs="仿宋_GB2312" w:eastAsia="仿宋_GB2312"/>
              </w:rPr>
              <w:t>供应商针对本项⽬提供服务团队组织⽅案，贴合项⽬实际需求。 1.评审内容：（1）项⽬实施团队组织⽅案；（2）岗位⼯作职责及管理制度；（3）服务⼈员考核制度及⽇常培训教育计划。 2.评审标准：（1）全⾯性:内容完整、全⾯，包括所有评审内容，⽆遗漏；（2）详细性:内容详细,针对每⼀评审内容能够有明确具体的描述和说明；（3）合理性:内容合理,准确，符合项⽬实际情况，有利于项⽬的实施。 3.赋分标准：每⼀项评审内容满⾜每项评审标准的得1分，最多得3分。每⼀项内容相对每⼀项评审标准存在⼀处漏洞或缺陷扣0.3-0.5分，3分扣完为⽌。未提供相关评审内容的，该项得0分。 说明：内容存在漏洞或缺陷是指出现下列任⼀种情形：（1）套⽤其他项⽬内容，⾮专⻔针对本项⽬或不适⽤项⽬特性；（2）内容表述不完整，或前后不⼀致，或存在逻辑或内容错误；（3）可⾏性或实⽤性不强；（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服务⼈员履约能⼒</w:t>
            </w:r>
          </w:p>
        </w:tc>
        <w:tc>
          <w:tcPr>
            <w:tcW w:type="dxa" w:w="2492"/>
          </w:tcPr>
          <w:p>
            <w:pPr>
              <w:pStyle w:val="null3"/>
            </w:pPr>
            <w:r>
              <w:rPr>
                <w:rFonts w:ascii="仿宋_GB2312" w:hAnsi="仿宋_GB2312" w:cs="仿宋_GB2312" w:eastAsia="仿宋_GB2312"/>
              </w:rPr>
              <w:t>1.提供团队组织⼈员配置明细表得2分，不提供不得分； 2.配备1名项目负责⼈，正高级职称得3分，副高级职称得2分，中级职称得1分，其他得0分，并提供身份证及社保等证明材料，提供不全或未提供的不得分； 3.配备1名项⽬技术负责⼈，中级及以上职称得1分，其他得0分，并提供身份证及社保等证明材料，提供不全或未提供的不得分； 4.除项⽬负责⼈及项⽬技术负责⼈外，提供5名及以上配置⼈员相关⾝份证明得4分；提供4名配置⼈员相关身份证明得3分，提供3名配置⼈员相关⾝份证明得2分，不⾜3⼈或不提供均不得分，本项最⾼4分； 5.提供⼈员到场及不随意更换⼈员承诺得2分，不提供不得分。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后期服务承诺</w:t>
            </w:r>
          </w:p>
        </w:tc>
        <w:tc>
          <w:tcPr>
            <w:tcW w:type="dxa" w:w="2492"/>
          </w:tcPr>
          <w:p>
            <w:pPr>
              <w:pStyle w:val="null3"/>
            </w:pPr>
            <w:r>
              <w:rPr>
                <w:rFonts w:ascii="仿宋_GB2312" w:hAnsi="仿宋_GB2312" w:cs="仿宋_GB2312" w:eastAsia="仿宋_GB2312"/>
              </w:rPr>
              <w:t>供应商针对本项目提供后期服务 1.提供后期服务人员安排得2分； 2.提供后期服务响应时间得2分； 3.提供后期服务保障承诺得2分； 4.提供合理化建议得2分。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供应商需提供2023年1⽉1⽇以来独⽴承担过类似项⽬业绩，每个业绩计2.5分，最⾼计5分。 注：类似业绩以合同签订时间为准，未提供或不清晰导致⽆法识别的不予以认可。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采购包2业绩一览表.docx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所投技术参数规格明确，满⾜采购⼈使⽤的需求，对每项参数都进⾏明确响应，满⾜磋商⽂件要求计20分。参数指标有⼀项负偏离扣1分，扣完为⽌。 备注：配置不详、规格型号描述不清，缺漏项、应答时缺项等视同负偏离处理。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证书证件</w:t>
            </w:r>
          </w:p>
        </w:tc>
        <w:tc>
          <w:tcPr>
            <w:tcW w:type="dxa" w:w="2492"/>
          </w:tcPr>
          <w:p>
            <w:pPr>
              <w:pStyle w:val="null3"/>
            </w:pPr>
            <w:r>
              <w:rPr>
                <w:rFonts w:ascii="仿宋_GB2312" w:hAnsi="仿宋_GB2312" w:cs="仿宋_GB2312" w:eastAsia="仿宋_GB2312"/>
              </w:rPr>
              <w:t>供应商具有与本次项目相关的（如生物多样性相关系统、模型开发等）计算机软件著作权登记证书，每提供1项得2分，最高得6分。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1、上限为采购预算价，即报价⼤于上限价视为⽆效标； 2、以满⾜本次磋商⽂件要求的最低报价为评标基准价，其价格为满分； 3、不享有政策优惠条件的供应商报价得分=（评标基准价/投标报价）×10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详见附件：政府采购供应商资格承诺函.docx</w:t>
      </w:r>
    </w:p>
    <w:p>
      <w:pPr>
        <w:pStyle w:val="null3"/>
        <w:ind w:firstLine="960"/>
      </w:pPr>
      <w:r>
        <w:rPr>
          <w:rFonts w:ascii="仿宋_GB2312" w:hAnsi="仿宋_GB2312" w:cs="仿宋_GB2312" w:eastAsia="仿宋_GB2312"/>
        </w:rPr>
        <w:t>详见附件：采购包2业绩一览表.docx</w:t>
      </w:r>
    </w:p>
    <w:p>
      <w:pPr>
        <w:pStyle w:val="null3"/>
        <w:ind w:firstLine="960"/>
      </w:pPr>
      <w:r>
        <w:rPr>
          <w:rFonts w:ascii="仿宋_GB2312" w:hAnsi="仿宋_GB2312" w:cs="仿宋_GB2312" w:eastAsia="仿宋_GB2312"/>
        </w:rPr>
        <w:t>详见附件：采购包2分项报价表.docx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详见附件：采购包1合同文本.docx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