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AA7973">
      <w:pPr>
        <w:pStyle w:val="9"/>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采购包1（“李静训和她的时代”（西安站）展览）：</w:t>
      </w:r>
    </w:p>
    <w:p w14:paraId="68A2AF5D">
      <w:pPr>
        <w:ind w:right="25"/>
        <w:jc w:val="center"/>
        <w:rPr>
          <w:rFonts w:hint="eastAsia" w:ascii="宋体"/>
          <w:b/>
          <w:color w:val="auto"/>
          <w:sz w:val="84"/>
          <w:highlight w:val="none"/>
        </w:rPr>
      </w:pPr>
    </w:p>
    <w:p w14:paraId="7BFB9D41">
      <w:pPr>
        <w:ind w:right="25"/>
        <w:jc w:val="center"/>
        <w:rPr>
          <w:rFonts w:hint="eastAsia" w:ascii="宋体" w:hAnsi="宋体"/>
          <w:b/>
          <w:color w:val="auto"/>
          <w:sz w:val="44"/>
          <w:szCs w:val="44"/>
          <w:highlight w:val="none"/>
          <w:lang w:eastAsia="zh-CN"/>
        </w:rPr>
      </w:pPr>
      <w:r>
        <w:rPr>
          <w:rFonts w:hint="eastAsia" w:ascii="宋体" w:hAnsi="宋体"/>
          <w:b/>
          <w:color w:val="auto"/>
          <w:sz w:val="44"/>
          <w:szCs w:val="44"/>
          <w:highlight w:val="none"/>
          <w:lang w:eastAsia="zh-CN"/>
        </w:rPr>
        <w:t>西安碑林博物馆“李静训和她的时代”（西安站）展览项目</w:t>
      </w:r>
    </w:p>
    <w:p w14:paraId="00E5EFC7">
      <w:pPr>
        <w:ind w:right="25"/>
        <w:jc w:val="center"/>
        <w:rPr>
          <w:rFonts w:hint="eastAsia" w:ascii="宋体" w:hAnsi="宋体"/>
          <w:b w:val="0"/>
          <w:bCs/>
          <w:color w:val="auto"/>
          <w:sz w:val="36"/>
          <w:szCs w:val="36"/>
          <w:highlight w:val="none"/>
          <w:lang w:eastAsia="zh-CN"/>
        </w:rPr>
      </w:pPr>
      <w:r>
        <w:rPr>
          <w:rFonts w:hint="eastAsia" w:ascii="宋体" w:hAnsi="宋体"/>
          <w:b w:val="0"/>
          <w:bCs/>
          <w:color w:val="auto"/>
          <w:sz w:val="32"/>
          <w:szCs w:val="32"/>
          <w:highlight w:val="none"/>
          <w:lang w:eastAsia="zh-CN"/>
        </w:rPr>
        <w:t>（采购包1：“李静训和她的时代”（西安站）展览）</w:t>
      </w:r>
    </w:p>
    <w:p w14:paraId="11118778">
      <w:pPr>
        <w:ind w:right="25"/>
        <w:jc w:val="center"/>
        <w:rPr>
          <w:rFonts w:hint="eastAsia" w:ascii="宋体" w:hAnsi="宋体"/>
          <w:b/>
          <w:color w:val="auto"/>
          <w:sz w:val="36"/>
          <w:szCs w:val="36"/>
          <w:highlight w:val="none"/>
          <w:lang w:eastAsia="zh-CN"/>
        </w:rPr>
      </w:pPr>
    </w:p>
    <w:p w14:paraId="75FBE57E">
      <w:pPr>
        <w:ind w:right="25"/>
        <w:jc w:val="center"/>
        <w:rPr>
          <w:rFonts w:hint="eastAsia" w:ascii="宋体"/>
          <w:b/>
          <w:color w:val="auto"/>
          <w:sz w:val="84"/>
          <w:highlight w:val="none"/>
        </w:rPr>
      </w:pPr>
    </w:p>
    <w:p w14:paraId="68D35817">
      <w:pPr>
        <w:ind w:right="25"/>
        <w:jc w:val="center"/>
        <w:rPr>
          <w:rFonts w:ascii="宋体"/>
          <w:b/>
          <w:color w:val="auto"/>
          <w:sz w:val="84"/>
          <w:highlight w:val="none"/>
        </w:rPr>
      </w:pPr>
      <w:r>
        <w:rPr>
          <w:rFonts w:hint="eastAsia" w:ascii="宋体"/>
          <w:b/>
          <w:color w:val="auto"/>
          <w:sz w:val="84"/>
          <w:highlight w:val="none"/>
          <w:lang w:eastAsia="zh-CN"/>
        </w:rPr>
        <w:t>委</w:t>
      </w:r>
      <w:r>
        <w:rPr>
          <w:rFonts w:hint="eastAsia" w:ascii="宋体"/>
          <w:b/>
          <w:color w:val="auto"/>
          <w:sz w:val="84"/>
          <w:highlight w:val="none"/>
          <w:lang w:val="en-US" w:eastAsia="zh-CN"/>
        </w:rPr>
        <w:t xml:space="preserve"> </w:t>
      </w:r>
      <w:r>
        <w:rPr>
          <w:rFonts w:hint="eastAsia" w:ascii="宋体"/>
          <w:b/>
          <w:color w:val="auto"/>
          <w:sz w:val="84"/>
          <w:highlight w:val="none"/>
          <w:lang w:eastAsia="zh-CN"/>
        </w:rPr>
        <w:t>托</w:t>
      </w:r>
      <w:r>
        <w:rPr>
          <w:rFonts w:hint="eastAsia" w:ascii="宋体"/>
          <w:b/>
          <w:color w:val="auto"/>
          <w:sz w:val="84"/>
          <w:highlight w:val="none"/>
        </w:rPr>
        <w:t xml:space="preserve"> 合 同</w:t>
      </w:r>
    </w:p>
    <w:p w14:paraId="2D63A5D0">
      <w:pPr>
        <w:ind w:left="1260" w:right="25"/>
        <w:rPr>
          <w:rFonts w:ascii="宋体"/>
          <w:color w:val="auto"/>
          <w:sz w:val="28"/>
          <w:highlight w:val="none"/>
        </w:rPr>
      </w:pPr>
    </w:p>
    <w:p w14:paraId="139B51FE">
      <w:pPr>
        <w:ind w:left="1260" w:right="25"/>
        <w:rPr>
          <w:rFonts w:ascii="宋体"/>
          <w:color w:val="auto"/>
          <w:sz w:val="28"/>
          <w:highlight w:val="none"/>
        </w:rPr>
      </w:pPr>
    </w:p>
    <w:p w14:paraId="1F7940B3">
      <w:pPr>
        <w:ind w:left="1260" w:right="25"/>
        <w:rPr>
          <w:rFonts w:ascii="宋体"/>
          <w:color w:val="auto"/>
          <w:sz w:val="28"/>
          <w:highlight w:val="none"/>
        </w:rPr>
      </w:pPr>
    </w:p>
    <w:p w14:paraId="576960D4">
      <w:pPr>
        <w:ind w:left="1260" w:right="25"/>
        <w:rPr>
          <w:rFonts w:ascii="宋体"/>
          <w:color w:val="auto"/>
          <w:sz w:val="28"/>
          <w:highlight w:val="none"/>
        </w:rPr>
      </w:pPr>
    </w:p>
    <w:p w14:paraId="189D62A7">
      <w:pPr>
        <w:ind w:left="1260" w:right="25"/>
        <w:rPr>
          <w:rFonts w:ascii="宋体"/>
          <w:color w:val="auto"/>
          <w:sz w:val="28"/>
          <w:highlight w:val="none"/>
        </w:rPr>
      </w:pPr>
    </w:p>
    <w:p w14:paraId="2236DD24">
      <w:pPr>
        <w:ind w:left="1260" w:right="25"/>
        <w:rPr>
          <w:rFonts w:ascii="宋体"/>
          <w:color w:val="auto"/>
          <w:sz w:val="28"/>
          <w:szCs w:val="28"/>
          <w:highlight w:val="none"/>
        </w:rPr>
      </w:pPr>
    </w:p>
    <w:p w14:paraId="2BAC661F">
      <w:pPr>
        <w:ind w:right="25" w:firstLine="2531" w:firstLineChars="1000"/>
        <w:jc w:val="left"/>
        <w:rPr>
          <w:rFonts w:hint="eastAsia" w:ascii="宋体"/>
          <w:b/>
          <w:color w:val="auto"/>
          <w:w w:val="90"/>
          <w:sz w:val="28"/>
          <w:szCs w:val="28"/>
          <w:highlight w:val="none"/>
        </w:rPr>
      </w:pPr>
      <w:r>
        <w:rPr>
          <w:rFonts w:hint="eastAsia" w:ascii="宋体"/>
          <w:b/>
          <w:color w:val="auto"/>
          <w:w w:val="90"/>
          <w:sz w:val="28"/>
          <w:szCs w:val="28"/>
          <w:highlight w:val="none"/>
        </w:rPr>
        <w:t>委托方：西安碑林博物馆(甲方）</w:t>
      </w:r>
    </w:p>
    <w:p w14:paraId="493B4CB0">
      <w:pPr>
        <w:ind w:right="25" w:firstLine="2530" w:firstLineChars="900"/>
        <w:jc w:val="left"/>
        <w:rPr>
          <w:rFonts w:ascii="宋体" w:hAnsi="宋体"/>
          <w:b/>
          <w:color w:val="auto"/>
          <w:sz w:val="28"/>
          <w:szCs w:val="28"/>
          <w:highlight w:val="none"/>
        </w:rPr>
      </w:pPr>
      <w:r>
        <w:rPr>
          <w:rFonts w:hint="eastAsia" w:ascii="宋体" w:hAnsi="宋体"/>
          <w:b/>
          <w:color w:val="auto"/>
          <w:sz w:val="28"/>
          <w:szCs w:val="28"/>
          <w:highlight w:val="none"/>
        </w:rPr>
        <w:t>承揽方：</w:t>
      </w:r>
      <w:r>
        <w:rPr>
          <w:rFonts w:hint="eastAsia" w:ascii="宋体" w:hAnsi="宋体"/>
          <w:b/>
          <w:color w:val="auto"/>
          <w:sz w:val="28"/>
          <w:szCs w:val="28"/>
          <w:highlight w:val="none"/>
          <w:u w:val="single"/>
        </w:rPr>
        <w:t xml:space="preserve">      </w:t>
      </w:r>
      <w:r>
        <w:rPr>
          <w:rFonts w:hint="eastAsia" w:ascii="宋体" w:hAnsi="宋体"/>
          <w:b/>
          <w:color w:val="auto"/>
          <w:sz w:val="28"/>
          <w:szCs w:val="28"/>
          <w:highlight w:val="none"/>
          <w:u w:val="single"/>
          <w:lang w:val="en-US" w:eastAsia="zh-CN"/>
        </w:rPr>
        <w:t xml:space="preserve">  </w:t>
      </w:r>
      <w:r>
        <w:rPr>
          <w:rFonts w:hint="eastAsia" w:ascii="宋体" w:hAnsi="宋体"/>
          <w:b/>
          <w:color w:val="auto"/>
          <w:sz w:val="28"/>
          <w:szCs w:val="28"/>
          <w:highlight w:val="none"/>
          <w:u w:val="single"/>
        </w:rPr>
        <w:t xml:space="preserve">  </w:t>
      </w:r>
      <w:r>
        <w:rPr>
          <w:rFonts w:hint="eastAsia" w:ascii="宋体" w:hAnsi="宋体"/>
          <w:b/>
          <w:color w:val="auto"/>
          <w:sz w:val="28"/>
          <w:szCs w:val="28"/>
          <w:highlight w:val="none"/>
          <w:u w:val="single"/>
          <w:lang w:val="en-US" w:eastAsia="zh-CN"/>
        </w:rPr>
        <w:t xml:space="preserve"> </w:t>
      </w:r>
      <w:r>
        <w:rPr>
          <w:rFonts w:hint="eastAsia" w:ascii="宋体" w:hAnsi="宋体"/>
          <w:b/>
          <w:color w:val="auto"/>
          <w:sz w:val="28"/>
          <w:szCs w:val="28"/>
          <w:highlight w:val="none"/>
          <w:u w:val="single"/>
        </w:rPr>
        <w:t xml:space="preserve"> </w:t>
      </w:r>
      <w:r>
        <w:rPr>
          <w:rFonts w:hint="eastAsia" w:ascii="宋体" w:hAnsi="宋体"/>
          <w:b/>
          <w:color w:val="auto"/>
          <w:sz w:val="28"/>
          <w:szCs w:val="28"/>
          <w:highlight w:val="none"/>
        </w:rPr>
        <w:t>(乙方)</w:t>
      </w:r>
    </w:p>
    <w:p w14:paraId="32383D87">
      <w:pPr>
        <w:tabs>
          <w:tab w:val="left" w:pos="7920"/>
        </w:tabs>
        <w:ind w:right="25"/>
        <w:rPr>
          <w:rFonts w:hint="eastAsia" w:ascii="宋体" w:hAnsi="宋体"/>
          <w:b/>
          <w:color w:val="auto"/>
          <w:sz w:val="28"/>
          <w:szCs w:val="28"/>
          <w:highlight w:val="none"/>
        </w:rPr>
      </w:pPr>
    </w:p>
    <w:p w14:paraId="12A48183">
      <w:pPr>
        <w:tabs>
          <w:tab w:val="left" w:pos="7920"/>
        </w:tabs>
        <w:ind w:right="25"/>
        <w:rPr>
          <w:rFonts w:hint="eastAsia" w:ascii="宋体" w:hAnsi="宋体"/>
          <w:b/>
          <w:color w:val="auto"/>
          <w:sz w:val="28"/>
          <w:szCs w:val="28"/>
          <w:highlight w:val="none"/>
        </w:rPr>
        <w:sectPr>
          <w:footerReference r:id="rId4" w:type="first"/>
          <w:footerReference r:id="rId3" w:type="default"/>
          <w:pgSz w:w="11907" w:h="16840"/>
          <w:pgMar w:top="1418" w:right="1134" w:bottom="1418" w:left="1588" w:header="851" w:footer="992" w:gutter="0"/>
          <w:pgNumType w:fmt="decimal" w:start="1"/>
          <w:cols w:space="720" w:num="1"/>
          <w:titlePg/>
          <w:docGrid w:type="lines" w:linePitch="312" w:charSpace="0"/>
        </w:sectPr>
      </w:pPr>
    </w:p>
    <w:p w14:paraId="3E5A55E0">
      <w:pPr>
        <w:tabs>
          <w:tab w:val="left" w:pos="7920"/>
        </w:tabs>
        <w:spacing w:line="360" w:lineRule="auto"/>
        <w:ind w:left="843" w:right="25" w:hanging="843" w:hangingChars="40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委托方：西安碑林博物馆（以下简称甲方）</w:t>
      </w:r>
    </w:p>
    <w:p w14:paraId="7098227C">
      <w:pPr>
        <w:tabs>
          <w:tab w:val="left" w:pos="7920"/>
        </w:tabs>
        <w:spacing w:line="360" w:lineRule="auto"/>
        <w:ind w:right="25"/>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承揽方：</w:t>
      </w:r>
      <w:r>
        <w:rPr>
          <w:rFonts w:hint="eastAsia" w:ascii="宋体" w:hAnsi="宋体" w:eastAsia="宋体" w:cs="宋体"/>
          <w:b/>
          <w:color w:val="auto"/>
          <w:sz w:val="21"/>
          <w:szCs w:val="21"/>
          <w:highlight w:val="none"/>
          <w:u w:val="single"/>
        </w:rPr>
        <w:t xml:space="preserve">            </w:t>
      </w:r>
      <w:r>
        <w:rPr>
          <w:rFonts w:hint="eastAsia" w:ascii="宋体" w:hAnsi="宋体" w:cs="宋体"/>
          <w:b/>
          <w:color w:val="auto"/>
          <w:sz w:val="21"/>
          <w:szCs w:val="21"/>
          <w:highlight w:val="none"/>
          <w:u w:val="single"/>
          <w:lang w:val="en-US" w:eastAsia="zh-CN"/>
        </w:rPr>
        <w:t xml:space="preserve">  </w:t>
      </w:r>
      <w:r>
        <w:rPr>
          <w:rFonts w:hint="eastAsia" w:ascii="宋体" w:hAnsi="宋体" w:eastAsia="宋体" w:cs="宋体"/>
          <w:b/>
          <w:color w:val="auto"/>
          <w:sz w:val="21"/>
          <w:szCs w:val="21"/>
          <w:highlight w:val="none"/>
          <w:u w:val="single"/>
        </w:rPr>
        <w:t xml:space="preserve">  </w:t>
      </w:r>
      <w:r>
        <w:rPr>
          <w:rFonts w:hint="eastAsia" w:ascii="宋体" w:hAnsi="宋体" w:eastAsia="宋体" w:cs="宋体"/>
          <w:b/>
          <w:color w:val="auto"/>
          <w:sz w:val="21"/>
          <w:szCs w:val="21"/>
          <w:highlight w:val="none"/>
        </w:rPr>
        <w:t>（以下简称乙方）</w:t>
      </w:r>
    </w:p>
    <w:p w14:paraId="1067F722">
      <w:pPr>
        <w:pStyle w:val="3"/>
        <w:spacing w:line="360" w:lineRule="auto"/>
        <w:ind w:left="0" w:leftChars="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根据《中华人民共和国民法典》和有关法律法规，经甲、乙双方协商一致签订本合同。</w:t>
      </w:r>
    </w:p>
    <w:p w14:paraId="08100CE2">
      <w:pPr>
        <w:spacing w:line="360" w:lineRule="auto"/>
        <w:ind w:firstLine="422" w:firstLineChars="200"/>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eastAsia="zh-CN"/>
        </w:rPr>
        <w:t>第一条</w:t>
      </w:r>
      <w:r>
        <w:rPr>
          <w:rFonts w:hint="eastAsia" w:ascii="宋体" w:hAnsi="宋体" w:eastAsia="宋体" w:cs="宋体"/>
          <w:b/>
          <w:color w:val="auto"/>
          <w:sz w:val="21"/>
          <w:szCs w:val="21"/>
          <w:highlight w:val="none"/>
          <w:lang w:val="en-US" w:eastAsia="zh-CN"/>
        </w:rPr>
        <w:t xml:space="preserve"> 项目概况</w:t>
      </w:r>
    </w:p>
    <w:p w14:paraId="09804487">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本项目位于西安市三学街15号西安碑林博物馆北区负二临展厅，展室面积2000平方米，文物展品约500件组。</w:t>
      </w:r>
    </w:p>
    <w:p w14:paraId="1329C4A8">
      <w:pPr>
        <w:spacing w:line="360" w:lineRule="auto"/>
        <w:ind w:right="25" w:firstLine="422" w:firstLineChars="200"/>
        <w:outlineLvl w:val="9"/>
        <w:rPr>
          <w:rFonts w:hint="eastAsia" w:ascii="宋体" w:hAnsi="宋体" w:eastAsia="宋体" w:cs="宋体"/>
          <w:color w:val="auto"/>
          <w:sz w:val="21"/>
          <w:szCs w:val="21"/>
          <w:highlight w:val="none"/>
          <w:lang w:eastAsia="zh-CN"/>
        </w:rPr>
      </w:pPr>
      <w:r>
        <w:rPr>
          <w:rFonts w:hint="eastAsia" w:ascii="宋体" w:hAnsi="宋体" w:eastAsia="宋体" w:cs="宋体"/>
          <w:b/>
          <w:color w:val="auto"/>
          <w:sz w:val="21"/>
          <w:szCs w:val="21"/>
          <w:highlight w:val="none"/>
        </w:rPr>
        <w:t xml:space="preserve">第二条 </w:t>
      </w:r>
      <w:r>
        <w:rPr>
          <w:rFonts w:hint="eastAsia" w:ascii="宋体" w:hAnsi="宋体" w:eastAsia="宋体" w:cs="宋体"/>
          <w:b/>
          <w:color w:val="auto"/>
          <w:sz w:val="21"/>
          <w:szCs w:val="21"/>
          <w:highlight w:val="none"/>
          <w:lang w:eastAsia="zh-CN"/>
        </w:rPr>
        <w:t>采购内容</w:t>
      </w:r>
    </w:p>
    <w:p w14:paraId="79C37A2F">
      <w:pPr>
        <w:snapToGrid w:val="0"/>
        <w:spacing w:line="360" w:lineRule="auto"/>
        <w:ind w:firstLine="422" w:firstLineChars="200"/>
        <w:rPr>
          <w:rFonts w:hint="eastAsia" w:ascii="宋体" w:hAnsi="宋体" w:eastAsia="宋体" w:cs="Times New Roman"/>
          <w:b/>
          <w:bCs/>
          <w:color w:val="auto"/>
          <w:position w:val="0"/>
          <w:sz w:val="21"/>
          <w:szCs w:val="21"/>
          <w:highlight w:val="none"/>
        </w:rPr>
      </w:pPr>
      <w:r>
        <w:rPr>
          <w:rFonts w:hint="eastAsia" w:ascii="宋体" w:hAnsi="宋体"/>
          <w:b/>
          <w:bCs/>
          <w:color w:val="auto"/>
          <w:position w:val="0"/>
          <w:sz w:val="21"/>
          <w:szCs w:val="21"/>
          <w:highlight w:val="none"/>
        </w:rPr>
        <w:t>（</w:t>
      </w:r>
      <w:r>
        <w:rPr>
          <w:rFonts w:hint="eastAsia" w:ascii="宋体" w:hAnsi="宋体"/>
          <w:b/>
          <w:bCs/>
          <w:color w:val="auto"/>
          <w:position w:val="0"/>
          <w:sz w:val="21"/>
          <w:szCs w:val="21"/>
          <w:highlight w:val="none"/>
          <w:lang w:eastAsia="zh-CN"/>
        </w:rPr>
        <w:t>一</w:t>
      </w:r>
      <w:r>
        <w:rPr>
          <w:rFonts w:hint="eastAsia" w:ascii="宋体" w:hAnsi="宋体"/>
          <w:b/>
          <w:bCs/>
          <w:color w:val="auto"/>
          <w:position w:val="0"/>
          <w:sz w:val="21"/>
          <w:szCs w:val="21"/>
          <w:highlight w:val="none"/>
        </w:rPr>
        <w:t>）</w:t>
      </w:r>
      <w:r>
        <w:rPr>
          <w:rFonts w:hint="eastAsia" w:ascii="宋体" w:hAnsi="宋体"/>
          <w:b/>
          <w:bCs/>
          <w:color w:val="auto"/>
          <w:position w:val="0"/>
          <w:sz w:val="21"/>
          <w:szCs w:val="21"/>
          <w:highlight w:val="none"/>
          <w:lang w:eastAsia="zh-CN"/>
        </w:rPr>
        <w:t>工作范围</w:t>
      </w:r>
    </w:p>
    <w:p w14:paraId="428D6ACA">
      <w:pPr>
        <w:snapToGrid w:val="0"/>
        <w:spacing w:line="360" w:lineRule="auto"/>
        <w:ind w:firstLine="420" w:firstLineChars="200"/>
        <w:rPr>
          <w:rFonts w:hint="eastAsia" w:ascii="宋体" w:hAnsi="宋体"/>
          <w:color w:val="auto"/>
          <w:position w:val="0"/>
          <w:sz w:val="21"/>
          <w:szCs w:val="21"/>
          <w:highlight w:val="none"/>
        </w:rPr>
      </w:pPr>
      <w:r>
        <w:rPr>
          <w:rFonts w:hint="eastAsia" w:ascii="宋体" w:hAnsi="宋体"/>
          <w:color w:val="auto"/>
          <w:position w:val="0"/>
          <w:sz w:val="21"/>
          <w:szCs w:val="21"/>
          <w:highlight w:val="none"/>
        </w:rPr>
        <w:t>《李静训和她的时代》（西安站）展览设计与施工项目，要求按照采购人的《陈列大纲》、《展厅平面图》及设计要求、展柜及照明设计要求进行。具体包括但不限于：</w:t>
      </w:r>
    </w:p>
    <w:p w14:paraId="7AECB1C8">
      <w:pPr>
        <w:snapToGrid w:val="0"/>
        <w:spacing w:line="360" w:lineRule="auto"/>
        <w:ind w:firstLine="420" w:firstLineChars="200"/>
        <w:rPr>
          <w:rFonts w:hint="eastAsia" w:ascii="宋体" w:hAnsi="宋体"/>
          <w:color w:val="auto"/>
          <w:position w:val="0"/>
          <w:sz w:val="21"/>
          <w:szCs w:val="21"/>
          <w:highlight w:val="none"/>
        </w:rPr>
      </w:pPr>
      <w:r>
        <w:rPr>
          <w:rFonts w:hint="eastAsia" w:ascii="宋体" w:hAnsi="宋体"/>
          <w:color w:val="auto"/>
          <w:position w:val="0"/>
          <w:sz w:val="21"/>
          <w:szCs w:val="21"/>
          <w:highlight w:val="none"/>
        </w:rPr>
        <w:t xml:space="preserve">A、总体设计，包括但不限于以下内容：展览总体设计，艺术品设计，多媒体设计、展具设计、展柜设计、照明设计，展厅环境装饰设计，海报设计，宣传册设计等。 </w:t>
      </w:r>
    </w:p>
    <w:p w14:paraId="6218753D">
      <w:pPr>
        <w:snapToGrid w:val="0"/>
        <w:spacing w:line="360" w:lineRule="auto"/>
        <w:ind w:firstLine="420" w:firstLineChars="200"/>
        <w:rPr>
          <w:rFonts w:hint="eastAsia" w:ascii="宋体" w:hAnsi="宋体"/>
          <w:color w:val="auto"/>
          <w:position w:val="0"/>
          <w:sz w:val="21"/>
          <w:szCs w:val="21"/>
          <w:highlight w:val="none"/>
        </w:rPr>
      </w:pPr>
      <w:r>
        <w:rPr>
          <w:rFonts w:hint="eastAsia" w:ascii="宋体" w:hAnsi="宋体"/>
          <w:color w:val="auto"/>
          <w:position w:val="0"/>
          <w:sz w:val="21"/>
          <w:szCs w:val="21"/>
          <w:highlight w:val="none"/>
        </w:rPr>
        <w:t>B、装饰施工，包括但不限于以下内容：原展厅环境提升，天花，墙面，地面，电气电路，弱电等装饰施工，艺术品制作，多媒体制作及设备的安装调试，展具制作；工业级投影仪的采购与安装，展厅环境装饰制作，海报、宣传册的设计制作，开幕式舞台搭建</w:t>
      </w:r>
      <w:r>
        <w:rPr>
          <w:rFonts w:hint="eastAsia" w:ascii="宋体" w:hAnsi="宋体"/>
          <w:color w:val="auto"/>
          <w:position w:val="0"/>
          <w:sz w:val="21"/>
          <w:szCs w:val="21"/>
          <w:highlight w:val="none"/>
          <w:lang w:val="en-US" w:eastAsia="zh-CN"/>
        </w:rPr>
        <w:t>及相关物资</w:t>
      </w:r>
      <w:r>
        <w:rPr>
          <w:rFonts w:hint="eastAsia" w:ascii="宋体" w:hAnsi="宋体"/>
          <w:color w:val="auto"/>
          <w:position w:val="0"/>
          <w:sz w:val="21"/>
          <w:szCs w:val="21"/>
          <w:highlight w:val="none"/>
        </w:rPr>
        <w:t>，垃圾清运等。</w:t>
      </w:r>
    </w:p>
    <w:p w14:paraId="0551A1DC">
      <w:pPr>
        <w:snapToGrid w:val="0"/>
        <w:spacing w:line="360" w:lineRule="auto"/>
        <w:ind w:firstLine="422" w:firstLineChars="200"/>
        <w:rPr>
          <w:rFonts w:hint="eastAsia" w:ascii="宋体" w:hAnsi="宋体"/>
          <w:b/>
          <w:bCs/>
          <w:color w:val="auto"/>
          <w:position w:val="0"/>
          <w:sz w:val="21"/>
          <w:szCs w:val="21"/>
          <w:highlight w:val="none"/>
        </w:rPr>
      </w:pPr>
      <w:r>
        <w:rPr>
          <w:rFonts w:hint="eastAsia" w:ascii="宋体" w:hAnsi="宋体"/>
          <w:b/>
          <w:bCs/>
          <w:color w:val="auto"/>
          <w:position w:val="0"/>
          <w:sz w:val="21"/>
          <w:szCs w:val="21"/>
          <w:highlight w:val="none"/>
        </w:rPr>
        <w:t>（二）</w:t>
      </w:r>
      <w:r>
        <w:rPr>
          <w:rFonts w:hint="eastAsia" w:ascii="宋体" w:hAnsi="宋体"/>
          <w:b/>
          <w:bCs/>
          <w:color w:val="auto"/>
          <w:position w:val="0"/>
          <w:sz w:val="21"/>
          <w:szCs w:val="21"/>
          <w:highlight w:val="none"/>
          <w:lang w:eastAsia="zh-CN"/>
        </w:rPr>
        <w:t>工作</w:t>
      </w:r>
      <w:r>
        <w:rPr>
          <w:rFonts w:hint="eastAsia" w:ascii="宋体" w:hAnsi="宋体"/>
          <w:b/>
          <w:bCs/>
          <w:color w:val="auto"/>
          <w:position w:val="0"/>
          <w:sz w:val="21"/>
          <w:szCs w:val="21"/>
          <w:highlight w:val="none"/>
        </w:rPr>
        <w:t>要求</w:t>
      </w:r>
    </w:p>
    <w:p w14:paraId="3B597665">
      <w:pPr>
        <w:snapToGrid w:val="0"/>
        <w:spacing w:line="360" w:lineRule="auto"/>
        <w:ind w:firstLine="420" w:firstLineChars="200"/>
        <w:rPr>
          <w:rFonts w:hint="eastAsia" w:ascii="宋体" w:hAnsi="宋体"/>
          <w:color w:val="auto"/>
          <w:position w:val="0"/>
          <w:sz w:val="21"/>
          <w:szCs w:val="21"/>
          <w:highlight w:val="none"/>
        </w:rPr>
      </w:pPr>
      <w:r>
        <w:rPr>
          <w:rFonts w:hint="eastAsia" w:ascii="宋体" w:hAnsi="宋体"/>
          <w:color w:val="auto"/>
          <w:position w:val="0"/>
          <w:sz w:val="21"/>
          <w:szCs w:val="21"/>
          <w:highlight w:val="none"/>
        </w:rPr>
        <w:t>1.</w:t>
      </w:r>
      <w:r>
        <w:rPr>
          <w:rFonts w:hint="eastAsia" w:ascii="宋体" w:hAnsi="宋体"/>
          <w:color w:val="auto"/>
          <w:position w:val="0"/>
          <w:sz w:val="21"/>
          <w:szCs w:val="21"/>
          <w:highlight w:val="none"/>
          <w:lang w:eastAsia="zh-CN"/>
        </w:rPr>
        <w:t>工期</w:t>
      </w:r>
      <w:r>
        <w:rPr>
          <w:rFonts w:hint="eastAsia" w:ascii="宋体" w:hAnsi="宋体"/>
          <w:color w:val="auto"/>
          <w:position w:val="0"/>
          <w:sz w:val="21"/>
          <w:szCs w:val="21"/>
          <w:highlight w:val="none"/>
        </w:rPr>
        <w:t>：</w:t>
      </w:r>
      <w:r>
        <w:rPr>
          <w:rFonts w:hint="eastAsia" w:ascii="宋体" w:hAnsi="宋体"/>
          <w:color w:val="auto"/>
          <w:position w:val="0"/>
          <w:sz w:val="21"/>
          <w:szCs w:val="21"/>
          <w:highlight w:val="none"/>
          <w:u w:val="single"/>
          <w:lang w:val="en-US" w:eastAsia="zh-CN"/>
        </w:rPr>
        <w:t xml:space="preserve">            </w:t>
      </w:r>
      <w:r>
        <w:rPr>
          <w:rFonts w:hint="eastAsia" w:ascii="宋体" w:hAnsi="宋体"/>
          <w:color w:val="auto"/>
          <w:position w:val="0"/>
          <w:sz w:val="21"/>
          <w:szCs w:val="21"/>
          <w:highlight w:val="none"/>
        </w:rPr>
        <w:t>。</w:t>
      </w:r>
    </w:p>
    <w:p w14:paraId="2D60AB3A">
      <w:pPr>
        <w:snapToGrid w:val="0"/>
        <w:spacing w:line="360" w:lineRule="auto"/>
        <w:ind w:firstLine="420" w:firstLineChars="200"/>
        <w:rPr>
          <w:rFonts w:hint="eastAsia" w:ascii="宋体" w:hAnsi="宋体"/>
          <w:color w:val="auto"/>
          <w:position w:val="0"/>
          <w:sz w:val="21"/>
          <w:szCs w:val="21"/>
          <w:highlight w:val="none"/>
        </w:rPr>
      </w:pPr>
      <w:r>
        <w:rPr>
          <w:rFonts w:hint="eastAsia" w:ascii="宋体" w:hAnsi="宋体"/>
          <w:color w:val="auto"/>
          <w:position w:val="0"/>
          <w:sz w:val="21"/>
          <w:szCs w:val="21"/>
          <w:highlight w:val="none"/>
          <w:lang w:val="en-US" w:eastAsia="zh-CN"/>
        </w:rPr>
        <w:t>2.简要技术要求、用途：</w:t>
      </w:r>
    </w:p>
    <w:p w14:paraId="79591536">
      <w:pPr>
        <w:snapToGrid w:val="0"/>
        <w:spacing w:line="360" w:lineRule="auto"/>
        <w:ind w:firstLine="420" w:firstLineChars="200"/>
        <w:rPr>
          <w:rFonts w:hint="eastAsia" w:ascii="宋体" w:hAnsi="宋体"/>
          <w:color w:val="auto"/>
          <w:position w:val="0"/>
          <w:sz w:val="21"/>
          <w:szCs w:val="21"/>
          <w:highlight w:val="none"/>
        </w:rPr>
      </w:pPr>
      <w:r>
        <w:rPr>
          <w:rFonts w:hint="eastAsia" w:ascii="宋体" w:hAnsi="宋体"/>
          <w:color w:val="auto"/>
          <w:position w:val="0"/>
          <w:sz w:val="21"/>
          <w:szCs w:val="21"/>
          <w:highlight w:val="none"/>
        </w:rPr>
        <w:t>《李静训和她的时代》（西安站）展览设计与施工，要求按照采购人的《陈列大纲》、《展厅平面图》及设计要求、展柜及照明设计要求进行。</w:t>
      </w:r>
    </w:p>
    <w:p w14:paraId="3B8408AD">
      <w:pPr>
        <w:snapToGrid w:val="0"/>
        <w:spacing w:line="360" w:lineRule="auto"/>
        <w:ind w:firstLine="422" w:firstLineChars="200"/>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rPr>
        <w:t>第</w:t>
      </w:r>
      <w:r>
        <w:rPr>
          <w:rFonts w:hint="eastAsia" w:ascii="宋体" w:hAnsi="宋体" w:eastAsia="宋体" w:cs="宋体"/>
          <w:b/>
          <w:color w:val="auto"/>
          <w:sz w:val="21"/>
          <w:szCs w:val="21"/>
          <w:highlight w:val="none"/>
          <w:lang w:eastAsia="zh-CN"/>
        </w:rPr>
        <w:t>三</w:t>
      </w:r>
      <w:r>
        <w:rPr>
          <w:rFonts w:hint="eastAsia" w:ascii="宋体" w:hAnsi="宋体" w:eastAsia="宋体" w:cs="宋体"/>
          <w:b/>
          <w:color w:val="auto"/>
          <w:sz w:val="21"/>
          <w:szCs w:val="21"/>
          <w:highlight w:val="none"/>
        </w:rPr>
        <w:t xml:space="preserve">条 </w:t>
      </w:r>
      <w:r>
        <w:rPr>
          <w:rFonts w:hint="eastAsia" w:ascii="宋体" w:hAnsi="宋体" w:eastAsia="宋体" w:cs="宋体"/>
          <w:b/>
          <w:color w:val="auto"/>
          <w:sz w:val="21"/>
          <w:szCs w:val="21"/>
          <w:highlight w:val="none"/>
          <w:lang w:eastAsia="zh-CN"/>
        </w:rPr>
        <w:t>合同金额</w:t>
      </w:r>
    </w:p>
    <w:p w14:paraId="273BB3A3">
      <w:pPr>
        <w:tabs>
          <w:tab w:val="left" w:pos="0"/>
        </w:tabs>
        <w:spacing w:line="360" w:lineRule="auto"/>
        <w:ind w:right="25" w:firstLine="420" w:firstLineChars="200"/>
        <w:jc w:val="left"/>
        <w:rPr>
          <w:rFonts w:hint="eastAsia" w:ascii="宋体" w:hAnsi="宋体" w:eastAsia="宋体" w:cs="宋体"/>
          <w:color w:val="auto"/>
          <w:kern w:val="0"/>
          <w:sz w:val="21"/>
          <w:szCs w:val="21"/>
          <w:highlight w:val="none"/>
          <w:lang w:eastAsia="zh-CN" w:bidi="ar"/>
        </w:rPr>
      </w:pPr>
      <w:r>
        <w:rPr>
          <w:rFonts w:hint="eastAsia" w:ascii="宋体" w:hAnsi="宋体" w:eastAsia="宋体" w:cs="宋体"/>
          <w:color w:val="auto"/>
          <w:sz w:val="21"/>
          <w:szCs w:val="21"/>
          <w:highlight w:val="none"/>
        </w:rPr>
        <w:t>本合同为固定总价合同。总价款：</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元（大写：</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），税率：</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none"/>
        </w:rPr>
        <w:t>%</w:t>
      </w:r>
      <w:r>
        <w:rPr>
          <w:rFonts w:hint="eastAsia" w:ascii="宋体" w:hAnsi="宋体" w:cs="宋体"/>
          <w:color w:val="auto"/>
          <w:sz w:val="21"/>
          <w:szCs w:val="21"/>
          <w:highlight w:val="none"/>
          <w:u w:val="none"/>
          <w:lang w:eastAsia="zh-CN"/>
        </w:rPr>
        <w:t>。</w:t>
      </w:r>
    </w:p>
    <w:p w14:paraId="5E3ABDEB">
      <w:pPr>
        <w:tabs>
          <w:tab w:val="left" w:pos="540"/>
          <w:tab w:val="left" w:pos="720"/>
        </w:tabs>
        <w:spacing w:line="360" w:lineRule="auto"/>
        <w:ind w:right="25" w:firstLine="422" w:firstLineChars="200"/>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第</w:t>
      </w:r>
      <w:r>
        <w:rPr>
          <w:rFonts w:hint="eastAsia" w:ascii="宋体" w:hAnsi="宋体" w:eastAsia="宋体" w:cs="宋体"/>
          <w:b/>
          <w:color w:val="auto"/>
          <w:sz w:val="21"/>
          <w:szCs w:val="21"/>
          <w:highlight w:val="none"/>
          <w:lang w:eastAsia="zh-CN"/>
        </w:rPr>
        <w:t>四</w:t>
      </w:r>
      <w:r>
        <w:rPr>
          <w:rFonts w:hint="eastAsia" w:ascii="宋体" w:hAnsi="宋体" w:eastAsia="宋体" w:cs="宋体"/>
          <w:b/>
          <w:color w:val="auto"/>
          <w:sz w:val="21"/>
          <w:szCs w:val="21"/>
          <w:highlight w:val="none"/>
        </w:rPr>
        <w:t xml:space="preserve">条 </w:t>
      </w:r>
      <w:r>
        <w:rPr>
          <w:rFonts w:hint="eastAsia" w:ascii="宋体" w:hAnsi="宋体" w:eastAsia="宋体" w:cs="宋体"/>
          <w:b/>
          <w:color w:val="auto"/>
          <w:sz w:val="21"/>
          <w:szCs w:val="21"/>
          <w:highlight w:val="none"/>
          <w:lang w:eastAsia="zh-CN"/>
        </w:rPr>
        <w:t>付款方式</w:t>
      </w:r>
    </w:p>
    <w:p w14:paraId="5DC97BE7">
      <w:pPr>
        <w:pStyle w:val="9"/>
        <w:keepNext w:val="0"/>
        <w:keepLines w:val="0"/>
        <w:pageBreakBefore w:val="0"/>
        <w:widowControl/>
        <w:numPr>
          <w:ilvl w:val="-1"/>
          <w:numId w:val="0"/>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1.合同签订后，</w:t>
      </w:r>
      <w:r>
        <w:rPr>
          <w:rFonts w:hint="eastAsia" w:ascii="宋体" w:hAnsi="宋体" w:eastAsia="宋体" w:cs="Times New Roman"/>
          <w:color w:val="auto"/>
          <w:kern w:val="2"/>
          <w:position w:val="0"/>
          <w:sz w:val="21"/>
          <w:szCs w:val="21"/>
          <w:highlight w:val="none"/>
          <w:lang w:val="en-US" w:eastAsia="zh-CN" w:bidi="ar-SA"/>
        </w:rPr>
        <w:t>收到乙方开具的发票后20个工作日内</w:t>
      </w:r>
      <w:r>
        <w:rPr>
          <w:rFonts w:hint="eastAsia" w:ascii="宋体" w:hAnsi="宋体" w:eastAsia="宋体" w:cs="宋体"/>
          <w:color w:val="auto"/>
          <w:kern w:val="2"/>
          <w:sz w:val="21"/>
          <w:szCs w:val="21"/>
          <w:highlight w:val="none"/>
          <w:lang w:val="en-US" w:eastAsia="zh-CN" w:bidi="ar-SA"/>
        </w:rPr>
        <w:t>支付合同价款的60%作为首付款，即RMB:</w:t>
      </w:r>
      <w:r>
        <w:rPr>
          <w:rFonts w:hint="eastAsia" w:ascii="宋体" w:hAnsi="宋体" w:eastAsia="宋体" w:cs="宋体"/>
          <w:color w:val="auto"/>
          <w:kern w:val="2"/>
          <w:sz w:val="21"/>
          <w:szCs w:val="21"/>
          <w:highlight w:val="none"/>
          <w:u w:val="single"/>
          <w:lang w:val="en-US" w:eastAsia="zh-CN" w:bidi="ar-SA"/>
        </w:rPr>
        <w:t xml:space="preserve">        </w:t>
      </w:r>
      <w:r>
        <w:rPr>
          <w:rFonts w:hint="eastAsia" w:ascii="宋体" w:hAnsi="宋体" w:eastAsia="宋体" w:cs="宋体"/>
          <w:color w:val="auto"/>
          <w:kern w:val="2"/>
          <w:sz w:val="21"/>
          <w:szCs w:val="21"/>
          <w:highlight w:val="none"/>
          <w:lang w:val="en-US" w:eastAsia="zh-CN" w:bidi="ar-SA"/>
        </w:rPr>
        <w:t>元(大写：</w:t>
      </w:r>
      <w:r>
        <w:rPr>
          <w:rFonts w:hint="eastAsia" w:ascii="宋体" w:hAnsi="宋体" w:eastAsia="宋体" w:cs="宋体"/>
          <w:color w:val="auto"/>
          <w:kern w:val="2"/>
          <w:sz w:val="21"/>
          <w:szCs w:val="21"/>
          <w:highlight w:val="none"/>
          <w:u w:val="single"/>
          <w:lang w:val="en-US" w:eastAsia="zh-CN" w:bidi="ar-SA"/>
        </w:rPr>
        <w:t xml:space="preserve">        </w:t>
      </w:r>
      <w:r>
        <w:rPr>
          <w:rFonts w:hint="eastAsia" w:ascii="宋体" w:hAnsi="宋体" w:eastAsia="宋体" w:cs="宋体"/>
          <w:color w:val="auto"/>
          <w:kern w:val="2"/>
          <w:sz w:val="21"/>
          <w:szCs w:val="21"/>
          <w:highlight w:val="none"/>
          <w:lang w:val="en-US" w:eastAsia="zh-CN" w:bidi="ar-SA"/>
        </w:rPr>
        <w:t>）。</w:t>
      </w:r>
    </w:p>
    <w:p w14:paraId="06584064">
      <w:pPr>
        <w:pStyle w:val="9"/>
        <w:keepNext w:val="0"/>
        <w:keepLines w:val="0"/>
        <w:pageBreakBefore w:val="0"/>
        <w:widowControl/>
        <w:numPr>
          <w:ilvl w:val="-1"/>
          <w:numId w:val="0"/>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2.项目验收合格并由第三方审计单位决算后，付清合同价款40%的剩余款项，即RMB:</w:t>
      </w:r>
      <w:r>
        <w:rPr>
          <w:rFonts w:hint="eastAsia" w:ascii="宋体" w:hAnsi="宋体" w:eastAsia="宋体" w:cs="宋体"/>
          <w:color w:val="auto"/>
          <w:kern w:val="2"/>
          <w:sz w:val="21"/>
          <w:szCs w:val="21"/>
          <w:highlight w:val="none"/>
          <w:u w:val="single"/>
          <w:lang w:val="en-US" w:eastAsia="zh-CN" w:bidi="ar-SA"/>
        </w:rPr>
        <w:t xml:space="preserve">        </w:t>
      </w:r>
      <w:r>
        <w:rPr>
          <w:rFonts w:hint="eastAsia" w:ascii="宋体" w:hAnsi="宋体" w:eastAsia="宋体" w:cs="宋体"/>
          <w:color w:val="auto"/>
          <w:kern w:val="2"/>
          <w:sz w:val="21"/>
          <w:szCs w:val="21"/>
          <w:highlight w:val="none"/>
          <w:lang w:val="en-US" w:eastAsia="zh-CN" w:bidi="ar-SA"/>
        </w:rPr>
        <w:t>元(大写：</w:t>
      </w:r>
      <w:r>
        <w:rPr>
          <w:rFonts w:hint="eastAsia" w:ascii="宋体" w:hAnsi="宋体" w:eastAsia="宋体" w:cs="宋体"/>
          <w:color w:val="auto"/>
          <w:kern w:val="2"/>
          <w:sz w:val="21"/>
          <w:szCs w:val="21"/>
          <w:highlight w:val="none"/>
          <w:u w:val="single"/>
          <w:lang w:val="en-US" w:eastAsia="zh-CN" w:bidi="ar-SA"/>
        </w:rPr>
        <w:t xml:space="preserve">        </w:t>
      </w:r>
      <w:r>
        <w:rPr>
          <w:rFonts w:hint="eastAsia" w:ascii="宋体" w:hAnsi="宋体" w:eastAsia="宋体" w:cs="宋体"/>
          <w:color w:val="auto"/>
          <w:kern w:val="2"/>
          <w:sz w:val="21"/>
          <w:szCs w:val="21"/>
          <w:highlight w:val="none"/>
          <w:lang w:val="en-US" w:eastAsia="zh-CN" w:bidi="ar-SA"/>
        </w:rPr>
        <w:t>）。</w:t>
      </w:r>
    </w:p>
    <w:p w14:paraId="6176C097">
      <w:pPr>
        <w:tabs>
          <w:tab w:val="left" w:pos="0"/>
        </w:tabs>
        <w:spacing w:line="360" w:lineRule="auto"/>
        <w:ind w:right="25"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以上付款，甲方以转账方式支付，每次付款前乙方须向甲方提供国内合法有效的全额的增值税普通发票。若因乙方开票信息错误或开票迟延等原因导致甲方</w:t>
      </w:r>
    </w:p>
    <w:p w14:paraId="34B67B6D">
      <w:pPr>
        <w:tabs>
          <w:tab w:val="left" w:pos="540"/>
          <w:tab w:val="left" w:pos="720"/>
        </w:tabs>
        <w:spacing w:line="360" w:lineRule="auto"/>
        <w:ind w:right="25" w:firstLine="422" w:firstLineChars="200"/>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rPr>
        <w:t>第</w:t>
      </w:r>
      <w:r>
        <w:rPr>
          <w:rFonts w:hint="eastAsia" w:ascii="宋体" w:hAnsi="宋体" w:eastAsia="宋体" w:cs="宋体"/>
          <w:b/>
          <w:color w:val="auto"/>
          <w:sz w:val="21"/>
          <w:szCs w:val="21"/>
          <w:highlight w:val="none"/>
          <w:lang w:eastAsia="zh-CN"/>
        </w:rPr>
        <w:t>五</w:t>
      </w:r>
      <w:r>
        <w:rPr>
          <w:rFonts w:hint="eastAsia" w:ascii="宋体" w:hAnsi="宋体" w:eastAsia="宋体" w:cs="宋体"/>
          <w:b/>
          <w:color w:val="auto"/>
          <w:sz w:val="21"/>
          <w:szCs w:val="21"/>
          <w:highlight w:val="none"/>
        </w:rPr>
        <w:t>条 验收要求</w:t>
      </w:r>
    </w:p>
    <w:p w14:paraId="6CF30FAA">
      <w:pPr>
        <w:tabs>
          <w:tab w:val="left" w:pos="216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工程质量达到“合格”标准，供应商必须严格按照有关施工和验收规范进行施工，符合施工质量验收标准以及国家、省、市、行业及地方标准等相关规范要求。</w:t>
      </w:r>
    </w:p>
    <w:p w14:paraId="2492C25E">
      <w:pPr>
        <w:tabs>
          <w:tab w:val="left" w:pos="540"/>
          <w:tab w:val="left" w:pos="720"/>
        </w:tabs>
        <w:spacing w:line="360" w:lineRule="auto"/>
        <w:ind w:right="25" w:firstLine="422" w:firstLineChars="200"/>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rPr>
        <w:t>第</w:t>
      </w:r>
      <w:r>
        <w:rPr>
          <w:rFonts w:hint="eastAsia" w:ascii="宋体" w:hAnsi="宋体" w:eastAsia="宋体" w:cs="宋体"/>
          <w:b/>
          <w:color w:val="auto"/>
          <w:sz w:val="21"/>
          <w:szCs w:val="21"/>
          <w:highlight w:val="none"/>
          <w:lang w:eastAsia="zh-CN"/>
        </w:rPr>
        <w:t>六</w:t>
      </w:r>
      <w:r>
        <w:rPr>
          <w:rFonts w:hint="eastAsia" w:ascii="宋体" w:hAnsi="宋体" w:eastAsia="宋体" w:cs="宋体"/>
          <w:b/>
          <w:color w:val="auto"/>
          <w:sz w:val="21"/>
          <w:szCs w:val="21"/>
          <w:highlight w:val="none"/>
        </w:rPr>
        <w:t>条 甲方的权利</w:t>
      </w:r>
      <w:r>
        <w:rPr>
          <w:rFonts w:hint="eastAsia" w:ascii="宋体" w:hAnsi="宋体" w:eastAsia="宋体" w:cs="宋体"/>
          <w:b/>
          <w:color w:val="auto"/>
          <w:sz w:val="21"/>
          <w:szCs w:val="21"/>
          <w:highlight w:val="none"/>
          <w:lang w:eastAsia="zh-CN"/>
        </w:rPr>
        <w:t>及义务</w:t>
      </w:r>
    </w:p>
    <w:p w14:paraId="0C7EA9A8">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1.甲方按本合同第</w:t>
      </w:r>
      <w:r>
        <w:rPr>
          <w:rFonts w:hint="eastAsia" w:ascii="宋体" w:hAnsi="宋体" w:eastAsia="宋体" w:cs="宋体"/>
          <w:color w:val="auto"/>
          <w:sz w:val="21"/>
          <w:szCs w:val="21"/>
          <w:highlight w:val="none"/>
          <w:lang w:val="en-US" w:eastAsia="zh-CN"/>
        </w:rPr>
        <w:t>一</w:t>
      </w:r>
      <w:r>
        <w:rPr>
          <w:rFonts w:hint="eastAsia" w:ascii="宋体" w:hAnsi="宋体" w:eastAsia="宋体" w:cs="宋体"/>
          <w:color w:val="auto"/>
          <w:sz w:val="21"/>
          <w:szCs w:val="21"/>
          <w:highlight w:val="none"/>
        </w:rPr>
        <w:t>条规定的</w:t>
      </w:r>
      <w:r>
        <w:rPr>
          <w:rFonts w:hint="eastAsia" w:ascii="宋体" w:hAnsi="宋体" w:eastAsia="宋体" w:cs="宋体"/>
          <w:color w:val="auto"/>
          <w:sz w:val="21"/>
          <w:szCs w:val="21"/>
          <w:highlight w:val="none"/>
          <w:lang w:val="en-US" w:eastAsia="zh-CN"/>
        </w:rPr>
        <w:t>服务</w:t>
      </w:r>
      <w:r>
        <w:rPr>
          <w:rFonts w:hint="eastAsia" w:ascii="宋体" w:hAnsi="宋体" w:eastAsia="宋体" w:cs="宋体"/>
          <w:color w:val="auto"/>
          <w:sz w:val="21"/>
          <w:szCs w:val="21"/>
          <w:highlight w:val="none"/>
        </w:rPr>
        <w:t>内容，在规定的时间内及时确定方案、及时按节点进行阶段性</w:t>
      </w:r>
      <w:r>
        <w:rPr>
          <w:rFonts w:hint="eastAsia" w:ascii="宋体" w:hAnsi="宋体" w:eastAsia="宋体" w:cs="宋体"/>
          <w:color w:val="auto"/>
          <w:sz w:val="21"/>
          <w:szCs w:val="21"/>
          <w:highlight w:val="none"/>
          <w:lang w:val="en-US" w:eastAsia="zh-CN"/>
        </w:rPr>
        <w:t>实施</w:t>
      </w:r>
      <w:r>
        <w:rPr>
          <w:rFonts w:hint="eastAsia" w:ascii="宋体" w:hAnsi="宋体" w:eastAsia="宋体" w:cs="宋体"/>
          <w:color w:val="auto"/>
          <w:sz w:val="21"/>
          <w:szCs w:val="21"/>
          <w:highlight w:val="none"/>
        </w:rPr>
        <w:t>。</w:t>
      </w:r>
    </w:p>
    <w:p w14:paraId="7D56FA0E">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2.甲方在变更委托</w:t>
      </w:r>
      <w:r>
        <w:rPr>
          <w:rFonts w:hint="eastAsia" w:ascii="宋体" w:hAnsi="宋体" w:eastAsia="宋体" w:cs="宋体"/>
          <w:color w:val="auto"/>
          <w:sz w:val="21"/>
          <w:szCs w:val="21"/>
          <w:highlight w:val="none"/>
          <w:lang w:val="en-US" w:eastAsia="zh-CN"/>
        </w:rPr>
        <w:t>任务</w:t>
      </w:r>
      <w:r>
        <w:rPr>
          <w:rFonts w:hint="eastAsia" w:ascii="宋体" w:hAnsi="宋体" w:eastAsia="宋体" w:cs="宋体"/>
          <w:color w:val="auto"/>
          <w:sz w:val="21"/>
          <w:szCs w:val="21"/>
          <w:highlight w:val="none"/>
        </w:rPr>
        <w:t>、规范、条件或因变更方案及体量造成较大改动时，双方除另行协商签订补充协议（或另行订立合同）、重新明确有关条款外，所耗工作量产生的费用经双方确认后多退少补，据实结算。</w:t>
      </w:r>
    </w:p>
    <w:p w14:paraId="691EC76E">
      <w:pPr>
        <w:tabs>
          <w:tab w:val="left" w:pos="216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3.甲方要求乙方此合同规定时间提前完成合同内工作内容时，必须征得乙方同意，不得严重背离工程周期。</w:t>
      </w:r>
    </w:p>
    <w:p w14:paraId="1FAA3E22">
      <w:pPr>
        <w:tabs>
          <w:tab w:val="left" w:pos="540"/>
          <w:tab w:val="left" w:pos="720"/>
        </w:tabs>
        <w:spacing w:line="360" w:lineRule="auto"/>
        <w:ind w:right="25" w:firstLine="422" w:firstLineChars="20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w:t>
      </w:r>
      <w:r>
        <w:rPr>
          <w:rFonts w:hint="eastAsia" w:ascii="宋体" w:hAnsi="宋体" w:eastAsia="宋体" w:cs="宋体"/>
          <w:b/>
          <w:color w:val="auto"/>
          <w:sz w:val="21"/>
          <w:szCs w:val="21"/>
          <w:highlight w:val="none"/>
          <w:lang w:eastAsia="zh-CN"/>
        </w:rPr>
        <w:t>七</w:t>
      </w:r>
      <w:r>
        <w:rPr>
          <w:rFonts w:hint="eastAsia" w:ascii="宋体" w:hAnsi="宋体" w:eastAsia="宋体" w:cs="宋体"/>
          <w:b/>
          <w:color w:val="auto"/>
          <w:sz w:val="21"/>
          <w:szCs w:val="21"/>
          <w:highlight w:val="none"/>
        </w:rPr>
        <w:t>条 乙方的权利</w:t>
      </w:r>
      <w:r>
        <w:rPr>
          <w:rFonts w:hint="eastAsia" w:ascii="宋体" w:hAnsi="宋体" w:eastAsia="宋体" w:cs="宋体"/>
          <w:b/>
          <w:color w:val="auto"/>
          <w:sz w:val="21"/>
          <w:szCs w:val="21"/>
          <w:highlight w:val="none"/>
          <w:lang w:eastAsia="zh-CN"/>
        </w:rPr>
        <w:t>及义务</w:t>
      </w:r>
    </w:p>
    <w:p w14:paraId="7364E1A0">
      <w:pPr>
        <w:tabs>
          <w:tab w:val="left" w:pos="216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乙方在本项目</w:t>
      </w:r>
      <w:r>
        <w:rPr>
          <w:rFonts w:hint="eastAsia" w:ascii="宋体" w:hAnsi="宋体" w:eastAsia="宋体" w:cs="宋体"/>
          <w:color w:val="auto"/>
          <w:sz w:val="21"/>
          <w:szCs w:val="21"/>
          <w:highlight w:val="none"/>
          <w:lang w:eastAsia="zh-CN"/>
        </w:rPr>
        <w:t>工作</w:t>
      </w:r>
      <w:r>
        <w:rPr>
          <w:rFonts w:hint="eastAsia" w:ascii="宋体" w:hAnsi="宋体" w:eastAsia="宋体" w:cs="宋体"/>
          <w:color w:val="auto"/>
          <w:sz w:val="21"/>
          <w:szCs w:val="21"/>
          <w:highlight w:val="none"/>
        </w:rPr>
        <w:t>过程中，如甲方提供的资料不明确时可向甲方提出书面报告。</w:t>
      </w:r>
    </w:p>
    <w:p w14:paraId="720432B0">
      <w:pPr>
        <w:tabs>
          <w:tab w:val="left" w:pos="216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乙方的责任期即本合同有效期。如因非乙方的责任造成进度的推迟或延误而超过约定的日期，双方应进一步约定相应延长合同有效期。</w:t>
      </w:r>
    </w:p>
    <w:p w14:paraId="308E7C7B">
      <w:pPr>
        <w:tabs>
          <w:tab w:val="left" w:pos="216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乙方的责任期内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应当履行本合同中约定的义务，因乙方的单方过失造成的经济损失，应当向甲方进行赔偿。</w:t>
      </w:r>
    </w:p>
    <w:p w14:paraId="3F5B06D6">
      <w:pPr>
        <w:tabs>
          <w:tab w:val="left" w:pos="216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乙方对甲方或第三方所提出的问题不能及时核对或答复，导致合同不能全部或部分履行，乙方应承担责任。</w:t>
      </w:r>
    </w:p>
    <w:p w14:paraId="40120C1B">
      <w:pPr>
        <w:tabs>
          <w:tab w:val="left" w:pos="216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乙方向甲方提出赔偿要求不能成立时，则应补偿由于该赔偿或其他要求所导致甲方的各种费用的支出。</w:t>
      </w:r>
    </w:p>
    <w:p w14:paraId="62191747">
      <w:pPr>
        <w:tabs>
          <w:tab w:val="left" w:pos="216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由甲方收集的、开发的、整理的、复制的、研究的和准备的与本合同有关的所有资料在提供给乙方时，均被视为保密的，不得泄露给除甲方或其指定的代表之外的任何人、企业或公司，不管本合同因何种原因终止，本条款一直约束乙方。</w:t>
      </w:r>
    </w:p>
    <w:p w14:paraId="65C1AB2D">
      <w:pPr>
        <w:tabs>
          <w:tab w:val="left" w:pos="216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乙方在履行合同过程中所获得或接触到的任何内部数据资料，未经甲方同意，不得向第三方透露。</w:t>
      </w:r>
    </w:p>
    <w:p w14:paraId="2039712C">
      <w:pPr>
        <w:tabs>
          <w:tab w:val="left" w:pos="216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rPr>
        <w:t>乙方实施项目的一切程序都应符合国家安全、保密的有关规定和标准。</w:t>
      </w:r>
    </w:p>
    <w:p w14:paraId="5D370A50">
      <w:pPr>
        <w:tabs>
          <w:tab w:val="left" w:pos="216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9</w:t>
      </w:r>
      <w:r>
        <w:rPr>
          <w:rFonts w:hint="eastAsia" w:ascii="宋体" w:hAnsi="宋体" w:eastAsia="宋体" w:cs="宋体"/>
          <w:color w:val="auto"/>
          <w:sz w:val="21"/>
          <w:szCs w:val="21"/>
          <w:highlight w:val="none"/>
        </w:rPr>
        <w:t>.乙方对实施过程中出现的遗漏或错误负责修改补充。由于乙方施工错误造成工程质量事故损失，乙方除负责采取补救措施外，应免收损失部分的费用。如因乙方施工导致甲方、乙方或第三方产生任何人身或财产的损失，均由乙方独立承担责任。</w:t>
      </w:r>
    </w:p>
    <w:p w14:paraId="5CBF9D91">
      <w:pPr>
        <w:tabs>
          <w:tab w:val="left" w:pos="540"/>
          <w:tab w:val="left" w:pos="720"/>
        </w:tabs>
        <w:spacing w:line="360" w:lineRule="auto"/>
        <w:ind w:right="25" w:firstLine="528"/>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第</w:t>
      </w:r>
      <w:r>
        <w:rPr>
          <w:rFonts w:hint="eastAsia" w:ascii="宋体" w:hAnsi="宋体" w:eastAsia="宋体" w:cs="宋体"/>
          <w:b/>
          <w:color w:val="auto"/>
          <w:sz w:val="21"/>
          <w:szCs w:val="21"/>
          <w:highlight w:val="none"/>
          <w:lang w:eastAsia="zh-CN"/>
        </w:rPr>
        <w:t>八</w:t>
      </w:r>
      <w:r>
        <w:rPr>
          <w:rFonts w:hint="eastAsia" w:ascii="宋体" w:hAnsi="宋体" w:eastAsia="宋体" w:cs="宋体"/>
          <w:b/>
          <w:color w:val="auto"/>
          <w:sz w:val="21"/>
          <w:szCs w:val="21"/>
          <w:highlight w:val="none"/>
        </w:rPr>
        <w:t>条 违约责任</w:t>
      </w:r>
    </w:p>
    <w:p w14:paraId="25569DFF">
      <w:pPr>
        <w:tabs>
          <w:tab w:val="left" w:pos="540"/>
          <w:tab w:val="left" w:pos="720"/>
        </w:tabs>
        <w:spacing w:line="360" w:lineRule="auto"/>
        <w:ind w:right="25" w:firstLine="538"/>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１、因乙方原因，未能按规定时间完成有关工作的，每延误一天，甲方可在支付合同余款中扣除合同价款千分之一。</w:t>
      </w:r>
    </w:p>
    <w:p w14:paraId="28C304E0">
      <w:pPr>
        <w:tabs>
          <w:tab w:val="left" w:pos="540"/>
          <w:tab w:val="left" w:pos="720"/>
        </w:tabs>
        <w:spacing w:line="360" w:lineRule="auto"/>
        <w:ind w:right="25" w:firstLine="538"/>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2、乙方交付的成果经验收不合格，应于7日内无条件修改，费用由乙方自行承担，在甲方要求整改后再次验收不合格的，甲方有权解除合同、要求乙方返还甲方已支付的合同款项，并有权要求乙方按合同总额</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%支付违约金。</w:t>
      </w:r>
    </w:p>
    <w:p w14:paraId="3B483C29">
      <w:pPr>
        <w:tabs>
          <w:tab w:val="left" w:pos="540"/>
          <w:tab w:val="left" w:pos="720"/>
        </w:tabs>
        <w:spacing w:line="360" w:lineRule="auto"/>
        <w:ind w:right="25" w:firstLine="538"/>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3、若甲方发现乙方派出的人员不符合合同要求，乙方应在3天之内更换，否则甲方有权终止合同，并保留追究乙方责任及要求赔偿损失的权利。</w:t>
      </w:r>
    </w:p>
    <w:p w14:paraId="4A912844">
      <w:pPr>
        <w:tabs>
          <w:tab w:val="left" w:pos="540"/>
          <w:tab w:val="left" w:pos="720"/>
        </w:tabs>
        <w:spacing w:line="360" w:lineRule="auto"/>
        <w:ind w:right="25" w:firstLine="538"/>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4、乙方或其工作人员违反本合同约定的保密义务，甲方有权要求乙方按合同总额</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%支付违约金；造成不良影响或对甲方造成损失的，甲方有权要求乙方消除影响，承担赔偿责任，并有权解除合同。</w:t>
      </w:r>
    </w:p>
    <w:p w14:paraId="5DD448A6">
      <w:pPr>
        <w:tabs>
          <w:tab w:val="left" w:pos="540"/>
          <w:tab w:val="left" w:pos="720"/>
        </w:tabs>
        <w:spacing w:line="360" w:lineRule="auto"/>
        <w:ind w:right="25" w:firstLine="538"/>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5、因乙方提供的服务成果受到侵权指控或者引发法律纠纷，影响甲方使用服务成果或者导致合同目的不能实现的，甲方有权要求乙方按合同总额</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%支付违约金，并有权解除合同。</w:t>
      </w:r>
    </w:p>
    <w:p w14:paraId="1AB0D0F2">
      <w:pPr>
        <w:tabs>
          <w:tab w:val="left" w:pos="540"/>
          <w:tab w:val="left" w:pos="720"/>
        </w:tabs>
        <w:spacing w:line="360" w:lineRule="auto"/>
        <w:ind w:right="25" w:firstLine="538"/>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6.甲方</w:t>
      </w:r>
      <w:r>
        <w:rPr>
          <w:rFonts w:hint="eastAsia" w:ascii="宋体" w:hAnsi="宋体" w:eastAsia="宋体" w:cs="宋体"/>
          <w:color w:val="auto"/>
          <w:sz w:val="21"/>
          <w:szCs w:val="21"/>
          <w:highlight w:val="none"/>
          <w:lang w:val="en-US" w:eastAsia="zh-CN"/>
        </w:rPr>
        <w:t>未按合同约定支付</w:t>
      </w:r>
      <w:r>
        <w:rPr>
          <w:rFonts w:hint="eastAsia" w:ascii="宋体" w:hAnsi="宋体" w:cs="宋体"/>
          <w:color w:val="auto"/>
          <w:sz w:val="21"/>
          <w:szCs w:val="21"/>
          <w:highlight w:val="none"/>
          <w:lang w:val="en-US" w:eastAsia="zh-CN"/>
        </w:rPr>
        <w:t>服务费</w:t>
      </w:r>
      <w:r>
        <w:rPr>
          <w:rFonts w:hint="eastAsia" w:ascii="宋体" w:hAnsi="宋体" w:eastAsia="宋体" w:cs="宋体"/>
          <w:color w:val="auto"/>
          <w:sz w:val="21"/>
          <w:szCs w:val="21"/>
          <w:highlight w:val="none"/>
          <w:lang w:val="en-US" w:eastAsia="zh-CN"/>
        </w:rPr>
        <w:t>的，每逾期1日，按应付未付金额的0.</w:t>
      </w: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lang w:val="en-US" w:eastAsia="zh-CN"/>
        </w:rPr>
        <w:t>%向</w:t>
      </w:r>
      <w:r>
        <w:rPr>
          <w:rFonts w:hint="eastAsia" w:ascii="宋体" w:hAnsi="宋体" w:cs="宋体"/>
          <w:color w:val="auto"/>
          <w:sz w:val="21"/>
          <w:szCs w:val="21"/>
          <w:highlight w:val="none"/>
          <w:lang w:val="en-US" w:eastAsia="zh-CN"/>
        </w:rPr>
        <w:t>乙方</w:t>
      </w:r>
      <w:r>
        <w:rPr>
          <w:rFonts w:hint="eastAsia" w:ascii="宋体" w:hAnsi="宋体" w:eastAsia="宋体" w:cs="宋体"/>
          <w:color w:val="auto"/>
          <w:sz w:val="21"/>
          <w:szCs w:val="21"/>
          <w:highlight w:val="none"/>
          <w:lang w:val="en-US" w:eastAsia="zh-CN"/>
        </w:rPr>
        <w:t>支付违约金。</w:t>
      </w:r>
    </w:p>
    <w:p w14:paraId="774907E7">
      <w:pPr>
        <w:tabs>
          <w:tab w:val="left" w:pos="540"/>
          <w:tab w:val="left" w:pos="720"/>
        </w:tabs>
        <w:spacing w:line="360" w:lineRule="auto"/>
        <w:ind w:right="25" w:firstLine="539"/>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w:t>
      </w:r>
      <w:r>
        <w:rPr>
          <w:rFonts w:hint="eastAsia" w:ascii="宋体" w:hAnsi="宋体" w:eastAsia="宋体" w:cs="宋体"/>
          <w:b/>
          <w:color w:val="auto"/>
          <w:sz w:val="21"/>
          <w:szCs w:val="21"/>
          <w:highlight w:val="none"/>
          <w:lang w:eastAsia="zh-CN"/>
        </w:rPr>
        <w:t>九</w:t>
      </w:r>
      <w:r>
        <w:rPr>
          <w:rFonts w:hint="eastAsia" w:ascii="宋体" w:hAnsi="宋体" w:eastAsia="宋体" w:cs="宋体"/>
          <w:b/>
          <w:color w:val="auto"/>
          <w:sz w:val="21"/>
          <w:szCs w:val="21"/>
          <w:highlight w:val="none"/>
        </w:rPr>
        <w:t>条 不可抗力</w:t>
      </w:r>
    </w:p>
    <w:p w14:paraId="0F8EBA3D">
      <w:pPr>
        <w:tabs>
          <w:tab w:val="left" w:pos="540"/>
          <w:tab w:val="left" w:pos="720"/>
        </w:tabs>
        <w:spacing w:line="360" w:lineRule="auto"/>
        <w:ind w:right="25" w:firstLine="53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1.如果发生不可抗力事件致使本合同一方暂时或永久不能全部或部分履行其在本合同项下的义务的，则其可以中止或终止履行本合同项下的全部或部分义务，而不视为违约。 但宣称遭受不可抗力的一方应迅速书面通知对方，并在不可抗力发生后十五(15)天内提供有权机构出具的不可抗力发生及其持续时间的正式书面证明文件。</w:t>
      </w:r>
    </w:p>
    <w:p w14:paraId="070A744D">
      <w:pPr>
        <w:tabs>
          <w:tab w:val="left" w:pos="540"/>
          <w:tab w:val="left" w:pos="720"/>
        </w:tabs>
        <w:spacing w:line="360" w:lineRule="auto"/>
        <w:ind w:right="25" w:firstLine="53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前述“不可抗力”指在本合同签署后发生的、本合同签署时不能预见的、其发生与后果是无法避免或克服的、妨碍任何一方全部或部分履约的所有事件。上述事件包括但不限于网络黑客攻击、地震、台风、水灾、火灾、战争、国际或国内运</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输中断、流行病、罢工，以及根据中国法律或一般国际商业惯例认作不可抗力的其他事件。</w:t>
      </w:r>
    </w:p>
    <w:p w14:paraId="560312C1">
      <w:pPr>
        <w:tabs>
          <w:tab w:val="left" w:pos="540"/>
          <w:tab w:val="left" w:pos="720"/>
        </w:tabs>
        <w:spacing w:line="360" w:lineRule="auto"/>
        <w:ind w:right="25" w:firstLine="53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3.不可抗力持续超过【20】日或者累计超过【20】日的，本合同任何一方均有权单方终止本合同，但终止方应向对方发出终止本合同的书面通知，本合同自前述终止通知到达对方后本合同即告终止。</w:t>
      </w:r>
    </w:p>
    <w:p w14:paraId="2342FBD2">
      <w:pPr>
        <w:tabs>
          <w:tab w:val="left" w:pos="540"/>
          <w:tab w:val="left" w:pos="720"/>
        </w:tabs>
        <w:spacing w:line="360" w:lineRule="auto"/>
        <w:ind w:right="25" w:firstLine="53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4.本合同按照前款约定终止后，甲方已经按照本合同约定向乙方支付的</w:t>
      </w:r>
      <w:r>
        <w:rPr>
          <w:rFonts w:hint="eastAsia" w:ascii="宋体" w:hAnsi="宋体" w:eastAsia="宋体" w:cs="宋体"/>
          <w:color w:val="auto"/>
          <w:sz w:val="21"/>
          <w:szCs w:val="21"/>
          <w:highlight w:val="none"/>
          <w:lang w:eastAsia="zh-CN"/>
        </w:rPr>
        <w:t>服务费</w:t>
      </w:r>
      <w:r>
        <w:rPr>
          <w:rFonts w:hint="eastAsia" w:ascii="宋体" w:hAnsi="宋体" w:eastAsia="宋体" w:cs="宋体"/>
          <w:color w:val="auto"/>
          <w:sz w:val="21"/>
          <w:szCs w:val="21"/>
          <w:highlight w:val="none"/>
        </w:rPr>
        <w:t>，乙方不予退还，甲方尚未向乙方支付的</w:t>
      </w:r>
      <w:r>
        <w:rPr>
          <w:rFonts w:hint="eastAsia" w:ascii="宋体" w:hAnsi="宋体" w:eastAsia="宋体" w:cs="宋体"/>
          <w:color w:val="auto"/>
          <w:sz w:val="21"/>
          <w:szCs w:val="21"/>
          <w:highlight w:val="none"/>
          <w:lang w:eastAsia="zh-CN"/>
        </w:rPr>
        <w:t>服务费</w:t>
      </w:r>
      <w:r>
        <w:rPr>
          <w:rFonts w:hint="eastAsia" w:ascii="宋体" w:hAnsi="宋体" w:eastAsia="宋体" w:cs="宋体"/>
          <w:color w:val="auto"/>
          <w:sz w:val="21"/>
          <w:szCs w:val="21"/>
          <w:highlight w:val="none"/>
        </w:rPr>
        <w:t>，乙方不再收取。</w:t>
      </w:r>
    </w:p>
    <w:p w14:paraId="4EFD8DEC">
      <w:pPr>
        <w:tabs>
          <w:tab w:val="left" w:pos="540"/>
          <w:tab w:val="left" w:pos="720"/>
        </w:tabs>
        <w:spacing w:line="360" w:lineRule="auto"/>
        <w:ind w:right="25" w:firstLine="539"/>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w:t>
      </w:r>
      <w:r>
        <w:rPr>
          <w:rFonts w:hint="eastAsia" w:ascii="宋体" w:hAnsi="宋体" w:eastAsia="宋体" w:cs="宋体"/>
          <w:b/>
          <w:color w:val="auto"/>
          <w:sz w:val="21"/>
          <w:szCs w:val="21"/>
          <w:highlight w:val="none"/>
          <w:lang w:eastAsia="zh-CN"/>
        </w:rPr>
        <w:t>十</w:t>
      </w:r>
      <w:r>
        <w:rPr>
          <w:rFonts w:hint="eastAsia" w:ascii="宋体" w:hAnsi="宋体" w:eastAsia="宋体" w:cs="宋体"/>
          <w:b/>
          <w:color w:val="auto"/>
          <w:sz w:val="21"/>
          <w:szCs w:val="21"/>
          <w:highlight w:val="none"/>
        </w:rPr>
        <w:t>条 争议解决</w:t>
      </w:r>
    </w:p>
    <w:p w14:paraId="5BAD8400">
      <w:pPr>
        <w:tabs>
          <w:tab w:val="left" w:pos="540"/>
          <w:tab w:val="left" w:pos="720"/>
        </w:tabs>
        <w:spacing w:line="360" w:lineRule="auto"/>
        <w:ind w:right="25" w:firstLine="53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因本合同的磋商、签订及履行等发生的与本合同有关的一切争议和纠纷，双方均应按有关法律规定及时协商处理，协商不成，可向向西安仲裁委员会提请仲裁。</w:t>
      </w:r>
    </w:p>
    <w:p w14:paraId="4A0FA287">
      <w:pPr>
        <w:tabs>
          <w:tab w:val="left" w:pos="540"/>
          <w:tab w:val="left" w:pos="720"/>
        </w:tabs>
        <w:spacing w:line="360" w:lineRule="auto"/>
        <w:ind w:right="25" w:firstLine="539"/>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w:t>
      </w:r>
      <w:r>
        <w:rPr>
          <w:rFonts w:hint="eastAsia" w:ascii="宋体" w:hAnsi="宋体" w:eastAsia="宋体" w:cs="宋体"/>
          <w:b/>
          <w:color w:val="auto"/>
          <w:sz w:val="21"/>
          <w:szCs w:val="21"/>
          <w:highlight w:val="none"/>
          <w:lang w:eastAsia="zh-CN"/>
        </w:rPr>
        <w:t>十一</w:t>
      </w:r>
      <w:r>
        <w:rPr>
          <w:rFonts w:hint="eastAsia" w:ascii="宋体" w:hAnsi="宋体" w:eastAsia="宋体" w:cs="宋体"/>
          <w:b/>
          <w:color w:val="auto"/>
          <w:sz w:val="21"/>
          <w:szCs w:val="21"/>
          <w:highlight w:val="none"/>
        </w:rPr>
        <w:t>条 其他</w:t>
      </w:r>
    </w:p>
    <w:p w14:paraId="683AAC9E">
      <w:pPr>
        <w:tabs>
          <w:tab w:val="left" w:pos="540"/>
          <w:tab w:val="left" w:pos="720"/>
        </w:tabs>
        <w:spacing w:line="360" w:lineRule="auto"/>
        <w:ind w:right="25" w:firstLine="53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本合同未尽事宜，双方应本着实事求是友好协商的态度加以解决。双方协商一致的，签订补充协议，补充协议须经双方法定代表人或授权代表签字且加盖公章或合同专用章后生效，生效后的该等书面补充协议与本合同具有同等法律效力。</w:t>
      </w:r>
    </w:p>
    <w:p w14:paraId="70BC39D4">
      <w:pPr>
        <w:tabs>
          <w:tab w:val="left" w:pos="540"/>
          <w:tab w:val="left" w:pos="720"/>
        </w:tabs>
        <w:spacing w:line="360" w:lineRule="auto"/>
        <w:ind w:right="25" w:firstLine="53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2.本合同由双方法定代表人或授权代表签字且加盖双方公章或合同专用章即生效。全部成果交接完毕和</w:t>
      </w:r>
      <w:r>
        <w:rPr>
          <w:rFonts w:hint="eastAsia" w:ascii="宋体" w:hAnsi="宋体" w:eastAsia="宋体" w:cs="宋体"/>
          <w:color w:val="auto"/>
          <w:sz w:val="21"/>
          <w:szCs w:val="21"/>
          <w:highlight w:val="none"/>
          <w:lang w:eastAsia="zh-CN"/>
        </w:rPr>
        <w:t>服务</w:t>
      </w:r>
      <w:r>
        <w:rPr>
          <w:rFonts w:hint="eastAsia" w:ascii="宋体" w:hAnsi="宋体" w:eastAsia="宋体" w:cs="宋体"/>
          <w:color w:val="auto"/>
          <w:sz w:val="21"/>
          <w:szCs w:val="21"/>
          <w:highlight w:val="none"/>
        </w:rPr>
        <w:t>费结算完成后，本合同终止。</w:t>
      </w:r>
    </w:p>
    <w:p w14:paraId="242AB2E0">
      <w:pPr>
        <w:tabs>
          <w:tab w:val="left" w:pos="540"/>
          <w:tab w:val="left" w:pos="720"/>
        </w:tabs>
        <w:spacing w:line="360" w:lineRule="auto"/>
        <w:ind w:right="25" w:firstLine="53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3.本合同一式伍份，甲方执叁份，乙方执贰份，每份具有同等法律效力。</w:t>
      </w:r>
    </w:p>
    <w:p w14:paraId="6D65DB49">
      <w:pPr>
        <w:tabs>
          <w:tab w:val="left" w:pos="540"/>
          <w:tab w:val="left" w:pos="720"/>
        </w:tabs>
        <w:spacing w:line="360" w:lineRule="auto"/>
        <w:ind w:right="25" w:firstLine="53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4.本合同各方送达信息及指定付款/收款账户信息如下：</w:t>
      </w:r>
    </w:p>
    <w:tbl>
      <w:tblPr>
        <w:tblStyle w:val="5"/>
        <w:tblW w:w="90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3933"/>
        <w:gridCol w:w="540"/>
        <w:gridCol w:w="4032"/>
      </w:tblGrid>
      <w:tr w14:paraId="012E6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567" w:type="dxa"/>
            <w:vMerge w:val="restart"/>
            <w:noWrap w:val="0"/>
            <w:vAlign w:val="center"/>
          </w:tcPr>
          <w:p w14:paraId="069807D3">
            <w:pPr>
              <w:keepNext w:val="0"/>
              <w:keepLines w:val="0"/>
              <w:suppressLineNumbers w:val="0"/>
              <w:tabs>
                <w:tab w:val="left" w:pos="540"/>
                <w:tab w:val="left" w:pos="720"/>
              </w:tabs>
              <w:spacing w:before="0" w:beforeAutospacing="0" w:after="0" w:afterAutospacing="0" w:line="360" w:lineRule="auto"/>
              <w:ind w:left="0" w:right="25"/>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委托方</w:t>
            </w:r>
          </w:p>
        </w:tc>
        <w:tc>
          <w:tcPr>
            <w:tcW w:w="3933" w:type="dxa"/>
            <w:noWrap w:val="0"/>
            <w:vAlign w:val="center"/>
          </w:tcPr>
          <w:p w14:paraId="758171B0">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联系地址：</w:t>
            </w:r>
          </w:p>
        </w:tc>
        <w:tc>
          <w:tcPr>
            <w:tcW w:w="540" w:type="dxa"/>
            <w:vMerge w:val="restart"/>
            <w:noWrap w:val="0"/>
            <w:vAlign w:val="center"/>
          </w:tcPr>
          <w:p w14:paraId="34A27EB2">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承揽方</w:t>
            </w:r>
          </w:p>
        </w:tc>
        <w:tc>
          <w:tcPr>
            <w:tcW w:w="4032" w:type="dxa"/>
            <w:noWrap w:val="0"/>
            <w:vAlign w:val="center"/>
          </w:tcPr>
          <w:p w14:paraId="4ED7F1CF">
            <w:pPr>
              <w:keepNext w:val="0"/>
              <w:keepLines w:val="0"/>
              <w:suppressLineNumbers w:val="0"/>
              <w:tabs>
                <w:tab w:val="left" w:pos="540"/>
                <w:tab w:val="left" w:pos="720"/>
              </w:tabs>
              <w:spacing w:before="0" w:beforeAutospacing="0" w:after="0" w:afterAutospacing="0" w:line="360" w:lineRule="auto"/>
              <w:ind w:left="0" w:right="25"/>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联系地址：</w:t>
            </w:r>
          </w:p>
        </w:tc>
      </w:tr>
      <w:tr w14:paraId="6C7DA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567" w:type="dxa"/>
            <w:vMerge w:val="continue"/>
            <w:noWrap w:val="0"/>
            <w:vAlign w:val="top"/>
          </w:tcPr>
          <w:p w14:paraId="499DF563">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p>
        </w:tc>
        <w:tc>
          <w:tcPr>
            <w:tcW w:w="3933" w:type="dxa"/>
            <w:noWrap w:val="0"/>
            <w:vAlign w:val="center"/>
          </w:tcPr>
          <w:p w14:paraId="7364025B">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邮政编码：</w:t>
            </w:r>
          </w:p>
        </w:tc>
        <w:tc>
          <w:tcPr>
            <w:tcW w:w="540" w:type="dxa"/>
            <w:vMerge w:val="continue"/>
            <w:noWrap w:val="0"/>
            <w:vAlign w:val="center"/>
          </w:tcPr>
          <w:p w14:paraId="3BC5FD41">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p>
        </w:tc>
        <w:tc>
          <w:tcPr>
            <w:tcW w:w="4032" w:type="dxa"/>
            <w:noWrap w:val="0"/>
            <w:vAlign w:val="center"/>
          </w:tcPr>
          <w:p w14:paraId="38158140">
            <w:pPr>
              <w:keepNext w:val="0"/>
              <w:keepLines w:val="0"/>
              <w:suppressLineNumbers w:val="0"/>
              <w:tabs>
                <w:tab w:val="left" w:pos="540"/>
                <w:tab w:val="left" w:pos="720"/>
              </w:tabs>
              <w:spacing w:before="0" w:beforeAutospacing="0" w:after="0" w:afterAutospacing="0" w:line="360" w:lineRule="auto"/>
              <w:ind w:left="0" w:right="25"/>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邮政编码：</w:t>
            </w:r>
          </w:p>
        </w:tc>
      </w:tr>
      <w:tr w14:paraId="53CC8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567" w:type="dxa"/>
            <w:vMerge w:val="continue"/>
            <w:noWrap w:val="0"/>
            <w:vAlign w:val="top"/>
          </w:tcPr>
          <w:p w14:paraId="3717BC68">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p>
        </w:tc>
        <w:tc>
          <w:tcPr>
            <w:tcW w:w="3933" w:type="dxa"/>
            <w:noWrap w:val="0"/>
            <w:vAlign w:val="center"/>
          </w:tcPr>
          <w:p w14:paraId="1652EF9F">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联系人：</w:t>
            </w:r>
          </w:p>
        </w:tc>
        <w:tc>
          <w:tcPr>
            <w:tcW w:w="540" w:type="dxa"/>
            <w:vMerge w:val="continue"/>
            <w:noWrap w:val="0"/>
            <w:vAlign w:val="center"/>
          </w:tcPr>
          <w:p w14:paraId="104D1C0C">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p>
        </w:tc>
        <w:tc>
          <w:tcPr>
            <w:tcW w:w="4032" w:type="dxa"/>
            <w:noWrap w:val="0"/>
            <w:vAlign w:val="center"/>
          </w:tcPr>
          <w:p w14:paraId="47F0FE92">
            <w:pPr>
              <w:keepNext w:val="0"/>
              <w:keepLines w:val="0"/>
              <w:suppressLineNumbers w:val="0"/>
              <w:tabs>
                <w:tab w:val="left" w:pos="540"/>
                <w:tab w:val="left" w:pos="720"/>
              </w:tabs>
              <w:spacing w:before="0" w:beforeAutospacing="0" w:after="0" w:afterAutospacing="0" w:line="360" w:lineRule="auto"/>
              <w:ind w:left="0" w:right="25"/>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 系 人：</w:t>
            </w:r>
          </w:p>
        </w:tc>
      </w:tr>
      <w:tr w14:paraId="61C03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567" w:type="dxa"/>
            <w:vMerge w:val="continue"/>
            <w:noWrap w:val="0"/>
            <w:vAlign w:val="top"/>
          </w:tcPr>
          <w:p w14:paraId="094074DB">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p>
        </w:tc>
        <w:tc>
          <w:tcPr>
            <w:tcW w:w="3933" w:type="dxa"/>
            <w:noWrap w:val="0"/>
            <w:vAlign w:val="center"/>
          </w:tcPr>
          <w:p w14:paraId="323DC9F0">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    话：</w:t>
            </w:r>
          </w:p>
        </w:tc>
        <w:tc>
          <w:tcPr>
            <w:tcW w:w="540" w:type="dxa"/>
            <w:vMerge w:val="continue"/>
            <w:noWrap w:val="0"/>
            <w:vAlign w:val="center"/>
          </w:tcPr>
          <w:p w14:paraId="282E4592">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p>
        </w:tc>
        <w:tc>
          <w:tcPr>
            <w:tcW w:w="4032" w:type="dxa"/>
            <w:noWrap w:val="0"/>
            <w:vAlign w:val="center"/>
          </w:tcPr>
          <w:p w14:paraId="33FD858B">
            <w:pPr>
              <w:keepNext w:val="0"/>
              <w:keepLines w:val="0"/>
              <w:suppressLineNumbers w:val="0"/>
              <w:tabs>
                <w:tab w:val="left" w:pos="540"/>
                <w:tab w:val="left" w:pos="720"/>
              </w:tabs>
              <w:spacing w:before="0" w:beforeAutospacing="0" w:after="0" w:afterAutospacing="0" w:line="360" w:lineRule="auto"/>
              <w:ind w:left="1050" w:right="25" w:hanging="1050" w:hangingChars="5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    话：</w:t>
            </w:r>
          </w:p>
        </w:tc>
      </w:tr>
      <w:tr w14:paraId="391FC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567" w:type="dxa"/>
            <w:vMerge w:val="continue"/>
            <w:noWrap w:val="0"/>
            <w:vAlign w:val="top"/>
          </w:tcPr>
          <w:p w14:paraId="1FFB17AC">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p>
        </w:tc>
        <w:tc>
          <w:tcPr>
            <w:tcW w:w="3933" w:type="dxa"/>
            <w:noWrap w:val="0"/>
            <w:vAlign w:val="top"/>
          </w:tcPr>
          <w:p w14:paraId="35981B4D">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开户银行：</w:t>
            </w:r>
          </w:p>
        </w:tc>
        <w:tc>
          <w:tcPr>
            <w:tcW w:w="540" w:type="dxa"/>
            <w:vMerge w:val="continue"/>
            <w:noWrap w:val="0"/>
            <w:vAlign w:val="center"/>
          </w:tcPr>
          <w:p w14:paraId="3C9E97BF">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p>
        </w:tc>
        <w:tc>
          <w:tcPr>
            <w:tcW w:w="4032" w:type="dxa"/>
            <w:noWrap w:val="0"/>
            <w:vAlign w:val="center"/>
          </w:tcPr>
          <w:p w14:paraId="4255591C">
            <w:pPr>
              <w:keepNext w:val="0"/>
              <w:keepLines w:val="0"/>
              <w:suppressLineNumbers w:val="0"/>
              <w:tabs>
                <w:tab w:val="left" w:pos="540"/>
                <w:tab w:val="left" w:pos="720"/>
              </w:tabs>
              <w:spacing w:before="0" w:beforeAutospacing="0" w:after="0" w:afterAutospacing="0" w:line="360" w:lineRule="auto"/>
              <w:ind w:left="0" w:right="25"/>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开户银行：</w:t>
            </w:r>
          </w:p>
        </w:tc>
      </w:tr>
      <w:tr w14:paraId="564B5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567" w:type="dxa"/>
            <w:vMerge w:val="continue"/>
            <w:noWrap w:val="0"/>
            <w:vAlign w:val="top"/>
          </w:tcPr>
          <w:p w14:paraId="26567B27">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p>
        </w:tc>
        <w:tc>
          <w:tcPr>
            <w:tcW w:w="3933" w:type="dxa"/>
            <w:noWrap w:val="0"/>
            <w:vAlign w:val="center"/>
          </w:tcPr>
          <w:p w14:paraId="79C80433">
            <w:pPr>
              <w:keepNext w:val="0"/>
              <w:keepLines w:val="0"/>
              <w:suppressLineNumbers w:val="0"/>
              <w:tabs>
                <w:tab w:val="left" w:pos="540"/>
                <w:tab w:val="left" w:pos="720"/>
              </w:tabs>
              <w:spacing w:before="0" w:beforeAutospacing="0" w:after="0" w:afterAutospacing="0" w:line="360" w:lineRule="auto"/>
              <w:ind w:left="0" w:right="25"/>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银行账号：</w:t>
            </w:r>
          </w:p>
        </w:tc>
        <w:tc>
          <w:tcPr>
            <w:tcW w:w="540" w:type="dxa"/>
            <w:vMerge w:val="continue"/>
            <w:noWrap w:val="0"/>
            <w:vAlign w:val="center"/>
          </w:tcPr>
          <w:p w14:paraId="6E9DEAE5">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p>
        </w:tc>
        <w:tc>
          <w:tcPr>
            <w:tcW w:w="4032" w:type="dxa"/>
            <w:noWrap w:val="0"/>
            <w:vAlign w:val="center"/>
          </w:tcPr>
          <w:p w14:paraId="754A818B">
            <w:pPr>
              <w:keepNext w:val="0"/>
              <w:keepLines w:val="0"/>
              <w:suppressLineNumbers w:val="0"/>
              <w:tabs>
                <w:tab w:val="left" w:pos="540"/>
                <w:tab w:val="left" w:pos="720"/>
              </w:tabs>
              <w:spacing w:before="0" w:beforeAutospacing="0" w:after="0" w:afterAutospacing="0" w:line="360" w:lineRule="auto"/>
              <w:ind w:left="0" w:right="25"/>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银行账号：</w:t>
            </w:r>
          </w:p>
        </w:tc>
      </w:tr>
      <w:tr w14:paraId="11B98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567" w:type="dxa"/>
            <w:vMerge w:val="continue"/>
            <w:noWrap w:val="0"/>
            <w:vAlign w:val="top"/>
          </w:tcPr>
          <w:p w14:paraId="69545346">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p>
        </w:tc>
        <w:tc>
          <w:tcPr>
            <w:tcW w:w="3933" w:type="dxa"/>
            <w:noWrap w:val="0"/>
            <w:vAlign w:val="center"/>
          </w:tcPr>
          <w:p w14:paraId="00CCE63F">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开户名称：</w:t>
            </w:r>
          </w:p>
        </w:tc>
        <w:tc>
          <w:tcPr>
            <w:tcW w:w="540" w:type="dxa"/>
            <w:vMerge w:val="continue"/>
            <w:noWrap w:val="0"/>
            <w:vAlign w:val="center"/>
          </w:tcPr>
          <w:p w14:paraId="151E249B">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p>
        </w:tc>
        <w:tc>
          <w:tcPr>
            <w:tcW w:w="4032" w:type="dxa"/>
            <w:noWrap w:val="0"/>
            <w:vAlign w:val="center"/>
          </w:tcPr>
          <w:p w14:paraId="6EC58129">
            <w:pPr>
              <w:keepNext w:val="0"/>
              <w:keepLines w:val="0"/>
              <w:suppressLineNumbers w:val="0"/>
              <w:tabs>
                <w:tab w:val="left" w:pos="540"/>
                <w:tab w:val="left" w:pos="720"/>
              </w:tabs>
              <w:spacing w:before="0" w:beforeAutospacing="0" w:after="0" w:afterAutospacing="0" w:line="360" w:lineRule="auto"/>
              <w:ind w:left="0" w:right="25"/>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开户名称：</w:t>
            </w:r>
          </w:p>
        </w:tc>
      </w:tr>
    </w:tbl>
    <w:p w14:paraId="4BAF4B07">
      <w:pPr>
        <w:tabs>
          <w:tab w:val="left" w:pos="540"/>
          <w:tab w:val="left" w:pos="720"/>
        </w:tabs>
        <w:spacing w:line="360" w:lineRule="auto"/>
        <w:ind w:left="-2" w:right="25" w:firstLine="53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合同一方将与本合同有关的通知、文件、信息等按照上述送达信息送达即视为有效送达。一方前述送达信息发生任何变化，变更方应自发生变更之日起五个工作日内以书面形式通知对方，否则视为已经有效送达；本合同任何一方上述指定付款/收款账户信息发生任何变化，变更方应自发生变更之日起五个工作日内以书面形式通知对方，否则，由此引起的付款迟延等后果由变更方自行承担。</w:t>
      </w:r>
    </w:p>
    <w:p w14:paraId="1179E3D5">
      <w:pPr>
        <w:rPr>
          <w:color w:val="auto"/>
        </w:rPr>
      </w:pPr>
      <w:r>
        <w:rPr>
          <w:color w:val="auto"/>
        </w:rPr>
        <w:br w:type="page"/>
      </w:r>
    </w:p>
    <w:p w14:paraId="1340EB16">
      <w:pPr>
        <w:pStyle w:val="9"/>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采购包2（“李静训和她的时代”（西安站）展览配套图录）：</w:t>
      </w:r>
    </w:p>
    <w:p w14:paraId="6E428A7A">
      <w:pPr>
        <w:ind w:firstLine="5737" w:firstLineChars="1905"/>
        <w:rPr>
          <w:rFonts w:hint="eastAsia" w:ascii="宋体" w:hAnsi="宋体" w:cs="宋体"/>
          <w:b/>
          <w:bCs/>
          <w:color w:val="auto"/>
          <w:sz w:val="30"/>
          <w:szCs w:val="30"/>
          <w:highlight w:val="none"/>
        </w:rPr>
      </w:pPr>
    </w:p>
    <w:p w14:paraId="7BF4130A">
      <w:pPr>
        <w:ind w:right="25"/>
        <w:jc w:val="center"/>
        <w:rPr>
          <w:rFonts w:hint="eastAsia" w:ascii="宋体" w:hAnsi="宋体"/>
          <w:b/>
          <w:color w:val="auto"/>
          <w:sz w:val="44"/>
          <w:szCs w:val="44"/>
          <w:highlight w:val="none"/>
          <w:lang w:eastAsia="zh-CN"/>
        </w:rPr>
      </w:pPr>
      <w:r>
        <w:rPr>
          <w:rFonts w:hint="eastAsia" w:ascii="宋体" w:hAnsi="宋体"/>
          <w:b/>
          <w:color w:val="auto"/>
          <w:sz w:val="44"/>
          <w:szCs w:val="44"/>
          <w:highlight w:val="none"/>
          <w:lang w:eastAsia="zh-CN"/>
        </w:rPr>
        <w:t>西安碑林博物馆“李静训和她的时代”（西安站）展览项目</w:t>
      </w:r>
    </w:p>
    <w:p w14:paraId="0AE7FA07">
      <w:pPr>
        <w:ind w:right="25"/>
        <w:jc w:val="center"/>
        <w:rPr>
          <w:rFonts w:hint="eastAsia" w:ascii="宋体" w:hAnsi="宋体"/>
          <w:b w:val="0"/>
          <w:bCs/>
          <w:color w:val="auto"/>
          <w:sz w:val="32"/>
          <w:szCs w:val="32"/>
          <w:highlight w:val="none"/>
          <w:lang w:eastAsia="zh-CN"/>
        </w:rPr>
      </w:pPr>
      <w:r>
        <w:rPr>
          <w:rFonts w:hint="eastAsia" w:ascii="宋体" w:hAnsi="宋体"/>
          <w:b w:val="0"/>
          <w:bCs/>
          <w:color w:val="auto"/>
          <w:sz w:val="32"/>
          <w:szCs w:val="32"/>
          <w:highlight w:val="none"/>
          <w:lang w:eastAsia="zh-CN"/>
        </w:rPr>
        <w:t>（采购包</w:t>
      </w:r>
      <w:r>
        <w:rPr>
          <w:rFonts w:hint="eastAsia" w:ascii="宋体" w:hAnsi="宋体"/>
          <w:b w:val="0"/>
          <w:bCs/>
          <w:color w:val="auto"/>
          <w:sz w:val="32"/>
          <w:szCs w:val="32"/>
          <w:highlight w:val="none"/>
          <w:lang w:val="en-US" w:eastAsia="zh-CN"/>
        </w:rPr>
        <w:t>2</w:t>
      </w:r>
      <w:r>
        <w:rPr>
          <w:rFonts w:hint="eastAsia" w:ascii="宋体" w:hAnsi="宋体"/>
          <w:b w:val="0"/>
          <w:bCs/>
          <w:color w:val="auto"/>
          <w:sz w:val="32"/>
          <w:szCs w:val="32"/>
          <w:highlight w:val="none"/>
          <w:lang w:eastAsia="zh-CN"/>
        </w:rPr>
        <w:t>：“李静训和她的时代”（西安站）展览配套图录）</w:t>
      </w:r>
    </w:p>
    <w:p w14:paraId="13B1D278">
      <w:pPr>
        <w:ind w:right="25"/>
        <w:jc w:val="center"/>
        <w:rPr>
          <w:rFonts w:hint="eastAsia" w:ascii="宋体"/>
          <w:b/>
          <w:color w:val="auto"/>
          <w:sz w:val="84"/>
          <w:highlight w:val="none"/>
        </w:rPr>
      </w:pPr>
    </w:p>
    <w:p w14:paraId="5E2D9819">
      <w:pPr>
        <w:ind w:right="25"/>
        <w:jc w:val="center"/>
        <w:rPr>
          <w:rFonts w:hint="eastAsia" w:ascii="宋体"/>
          <w:b/>
          <w:color w:val="auto"/>
          <w:sz w:val="84"/>
          <w:highlight w:val="none"/>
        </w:rPr>
      </w:pPr>
    </w:p>
    <w:p w14:paraId="1D262477">
      <w:pPr>
        <w:ind w:right="25"/>
        <w:jc w:val="center"/>
        <w:rPr>
          <w:rFonts w:ascii="宋体"/>
          <w:b/>
          <w:color w:val="auto"/>
          <w:sz w:val="84"/>
          <w:highlight w:val="none"/>
        </w:rPr>
      </w:pPr>
      <w:r>
        <w:rPr>
          <w:rFonts w:hint="eastAsia" w:ascii="宋体"/>
          <w:b/>
          <w:color w:val="auto"/>
          <w:sz w:val="84"/>
          <w:highlight w:val="none"/>
          <w:lang w:eastAsia="zh-CN"/>
        </w:rPr>
        <w:t>服</w:t>
      </w:r>
      <w:r>
        <w:rPr>
          <w:rFonts w:hint="eastAsia" w:ascii="宋体"/>
          <w:b/>
          <w:color w:val="auto"/>
          <w:sz w:val="84"/>
          <w:highlight w:val="none"/>
          <w:lang w:val="en-US" w:eastAsia="zh-CN"/>
        </w:rPr>
        <w:t xml:space="preserve"> </w:t>
      </w:r>
      <w:r>
        <w:rPr>
          <w:rFonts w:hint="eastAsia" w:ascii="宋体"/>
          <w:b/>
          <w:color w:val="auto"/>
          <w:sz w:val="84"/>
          <w:highlight w:val="none"/>
          <w:lang w:eastAsia="zh-CN"/>
        </w:rPr>
        <w:t>务</w:t>
      </w:r>
      <w:r>
        <w:rPr>
          <w:rFonts w:hint="eastAsia" w:ascii="宋体"/>
          <w:b/>
          <w:color w:val="auto"/>
          <w:sz w:val="84"/>
          <w:highlight w:val="none"/>
        </w:rPr>
        <w:t xml:space="preserve"> 合 同</w:t>
      </w:r>
    </w:p>
    <w:p w14:paraId="27468DC2">
      <w:pPr>
        <w:ind w:right="25" w:firstLine="1680"/>
        <w:rPr>
          <w:rFonts w:ascii="宋体"/>
          <w:b/>
          <w:color w:val="auto"/>
          <w:sz w:val="84"/>
          <w:highlight w:val="none"/>
        </w:rPr>
      </w:pPr>
    </w:p>
    <w:p w14:paraId="31AE497B">
      <w:pPr>
        <w:ind w:left="1260" w:right="25"/>
        <w:rPr>
          <w:rFonts w:ascii="宋体"/>
          <w:color w:val="auto"/>
          <w:sz w:val="28"/>
          <w:highlight w:val="none"/>
        </w:rPr>
      </w:pPr>
    </w:p>
    <w:p w14:paraId="647A18E4">
      <w:pPr>
        <w:ind w:left="1260" w:right="25"/>
        <w:rPr>
          <w:rFonts w:ascii="宋体"/>
          <w:color w:val="auto"/>
          <w:sz w:val="28"/>
          <w:highlight w:val="none"/>
        </w:rPr>
      </w:pPr>
      <w:r>
        <w:rPr>
          <w:rFonts w:hint="eastAsia" w:ascii="宋体"/>
          <w:color w:val="auto"/>
          <w:sz w:val="28"/>
          <w:highlight w:val="none"/>
        </w:rPr>
        <w:t xml:space="preserve"> </w:t>
      </w:r>
    </w:p>
    <w:p w14:paraId="36843F3E">
      <w:pPr>
        <w:ind w:left="1260" w:right="25"/>
        <w:rPr>
          <w:rFonts w:ascii="宋体"/>
          <w:color w:val="auto"/>
          <w:sz w:val="28"/>
          <w:highlight w:val="none"/>
        </w:rPr>
      </w:pPr>
    </w:p>
    <w:p w14:paraId="4C4BBEF4">
      <w:pPr>
        <w:ind w:left="1260" w:right="25"/>
        <w:rPr>
          <w:rFonts w:ascii="宋体"/>
          <w:color w:val="auto"/>
          <w:sz w:val="28"/>
          <w:highlight w:val="none"/>
        </w:rPr>
      </w:pPr>
    </w:p>
    <w:p w14:paraId="490A6698">
      <w:pPr>
        <w:ind w:left="1260" w:right="25"/>
        <w:rPr>
          <w:rFonts w:ascii="宋体"/>
          <w:color w:val="auto"/>
          <w:sz w:val="28"/>
          <w:highlight w:val="none"/>
        </w:rPr>
      </w:pPr>
    </w:p>
    <w:p w14:paraId="3F99BBF3">
      <w:pPr>
        <w:ind w:left="1915" w:leftChars="912" w:right="25" w:firstLine="0" w:firstLineChars="0"/>
        <w:jc w:val="left"/>
        <w:rPr>
          <w:rFonts w:hint="eastAsia" w:ascii="宋体"/>
          <w:b/>
          <w:color w:val="auto"/>
          <w:w w:val="90"/>
          <w:sz w:val="32"/>
          <w:szCs w:val="32"/>
          <w:highlight w:val="none"/>
        </w:rPr>
      </w:pPr>
      <w:r>
        <w:rPr>
          <w:rFonts w:hint="eastAsia" w:ascii="宋体"/>
          <w:b/>
          <w:color w:val="auto"/>
          <w:w w:val="90"/>
          <w:sz w:val="32"/>
          <w:szCs w:val="32"/>
          <w:highlight w:val="none"/>
        </w:rPr>
        <w:t>委托方：西安碑林博物馆(甲方）</w:t>
      </w:r>
    </w:p>
    <w:p w14:paraId="0C385FF1">
      <w:pPr>
        <w:ind w:left="638" w:leftChars="304" w:right="25" w:firstLine="1285" w:firstLineChars="400"/>
        <w:jc w:val="left"/>
        <w:rPr>
          <w:rFonts w:ascii="宋体" w:hAnsi="宋体"/>
          <w:b/>
          <w:color w:val="auto"/>
          <w:sz w:val="32"/>
          <w:szCs w:val="32"/>
          <w:highlight w:val="none"/>
        </w:rPr>
      </w:pPr>
      <w:r>
        <w:rPr>
          <w:rFonts w:hint="eastAsia" w:ascii="宋体" w:hAnsi="宋体"/>
          <w:b/>
          <w:color w:val="auto"/>
          <w:sz w:val="32"/>
          <w:szCs w:val="32"/>
          <w:highlight w:val="none"/>
        </w:rPr>
        <w:t>承揽方：</w:t>
      </w:r>
      <w:r>
        <w:rPr>
          <w:rFonts w:hint="eastAsia" w:ascii="宋体" w:hAnsi="宋体"/>
          <w:b/>
          <w:color w:val="auto"/>
          <w:sz w:val="32"/>
          <w:szCs w:val="32"/>
          <w:highlight w:val="none"/>
          <w:u w:val="single"/>
        </w:rPr>
        <w:t xml:space="preserve">            </w:t>
      </w:r>
      <w:r>
        <w:rPr>
          <w:rFonts w:hint="eastAsia" w:ascii="宋体" w:hAnsi="宋体"/>
          <w:b/>
          <w:color w:val="auto"/>
          <w:sz w:val="32"/>
          <w:szCs w:val="32"/>
          <w:highlight w:val="none"/>
        </w:rPr>
        <w:t>(乙方)</w:t>
      </w:r>
    </w:p>
    <w:p w14:paraId="31869D43">
      <w:pPr>
        <w:tabs>
          <w:tab w:val="left" w:pos="7920"/>
        </w:tabs>
        <w:ind w:right="25"/>
        <w:rPr>
          <w:rFonts w:hint="eastAsia" w:ascii="宋体" w:hAnsi="宋体"/>
          <w:b/>
          <w:color w:val="auto"/>
          <w:sz w:val="28"/>
          <w:szCs w:val="28"/>
          <w:highlight w:val="none"/>
        </w:rPr>
        <w:sectPr>
          <w:footerReference r:id="rId5" w:type="default"/>
          <w:footerReference r:id="rId6" w:type="even"/>
          <w:pgSz w:w="11907" w:h="16840"/>
          <w:pgMar w:top="1418" w:right="1134" w:bottom="1418" w:left="1588" w:header="851" w:footer="992" w:gutter="0"/>
          <w:pgNumType w:fmt="decimal"/>
          <w:cols w:space="720" w:num="1"/>
          <w:titlePg/>
          <w:docGrid w:type="lines" w:linePitch="312" w:charSpace="0"/>
        </w:sectPr>
      </w:pPr>
    </w:p>
    <w:p w14:paraId="18A942E9">
      <w:pPr>
        <w:tabs>
          <w:tab w:val="left" w:pos="7920"/>
        </w:tabs>
        <w:spacing w:line="360" w:lineRule="auto"/>
        <w:ind w:left="843" w:right="25" w:hanging="843" w:hangingChars="40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委托方：西安碑林博物馆（以下简称甲方）</w:t>
      </w:r>
    </w:p>
    <w:p w14:paraId="17CA7DCA">
      <w:pPr>
        <w:tabs>
          <w:tab w:val="left" w:pos="7920"/>
        </w:tabs>
        <w:spacing w:line="360" w:lineRule="auto"/>
        <w:ind w:right="25"/>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承揽方：</w:t>
      </w:r>
      <w:r>
        <w:rPr>
          <w:rFonts w:hint="eastAsia" w:ascii="宋体" w:hAnsi="宋体" w:eastAsia="宋体" w:cs="宋体"/>
          <w:b/>
          <w:color w:val="auto"/>
          <w:sz w:val="21"/>
          <w:szCs w:val="21"/>
          <w:highlight w:val="none"/>
          <w:u w:val="single"/>
        </w:rPr>
        <w:t xml:space="preserve">              </w:t>
      </w:r>
      <w:r>
        <w:rPr>
          <w:rFonts w:hint="eastAsia" w:ascii="宋体" w:hAnsi="宋体" w:eastAsia="宋体" w:cs="宋体"/>
          <w:b/>
          <w:color w:val="auto"/>
          <w:sz w:val="21"/>
          <w:szCs w:val="21"/>
          <w:highlight w:val="none"/>
        </w:rPr>
        <w:t>（以下简称乙方）</w:t>
      </w:r>
    </w:p>
    <w:p w14:paraId="3E4F75A2">
      <w:pPr>
        <w:pStyle w:val="3"/>
        <w:spacing w:line="360" w:lineRule="auto"/>
        <w:ind w:left="0" w:leftChars="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根据《中华人民共和国民法典》和有关法律法规，经甲、乙双方协商一致签订本合同。</w:t>
      </w:r>
    </w:p>
    <w:p w14:paraId="3AC689F5">
      <w:pPr>
        <w:pStyle w:val="8"/>
        <w:numPr>
          <w:ilvl w:val="0"/>
          <w:numId w:val="0"/>
        </w:numPr>
        <w:spacing w:line="360" w:lineRule="auto"/>
        <w:ind w:left="462" w:leftChars="0" w:right="25" w:rightChars="0"/>
        <w:outlineLvl w:val="0"/>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lang w:eastAsia="zh-CN"/>
        </w:rPr>
        <w:t>第一条</w:t>
      </w:r>
      <w:r>
        <w:rPr>
          <w:rFonts w:hint="eastAsia" w:ascii="宋体" w:hAnsi="宋体" w:eastAsia="宋体" w:cs="宋体"/>
          <w:b/>
          <w:color w:val="auto"/>
          <w:sz w:val="21"/>
          <w:szCs w:val="21"/>
          <w:highlight w:val="none"/>
          <w:lang w:val="en-US" w:eastAsia="zh-CN"/>
        </w:rPr>
        <w:t xml:space="preserve"> </w:t>
      </w:r>
      <w:r>
        <w:rPr>
          <w:rFonts w:hint="eastAsia" w:ascii="宋体" w:hAnsi="宋体" w:eastAsia="宋体" w:cs="宋体"/>
          <w:b/>
          <w:color w:val="auto"/>
          <w:sz w:val="21"/>
          <w:szCs w:val="21"/>
          <w:highlight w:val="none"/>
        </w:rPr>
        <w:t>项目概况</w:t>
      </w:r>
    </w:p>
    <w:p w14:paraId="06B4A0C8">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“李静训和她的时代”（西安站）展览配套图录</w:t>
      </w:r>
    </w:p>
    <w:p w14:paraId="37181F7A">
      <w:pPr>
        <w:spacing w:line="360" w:lineRule="auto"/>
        <w:ind w:right="25" w:firstLine="422" w:firstLineChars="200"/>
        <w:outlineLvl w:val="0"/>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 xml:space="preserve">第二条 </w:t>
      </w:r>
      <w:r>
        <w:rPr>
          <w:rFonts w:hint="eastAsia" w:ascii="宋体" w:hAnsi="宋体" w:eastAsia="宋体" w:cs="宋体"/>
          <w:b/>
          <w:color w:val="auto"/>
          <w:sz w:val="21"/>
          <w:szCs w:val="21"/>
          <w:highlight w:val="none"/>
          <w:lang w:eastAsia="zh-CN"/>
        </w:rPr>
        <w:t>采购</w:t>
      </w:r>
      <w:r>
        <w:rPr>
          <w:rFonts w:hint="eastAsia" w:ascii="宋体" w:hAnsi="宋体" w:eastAsia="宋体" w:cs="宋体"/>
          <w:b/>
          <w:color w:val="auto"/>
          <w:sz w:val="21"/>
          <w:szCs w:val="21"/>
          <w:highlight w:val="none"/>
        </w:rPr>
        <w:t>内容</w:t>
      </w:r>
    </w:p>
    <w:p w14:paraId="4EEEFDD4">
      <w:pPr>
        <w:snapToGrid w:val="0"/>
        <w:spacing w:line="360" w:lineRule="auto"/>
        <w:ind w:firstLine="422" w:firstLineChars="200"/>
        <w:rPr>
          <w:rFonts w:hint="eastAsia" w:ascii="宋体" w:hAnsi="宋体"/>
          <w:b/>
          <w:bCs/>
          <w:color w:val="auto"/>
          <w:position w:val="0"/>
          <w:sz w:val="21"/>
          <w:szCs w:val="21"/>
          <w:highlight w:val="none"/>
        </w:rPr>
      </w:pPr>
      <w:r>
        <w:rPr>
          <w:rFonts w:hint="eastAsia" w:ascii="宋体" w:hAnsi="宋体"/>
          <w:b/>
          <w:bCs/>
          <w:color w:val="auto"/>
          <w:position w:val="0"/>
          <w:sz w:val="21"/>
          <w:szCs w:val="21"/>
          <w:highlight w:val="none"/>
        </w:rPr>
        <w:t>（一）出版内容</w:t>
      </w:r>
    </w:p>
    <w:p w14:paraId="5214D82A">
      <w:pPr>
        <w:snapToGrid w:val="0"/>
        <w:spacing w:line="360" w:lineRule="auto"/>
        <w:ind w:firstLine="420" w:firstLineChars="200"/>
        <w:rPr>
          <w:rFonts w:hint="eastAsia" w:ascii="宋体" w:hAnsi="宋体"/>
          <w:color w:val="auto"/>
          <w:position w:val="0"/>
          <w:sz w:val="21"/>
          <w:szCs w:val="21"/>
          <w:highlight w:val="none"/>
        </w:rPr>
      </w:pPr>
      <w:r>
        <w:rPr>
          <w:rFonts w:hint="eastAsia" w:ascii="宋体" w:hAnsi="宋体"/>
          <w:color w:val="auto"/>
          <w:position w:val="0"/>
          <w:sz w:val="21"/>
          <w:szCs w:val="21"/>
          <w:highlight w:val="none"/>
        </w:rPr>
        <w:t>书名：《李静训和她的时代》</w:t>
      </w:r>
    </w:p>
    <w:p w14:paraId="22E0C1F8">
      <w:pPr>
        <w:snapToGrid w:val="0"/>
        <w:spacing w:line="360" w:lineRule="auto"/>
        <w:ind w:firstLine="422" w:firstLineChars="200"/>
        <w:rPr>
          <w:rFonts w:hint="eastAsia" w:ascii="宋体" w:hAnsi="宋体"/>
          <w:b/>
          <w:bCs/>
          <w:color w:val="auto"/>
          <w:position w:val="0"/>
          <w:sz w:val="21"/>
          <w:szCs w:val="21"/>
          <w:highlight w:val="none"/>
        </w:rPr>
      </w:pPr>
      <w:r>
        <w:rPr>
          <w:rFonts w:hint="eastAsia" w:ascii="宋体" w:hAnsi="宋体"/>
          <w:b/>
          <w:bCs/>
          <w:color w:val="auto"/>
          <w:position w:val="0"/>
          <w:sz w:val="21"/>
          <w:szCs w:val="21"/>
          <w:highlight w:val="none"/>
        </w:rPr>
        <w:t>（二）项目实施要点</w:t>
      </w:r>
    </w:p>
    <w:p w14:paraId="71146D70">
      <w:pPr>
        <w:snapToGrid w:val="0"/>
        <w:spacing w:line="360" w:lineRule="auto"/>
        <w:ind w:firstLine="420" w:firstLineChars="200"/>
        <w:rPr>
          <w:rFonts w:hint="default" w:ascii="宋体" w:hAnsi="宋体" w:eastAsiaTheme="minorEastAsia"/>
          <w:b w:val="0"/>
          <w:bCs w:val="0"/>
          <w:color w:val="auto"/>
          <w:position w:val="0"/>
          <w:sz w:val="21"/>
          <w:szCs w:val="21"/>
          <w:highlight w:val="none"/>
          <w:u w:val="single"/>
          <w:lang w:val="en-US" w:eastAsia="zh-CN"/>
        </w:rPr>
      </w:pPr>
      <w:r>
        <w:rPr>
          <w:rFonts w:hint="eastAsia" w:ascii="宋体" w:hAnsi="宋体"/>
          <w:b w:val="0"/>
          <w:bCs w:val="0"/>
          <w:color w:val="auto"/>
          <w:position w:val="0"/>
          <w:sz w:val="21"/>
          <w:szCs w:val="21"/>
          <w:highlight w:val="none"/>
        </w:rPr>
        <w:t>1.出版时间：</w:t>
      </w:r>
      <w:r>
        <w:rPr>
          <w:rFonts w:hint="eastAsia" w:ascii="宋体" w:hAnsi="宋体"/>
          <w:b w:val="0"/>
          <w:bCs w:val="0"/>
          <w:color w:val="auto"/>
          <w:position w:val="0"/>
          <w:sz w:val="21"/>
          <w:szCs w:val="21"/>
          <w:highlight w:val="none"/>
          <w:u w:val="single"/>
          <w:lang w:val="en-US" w:eastAsia="zh-CN"/>
        </w:rPr>
        <w:t xml:space="preserve">           </w:t>
      </w:r>
    </w:p>
    <w:p w14:paraId="779D3781">
      <w:pPr>
        <w:snapToGrid w:val="0"/>
        <w:spacing w:line="360" w:lineRule="auto"/>
        <w:ind w:firstLine="420" w:firstLineChars="200"/>
        <w:rPr>
          <w:rFonts w:hint="eastAsia" w:ascii="宋体" w:hAnsi="宋体"/>
          <w:b w:val="0"/>
          <w:bCs w:val="0"/>
          <w:color w:val="auto"/>
          <w:position w:val="0"/>
          <w:sz w:val="21"/>
          <w:szCs w:val="21"/>
          <w:highlight w:val="none"/>
        </w:rPr>
      </w:pPr>
      <w:r>
        <w:rPr>
          <w:rFonts w:hint="eastAsia" w:ascii="宋体" w:hAnsi="宋体"/>
          <w:b w:val="0"/>
          <w:bCs w:val="0"/>
          <w:color w:val="auto"/>
          <w:position w:val="0"/>
          <w:sz w:val="21"/>
          <w:szCs w:val="21"/>
          <w:highlight w:val="none"/>
        </w:rPr>
        <w:t>2.设计要求：紧贴展览内容，文字凝练、图版清晰，表达准确无误。</w:t>
      </w:r>
    </w:p>
    <w:p w14:paraId="00003737">
      <w:pPr>
        <w:snapToGrid w:val="0"/>
        <w:spacing w:line="360" w:lineRule="auto"/>
        <w:ind w:firstLine="422" w:firstLineChars="200"/>
        <w:rPr>
          <w:rFonts w:hint="eastAsia" w:ascii="宋体" w:hAnsi="宋体"/>
          <w:b/>
          <w:bCs/>
          <w:color w:val="auto"/>
          <w:position w:val="0"/>
          <w:sz w:val="21"/>
          <w:szCs w:val="21"/>
          <w:highlight w:val="none"/>
        </w:rPr>
      </w:pPr>
      <w:r>
        <w:rPr>
          <w:rFonts w:hint="eastAsia" w:ascii="宋体" w:hAnsi="宋体"/>
          <w:b/>
          <w:bCs/>
          <w:color w:val="auto"/>
          <w:position w:val="0"/>
          <w:sz w:val="21"/>
          <w:szCs w:val="21"/>
          <w:highlight w:val="none"/>
        </w:rPr>
        <w:t>（</w:t>
      </w:r>
      <w:r>
        <w:rPr>
          <w:rFonts w:hint="eastAsia" w:ascii="宋体" w:hAnsi="宋体"/>
          <w:b/>
          <w:bCs/>
          <w:color w:val="auto"/>
          <w:position w:val="0"/>
          <w:sz w:val="21"/>
          <w:szCs w:val="21"/>
          <w:highlight w:val="none"/>
          <w:lang w:eastAsia="zh-CN"/>
        </w:rPr>
        <w:t>三</w:t>
      </w:r>
      <w:r>
        <w:rPr>
          <w:rFonts w:hint="eastAsia" w:ascii="宋体" w:hAnsi="宋体"/>
          <w:b/>
          <w:bCs/>
          <w:color w:val="auto"/>
          <w:position w:val="0"/>
          <w:sz w:val="21"/>
          <w:szCs w:val="21"/>
          <w:highlight w:val="none"/>
        </w:rPr>
        <w:t>）形式和规格</w:t>
      </w:r>
    </w:p>
    <w:p w14:paraId="09A14CDC">
      <w:pPr>
        <w:snapToGrid w:val="0"/>
        <w:spacing w:line="360" w:lineRule="auto"/>
        <w:ind w:firstLine="420" w:firstLineChars="200"/>
        <w:rPr>
          <w:rFonts w:hint="eastAsia" w:ascii="宋体" w:hAnsi="宋体"/>
          <w:color w:val="auto"/>
          <w:position w:val="0"/>
          <w:sz w:val="21"/>
          <w:szCs w:val="21"/>
          <w:highlight w:val="none"/>
        </w:rPr>
      </w:pPr>
      <w:r>
        <w:rPr>
          <w:rFonts w:hint="eastAsia" w:ascii="宋体" w:hAnsi="宋体"/>
          <w:color w:val="auto"/>
          <w:position w:val="0"/>
          <w:sz w:val="21"/>
          <w:szCs w:val="21"/>
          <w:highlight w:val="none"/>
        </w:rPr>
        <w:t>1.书名：《李静训和她的时代》</w:t>
      </w:r>
    </w:p>
    <w:p w14:paraId="570E2755">
      <w:pPr>
        <w:snapToGrid w:val="0"/>
        <w:spacing w:line="360" w:lineRule="auto"/>
        <w:ind w:firstLine="420" w:firstLineChars="200"/>
        <w:rPr>
          <w:rFonts w:hint="eastAsia" w:ascii="宋体" w:hAnsi="宋体"/>
          <w:color w:val="auto"/>
          <w:position w:val="0"/>
          <w:sz w:val="21"/>
          <w:szCs w:val="21"/>
          <w:highlight w:val="none"/>
        </w:rPr>
      </w:pPr>
      <w:r>
        <w:rPr>
          <w:rFonts w:hint="eastAsia" w:ascii="宋体" w:hAnsi="宋体"/>
          <w:color w:val="auto"/>
          <w:position w:val="0"/>
          <w:sz w:val="21"/>
          <w:szCs w:val="21"/>
          <w:highlight w:val="none"/>
        </w:rPr>
        <w:t>开本：235*305mm，小8开</w:t>
      </w:r>
    </w:p>
    <w:p w14:paraId="5F414880">
      <w:pPr>
        <w:snapToGrid w:val="0"/>
        <w:spacing w:line="360" w:lineRule="auto"/>
        <w:ind w:firstLine="420" w:firstLineChars="200"/>
        <w:rPr>
          <w:rFonts w:hint="eastAsia" w:ascii="宋体" w:hAnsi="宋体"/>
          <w:color w:val="auto"/>
          <w:position w:val="0"/>
          <w:sz w:val="21"/>
          <w:szCs w:val="21"/>
          <w:highlight w:val="none"/>
        </w:rPr>
      </w:pPr>
      <w:r>
        <w:rPr>
          <w:rFonts w:hint="eastAsia" w:ascii="宋体" w:hAnsi="宋体"/>
          <w:color w:val="auto"/>
          <w:position w:val="0"/>
          <w:sz w:val="21"/>
          <w:szCs w:val="21"/>
          <w:highlight w:val="none"/>
        </w:rPr>
        <w:t>2.字数：10万字，500件文物</w:t>
      </w:r>
    </w:p>
    <w:p w14:paraId="46BB6B54">
      <w:pPr>
        <w:snapToGrid w:val="0"/>
        <w:spacing w:line="360" w:lineRule="auto"/>
        <w:ind w:firstLine="420" w:firstLineChars="200"/>
        <w:rPr>
          <w:rFonts w:hint="eastAsia" w:ascii="宋体" w:hAnsi="宋体"/>
          <w:color w:val="auto"/>
          <w:position w:val="0"/>
          <w:sz w:val="21"/>
          <w:szCs w:val="21"/>
          <w:highlight w:val="none"/>
        </w:rPr>
      </w:pPr>
      <w:r>
        <w:rPr>
          <w:rFonts w:hint="eastAsia" w:ascii="宋体" w:hAnsi="宋体"/>
          <w:color w:val="auto"/>
          <w:position w:val="0"/>
          <w:sz w:val="21"/>
          <w:szCs w:val="21"/>
          <w:highlight w:val="none"/>
        </w:rPr>
        <w:t>3.页码：240码（含图片、线图、文字等）   30个印张</w:t>
      </w:r>
    </w:p>
    <w:p w14:paraId="298868E4">
      <w:pPr>
        <w:snapToGrid w:val="0"/>
        <w:spacing w:line="360" w:lineRule="auto"/>
        <w:ind w:firstLine="420" w:firstLineChars="200"/>
        <w:rPr>
          <w:rFonts w:hint="eastAsia" w:ascii="宋体" w:hAnsi="宋体"/>
          <w:color w:val="auto"/>
          <w:position w:val="0"/>
          <w:sz w:val="21"/>
          <w:szCs w:val="21"/>
          <w:highlight w:val="none"/>
        </w:rPr>
      </w:pPr>
      <w:r>
        <w:rPr>
          <w:rFonts w:hint="eastAsia" w:ascii="宋体" w:hAnsi="宋体"/>
          <w:color w:val="auto"/>
          <w:position w:val="0"/>
          <w:sz w:val="21"/>
          <w:szCs w:val="21"/>
          <w:highlight w:val="none"/>
        </w:rPr>
        <w:t>纸张：135g极致浅米，四色印刷</w:t>
      </w:r>
    </w:p>
    <w:p w14:paraId="43D7172C">
      <w:pPr>
        <w:snapToGrid w:val="0"/>
        <w:spacing w:line="360" w:lineRule="auto"/>
        <w:ind w:firstLine="420" w:firstLineChars="200"/>
        <w:rPr>
          <w:rFonts w:hint="eastAsia" w:ascii="宋体" w:hAnsi="宋体"/>
          <w:color w:val="auto"/>
          <w:position w:val="0"/>
          <w:sz w:val="21"/>
          <w:szCs w:val="21"/>
          <w:highlight w:val="none"/>
        </w:rPr>
      </w:pPr>
      <w:r>
        <w:rPr>
          <w:rFonts w:hint="eastAsia" w:ascii="宋体" w:hAnsi="宋体"/>
          <w:color w:val="auto"/>
          <w:position w:val="0"/>
          <w:sz w:val="21"/>
          <w:szCs w:val="21"/>
          <w:highlight w:val="none"/>
        </w:rPr>
        <w:t>4.封面：270 g特种纸，四色印刷，含烫印、压凹工艺，单面印刷后对裱</w:t>
      </w:r>
    </w:p>
    <w:p w14:paraId="3CCED276">
      <w:pPr>
        <w:snapToGrid w:val="0"/>
        <w:spacing w:line="360" w:lineRule="auto"/>
        <w:ind w:firstLine="420" w:firstLineChars="200"/>
        <w:rPr>
          <w:rFonts w:hint="eastAsia" w:ascii="宋体" w:hAnsi="宋体"/>
          <w:color w:val="auto"/>
          <w:position w:val="0"/>
          <w:sz w:val="21"/>
          <w:szCs w:val="21"/>
          <w:highlight w:val="none"/>
        </w:rPr>
      </w:pPr>
      <w:r>
        <w:rPr>
          <w:rFonts w:hint="eastAsia" w:ascii="宋体" w:hAnsi="宋体"/>
          <w:color w:val="auto"/>
          <w:position w:val="0"/>
          <w:sz w:val="21"/>
          <w:szCs w:val="21"/>
          <w:highlight w:val="none"/>
        </w:rPr>
        <w:t>5.装订：通背装，塑封</w:t>
      </w:r>
    </w:p>
    <w:p w14:paraId="1EC764D0">
      <w:pPr>
        <w:snapToGrid w:val="0"/>
        <w:spacing w:line="360" w:lineRule="auto"/>
        <w:ind w:firstLine="420" w:firstLineChars="200"/>
        <w:rPr>
          <w:rFonts w:hint="eastAsia" w:ascii="宋体" w:hAnsi="宋体"/>
          <w:color w:val="auto"/>
          <w:position w:val="0"/>
          <w:sz w:val="21"/>
          <w:szCs w:val="21"/>
          <w:highlight w:val="none"/>
        </w:rPr>
      </w:pPr>
      <w:r>
        <w:rPr>
          <w:rFonts w:hint="eastAsia" w:ascii="宋体" w:hAnsi="宋体"/>
          <w:color w:val="auto"/>
          <w:position w:val="0"/>
          <w:sz w:val="21"/>
          <w:szCs w:val="21"/>
          <w:highlight w:val="none"/>
        </w:rPr>
        <w:t>环衬：186g特种纸，前后双环衬</w:t>
      </w:r>
    </w:p>
    <w:p w14:paraId="624FB853">
      <w:pPr>
        <w:snapToGrid w:val="0"/>
        <w:spacing w:line="360" w:lineRule="auto"/>
        <w:ind w:firstLine="420" w:firstLineChars="200"/>
        <w:rPr>
          <w:rFonts w:hint="eastAsia" w:ascii="宋体" w:hAnsi="宋体"/>
          <w:color w:val="auto"/>
          <w:position w:val="0"/>
          <w:sz w:val="21"/>
          <w:szCs w:val="21"/>
          <w:highlight w:val="none"/>
        </w:rPr>
      </w:pPr>
      <w:r>
        <w:rPr>
          <w:rFonts w:hint="eastAsia" w:ascii="宋体" w:hAnsi="宋体"/>
          <w:color w:val="auto"/>
          <w:position w:val="0"/>
          <w:sz w:val="21"/>
          <w:szCs w:val="21"/>
          <w:highlight w:val="none"/>
        </w:rPr>
        <w:t>6.印数：1000册</w:t>
      </w:r>
    </w:p>
    <w:p w14:paraId="3863F4E7">
      <w:pPr>
        <w:tabs>
          <w:tab w:val="left" w:pos="540"/>
        </w:tabs>
        <w:spacing w:line="360" w:lineRule="auto"/>
        <w:ind w:left="-2" w:right="25" w:firstLine="531"/>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rPr>
        <w:t>第</w:t>
      </w:r>
      <w:r>
        <w:rPr>
          <w:rFonts w:hint="eastAsia" w:ascii="宋体" w:hAnsi="宋体" w:eastAsia="宋体" w:cs="宋体"/>
          <w:b/>
          <w:color w:val="auto"/>
          <w:sz w:val="21"/>
          <w:szCs w:val="21"/>
          <w:highlight w:val="none"/>
          <w:lang w:eastAsia="zh-CN"/>
        </w:rPr>
        <w:t>三</w:t>
      </w:r>
      <w:r>
        <w:rPr>
          <w:rFonts w:hint="eastAsia" w:ascii="宋体" w:hAnsi="宋体" w:eastAsia="宋体" w:cs="宋体"/>
          <w:b/>
          <w:color w:val="auto"/>
          <w:sz w:val="21"/>
          <w:szCs w:val="21"/>
          <w:highlight w:val="none"/>
        </w:rPr>
        <w:t xml:space="preserve">条 </w:t>
      </w:r>
      <w:r>
        <w:rPr>
          <w:rFonts w:hint="eastAsia" w:ascii="宋体" w:hAnsi="宋体" w:eastAsia="宋体" w:cs="宋体"/>
          <w:b/>
          <w:color w:val="auto"/>
          <w:sz w:val="21"/>
          <w:szCs w:val="21"/>
          <w:highlight w:val="none"/>
          <w:lang w:eastAsia="zh-CN"/>
        </w:rPr>
        <w:t>服务费</w:t>
      </w:r>
    </w:p>
    <w:p w14:paraId="0C0B4882">
      <w:pPr>
        <w:tabs>
          <w:tab w:val="left" w:pos="0"/>
        </w:tabs>
        <w:spacing w:line="360" w:lineRule="auto"/>
        <w:ind w:right="25" w:firstLine="420" w:firstLineChars="200"/>
        <w:jc w:val="left"/>
        <w:rPr>
          <w:rFonts w:hint="eastAsia" w:ascii="宋体" w:hAnsi="宋体" w:eastAsia="宋体" w:cs="宋体"/>
          <w:color w:val="auto"/>
          <w:kern w:val="0"/>
          <w:sz w:val="21"/>
          <w:szCs w:val="21"/>
          <w:highlight w:val="none"/>
          <w:lang w:eastAsia="zh-CN" w:bidi="ar"/>
        </w:rPr>
      </w:pPr>
      <w:r>
        <w:rPr>
          <w:rFonts w:hint="eastAsia" w:ascii="宋体" w:hAnsi="宋体" w:eastAsia="宋体" w:cs="宋体"/>
          <w:color w:val="auto"/>
          <w:sz w:val="21"/>
          <w:szCs w:val="21"/>
          <w:highlight w:val="none"/>
        </w:rPr>
        <w:t>服务费：本合同为固定总价合同。总价款：</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元（大写：</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），税率：</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none"/>
        </w:rPr>
        <w:t>%</w:t>
      </w:r>
      <w:r>
        <w:rPr>
          <w:rFonts w:hint="eastAsia" w:ascii="宋体" w:hAnsi="宋体" w:cs="宋体"/>
          <w:color w:val="auto"/>
          <w:sz w:val="21"/>
          <w:szCs w:val="21"/>
          <w:highlight w:val="none"/>
          <w:u w:val="none"/>
          <w:lang w:eastAsia="zh-CN"/>
        </w:rPr>
        <w:t>。</w:t>
      </w:r>
    </w:p>
    <w:p w14:paraId="2FC4A841">
      <w:pPr>
        <w:tabs>
          <w:tab w:val="left" w:pos="540"/>
          <w:tab w:val="left" w:pos="720"/>
        </w:tabs>
        <w:spacing w:line="360" w:lineRule="auto"/>
        <w:ind w:right="25" w:firstLine="538"/>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第</w:t>
      </w:r>
      <w:r>
        <w:rPr>
          <w:rFonts w:hint="eastAsia" w:ascii="宋体" w:hAnsi="宋体" w:eastAsia="宋体" w:cs="宋体"/>
          <w:b/>
          <w:color w:val="auto"/>
          <w:sz w:val="21"/>
          <w:szCs w:val="21"/>
          <w:highlight w:val="none"/>
          <w:lang w:eastAsia="zh-CN"/>
        </w:rPr>
        <w:t>四</w:t>
      </w:r>
      <w:r>
        <w:rPr>
          <w:rFonts w:hint="eastAsia" w:ascii="宋体" w:hAnsi="宋体" w:eastAsia="宋体" w:cs="宋体"/>
          <w:b/>
          <w:color w:val="auto"/>
          <w:sz w:val="21"/>
          <w:szCs w:val="21"/>
          <w:highlight w:val="none"/>
        </w:rPr>
        <w:t xml:space="preserve">条 </w:t>
      </w:r>
      <w:r>
        <w:rPr>
          <w:rFonts w:hint="eastAsia" w:ascii="宋体" w:hAnsi="宋体" w:eastAsia="宋体" w:cs="宋体"/>
          <w:b/>
          <w:color w:val="auto"/>
          <w:sz w:val="21"/>
          <w:szCs w:val="21"/>
          <w:highlight w:val="none"/>
          <w:lang w:eastAsia="zh-CN"/>
        </w:rPr>
        <w:t>服务费</w:t>
      </w:r>
      <w:r>
        <w:rPr>
          <w:rFonts w:hint="eastAsia" w:ascii="宋体" w:hAnsi="宋体" w:eastAsia="宋体" w:cs="宋体"/>
          <w:b/>
          <w:color w:val="auto"/>
          <w:sz w:val="21"/>
          <w:szCs w:val="21"/>
          <w:highlight w:val="none"/>
        </w:rPr>
        <w:t>的支付</w:t>
      </w:r>
    </w:p>
    <w:p w14:paraId="3ED99CAC">
      <w:pPr>
        <w:tabs>
          <w:tab w:val="left" w:pos="2160"/>
        </w:tabs>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lang w:val="en-US" w:eastAsia="zh-CN"/>
        </w:rPr>
        <w:t>.合同签订后，收到乙方开具的发票后20个工作日内支付合同价款的80%，验收合格后付清合同价款20%的尾款。</w:t>
      </w:r>
    </w:p>
    <w:p w14:paraId="4B7884BC">
      <w:pPr>
        <w:tabs>
          <w:tab w:val="left" w:pos="2160"/>
        </w:tabs>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甲方付款前，乙方须向甲方提供有效的增值税普通发票及收款收据</w:t>
      </w:r>
      <w:r>
        <w:rPr>
          <w:rFonts w:hint="eastAsia" w:ascii="宋体" w:hAnsi="宋体" w:cs="宋体"/>
          <w:color w:val="auto"/>
          <w:sz w:val="21"/>
          <w:szCs w:val="21"/>
          <w:highlight w:val="none"/>
          <w:lang w:eastAsia="zh-CN"/>
        </w:rPr>
        <w:t>。</w:t>
      </w:r>
    </w:p>
    <w:p w14:paraId="68518075">
      <w:pPr>
        <w:tabs>
          <w:tab w:val="left" w:pos="216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结算方式：银行转账。</w:t>
      </w:r>
    </w:p>
    <w:p w14:paraId="6DD3F9F0">
      <w:pPr>
        <w:tabs>
          <w:tab w:val="left" w:pos="540"/>
          <w:tab w:val="left" w:pos="720"/>
        </w:tabs>
        <w:spacing w:line="360" w:lineRule="auto"/>
        <w:ind w:right="25" w:firstLine="538"/>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rPr>
        <w:t>第</w:t>
      </w:r>
      <w:r>
        <w:rPr>
          <w:rFonts w:hint="eastAsia" w:ascii="宋体" w:hAnsi="宋体" w:eastAsia="宋体" w:cs="宋体"/>
          <w:b/>
          <w:color w:val="auto"/>
          <w:sz w:val="21"/>
          <w:szCs w:val="21"/>
          <w:highlight w:val="none"/>
          <w:lang w:eastAsia="zh-CN"/>
        </w:rPr>
        <w:t>五</w:t>
      </w:r>
      <w:r>
        <w:rPr>
          <w:rFonts w:hint="eastAsia" w:ascii="宋体" w:hAnsi="宋体" w:eastAsia="宋体" w:cs="宋体"/>
          <w:b/>
          <w:color w:val="auto"/>
          <w:sz w:val="21"/>
          <w:szCs w:val="21"/>
          <w:highlight w:val="none"/>
        </w:rPr>
        <w:t>条 服务标准</w:t>
      </w:r>
      <w:r>
        <w:rPr>
          <w:rFonts w:hint="eastAsia" w:ascii="宋体" w:hAnsi="宋体" w:eastAsia="宋体" w:cs="宋体"/>
          <w:b/>
          <w:color w:val="auto"/>
          <w:sz w:val="21"/>
          <w:szCs w:val="21"/>
          <w:highlight w:val="none"/>
          <w:lang w:eastAsia="zh-CN"/>
        </w:rPr>
        <w:t>及服务质量保证</w:t>
      </w:r>
    </w:p>
    <w:p w14:paraId="436CA130">
      <w:pPr>
        <w:tabs>
          <w:tab w:val="left" w:pos="216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乙方为甲方交付的服务应符合招标(采购)文件所述的内容，如果没有提及适用标准，则应符合相应的国家标准。这些标准必须是有关机构发布的最新版本的标准。</w:t>
      </w:r>
    </w:p>
    <w:p w14:paraId="54188156">
      <w:pPr>
        <w:tabs>
          <w:tab w:val="left" w:pos="216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除非技术要求中另有规定，计量单位均采用中华人民共和国法定计量单位。</w:t>
      </w:r>
    </w:p>
    <w:p w14:paraId="276DF19C">
      <w:pPr>
        <w:tabs>
          <w:tab w:val="left" w:pos="216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乙方应保证所提供的服务，符合合同规定的技术要求。如不符时，乙方应负全责并尽快处理解决，由此造成的损失和相关费用由乙方负责，甲方保留终止合同及索赔的权利。</w:t>
      </w:r>
    </w:p>
    <w:p w14:paraId="0B23D836">
      <w:pPr>
        <w:tabs>
          <w:tab w:val="left" w:pos="216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乙方应保证通过执行合同中全部方案后，可以取得本合同规定的结果，达到本合同规定的预期目标。对任何情况下出现问题的，应尽快提出解决方案。</w:t>
      </w:r>
    </w:p>
    <w:p w14:paraId="42897CDB">
      <w:pPr>
        <w:tabs>
          <w:tab w:val="left" w:pos="216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如果乙方提供的服务和解决方案不符合甲方要求，或在规定的时间内没有弥补缺陷，甲方有权采取一切必要的补救措施，由此产生的费用全部由乙方负责。</w:t>
      </w:r>
    </w:p>
    <w:p w14:paraId="398D53EC">
      <w:pPr>
        <w:tabs>
          <w:tab w:val="left" w:pos="540"/>
          <w:tab w:val="left" w:pos="720"/>
        </w:tabs>
        <w:spacing w:line="360" w:lineRule="auto"/>
        <w:ind w:right="25" w:firstLine="528"/>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第</w:t>
      </w:r>
      <w:r>
        <w:rPr>
          <w:rFonts w:hint="eastAsia" w:ascii="宋体" w:hAnsi="宋体" w:eastAsia="宋体" w:cs="宋体"/>
          <w:b/>
          <w:color w:val="auto"/>
          <w:sz w:val="21"/>
          <w:szCs w:val="21"/>
          <w:highlight w:val="none"/>
          <w:lang w:eastAsia="zh-CN"/>
        </w:rPr>
        <w:t>六</w:t>
      </w:r>
      <w:r>
        <w:rPr>
          <w:rFonts w:hint="eastAsia" w:ascii="宋体" w:hAnsi="宋体" w:eastAsia="宋体" w:cs="宋体"/>
          <w:b/>
          <w:color w:val="auto"/>
          <w:sz w:val="21"/>
          <w:szCs w:val="21"/>
          <w:highlight w:val="none"/>
        </w:rPr>
        <w:t>条 违约责任</w:t>
      </w:r>
    </w:p>
    <w:p w14:paraId="240C546E">
      <w:pPr>
        <w:tabs>
          <w:tab w:val="left" w:pos="540"/>
          <w:tab w:val="left" w:pos="720"/>
        </w:tabs>
        <w:spacing w:line="360" w:lineRule="auto"/>
        <w:ind w:right="25" w:firstLine="53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服务缺陷的补救措施和索赔</w:t>
      </w:r>
    </w:p>
    <w:p w14:paraId="7F8CB43F">
      <w:pPr>
        <w:tabs>
          <w:tab w:val="left" w:pos="540"/>
          <w:tab w:val="left" w:pos="720"/>
        </w:tabs>
        <w:spacing w:line="360" w:lineRule="auto"/>
        <w:ind w:right="25" w:firstLine="53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(1)如果乙方提供的服务不符合本合同约定以及</w:t>
      </w:r>
      <w:r>
        <w:rPr>
          <w:rFonts w:hint="eastAsia" w:ascii="宋体" w:hAnsi="宋体" w:eastAsia="宋体" w:cs="宋体"/>
          <w:color w:val="auto"/>
          <w:sz w:val="21"/>
          <w:szCs w:val="21"/>
          <w:highlight w:val="none"/>
          <w:lang w:eastAsia="zh-CN"/>
        </w:rPr>
        <w:t>采购</w:t>
      </w:r>
      <w:r>
        <w:rPr>
          <w:rFonts w:hint="eastAsia" w:ascii="宋体" w:hAnsi="宋体" w:eastAsia="宋体" w:cs="宋体"/>
          <w:color w:val="auto"/>
          <w:sz w:val="21"/>
          <w:szCs w:val="21"/>
          <w:highlight w:val="none"/>
        </w:rPr>
        <w:t>文件、</w:t>
      </w:r>
      <w:r>
        <w:rPr>
          <w:rFonts w:hint="eastAsia" w:ascii="宋体" w:hAnsi="宋体" w:eastAsia="宋体" w:cs="宋体"/>
          <w:color w:val="auto"/>
          <w:sz w:val="21"/>
          <w:szCs w:val="21"/>
          <w:highlight w:val="none"/>
          <w:lang w:eastAsia="zh-CN"/>
        </w:rPr>
        <w:t>响应</w:t>
      </w:r>
      <w:r>
        <w:rPr>
          <w:rFonts w:hint="eastAsia" w:ascii="宋体" w:hAnsi="宋体" w:eastAsia="宋体" w:cs="宋体"/>
          <w:color w:val="auto"/>
          <w:sz w:val="21"/>
          <w:szCs w:val="21"/>
          <w:highlight w:val="none"/>
        </w:rPr>
        <w:t>文件关于服务的要求和承诺，乙方应按照甲方同意的下列一种或几种方式结合起来解决索赔事宜：</w:t>
      </w:r>
    </w:p>
    <w:p w14:paraId="77CACB32">
      <w:pPr>
        <w:tabs>
          <w:tab w:val="left" w:pos="540"/>
          <w:tab w:val="left" w:pos="720"/>
        </w:tabs>
        <w:spacing w:line="360" w:lineRule="auto"/>
        <w:ind w:right="25" w:firstLine="53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①乙方同意将服务款项目退还给甲方，由此发生的一切费用和损失由乙方承担。如甲方以适当的条件和方法购买与未履约标的相类似的服务，乙方应负担新购买类似服务所超出的费用。</w:t>
      </w:r>
    </w:p>
    <w:p w14:paraId="5F7386AA">
      <w:pPr>
        <w:tabs>
          <w:tab w:val="left" w:pos="540"/>
          <w:tab w:val="left" w:pos="720"/>
        </w:tabs>
        <w:spacing w:line="360" w:lineRule="auto"/>
        <w:ind w:right="25" w:firstLine="53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②根据服务的质量状况以及甲方所遭受的损失，经过甲乙双方商定降低服务的价格。</w:t>
      </w:r>
    </w:p>
    <w:p w14:paraId="5105D3EE">
      <w:pPr>
        <w:tabs>
          <w:tab w:val="left" w:pos="540"/>
          <w:tab w:val="left" w:pos="720"/>
        </w:tabs>
        <w:spacing w:line="360" w:lineRule="auto"/>
        <w:ind w:right="25" w:firstLine="53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如果在甲方发出索赔通知后10日内乙方未作答复，上述索赔应视为已被乙方接受。如果乙方未能在甲方发出索赔通知后10日内或甲方同意延长的期限内，按照上述规定的任何一种方法采取补救措施，甲方有权从应付服务款中扣除索赔金额，如不足以弥补甲方损失的，甲方有权进一步要求乙方赔偿。</w:t>
      </w:r>
    </w:p>
    <w:p w14:paraId="4B386D0A">
      <w:pPr>
        <w:tabs>
          <w:tab w:val="left" w:pos="540"/>
          <w:tab w:val="left" w:pos="720"/>
        </w:tabs>
        <w:spacing w:line="360" w:lineRule="auto"/>
        <w:ind w:right="25" w:firstLine="53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迟延履约的违约责任</w:t>
      </w:r>
    </w:p>
    <w:p w14:paraId="303B4C50">
      <w:pPr>
        <w:tabs>
          <w:tab w:val="left" w:pos="540"/>
          <w:tab w:val="left" w:pos="720"/>
        </w:tabs>
        <w:spacing w:line="360" w:lineRule="auto"/>
        <w:ind w:right="25" w:firstLine="53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(1)乙方应按照本合同规定的时间、地点提供服务。</w:t>
      </w:r>
    </w:p>
    <w:p w14:paraId="33B8EB7C">
      <w:pPr>
        <w:tabs>
          <w:tab w:val="left" w:pos="540"/>
          <w:tab w:val="left" w:pos="720"/>
        </w:tabs>
        <w:spacing w:line="360" w:lineRule="auto"/>
        <w:ind w:right="25" w:firstLine="53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在履行合同过程中，如果乙方遇到可能妨碍按时提供服务的情形时，应及时以书面形式将迟延的事实、可能迟延的期限和理由通知甲方。甲方在收到乙方通知后，应尽快对情况进行评价，并确定是否同意延期提供服务。</w:t>
      </w:r>
    </w:p>
    <w:p w14:paraId="0E955B2A">
      <w:pPr>
        <w:tabs>
          <w:tab w:val="left" w:pos="540"/>
          <w:tab w:val="left" w:pos="720"/>
        </w:tabs>
        <w:spacing w:line="360" w:lineRule="auto"/>
        <w:ind w:right="25" w:firstLine="53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除甲乙双方另有约定外，如果乙方没有按照合同规定的时间提供服务，且没有在甲方同意的延长的期限内进行补救时，甲方有权从服务款中扣除或要求乙方另行支付误期赔偿费而不影响合同项下的其他补救方法。赔偿费每日按合同金额的0.5%(各单位可根据实际情况重新设定)计收，直至交货或提供服务为止。但误期赔偿费的最高限额不超过合同价的15%(各单位可根据实际情况重新设定)。</w:t>
      </w:r>
    </w:p>
    <w:p w14:paraId="7B488D8D">
      <w:pPr>
        <w:tabs>
          <w:tab w:val="left" w:pos="540"/>
          <w:tab w:val="left" w:pos="720"/>
        </w:tabs>
        <w:spacing w:line="360" w:lineRule="auto"/>
        <w:ind w:right="25" w:firstLine="53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(4)如果乙方延迟履约超过30日，甲方有权终止全部或部分合同，并依其认为适当的条件和方法购买与未履约类似的服务，乙方应负担购买类似服务所超出的费用。但是，乙方应继续执行合同中未终止的部分。</w:t>
      </w:r>
    </w:p>
    <w:p w14:paraId="454C101C">
      <w:pPr>
        <w:tabs>
          <w:tab w:val="left" w:pos="540"/>
          <w:tab w:val="left" w:pos="720"/>
        </w:tabs>
        <w:spacing w:line="360" w:lineRule="auto"/>
        <w:ind w:right="25" w:firstLine="53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未履行合同义务的违约责任</w:t>
      </w:r>
    </w:p>
    <w:p w14:paraId="072D0D7C">
      <w:pPr>
        <w:tabs>
          <w:tab w:val="left" w:pos="540"/>
          <w:tab w:val="left" w:pos="720"/>
        </w:tabs>
        <w:spacing w:line="360" w:lineRule="auto"/>
        <w:ind w:right="25" w:firstLine="53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(1)守约方有权终止全部或部分合同。</w:t>
      </w:r>
    </w:p>
    <w:p w14:paraId="67E519AE">
      <w:pPr>
        <w:tabs>
          <w:tab w:val="left" w:pos="540"/>
          <w:tab w:val="left" w:pos="720"/>
        </w:tabs>
        <w:spacing w:line="360" w:lineRule="auto"/>
        <w:ind w:right="25" w:firstLine="53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(2)由违约一方支付违约金，违约金标准见合同条款前附表(各单位可根据实际情况自行约定)。</w:t>
      </w:r>
    </w:p>
    <w:p w14:paraId="7CEB9801">
      <w:pPr>
        <w:tabs>
          <w:tab w:val="left" w:pos="540"/>
          <w:tab w:val="left" w:pos="720"/>
        </w:tabs>
        <w:spacing w:line="360" w:lineRule="auto"/>
        <w:ind w:right="25" w:firstLine="53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(3)违约金不足以弥补守约方实际损失、可预见或者应当预见的损失，由违约方全额予以赔偿。</w:t>
      </w:r>
    </w:p>
    <w:p w14:paraId="40726D10">
      <w:pPr>
        <w:tabs>
          <w:tab w:val="left" w:pos="540"/>
          <w:tab w:val="left" w:pos="720"/>
        </w:tabs>
        <w:spacing w:line="360" w:lineRule="auto"/>
        <w:ind w:right="25" w:firstLine="539"/>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w:t>
      </w:r>
      <w:r>
        <w:rPr>
          <w:rFonts w:hint="eastAsia" w:ascii="宋体" w:hAnsi="宋体" w:eastAsia="宋体" w:cs="宋体"/>
          <w:b/>
          <w:color w:val="auto"/>
          <w:sz w:val="21"/>
          <w:szCs w:val="21"/>
          <w:highlight w:val="none"/>
          <w:lang w:eastAsia="zh-CN"/>
        </w:rPr>
        <w:t>七</w:t>
      </w:r>
      <w:r>
        <w:rPr>
          <w:rFonts w:hint="eastAsia" w:ascii="宋体" w:hAnsi="宋体" w:eastAsia="宋体" w:cs="宋体"/>
          <w:b/>
          <w:color w:val="auto"/>
          <w:sz w:val="21"/>
          <w:szCs w:val="21"/>
          <w:highlight w:val="none"/>
        </w:rPr>
        <w:t>条 不可抗力</w:t>
      </w:r>
    </w:p>
    <w:p w14:paraId="4938F582">
      <w:pPr>
        <w:tabs>
          <w:tab w:val="left" w:pos="540"/>
          <w:tab w:val="left" w:pos="720"/>
        </w:tabs>
        <w:spacing w:line="360" w:lineRule="auto"/>
        <w:ind w:right="25" w:firstLine="53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1.如果发生不可抗力事件致使本合同一方暂时或永久不能全部或部分履行其在本合同项下的义务的，则其可以中止或终止履行本合同项下的全部或部分义务，而不视为违约。 但宣称遭受不可抗力的一方应迅速书面通知对方，并在不可抗力发生后十五(15)天内提供有权机构出具的不可抗力发生及其持续时间的正式书面证明文件。</w:t>
      </w:r>
    </w:p>
    <w:p w14:paraId="3F7E9357">
      <w:pPr>
        <w:tabs>
          <w:tab w:val="left" w:pos="540"/>
          <w:tab w:val="left" w:pos="720"/>
        </w:tabs>
        <w:spacing w:line="360" w:lineRule="auto"/>
        <w:ind w:right="25" w:firstLine="53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前述“不可抗力”指在本合同签署后发生的、本合同签署时不能预见的、其发生与后果是无法避免或克服的、妨碍任何一方全部或部分履约的所有事件。上述事件包括但不限于网络黑客攻击、地震、台风、水灾、火灾、战争、国际或国内运</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输中断、流行病、罢工，以及根据中国法律或一般国际商业惯例认作不可抗力的其他事件。</w:t>
      </w:r>
    </w:p>
    <w:p w14:paraId="094F3E58">
      <w:pPr>
        <w:tabs>
          <w:tab w:val="left" w:pos="540"/>
          <w:tab w:val="left" w:pos="720"/>
        </w:tabs>
        <w:spacing w:line="360" w:lineRule="auto"/>
        <w:ind w:right="25" w:firstLine="53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3.不可抗力持续超过【20】日或者累计超过【20】日的，本合同任何一方均有权单方终止本合同，但终止方应向对方发出终止本合同的书面通知，本合同自前述终止通知到达对方后本合同即告终止。</w:t>
      </w:r>
    </w:p>
    <w:p w14:paraId="1001F1B9">
      <w:pPr>
        <w:tabs>
          <w:tab w:val="left" w:pos="540"/>
          <w:tab w:val="left" w:pos="720"/>
        </w:tabs>
        <w:spacing w:line="360" w:lineRule="auto"/>
        <w:ind w:right="25" w:firstLine="53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4.本合同按照前款约定终止后，甲方已经按照本合同约定向乙方支付的</w:t>
      </w:r>
      <w:r>
        <w:rPr>
          <w:rFonts w:hint="eastAsia" w:ascii="宋体" w:hAnsi="宋体" w:eastAsia="宋体" w:cs="宋体"/>
          <w:color w:val="auto"/>
          <w:sz w:val="21"/>
          <w:szCs w:val="21"/>
          <w:highlight w:val="none"/>
          <w:lang w:eastAsia="zh-CN"/>
        </w:rPr>
        <w:t>服务费</w:t>
      </w:r>
      <w:r>
        <w:rPr>
          <w:rFonts w:hint="eastAsia" w:ascii="宋体" w:hAnsi="宋体" w:eastAsia="宋体" w:cs="宋体"/>
          <w:color w:val="auto"/>
          <w:sz w:val="21"/>
          <w:szCs w:val="21"/>
          <w:highlight w:val="none"/>
        </w:rPr>
        <w:t>，乙方不予退还，甲方尚未向乙方支付的</w:t>
      </w:r>
      <w:r>
        <w:rPr>
          <w:rFonts w:hint="eastAsia" w:ascii="宋体" w:hAnsi="宋体" w:eastAsia="宋体" w:cs="宋体"/>
          <w:color w:val="auto"/>
          <w:sz w:val="21"/>
          <w:szCs w:val="21"/>
          <w:highlight w:val="none"/>
          <w:lang w:eastAsia="zh-CN"/>
        </w:rPr>
        <w:t>服务费</w:t>
      </w:r>
      <w:r>
        <w:rPr>
          <w:rFonts w:hint="eastAsia" w:ascii="宋体" w:hAnsi="宋体" w:eastAsia="宋体" w:cs="宋体"/>
          <w:color w:val="auto"/>
          <w:sz w:val="21"/>
          <w:szCs w:val="21"/>
          <w:highlight w:val="none"/>
        </w:rPr>
        <w:t>，乙方不再收取。</w:t>
      </w:r>
    </w:p>
    <w:p w14:paraId="0CD8DBD9">
      <w:pPr>
        <w:tabs>
          <w:tab w:val="left" w:pos="540"/>
          <w:tab w:val="left" w:pos="720"/>
        </w:tabs>
        <w:spacing w:line="360" w:lineRule="auto"/>
        <w:ind w:right="25" w:firstLine="539"/>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w:t>
      </w:r>
      <w:r>
        <w:rPr>
          <w:rFonts w:hint="eastAsia" w:ascii="宋体" w:hAnsi="宋体" w:eastAsia="宋体" w:cs="宋体"/>
          <w:b/>
          <w:color w:val="auto"/>
          <w:sz w:val="21"/>
          <w:szCs w:val="21"/>
          <w:highlight w:val="none"/>
          <w:lang w:eastAsia="zh-CN"/>
        </w:rPr>
        <w:t>八</w:t>
      </w:r>
      <w:r>
        <w:rPr>
          <w:rFonts w:hint="eastAsia" w:ascii="宋体" w:hAnsi="宋体" w:eastAsia="宋体" w:cs="宋体"/>
          <w:b/>
          <w:color w:val="auto"/>
          <w:sz w:val="21"/>
          <w:szCs w:val="21"/>
          <w:highlight w:val="none"/>
        </w:rPr>
        <w:t>条 争议解决</w:t>
      </w:r>
    </w:p>
    <w:p w14:paraId="25ADA782">
      <w:pPr>
        <w:tabs>
          <w:tab w:val="left" w:pos="540"/>
          <w:tab w:val="left" w:pos="720"/>
        </w:tabs>
        <w:spacing w:line="360" w:lineRule="auto"/>
        <w:ind w:right="25" w:firstLine="53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因本合同的磋商、签订及履行等发生的与本合同有关的一切争议和纠纷，双方均应按有关法律规定及时协商处理，协商不成，可向</w:t>
      </w:r>
      <w:r>
        <w:rPr>
          <w:rFonts w:hint="eastAsia" w:ascii="宋体" w:hAnsi="宋体" w:eastAsia="宋体" w:cs="宋体"/>
          <w:color w:val="auto"/>
          <w:sz w:val="21"/>
          <w:szCs w:val="21"/>
          <w:highlight w:val="none"/>
          <w:lang w:eastAsia="zh-CN"/>
        </w:rPr>
        <w:t>甲方</w:t>
      </w:r>
      <w:r>
        <w:rPr>
          <w:rFonts w:hint="eastAsia" w:ascii="宋体" w:hAnsi="宋体" w:eastAsia="宋体" w:cs="宋体"/>
          <w:color w:val="auto"/>
          <w:sz w:val="21"/>
          <w:szCs w:val="21"/>
          <w:highlight w:val="none"/>
        </w:rPr>
        <w:t>所在地有管辖权的人民法院起诉。</w:t>
      </w:r>
    </w:p>
    <w:p w14:paraId="289D395D">
      <w:pPr>
        <w:tabs>
          <w:tab w:val="left" w:pos="540"/>
          <w:tab w:val="left" w:pos="720"/>
        </w:tabs>
        <w:spacing w:line="360" w:lineRule="auto"/>
        <w:ind w:right="25" w:firstLine="539"/>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w:t>
      </w:r>
      <w:r>
        <w:rPr>
          <w:rFonts w:hint="eastAsia" w:ascii="宋体" w:hAnsi="宋体" w:eastAsia="宋体" w:cs="宋体"/>
          <w:b/>
          <w:color w:val="auto"/>
          <w:sz w:val="21"/>
          <w:szCs w:val="21"/>
          <w:highlight w:val="none"/>
          <w:lang w:eastAsia="zh-CN"/>
        </w:rPr>
        <w:t>九</w:t>
      </w:r>
      <w:r>
        <w:rPr>
          <w:rFonts w:hint="eastAsia" w:ascii="宋体" w:hAnsi="宋体" w:eastAsia="宋体" w:cs="宋体"/>
          <w:b/>
          <w:color w:val="auto"/>
          <w:sz w:val="21"/>
          <w:szCs w:val="21"/>
          <w:highlight w:val="none"/>
        </w:rPr>
        <w:t>条 其他</w:t>
      </w:r>
    </w:p>
    <w:p w14:paraId="65F572D4">
      <w:pPr>
        <w:tabs>
          <w:tab w:val="left" w:pos="540"/>
          <w:tab w:val="left" w:pos="720"/>
        </w:tabs>
        <w:spacing w:line="360" w:lineRule="auto"/>
        <w:ind w:right="25" w:firstLine="53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本合同未尽事宜，双方应本着实事求是友好协商的态度加以解决。双方协商一致的，签订补充协议，补充协议须经双方法定代表人或授权代表签字且加盖公章或合同专用章后生效，生效后的该等书面补充协议与本合同具有同等法律效力。</w:t>
      </w:r>
    </w:p>
    <w:p w14:paraId="7FCA8FEC">
      <w:pPr>
        <w:tabs>
          <w:tab w:val="left" w:pos="540"/>
          <w:tab w:val="left" w:pos="720"/>
        </w:tabs>
        <w:spacing w:line="360" w:lineRule="auto"/>
        <w:ind w:right="25" w:firstLine="53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2.本合同由双方法定代表人或授权代表签字且加盖双方公章或合同专用章即生效。全部成果交接完毕和</w:t>
      </w:r>
      <w:r>
        <w:rPr>
          <w:rFonts w:hint="eastAsia" w:ascii="宋体" w:hAnsi="宋体" w:eastAsia="宋体" w:cs="宋体"/>
          <w:color w:val="auto"/>
          <w:sz w:val="21"/>
          <w:szCs w:val="21"/>
          <w:highlight w:val="none"/>
          <w:lang w:eastAsia="zh-CN"/>
        </w:rPr>
        <w:t>服务</w:t>
      </w:r>
      <w:r>
        <w:rPr>
          <w:rFonts w:hint="eastAsia" w:ascii="宋体" w:hAnsi="宋体" w:eastAsia="宋体" w:cs="宋体"/>
          <w:color w:val="auto"/>
          <w:sz w:val="21"/>
          <w:szCs w:val="21"/>
          <w:highlight w:val="none"/>
        </w:rPr>
        <w:t>费结算完成后，本合同终止。</w:t>
      </w:r>
    </w:p>
    <w:p w14:paraId="05C056DE">
      <w:pPr>
        <w:tabs>
          <w:tab w:val="left" w:pos="540"/>
          <w:tab w:val="left" w:pos="720"/>
        </w:tabs>
        <w:spacing w:line="360" w:lineRule="auto"/>
        <w:ind w:right="25" w:firstLine="53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3.本合同一式伍份，甲方执叁份，乙方执贰份，每份具有同等法律效力。</w:t>
      </w:r>
    </w:p>
    <w:p w14:paraId="020B88A3">
      <w:pPr>
        <w:tabs>
          <w:tab w:val="left" w:pos="540"/>
          <w:tab w:val="left" w:pos="720"/>
        </w:tabs>
        <w:spacing w:line="360" w:lineRule="auto"/>
        <w:ind w:right="25" w:firstLine="53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4.本合同各方送达信息及指定付款/收款账户信息如下：</w:t>
      </w:r>
    </w:p>
    <w:tbl>
      <w:tblPr>
        <w:tblStyle w:val="5"/>
        <w:tblW w:w="90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3933"/>
        <w:gridCol w:w="540"/>
        <w:gridCol w:w="4032"/>
      </w:tblGrid>
      <w:tr w14:paraId="517E3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567" w:type="dxa"/>
            <w:vMerge w:val="restart"/>
            <w:noWrap w:val="0"/>
            <w:vAlign w:val="center"/>
          </w:tcPr>
          <w:p w14:paraId="4EE71F40">
            <w:pPr>
              <w:keepNext w:val="0"/>
              <w:keepLines w:val="0"/>
              <w:suppressLineNumbers w:val="0"/>
              <w:tabs>
                <w:tab w:val="left" w:pos="540"/>
                <w:tab w:val="left" w:pos="720"/>
              </w:tabs>
              <w:spacing w:before="0" w:beforeAutospacing="0" w:after="0" w:afterAutospacing="0" w:line="360" w:lineRule="auto"/>
              <w:ind w:left="0" w:right="25"/>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委托方</w:t>
            </w:r>
          </w:p>
        </w:tc>
        <w:tc>
          <w:tcPr>
            <w:tcW w:w="3933" w:type="dxa"/>
            <w:noWrap w:val="0"/>
            <w:vAlign w:val="center"/>
          </w:tcPr>
          <w:p w14:paraId="76D5287C">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联系地址：</w:t>
            </w:r>
          </w:p>
        </w:tc>
        <w:tc>
          <w:tcPr>
            <w:tcW w:w="540" w:type="dxa"/>
            <w:vMerge w:val="restart"/>
            <w:noWrap w:val="0"/>
            <w:vAlign w:val="center"/>
          </w:tcPr>
          <w:p w14:paraId="5085F8F9">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承揽方</w:t>
            </w:r>
          </w:p>
        </w:tc>
        <w:tc>
          <w:tcPr>
            <w:tcW w:w="4032" w:type="dxa"/>
            <w:noWrap w:val="0"/>
            <w:vAlign w:val="center"/>
          </w:tcPr>
          <w:p w14:paraId="12EC86D9">
            <w:pPr>
              <w:keepNext w:val="0"/>
              <w:keepLines w:val="0"/>
              <w:suppressLineNumbers w:val="0"/>
              <w:tabs>
                <w:tab w:val="left" w:pos="540"/>
                <w:tab w:val="left" w:pos="720"/>
              </w:tabs>
              <w:spacing w:before="0" w:beforeAutospacing="0" w:after="0" w:afterAutospacing="0" w:line="360" w:lineRule="auto"/>
              <w:ind w:left="0" w:right="25"/>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联系地址：</w:t>
            </w:r>
          </w:p>
        </w:tc>
      </w:tr>
      <w:tr w14:paraId="00AF0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567" w:type="dxa"/>
            <w:vMerge w:val="continue"/>
            <w:noWrap w:val="0"/>
            <w:vAlign w:val="top"/>
          </w:tcPr>
          <w:p w14:paraId="75AAE596">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p>
        </w:tc>
        <w:tc>
          <w:tcPr>
            <w:tcW w:w="3933" w:type="dxa"/>
            <w:noWrap w:val="0"/>
            <w:vAlign w:val="center"/>
          </w:tcPr>
          <w:p w14:paraId="449CDBAC">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邮政编码：</w:t>
            </w:r>
          </w:p>
        </w:tc>
        <w:tc>
          <w:tcPr>
            <w:tcW w:w="540" w:type="dxa"/>
            <w:vMerge w:val="continue"/>
            <w:noWrap w:val="0"/>
            <w:vAlign w:val="center"/>
          </w:tcPr>
          <w:p w14:paraId="395443BC">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p>
        </w:tc>
        <w:tc>
          <w:tcPr>
            <w:tcW w:w="4032" w:type="dxa"/>
            <w:noWrap w:val="0"/>
            <w:vAlign w:val="center"/>
          </w:tcPr>
          <w:p w14:paraId="203DF261">
            <w:pPr>
              <w:keepNext w:val="0"/>
              <w:keepLines w:val="0"/>
              <w:suppressLineNumbers w:val="0"/>
              <w:tabs>
                <w:tab w:val="left" w:pos="540"/>
                <w:tab w:val="left" w:pos="720"/>
              </w:tabs>
              <w:spacing w:before="0" w:beforeAutospacing="0" w:after="0" w:afterAutospacing="0" w:line="360" w:lineRule="auto"/>
              <w:ind w:left="0" w:right="25"/>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邮政编码：</w:t>
            </w:r>
          </w:p>
        </w:tc>
      </w:tr>
      <w:tr w14:paraId="14C63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567" w:type="dxa"/>
            <w:vMerge w:val="continue"/>
            <w:noWrap w:val="0"/>
            <w:vAlign w:val="top"/>
          </w:tcPr>
          <w:p w14:paraId="5195EBE9">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p>
        </w:tc>
        <w:tc>
          <w:tcPr>
            <w:tcW w:w="3933" w:type="dxa"/>
            <w:noWrap w:val="0"/>
            <w:vAlign w:val="center"/>
          </w:tcPr>
          <w:p w14:paraId="58A87C66">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联系人：</w:t>
            </w:r>
          </w:p>
        </w:tc>
        <w:tc>
          <w:tcPr>
            <w:tcW w:w="540" w:type="dxa"/>
            <w:vMerge w:val="continue"/>
            <w:noWrap w:val="0"/>
            <w:vAlign w:val="center"/>
          </w:tcPr>
          <w:p w14:paraId="24F1CDF6">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p>
        </w:tc>
        <w:tc>
          <w:tcPr>
            <w:tcW w:w="4032" w:type="dxa"/>
            <w:noWrap w:val="0"/>
            <w:vAlign w:val="center"/>
          </w:tcPr>
          <w:p w14:paraId="0F91AB1F">
            <w:pPr>
              <w:keepNext w:val="0"/>
              <w:keepLines w:val="0"/>
              <w:suppressLineNumbers w:val="0"/>
              <w:tabs>
                <w:tab w:val="left" w:pos="540"/>
                <w:tab w:val="left" w:pos="720"/>
              </w:tabs>
              <w:spacing w:before="0" w:beforeAutospacing="0" w:after="0" w:afterAutospacing="0" w:line="360" w:lineRule="auto"/>
              <w:ind w:left="0" w:right="25"/>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 系 人：</w:t>
            </w:r>
          </w:p>
        </w:tc>
      </w:tr>
      <w:tr w14:paraId="4823C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567" w:type="dxa"/>
            <w:vMerge w:val="continue"/>
            <w:noWrap w:val="0"/>
            <w:vAlign w:val="top"/>
          </w:tcPr>
          <w:p w14:paraId="4E6A399C">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p>
        </w:tc>
        <w:tc>
          <w:tcPr>
            <w:tcW w:w="3933" w:type="dxa"/>
            <w:noWrap w:val="0"/>
            <w:vAlign w:val="center"/>
          </w:tcPr>
          <w:p w14:paraId="52ACBAAA">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    话：</w:t>
            </w:r>
          </w:p>
        </w:tc>
        <w:tc>
          <w:tcPr>
            <w:tcW w:w="540" w:type="dxa"/>
            <w:vMerge w:val="continue"/>
            <w:noWrap w:val="0"/>
            <w:vAlign w:val="center"/>
          </w:tcPr>
          <w:p w14:paraId="3B488988">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p>
        </w:tc>
        <w:tc>
          <w:tcPr>
            <w:tcW w:w="4032" w:type="dxa"/>
            <w:noWrap w:val="0"/>
            <w:vAlign w:val="center"/>
          </w:tcPr>
          <w:p w14:paraId="3DC7B3E5">
            <w:pPr>
              <w:keepNext w:val="0"/>
              <w:keepLines w:val="0"/>
              <w:suppressLineNumbers w:val="0"/>
              <w:tabs>
                <w:tab w:val="left" w:pos="540"/>
                <w:tab w:val="left" w:pos="720"/>
              </w:tabs>
              <w:spacing w:before="0" w:beforeAutospacing="0" w:after="0" w:afterAutospacing="0" w:line="360" w:lineRule="auto"/>
              <w:ind w:left="1050" w:right="25" w:hanging="1050" w:hangingChars="5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    话：</w:t>
            </w:r>
          </w:p>
        </w:tc>
      </w:tr>
      <w:tr w14:paraId="0575E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567" w:type="dxa"/>
            <w:vMerge w:val="continue"/>
            <w:noWrap w:val="0"/>
            <w:vAlign w:val="top"/>
          </w:tcPr>
          <w:p w14:paraId="305394BC">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p>
        </w:tc>
        <w:tc>
          <w:tcPr>
            <w:tcW w:w="3933" w:type="dxa"/>
            <w:noWrap w:val="0"/>
            <w:vAlign w:val="top"/>
          </w:tcPr>
          <w:p w14:paraId="09D2507D">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开户银行：</w:t>
            </w:r>
          </w:p>
        </w:tc>
        <w:tc>
          <w:tcPr>
            <w:tcW w:w="540" w:type="dxa"/>
            <w:vMerge w:val="continue"/>
            <w:noWrap w:val="0"/>
            <w:vAlign w:val="center"/>
          </w:tcPr>
          <w:p w14:paraId="1636F2F9">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p>
        </w:tc>
        <w:tc>
          <w:tcPr>
            <w:tcW w:w="4032" w:type="dxa"/>
            <w:noWrap w:val="0"/>
            <w:vAlign w:val="center"/>
          </w:tcPr>
          <w:p w14:paraId="7659AB68">
            <w:pPr>
              <w:keepNext w:val="0"/>
              <w:keepLines w:val="0"/>
              <w:suppressLineNumbers w:val="0"/>
              <w:tabs>
                <w:tab w:val="left" w:pos="540"/>
                <w:tab w:val="left" w:pos="720"/>
              </w:tabs>
              <w:spacing w:before="0" w:beforeAutospacing="0" w:after="0" w:afterAutospacing="0" w:line="360" w:lineRule="auto"/>
              <w:ind w:left="0" w:right="25"/>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开户银行：</w:t>
            </w:r>
          </w:p>
        </w:tc>
      </w:tr>
      <w:tr w14:paraId="2758B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567" w:type="dxa"/>
            <w:vMerge w:val="continue"/>
            <w:noWrap w:val="0"/>
            <w:vAlign w:val="top"/>
          </w:tcPr>
          <w:p w14:paraId="79C4832C">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p>
        </w:tc>
        <w:tc>
          <w:tcPr>
            <w:tcW w:w="3933" w:type="dxa"/>
            <w:noWrap w:val="0"/>
            <w:vAlign w:val="center"/>
          </w:tcPr>
          <w:p w14:paraId="3E7332DF">
            <w:pPr>
              <w:keepNext w:val="0"/>
              <w:keepLines w:val="0"/>
              <w:suppressLineNumbers w:val="0"/>
              <w:tabs>
                <w:tab w:val="left" w:pos="540"/>
                <w:tab w:val="left" w:pos="720"/>
              </w:tabs>
              <w:spacing w:before="0" w:beforeAutospacing="0" w:after="0" w:afterAutospacing="0" w:line="360" w:lineRule="auto"/>
              <w:ind w:left="0" w:right="25"/>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银行账号：</w:t>
            </w:r>
          </w:p>
        </w:tc>
        <w:tc>
          <w:tcPr>
            <w:tcW w:w="540" w:type="dxa"/>
            <w:vMerge w:val="continue"/>
            <w:noWrap w:val="0"/>
            <w:vAlign w:val="center"/>
          </w:tcPr>
          <w:p w14:paraId="31F8588E">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p>
        </w:tc>
        <w:tc>
          <w:tcPr>
            <w:tcW w:w="4032" w:type="dxa"/>
            <w:noWrap w:val="0"/>
            <w:vAlign w:val="center"/>
          </w:tcPr>
          <w:p w14:paraId="108D6164">
            <w:pPr>
              <w:keepNext w:val="0"/>
              <w:keepLines w:val="0"/>
              <w:suppressLineNumbers w:val="0"/>
              <w:tabs>
                <w:tab w:val="left" w:pos="540"/>
                <w:tab w:val="left" w:pos="720"/>
              </w:tabs>
              <w:spacing w:before="0" w:beforeAutospacing="0" w:after="0" w:afterAutospacing="0" w:line="360" w:lineRule="auto"/>
              <w:ind w:left="0" w:right="25"/>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银行账号：</w:t>
            </w:r>
          </w:p>
        </w:tc>
      </w:tr>
      <w:tr w14:paraId="7B295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567" w:type="dxa"/>
            <w:vMerge w:val="continue"/>
            <w:noWrap w:val="0"/>
            <w:vAlign w:val="top"/>
          </w:tcPr>
          <w:p w14:paraId="5BF99C97">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p>
        </w:tc>
        <w:tc>
          <w:tcPr>
            <w:tcW w:w="3933" w:type="dxa"/>
            <w:noWrap w:val="0"/>
            <w:vAlign w:val="center"/>
          </w:tcPr>
          <w:p w14:paraId="5D5DBBAD">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开户名称：</w:t>
            </w:r>
          </w:p>
        </w:tc>
        <w:tc>
          <w:tcPr>
            <w:tcW w:w="540" w:type="dxa"/>
            <w:vMerge w:val="continue"/>
            <w:noWrap w:val="0"/>
            <w:vAlign w:val="center"/>
          </w:tcPr>
          <w:p w14:paraId="66D4F442">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p>
        </w:tc>
        <w:tc>
          <w:tcPr>
            <w:tcW w:w="4032" w:type="dxa"/>
            <w:noWrap w:val="0"/>
            <w:vAlign w:val="center"/>
          </w:tcPr>
          <w:p w14:paraId="5D2C96C1">
            <w:pPr>
              <w:keepNext w:val="0"/>
              <w:keepLines w:val="0"/>
              <w:suppressLineNumbers w:val="0"/>
              <w:tabs>
                <w:tab w:val="left" w:pos="540"/>
                <w:tab w:val="left" w:pos="720"/>
              </w:tabs>
              <w:spacing w:before="0" w:beforeAutospacing="0" w:after="0" w:afterAutospacing="0" w:line="360" w:lineRule="auto"/>
              <w:ind w:left="0" w:right="25"/>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开户名称：</w:t>
            </w:r>
          </w:p>
        </w:tc>
      </w:tr>
    </w:tbl>
    <w:p w14:paraId="6324EFAE">
      <w:pPr>
        <w:tabs>
          <w:tab w:val="left" w:pos="540"/>
          <w:tab w:val="left" w:pos="720"/>
        </w:tabs>
        <w:spacing w:line="360" w:lineRule="auto"/>
        <w:ind w:left="-2" w:right="25" w:firstLine="53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合同一方将与本合同有关的通知、文件、信息等按照上述送达信息送达即视为有效送达。一方前述送达信息发生任何变化，变更方应自发生变更之日起五个工作日内以书面形式通知对方，否则视为已经有效送达；本合同任何一方上述指定付款/收款账户信息发生任何变化，变更方应自发生变更之日起五个工作日内以书面形式通知对方，否则，由此引起的付款迟延等后果由变更方自行承担。</w:t>
      </w:r>
    </w:p>
    <w:p w14:paraId="0870B5E1">
      <w:pPr>
        <w:widowControl/>
        <w:spacing w:line="360" w:lineRule="auto"/>
        <w:jc w:val="both"/>
        <w:rPr>
          <w:rFonts w:hint="eastAsia" w:ascii="宋体" w:hAnsi="宋体" w:eastAsia="宋体" w:cs="宋体"/>
          <w:color w:val="auto"/>
          <w:sz w:val="21"/>
          <w:szCs w:val="21"/>
          <w:highlight w:val="none"/>
        </w:rPr>
      </w:pPr>
    </w:p>
    <w:p w14:paraId="6B885C1E">
      <w:pPr>
        <w:widowControl/>
        <w:spacing w:line="360" w:lineRule="auto"/>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（以下无正文）</w:t>
      </w:r>
    </w:p>
    <w:p w14:paraId="5E55B2E5">
      <w:pPr>
        <w:tabs>
          <w:tab w:val="left" w:pos="540"/>
          <w:tab w:val="left" w:pos="720"/>
        </w:tabs>
        <w:spacing w:line="360" w:lineRule="auto"/>
        <w:ind w:left="-2" w:right="25" w:firstLine="2"/>
        <w:rPr>
          <w:rFonts w:hint="eastAsia" w:ascii="宋体" w:hAnsi="宋体" w:eastAsia="宋体" w:cs="宋体"/>
          <w:color w:val="auto"/>
          <w:sz w:val="21"/>
          <w:szCs w:val="21"/>
          <w:highlight w:val="none"/>
        </w:rPr>
      </w:pPr>
    </w:p>
    <w:p w14:paraId="5329B1D0">
      <w:pPr>
        <w:tabs>
          <w:tab w:val="left" w:pos="540"/>
          <w:tab w:val="left" w:pos="720"/>
        </w:tabs>
        <w:spacing w:line="360" w:lineRule="auto"/>
        <w:ind w:left="-2" w:right="25" w:firstLine="2"/>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委托方（盖章）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承揽方（盖章）</w:t>
      </w:r>
    </w:p>
    <w:p w14:paraId="04386A9A">
      <w:pPr>
        <w:tabs>
          <w:tab w:val="left" w:pos="540"/>
          <w:tab w:val="left" w:pos="720"/>
        </w:tabs>
        <w:spacing w:line="360" w:lineRule="auto"/>
        <w:ind w:left="-2" w:right="25" w:firstLine="2"/>
        <w:rPr>
          <w:rFonts w:hint="eastAsia" w:ascii="宋体" w:hAnsi="宋体" w:eastAsia="宋体" w:cs="宋体"/>
          <w:color w:val="auto"/>
          <w:sz w:val="21"/>
          <w:szCs w:val="21"/>
          <w:highlight w:val="none"/>
        </w:rPr>
      </w:pPr>
    </w:p>
    <w:p w14:paraId="1E5347D2">
      <w:pPr>
        <w:tabs>
          <w:tab w:val="left" w:pos="540"/>
          <w:tab w:val="left" w:pos="720"/>
        </w:tabs>
        <w:spacing w:line="360" w:lineRule="auto"/>
        <w:ind w:right="2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法定代表人或授权代表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法定代表人或授权代表</w:t>
      </w:r>
    </w:p>
    <w:p w14:paraId="0F86C122">
      <w:pPr>
        <w:tabs>
          <w:tab w:val="left" w:pos="540"/>
          <w:tab w:val="left" w:pos="720"/>
        </w:tabs>
        <w:spacing w:line="360" w:lineRule="auto"/>
        <w:ind w:left="-2" w:leftChars="-1" w:right="25" w:firstLine="210" w:firstLineChars="1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（签字或盖章）：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（签字或盖章）： </w:t>
      </w:r>
    </w:p>
    <w:p w14:paraId="032710C9">
      <w:pPr>
        <w:tabs>
          <w:tab w:val="left" w:pos="540"/>
          <w:tab w:val="left" w:pos="720"/>
        </w:tabs>
        <w:spacing w:line="360" w:lineRule="auto"/>
        <w:ind w:right="2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p>
    <w:p w14:paraId="5A221FD4">
      <w:pPr>
        <w:tabs>
          <w:tab w:val="left" w:pos="540"/>
          <w:tab w:val="left" w:pos="720"/>
        </w:tabs>
        <w:spacing w:line="360" w:lineRule="auto"/>
        <w:ind w:left="-2" w:leftChars="-1" w:right="25" w:firstLine="1"/>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经办人（签字或盖章）：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经办人（签字或盖章）：</w:t>
      </w:r>
    </w:p>
    <w:p w14:paraId="48889C08">
      <w:pPr>
        <w:tabs>
          <w:tab w:val="left" w:pos="540"/>
          <w:tab w:val="left" w:pos="720"/>
        </w:tabs>
        <w:spacing w:line="360" w:lineRule="auto"/>
        <w:ind w:left="-2" w:leftChars="-1" w:right="25" w:firstLine="1"/>
        <w:rPr>
          <w:rFonts w:hint="eastAsia" w:ascii="宋体" w:hAnsi="宋体" w:eastAsia="宋体" w:cs="宋体"/>
          <w:color w:val="auto"/>
          <w:sz w:val="21"/>
          <w:szCs w:val="21"/>
          <w:highlight w:val="none"/>
        </w:rPr>
      </w:pPr>
    </w:p>
    <w:p w14:paraId="7025C300">
      <w:pPr>
        <w:tabs>
          <w:tab w:val="left" w:pos="540"/>
          <w:tab w:val="left" w:pos="720"/>
        </w:tabs>
        <w:wordWrap w:val="0"/>
        <w:spacing w:line="360" w:lineRule="auto"/>
        <w:ind w:left="-181" w:leftChars="-86" w:right="25" w:firstLine="134" w:firstLineChars="64"/>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合同订立时间：      年   月  日</w:t>
      </w:r>
    </w:p>
    <w:p w14:paraId="001100C4">
      <w:pPr>
        <w:pStyle w:val="9"/>
        <w:rPr>
          <w:rFonts w:hint="eastAsia" w:ascii="仿宋_GB2312" w:hAnsi="仿宋_GB2312" w:eastAsia="仿宋_GB2312" w:cs="仿宋_GB2312"/>
          <w:color w:val="auto"/>
          <w:highlight w:val="none"/>
          <w:lang w:val="en-US" w:eastAsia="zh-Hans"/>
        </w:rPr>
      </w:pPr>
    </w:p>
    <w:p w14:paraId="49206CA9">
      <w:pPr>
        <w:rPr>
          <w:color w:val="auto"/>
        </w:rPr>
      </w:pPr>
      <w:bookmarkStart w:id="0" w:name="_GoBack"/>
      <w:bookmarkEnd w:id="0"/>
    </w:p>
    <w:sectPr>
      <w:footerReference r:id="rId7"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AFF" w:usb1="C0007841" w:usb2="00000009" w:usb3="00000000" w:csb0="400001FF" w:csb1="FFFF0000"/>
  </w:font>
  <w:font w:name="宋体">
    <w:panose1 w:val="02010600030101010101"/>
    <w:charset w:val="7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64E562">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2AE42A">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002AE42A">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3B6729">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0F76B1B">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30F76B1B">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BEBE88">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E76500">
                          <w:pPr>
                            <w:pStyle w:val="4"/>
                          </w:pPr>
                          <w:r>
                            <w:fldChar w:fldCharType="begin"/>
                          </w:r>
                          <w:r>
                            <w:instrText xml:space="preserve"> PAGE  \* MERGEFORMAT </w:instrText>
                          </w:r>
                          <w:r>
                            <w:fldChar w:fldCharType="separate"/>
                          </w:r>
                          <w:r>
                            <w:t>44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68E76500">
                    <w:pPr>
                      <w:pStyle w:val="4"/>
                    </w:pPr>
                    <w:r>
                      <w:fldChar w:fldCharType="begin"/>
                    </w:r>
                    <w:r>
                      <w:instrText xml:space="preserve"> PAGE  \* MERGEFORMAT </w:instrText>
                    </w:r>
                    <w:r>
                      <w:fldChar w:fldCharType="separate"/>
                    </w:r>
                    <w:r>
                      <w:t>44</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DBCA68">
    <w:pPr>
      <w:pStyle w:val="4"/>
      <w:framePr w:wrap="around" w:vAnchor="text" w:hAnchor="margin" w:xAlign="right" w:y="1"/>
      <w:rPr>
        <w:rStyle w:val="7"/>
      </w:rPr>
    </w:pPr>
    <w:r>
      <w:rPr>
        <w:rStyle w:val="7"/>
      </w:rPr>
      <w:fldChar w:fldCharType="begin"/>
    </w:r>
    <w:r>
      <w:rPr>
        <w:rStyle w:val="7"/>
      </w:rPr>
      <w:instrText xml:space="preserve">PAGE  </w:instrText>
    </w:r>
    <w:r>
      <w:rPr>
        <w:rStyle w:val="7"/>
      </w:rPr>
      <w:fldChar w:fldCharType="end"/>
    </w:r>
  </w:p>
  <w:p w14:paraId="48895540">
    <w:pPr>
      <w:pStyle w:val="4"/>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227E39">
    <w:pPr>
      <w:pStyle w:val="2"/>
      <w:spacing w:line="225" w:lineRule="auto"/>
      <w:rPr>
        <w:sz w:val="13"/>
        <w:szCs w:val="13"/>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6"/>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276996"/>
    <w:rsid w:val="064F0BF6"/>
    <w:rsid w:val="153E6769"/>
    <w:rsid w:val="1DB21974"/>
    <w:rsid w:val="24A9616F"/>
    <w:rsid w:val="30A71232"/>
    <w:rsid w:val="41DD3FC8"/>
    <w:rsid w:val="4D2E27CC"/>
    <w:rsid w:val="4DC9517F"/>
    <w:rsid w:val="51F66B05"/>
    <w:rsid w:val="53882740"/>
    <w:rsid w:val="53B91215"/>
    <w:rsid w:val="58471E4A"/>
    <w:rsid w:val="5C597204"/>
    <w:rsid w:val="6A20010D"/>
    <w:rsid w:val="6B7610FD"/>
    <w:rsid w:val="7419168C"/>
    <w:rsid w:val="780D01B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宋体" w:hAnsi="宋体" w:eastAsia="宋体" w:cs="宋体"/>
      <w:sz w:val="22"/>
      <w:szCs w:val="22"/>
      <w:lang w:val="en-US" w:eastAsia="en-US" w:bidi="ar-SA"/>
    </w:rPr>
  </w:style>
  <w:style w:type="paragraph" w:styleId="3">
    <w:name w:val="Body Text Indent"/>
    <w:basedOn w:val="1"/>
    <w:qFormat/>
    <w:uiPriority w:val="99"/>
    <w:pPr>
      <w:spacing w:line="360" w:lineRule="auto"/>
      <w:ind w:firstLine="570"/>
    </w:pPr>
  </w:style>
  <w:style w:type="paragraph" w:styleId="4">
    <w:name w:val="footer"/>
    <w:basedOn w:val="1"/>
    <w:qFormat/>
    <w:uiPriority w:val="0"/>
    <w:pPr>
      <w:pBdr>
        <w:top w:val="single" w:color="auto" w:sz="4" w:space="1"/>
      </w:pBdr>
      <w:tabs>
        <w:tab w:val="center" w:pos="4153"/>
        <w:tab w:val="right" w:pos="8306"/>
      </w:tabs>
      <w:snapToGrid w:val="0"/>
      <w:jc w:val="left"/>
    </w:pPr>
    <w:rPr>
      <w:position w:val="0"/>
      <w:sz w:val="18"/>
      <w:szCs w:val="18"/>
    </w:rPr>
  </w:style>
  <w:style w:type="character" w:styleId="7">
    <w:name w:val="page number"/>
    <w:basedOn w:val="6"/>
    <w:qFormat/>
    <w:uiPriority w:val="0"/>
  </w:style>
  <w:style w:type="paragraph" w:styleId="8">
    <w:name w:val="List Paragraph"/>
    <w:basedOn w:val="1"/>
    <w:unhideWhenUsed/>
    <w:qFormat/>
    <w:uiPriority w:val="99"/>
    <w:pPr>
      <w:ind w:firstLine="420" w:firstLineChars="200"/>
    </w:p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3025</Words>
  <Characters>3075</Characters>
  <Lines>0</Lines>
  <Paragraphs>0</Paragraphs>
  <TotalTime>0</TotalTime>
  <ScaleCrop>false</ScaleCrop>
  <LinksUpToDate>false</LinksUpToDate>
  <CharactersWithSpaces>3208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2023-12-29T09:02:00Z</dcterms:created>
  <dc:creator>Administrator</dc:creator>
  <cp:lastModifiedBy>admin</cp:lastModifiedBy>
  <dcterms:modified xsi:type="dcterms:W3CDTF">2026-08-27T06:16:19Z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ED852B73971D4EB0B2B9AAA2EDED15F0_13</vt:lpwstr>
  </property>
  <property fmtid="{D5CDD505-2E9C-101B-9397-08002B2CF9AE}" pid="4" name="KSOTemplateDocerSaveRecord">
    <vt:lpwstr>eyJoZGlkIjoiY2U0M2E2ZjcwYzFiMjk5NDE5ZDJmY2FlMmRmOWFkY2EiLCJ1c2VySWQiOiI0NTM5NzY3MDQifQ==</vt:lpwstr>
  </property>
</Properties>
</file>