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72A3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李静训和她的时代（西安站）</w:t>
      </w:r>
    </w:p>
    <w:p w14:paraId="09503EB5"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C6C832A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第一单元  已复入长安</w:t>
      </w:r>
    </w:p>
    <w:p w14:paraId="70C0E931">
      <w:pP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第一组  芝兰天挺：李静训的故事</w:t>
      </w:r>
    </w:p>
    <w:p w14:paraId="6A934670">
      <w:pP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第二组  永藏金地</w:t>
      </w:r>
    </w:p>
    <w:p w14:paraId="529C89C4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第三组  珠珰并耀</w:t>
      </w:r>
    </w:p>
    <w:p w14:paraId="6BAEA6E5">
      <w:pP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第四组  杯箸披晖</w:t>
      </w:r>
    </w:p>
    <w:p w14:paraId="4E4D775A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39793ACE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第二单元  青白漾月晖</w:t>
      </w:r>
    </w:p>
    <w:p w14:paraId="0452F693"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第一组  玉衡皎皎</w:t>
      </w:r>
    </w:p>
    <w:p w14:paraId="5AE7A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第二组  众星历历</w:t>
      </w:r>
    </w:p>
    <w:p w14:paraId="504A7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E826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B669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第三单元  远物来重译</w:t>
      </w:r>
    </w:p>
    <w:p w14:paraId="3AE39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第一组  万方来物</w:t>
      </w:r>
    </w:p>
    <w:p w14:paraId="216FC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第二组  万方来途</w:t>
      </w:r>
    </w:p>
    <w:p w14:paraId="0C19C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第三组  重译相通</w:t>
      </w:r>
    </w:p>
    <w:p w14:paraId="07AA9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A29DB90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BDC570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第四单元   区域归宁一</w:t>
      </w:r>
    </w:p>
    <w:p w14:paraId="62949741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第一组  胡汉融合</w:t>
      </w:r>
    </w:p>
    <w:p w14:paraId="6FD6CEFC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第二组  大业初成</w:t>
      </w:r>
    </w:p>
    <w:p w14:paraId="67A9CD5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第三组  梵音流布</w:t>
      </w:r>
    </w:p>
    <w:p w14:paraId="1A295335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第四组  再造新声</w:t>
      </w:r>
    </w:p>
    <w:p w14:paraId="1D13B593"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28437A9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  <w:t>前  言</w:t>
      </w:r>
    </w:p>
    <w:p w14:paraId="276FD146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1957年，一座隋代墓葬的发掘，让李静训这个名字跃入世人的视野。墓志铭文清晰勾勒出她的家世：曾祖父是北周骠骑大将军李贤，外祖父为北周宣帝宇文赟，外祖母杨丽华既是北周皇后，也是隋文帝杨坚的嫡长女。外祖母将她捧作掌上明珠，让她在万千宠爱中度过绚丽而短暂的童年。李静训背后的宇文氏、杨氏和李氏家族，推动了北周至隋唐历史发展的车轮。 </w:t>
      </w:r>
    </w:p>
    <w:p w14:paraId="01C967AB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李静训墓的发现是考古领域重要的成果之一，迄今仍以其出土文物的完整、精美而受到学术界和社会民众的关注，是展现隋代历史文化和日常生活的重要实证。展览以李静训墓出土文物为切口，同时结合隋大兴城的重要地位，将近年来北朝至隋代重要的考古发现一并展出，共同展示绚丽多彩的时代华章。 </w:t>
      </w:r>
    </w:p>
    <w:p w14:paraId="6B1D65ED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李静训所处的时代正值隋朝最辉煌的时刻：大运河初泛波光，丝绸之路驼铃悠扬，南北文化在这个时代交融，演奏出了三百余年盛世的序曲。让我们走进展厅，通过一件件鲜活的文物，去领略隋代绚烂多彩的物质文化，近距离地去感受中华文明的灿烂辉煌。</w:t>
      </w:r>
    </w:p>
    <w:p w14:paraId="5E455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2FAC3CD3">
      <w:pP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br w:type="page"/>
      </w:r>
    </w:p>
    <w:p w14:paraId="39250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第一单元  已复入长安</w:t>
      </w:r>
    </w:p>
    <w:p w14:paraId="49A88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 xml:space="preserve"> </w:t>
      </w:r>
    </w:p>
    <w:p w14:paraId="6F90D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单元说明</w:t>
      </w:r>
    </w:p>
    <w:p w14:paraId="0AF8D7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李静训，</w:t>
      </w:r>
      <w:r>
        <w:rPr>
          <w:rFonts w:hint="eastAsia" w:ascii="仿宋" w:hAnsi="仿宋" w:eastAsia="仿宋" w:cs="仿宋"/>
          <w:sz w:val="30"/>
          <w:szCs w:val="30"/>
        </w:rPr>
        <w:t>身系周隋两代皇室血脉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这位集万千宠爱于一身的小女孩，本该拥有着锦绣烂漫的童年，</w:t>
      </w:r>
      <w:r>
        <w:rPr>
          <w:rFonts w:hint="eastAsia" w:ascii="仿宋" w:hAnsi="仿宋" w:eastAsia="仿宋" w:cs="仿宋"/>
          <w:sz w:val="30"/>
          <w:szCs w:val="30"/>
        </w:rPr>
        <w:t>却九岁芳华骤然凋零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。她的仓促离去，让挚爱她的亲人来不及与她好好告别，只能将无尽的思念与万般疼爱倾注于精心挑选的珍宝中，以逾制厚葬的至高礼遇，为她构筑了一座极尽奢华、流光溢彩的小小地下宫殿。</w:t>
      </w:r>
    </w:p>
    <w:p w14:paraId="3092F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1957年，中国科学院考古研究所（今中国社会科学院考古研究所）于西安玉祥门外，科学发掘了这座保存完整的隋代墓葬。墓中出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土仿歇山式建筑石棺形制独特、雕刻精美，两百余件随葬器物分布于石棺椁内。发掘整理完成后，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石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棺椁入藏陕西省博物馆（今藏于西安碑林博物馆），墓志及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其余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出土文物于1959年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调拨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入藏北京历史博物馆（今中国国家博物馆），成为庆祝国庆十周年基本陈列展中的重要展品。时隔七十载，这批彰显了隋大业初兴之繁华，也承载着祖孙间千年情思的珍贵文物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复归长安，为我们重启李静训和她的时代。</w:t>
      </w:r>
    </w:p>
    <w:p w14:paraId="39585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4B6478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521E06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42B1CC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423A10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429D53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666F49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2C19B3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第一组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芝兰天挺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李静训的故事</w:t>
      </w:r>
    </w:p>
    <w:p w14:paraId="24F89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组说明</w:t>
      </w:r>
    </w:p>
    <w:p w14:paraId="5E03E7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一位年仅九岁的女童，何以享有举国罕见的逾制厚葬？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这就要从她</w:t>
      </w:r>
      <w:r>
        <w:rPr>
          <w:rFonts w:hint="eastAsia" w:ascii="仿宋" w:hAnsi="仿宋" w:eastAsia="仿宋" w:cs="仿宋"/>
          <w:sz w:val="30"/>
          <w:szCs w:val="30"/>
        </w:rPr>
        <w:t>贯通周隋两朝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盘根错节的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显赫</w:t>
      </w:r>
      <w:r>
        <w:rPr>
          <w:rFonts w:hint="eastAsia" w:ascii="仿宋" w:hAnsi="仿宋" w:eastAsia="仿宋" w:cs="仿宋"/>
          <w:sz w:val="30"/>
          <w:szCs w:val="30"/>
        </w:rPr>
        <w:t>家世说起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7747A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1D11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25" w:firstLineChars="175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李静训的</w:t>
      </w:r>
      <w:r>
        <w:rPr>
          <w:rFonts w:hint="eastAsia" w:ascii="仿宋" w:hAnsi="仿宋" w:eastAsia="仿宋" w:cs="仿宋"/>
          <w:sz w:val="30"/>
          <w:szCs w:val="30"/>
        </w:rPr>
        <w:t>墓志铭文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清晰勾勒出她的生平及家世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李静训，字小孩，卒于隋大业四年（608）。</w:t>
      </w:r>
      <w:r>
        <w:rPr>
          <w:rFonts w:hint="eastAsia" w:ascii="仿宋" w:hAnsi="仿宋" w:eastAsia="仿宋" w:cs="仿宋"/>
          <w:sz w:val="30"/>
          <w:szCs w:val="30"/>
        </w:rPr>
        <w:t>出身陇西成纪勋贵李氏，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</w:t>
      </w:r>
      <w:r>
        <w:rPr>
          <w:rFonts w:hint="eastAsia" w:ascii="仿宋" w:hAnsi="仿宋" w:eastAsia="仿宋" w:cs="仿宋"/>
          <w:sz w:val="30"/>
          <w:szCs w:val="30"/>
        </w:rPr>
        <w:t>家族与皇室联姻，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曾祖父为北周骠骑大将军李贤，外祖母杨丽华既是北周宣帝宇文赟的皇后，同时又是隋文帝杨坚的嫡长女，</w:t>
      </w:r>
      <w:r>
        <w:rPr>
          <w:rFonts w:hint="eastAsia" w:ascii="仿宋" w:hAnsi="仿宋" w:eastAsia="仿宋" w:cs="仿宋"/>
          <w:sz w:val="30"/>
          <w:szCs w:val="30"/>
        </w:rPr>
        <w:t>一身绾合两朝皇室荣光。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李静训</w:t>
      </w:r>
      <w:r>
        <w:rPr>
          <w:rFonts w:hint="eastAsia" w:ascii="仿宋" w:hAnsi="仿宋" w:eastAsia="仿宋" w:cs="仿宋"/>
          <w:sz w:val="30"/>
          <w:szCs w:val="30"/>
        </w:rPr>
        <w:t>自幼养于深宫，由外祖母杨丽华亲自抚育，朝夕浸润宫廷礼教，性情温婉和顺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大业四年，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她随外祖母到山西</w:t>
      </w:r>
      <w:r>
        <w:rPr>
          <w:rFonts w:hint="eastAsia" w:ascii="仿宋" w:hAnsi="仿宋" w:eastAsia="仿宋" w:cs="仿宋"/>
          <w:sz w:val="30"/>
          <w:szCs w:val="30"/>
        </w:rPr>
        <w:t>汾源行宫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避暑，</w:t>
      </w:r>
      <w:r>
        <w:rPr>
          <w:rFonts w:hint="eastAsia" w:ascii="仿宋" w:hAnsi="仿宋" w:eastAsia="仿宋" w:cs="仿宋"/>
          <w:sz w:val="30"/>
          <w:szCs w:val="30"/>
        </w:rPr>
        <w:t>染疾而终，年仅九岁。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之后以</w:t>
      </w:r>
      <w:r>
        <w:rPr>
          <w:rFonts w:hint="eastAsia" w:ascii="仿宋" w:hAnsi="仿宋" w:eastAsia="仿宋" w:cs="仿宋"/>
          <w:sz w:val="30"/>
          <w:szCs w:val="30"/>
        </w:rPr>
        <w:t>皇家仪轨护送灵柩返还长安，厚赐丧葬赗物。同年十二月二十二日，安葬于休祥坊万善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尼寺</w:t>
      </w:r>
      <w:r>
        <w:rPr>
          <w:rFonts w:hint="eastAsia" w:ascii="仿宋" w:hAnsi="仿宋" w:eastAsia="仿宋" w:cs="仿宋"/>
          <w:sz w:val="30"/>
          <w:szCs w:val="30"/>
        </w:rPr>
        <w:t>之内，墓上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建造楼阁式佛塔。</w:t>
      </w:r>
      <w:r>
        <w:rPr>
          <w:rFonts w:hint="eastAsia" w:ascii="仿宋" w:hAnsi="仿宋" w:eastAsia="仿宋" w:cs="仿宋"/>
          <w:sz w:val="30"/>
          <w:szCs w:val="30"/>
        </w:rPr>
        <w:t>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</w:t>
      </w:r>
      <w:r>
        <w:rPr>
          <w:rFonts w:hint="eastAsia" w:ascii="仿宋" w:hAnsi="仿宋" w:eastAsia="仿宋" w:cs="仿宋"/>
          <w:sz w:val="30"/>
          <w:szCs w:val="30"/>
        </w:rPr>
        <w:t>永栖清净金地，常伴佛法。</w:t>
      </w:r>
    </w:p>
    <w:p w14:paraId="41AB8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E804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7547C8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53B0FB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7EC4C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53001D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37B63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20CB08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第二组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永藏金地</w:t>
      </w:r>
    </w:p>
    <w:p w14:paraId="16B37E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组说明</w:t>
      </w:r>
    </w:p>
    <w:p w14:paraId="78944C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5" w:firstLineChars="225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一位外祖母将自己的哀思和疼爱都寄托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sz w:val="30"/>
          <w:szCs w:val="30"/>
        </w:rPr>
        <w:t>这精心打造的地下宫殿中，希望恩庞及荣华能够永远伴其左右。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所以李静训墓从坊里选址、墓葬形制、</w:t>
      </w:r>
      <w:r>
        <w:rPr>
          <w:rFonts w:hint="eastAsia" w:ascii="仿宋" w:hAnsi="仿宋" w:eastAsia="仿宋" w:cs="仿宋"/>
          <w:sz w:val="30"/>
          <w:szCs w:val="30"/>
        </w:rPr>
        <w:t>棺椁雕琢、随葬器物遴选，处处突破寻常礼制约束，每一处细节都藏着至亲绵长不舍的深情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。</w:t>
      </w:r>
    </w:p>
    <w:p w14:paraId="3CAF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李静训墓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位于</w:t>
      </w:r>
      <w:r>
        <w:rPr>
          <w:rFonts w:hint="eastAsia" w:ascii="仿宋" w:hAnsi="仿宋" w:eastAsia="仿宋" w:cs="仿宋"/>
          <w:sz w:val="30"/>
          <w:szCs w:val="30"/>
        </w:rPr>
        <w:t>隋代大兴城休祥坊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东南隅的万善尼寺中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休祥坊位于</w:t>
      </w:r>
      <w:r>
        <w:rPr>
          <w:rFonts w:hint="eastAsia" w:ascii="仿宋" w:hAnsi="仿宋" w:eastAsia="仿宋" w:cs="仿宋"/>
          <w:sz w:val="30"/>
          <w:szCs w:val="30"/>
        </w:rPr>
        <w:t>大兴城朱雀街西第四街。此墓保存完好，除墓志放置在石椁南侧外，随葬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陶明器</w:t>
      </w:r>
      <w:r>
        <w:rPr>
          <w:rFonts w:hint="eastAsia" w:ascii="仿宋" w:hAnsi="仿宋" w:eastAsia="仿宋" w:cs="仿宋"/>
          <w:sz w:val="30"/>
          <w:szCs w:val="30"/>
        </w:rPr>
        <w:t>放置在石椁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与</w:t>
      </w:r>
      <w:r>
        <w:rPr>
          <w:rFonts w:hint="eastAsia" w:ascii="仿宋" w:hAnsi="仿宋" w:eastAsia="仿宋" w:cs="仿宋"/>
          <w:sz w:val="30"/>
          <w:szCs w:val="30"/>
        </w:rPr>
        <w:t>石棺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之间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如</w:t>
      </w:r>
      <w:r>
        <w:rPr>
          <w:rFonts w:hint="eastAsia" w:ascii="仿宋" w:hAnsi="仿宋" w:eastAsia="仿宋" w:cs="仿宋"/>
          <w:sz w:val="30"/>
          <w:szCs w:val="30"/>
        </w:rPr>
        <w:t>灶、屋、井栏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侍俑及</w:t>
      </w:r>
      <w:r>
        <w:rPr>
          <w:rFonts w:hint="eastAsia" w:ascii="仿宋" w:hAnsi="仿宋" w:eastAsia="仿宋" w:cs="仿宋"/>
          <w:sz w:val="30"/>
          <w:szCs w:val="30"/>
        </w:rPr>
        <w:t>动物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模型等，此外还有镇墓</w:t>
      </w:r>
      <w:r>
        <w:rPr>
          <w:rFonts w:hint="eastAsia" w:ascii="仿宋" w:hAnsi="仿宋" w:eastAsia="仿宋" w:cs="仿宋"/>
          <w:sz w:val="30"/>
          <w:szCs w:val="30"/>
        </w:rPr>
        <w:t>武士俑、镇墓兽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及少量瓷器</w:t>
      </w:r>
      <w:r>
        <w:rPr>
          <w:rFonts w:hint="eastAsia" w:ascii="仿宋" w:hAnsi="仿宋" w:eastAsia="仿宋" w:cs="仿宋"/>
          <w:sz w:val="30"/>
          <w:szCs w:val="30"/>
        </w:rPr>
        <w:t>，石棺内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随葬有精美的</w:t>
      </w:r>
      <w:r>
        <w:rPr>
          <w:rFonts w:hint="eastAsia" w:ascii="仿宋" w:hAnsi="仿宋" w:eastAsia="仿宋" w:cs="仿宋"/>
          <w:sz w:val="30"/>
          <w:szCs w:val="30"/>
        </w:rPr>
        <w:t>铜器、瓷器、金银器、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宝石及</w:t>
      </w:r>
      <w:r>
        <w:rPr>
          <w:rFonts w:hint="eastAsia" w:ascii="仿宋" w:hAnsi="仿宋" w:eastAsia="仿宋" w:cs="仿宋"/>
          <w:sz w:val="30"/>
          <w:szCs w:val="30"/>
        </w:rPr>
        <w:t>玻璃器等。</w:t>
      </w:r>
    </w:p>
    <w:p w14:paraId="3D963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1527D8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</w:p>
    <w:p w14:paraId="65A2FC40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70E4CE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第三组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珠珰并耀</w:t>
      </w:r>
    </w:p>
    <w:p w14:paraId="2805ED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组说明</w:t>
      </w:r>
    </w:p>
    <w:p w14:paraId="1E766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</w:t>
      </w:r>
      <w:r>
        <w:rPr>
          <w:rFonts w:hint="eastAsia" w:ascii="仿宋" w:hAnsi="仿宋" w:eastAsia="仿宋" w:cs="仿宋"/>
          <w:sz w:val="30"/>
          <w:szCs w:val="30"/>
        </w:rPr>
        <w:t>静训墓出土首饰种类丰富，包括嵌珍珠宝石金项链、嵌珍珠宝石金手镯、银指甲套、玉钗、水晶钗、金指环、玉指环、水晶、玛瑙串饰等，这些首饰使用了金、银、玉、珍珠等稀有材料，多使用锤揲、镶嵌等工艺。除了精美的首饰，还出土了铜镜、铜洗、铜钵、铜刀等和盥洗、修容相关的用具。</w:t>
      </w:r>
    </w:p>
    <w:p w14:paraId="35070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F7FF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第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四组 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杯箸披晖</w:t>
      </w:r>
    </w:p>
    <w:p w14:paraId="6E6EE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27" w:firstLineChars="175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组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说明</w:t>
      </w:r>
    </w:p>
    <w:p w14:paraId="53F2F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25" w:firstLineChars="175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饮食作为日常生活中的重要内容，所用器具也是李静训墓出土品的一大门类，精美的镶金白玉杯、高足金杯、高足银杯、银匕、骨匕、银箸等器物，既是隋代繁盛风貌的体现，也折射出这位小女孩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生前所历雅</w:t>
      </w:r>
      <w:r>
        <w:rPr>
          <w:rFonts w:hint="eastAsia" w:ascii="仿宋" w:hAnsi="仿宋" w:eastAsia="仿宋" w:cs="仿宋"/>
          <w:sz w:val="30"/>
          <w:szCs w:val="30"/>
        </w:rPr>
        <w:t>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的宫廷</w:t>
      </w:r>
      <w:r>
        <w:rPr>
          <w:rFonts w:hint="eastAsia" w:ascii="仿宋" w:hAnsi="仿宋" w:eastAsia="仿宋" w:cs="仿宋"/>
          <w:sz w:val="30"/>
          <w:szCs w:val="30"/>
        </w:rPr>
        <w:t>生活。</w:t>
      </w:r>
    </w:p>
    <w:p w14:paraId="42FBD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25" w:firstLineChars="175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除了此类实用器具，一并出土的微缩银质用品和陶质罐、瓶、碗等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明器</w:t>
      </w:r>
      <w:r>
        <w:rPr>
          <w:rFonts w:hint="eastAsia" w:ascii="仿宋" w:hAnsi="仿宋" w:eastAsia="仿宋" w:cs="仿宋"/>
          <w:sz w:val="30"/>
          <w:szCs w:val="30"/>
        </w:rPr>
        <w:t>，是为她在地下世界的生活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日用</w:t>
      </w:r>
      <w:r>
        <w:rPr>
          <w:rFonts w:hint="eastAsia" w:ascii="仿宋" w:hAnsi="仿宋" w:eastAsia="仿宋" w:cs="仿宋"/>
          <w:sz w:val="30"/>
          <w:szCs w:val="30"/>
        </w:rPr>
        <w:t>而准备。</w:t>
      </w:r>
    </w:p>
    <w:p w14:paraId="1814B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2667D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58158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13F56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66361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195AC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3C129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第二单元  青白漾月晖</w:t>
      </w:r>
    </w:p>
    <w:p w14:paraId="60328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32"/>
          <w:lang w:val="en-US" w:eastAsia="zh-CN"/>
        </w:rPr>
      </w:pPr>
    </w:p>
    <w:p w14:paraId="32C5D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32"/>
          <w:lang w:val="en-US" w:eastAsia="zh-CN"/>
        </w:rPr>
      </w:pPr>
    </w:p>
    <w:p w14:paraId="1CE21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单元说明</w:t>
      </w:r>
    </w:p>
    <w:p w14:paraId="72FAB4CF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开皇元年，大隋初立，少年杨广获封为王。二十年间，他驰骋疆场，平南陈、立江都，开眼界、展抱负，将江南的毓秀钟灵化为北人的不羁之心，开创了盛世大业。伴随着国家的统一和经济的繁荣，传统手工艺制瓷业蓬勃发展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青瓷依然风行全国，白瓷烧制走向成熟，匣钵装烧工艺诞生，制瓷技术大幅精进，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逐渐形成备受推崇的地理标志产品。</w:t>
      </w:r>
    </w:p>
    <w:p w14:paraId="409CE576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以李静训墓为代表的京畿地区北周至隋代高等级墓葬出土瓷器，工艺精湛、风格多样、青白交辉、面貌一新，成为反映中华文明统一性、延续性与创新性的重要物证。</w:t>
      </w:r>
    </w:p>
    <w:p w14:paraId="0E82E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</w:p>
    <w:p w14:paraId="6A167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</w:p>
    <w:p w14:paraId="22B1B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第一组 玉衡皎皎 </w:t>
      </w:r>
    </w:p>
    <w:p w14:paraId="084962AF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李静训墓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出土瓷器十七件，有青瓷和白瓷两种，是珍贵的隋代纪年标准器。除常见的瓶、壶、罐等器型外，还出现了造型繁复、做工精美的双螭柄双连瓶、七联水盂、兽面纹双系扁壶等器物，既有南方典型器物北传的痕迹，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有北朝晚期粗犷之风的遗响。</w:t>
      </w:r>
    </w:p>
    <w:p w14:paraId="230983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32"/>
          <w:lang w:val="en-US" w:eastAsia="zh-CN"/>
        </w:rPr>
      </w:pPr>
    </w:p>
    <w:p w14:paraId="14720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第二组  众星历历</w:t>
      </w:r>
    </w:p>
    <w:p w14:paraId="567AB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</w:p>
    <w:p w14:paraId="70DD9C13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自北周至隋代的走向大一统助推了经济文化的繁荣，制瓷业掀开崭新篇章。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在南方，岳州窑、洪州窑等制瓷工艺革新、装饰风格调整，面貌变化显著；在北方，以相州窑、巩义窑、邢窑为代表的北方瓷器特别是白瓷生产走向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成熟。隋代的技术创新及艺术审美促进了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唐五代时期“南青北白”中国瓷业生产格局的形成。</w:t>
      </w:r>
    </w:p>
    <w:p w14:paraId="5885F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隋代大兴城初立，四方人口辐辏京畿；及至广通渠、通济渠相继凿通，中原与江南的丰饶物产，便借舟楫之利源源输入关中。漕运既畅，百货骈集，瓷器的贸易与消费亦因此获得空前便利。于是，邢窑之莹白、越窑之青翠，常盛鲜果时品，或注佳酿美酒，由窈窕侍女鱼贯捧呈于宴席之间，成为勋贵官宦之家日常生活的寻常景致。</w:t>
      </w:r>
    </w:p>
    <w:p w14:paraId="49455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3DF067BA">
      <w:pPr>
        <w:rPr>
          <w:rFonts w:hint="eastAsia"/>
          <w:b/>
          <w:bCs/>
          <w:color w:val="auto"/>
          <w:lang w:val="en-US" w:eastAsia="zh-CN"/>
        </w:rPr>
      </w:pPr>
    </w:p>
    <w:p w14:paraId="31722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6B1ABAA3">
      <w:pPr>
        <w:rPr>
          <w:rFonts w:hint="default"/>
        </w:rPr>
      </w:pPr>
      <w:r>
        <w:rPr>
          <w:rFonts w:hint="default"/>
        </w:rPr>
        <w:br w:type="page"/>
      </w:r>
    </w:p>
    <w:p w14:paraId="6B90F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  <w:t>第三章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 xml:space="preserve">  </w:t>
      </w:r>
      <w:r>
        <w:rPr>
          <w:rFonts w:hint="default" w:ascii="宋体" w:hAnsi="宋体" w:eastAsia="宋体" w:cs="宋体"/>
          <w:b/>
          <w:bCs/>
          <w:sz w:val="40"/>
          <w:szCs w:val="40"/>
          <w:lang w:val="en-US" w:eastAsia="zh-CN"/>
        </w:rPr>
        <w:t>远物来重译</w:t>
      </w:r>
    </w:p>
    <w:p w14:paraId="34031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单元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说明</w:t>
      </w:r>
    </w:p>
    <w:p w14:paraId="73575B37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静训墓出土玻璃器二十余件，有瓶、罐、杯、盒诸器形。这些器物形态多取中国传统样式，一部分属高铅玻璃，承续着本土的工艺传统；另一部分为钠钙玻璃，采用了中亚配方与吹制技术。配方来自远方，器形却已落地生根，技术引进与本土再造在此合为一体。这批玻璃器与同出的萨珊银币、玛瑙串饰一道，组成一位隋代贵族女孩的随身珍物，折射出六至七世纪东西文明交汇的时代光影。</w:t>
      </w:r>
    </w:p>
    <w:p w14:paraId="15ACD0F8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元将以此为核心，辐射至北周至唐初关中地区的域外材质器物、入华胡人墓葬材料及图像遗存，围绕“有何物来”“从何途来”“来后如何”分层展示外来技术、物品与观念沿陆海两途汇集于隋大兴城后，经历本土消化与再造，凝结为隋唐文明的新质。</w:t>
      </w:r>
    </w:p>
    <w:p w14:paraId="7273852E"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55A7B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第一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 xml:space="preserve">组  </w:t>
      </w:r>
      <w:r>
        <w:rPr>
          <w:rFonts w:hint="default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万方来物</w:t>
      </w:r>
    </w:p>
    <w:p w14:paraId="63D032FC">
      <w:pPr>
        <w:numPr>
          <w:ilvl w:val="0"/>
          <w:numId w:val="0"/>
        </w:numPr>
        <w:spacing w:line="24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关中地区北朝末年至隋的贵族墓葬中持续出土的域外物品。中亚琉璃与玛瑙、萨珊银币、东罗马金币及其仿制品沿丝路东段北道进入长安。李静训墓出土玻璃器二十四件，集中呈现了这一趋势：高铅玻璃承续本土传统，钠钙玻璃引入中亚配方与吹制技术，多源共存的物质面貌已然成形。</w:t>
      </w:r>
    </w:p>
    <w:p w14:paraId="653AF53A">
      <w:pPr>
        <w:numPr>
          <w:ilvl w:val="0"/>
          <w:numId w:val="0"/>
        </w:numPr>
        <w:spacing w:line="24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八方异域的珍奇汇集于隋大兴城中。每一件器物的背后，都连着一条路；每一条路，都通向一个远方的文明。八方之物汇聚一城，共同编织出一幅物质生活极具“世界性”的时代图景。</w:t>
      </w:r>
    </w:p>
    <w:p w14:paraId="104368A3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61ECA86D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第二组  万方来途</w:t>
      </w:r>
    </w:p>
    <w:p w14:paraId="5BD1F7D8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物品的流动依赖人群的移动。勾连欧亚大陆两端的，是沿丝路往来迁徙与贸易的人群。物从远方来，路便在身后延伸开去。粟特商队度流沙、越葱岭，将远方的奇珍异宝驮往东方，许多人来了便在此落地生根。石堂之上，故土的歌宴尚未散去；墓志之中，商旅的行迹犹在延伸。海上亦有来路，异域的使臣与商旅乘潮往来，由南而北。人与物沿着不同的路远道而来，最终都汇集于这座城中。</w:t>
      </w:r>
    </w:p>
    <w:p w14:paraId="1309A2F9">
      <w:pPr>
        <w:numPr>
          <w:ilvl w:val="0"/>
          <w:numId w:val="0"/>
        </w:numPr>
        <w:ind w:firstLine="602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  <w:t>第三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组  重译相通  </w:t>
      </w:r>
    </w:p>
    <w:p w14:paraId="3F61F87E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远物入华，重译相通。炼金淬玉，易其质而存其妙；改范移形，舍其名而就其用。外来的手艺从私藏走进礼制，异域的图像在此获得新生。再造之后，它们继续出发，东浮鲸波，西度流沙，走向更远的世界。</w:t>
      </w:r>
    </w:p>
    <w:p w14:paraId="1E0B2EA0"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52390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60FFE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2EEE5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6E99A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57E01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</w:p>
    <w:p w14:paraId="659CC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第四单元   区域归宁一：李静训的时代</w:t>
      </w:r>
    </w:p>
    <w:p w14:paraId="7395410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E394F84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第一组  家荣戚里</w:t>
      </w:r>
    </w:p>
    <w:p w14:paraId="1323C906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第二组  大业初成</w:t>
      </w:r>
    </w:p>
    <w:p w14:paraId="6DC63050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第三组  梵音流布</w:t>
      </w:r>
    </w:p>
    <w:p w14:paraId="1119E6EA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第四组  再造新声</w:t>
      </w:r>
    </w:p>
    <w:p w14:paraId="7704B0F2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64EBA2B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5FFD444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80E2493"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【单元说明】</w:t>
      </w:r>
    </w:p>
    <w:p w14:paraId="467D1121">
      <w:pPr>
        <w:numPr>
          <w:ilvl w:val="0"/>
          <w:numId w:val="0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李静训生活的时代是在整个东方世界的历史上具有重大意义的时代。此前百余年，各方势力、多元文化持续碰撞、深度融合。西魏时崛起的“关陇集团”，汇聚胡、汉有武力才智者，出将入相，先后主导了北周与隋朝的政权更迭，并进一步统一南北、拓宽丝路、交通海外。</w:t>
      </w:r>
    </w:p>
    <w:p w14:paraId="083BC8FF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正是在这一系列波澜壮阔的历史进程中，中华文明再度淬炼、凝聚，焕发出蓬勃生机，同时也拉开了东亚世界大规模政治、文化交流的宏大序幕。</w:t>
      </w:r>
    </w:p>
    <w:p w14:paraId="309BE05C"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6F36B96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br w:type="page"/>
      </w:r>
    </w:p>
    <w:p w14:paraId="61247B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第一组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家荣戚里：世代勋贵谱系</w:t>
      </w:r>
    </w:p>
    <w:p w14:paraId="45213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175"/>
        <w:textAlignment w:val="auto"/>
        <w:rPr>
          <w:rFonts w:hint="eastAsia" w:ascii="仿宋" w:hAnsi="仿宋" w:eastAsia="仿宋" w:cs="仿宋"/>
          <w:spacing w:val="7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spacing w:val="7"/>
          <w:kern w:val="0"/>
          <w:sz w:val="30"/>
          <w:szCs w:val="30"/>
          <w:lang w:val="en-US" w:eastAsia="zh-CN" w:bidi="ar"/>
        </w:rPr>
        <w:t>李静训的身后是李氏、宇文氏、杨氏、独孤氏等</w:t>
      </w:r>
      <w:r>
        <w:rPr>
          <w:rFonts w:hint="eastAsia" w:ascii="仿宋" w:hAnsi="仿宋" w:eastAsia="仿宋" w:cs="仿宋"/>
          <w:sz w:val="30"/>
          <w:szCs w:val="30"/>
        </w:rPr>
        <w:t>关陇集团核心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门阀家族串联起来的</w:t>
      </w:r>
      <w:r>
        <w:rPr>
          <w:rFonts w:hint="eastAsia" w:ascii="仿宋" w:hAnsi="仿宋" w:eastAsia="仿宋" w:cs="仿宋"/>
          <w:sz w:val="30"/>
          <w:szCs w:val="30"/>
        </w:rPr>
        <w:t>纵横数代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亲缘网络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并</w:t>
      </w:r>
      <w:r>
        <w:rPr>
          <w:rFonts w:hint="eastAsia" w:ascii="仿宋" w:hAnsi="仿宋" w:eastAsia="仿宋" w:cs="仿宋"/>
          <w:sz w:val="30"/>
          <w:szCs w:val="30"/>
        </w:rPr>
        <w:t>贯通北周、隋、初唐三朝皇室脉络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pacing w:val="7"/>
          <w:kern w:val="0"/>
          <w:sz w:val="30"/>
          <w:szCs w:val="30"/>
          <w:lang w:val="en-US" w:eastAsia="zh-CN" w:bidi="ar"/>
        </w:rPr>
        <w:t>陇西李贤一族是支撑北周政权的军事基石；宇文家族为北周皇室；杨坚家族在此基础上完成南北统一，奠定制度典范；独孤信亦为北周重臣，子女间的联姻更将西魏、北周、隋、唐的王权血脉紧密联结。这几个家族以联姻、结盟等方式聚合起各方的力量，既推动了北方政权的稳定与整合，也为隋文帝的南北统一积蓄了力量。</w:t>
      </w:r>
    </w:p>
    <w:p w14:paraId="200E5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175"/>
        <w:textAlignment w:val="auto"/>
        <w:rPr>
          <w:rFonts w:hint="eastAsia" w:ascii="仿宋" w:hAnsi="仿宋" w:eastAsia="仿宋" w:cs="仿宋"/>
          <w:spacing w:val="7"/>
          <w:kern w:val="0"/>
          <w:sz w:val="30"/>
          <w:szCs w:val="30"/>
          <w:lang w:val="en-US" w:eastAsia="zh-CN" w:bidi="ar"/>
        </w:rPr>
      </w:pPr>
    </w:p>
    <w:p w14:paraId="41855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49" w:firstLineChars="175"/>
        <w:textAlignment w:val="auto"/>
        <w:rPr>
          <w:rFonts w:hint="eastAsia" w:ascii="仿宋" w:hAnsi="仿宋" w:eastAsia="仿宋" w:cs="仿宋"/>
          <w:spacing w:val="7"/>
          <w:kern w:val="0"/>
          <w:sz w:val="30"/>
          <w:szCs w:val="30"/>
          <w:lang w:val="en-US" w:eastAsia="zh-CN" w:bidi="ar"/>
        </w:rPr>
      </w:pPr>
    </w:p>
    <w:p w14:paraId="013B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27" w:firstLineChars="175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第二组  大业初成</w:t>
      </w:r>
    </w:p>
    <w:p w14:paraId="19258243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【组说明】</w:t>
      </w:r>
    </w:p>
    <w:p w14:paraId="081BA211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公元581年，关陇门阀出身的杨坚，以北周皇室外戚之尊，凭借超凡的政治手腕，借“易姓革命”代周而立，肇建大隋，改元“开皇”。开皇九年（589年），晋王杨广率师南征，克定江表，混一南北，至此，绵延近三百载之分裂格局终告终结。随着一系列大刀阔斧的制度革新，旋即开启了“隋大兴”的序章。</w:t>
      </w:r>
    </w:p>
    <w:p w14:paraId="02725A0D"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13BB9F1A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隋开皇二年（582），杨坚诏令宇文恺规划设计营建国都大兴城。开皇十年（590年），杨坚建立“关中本位”政治体系，由此进入开皇、仁寿朝的治世。</w:t>
      </w:r>
    </w:p>
    <w:p w14:paraId="35F530F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第三组  梵音流布</w:t>
      </w:r>
    </w:p>
    <w:p w14:paraId="632E5FA6">
      <w:pPr>
        <w:numPr>
          <w:ilvl w:val="0"/>
          <w:numId w:val="0"/>
        </w:numPr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【组说明】</w:t>
      </w:r>
    </w:p>
    <w:p w14:paraId="1D27B4C8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在李静训生活的年代，佛教的本土化进程正加速推进。隋文帝杨坚与独孤皇后皆笃信佛法，杨坚更以护持正法的“转轮王”自居，不仅设立万善尼寺安置北周后宫妃嫔，更于仁寿年间三次颁诏，将佛舍利分送全国一百一十一州，建塔供奉，使这一信仰深入社会的肌理。佛教的义理与仪轨，渐次融入时人的生活与文化，成为时代精神的重要底色。</w:t>
      </w:r>
    </w:p>
    <w:p w14:paraId="6F4CDB2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5F6C0385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6FC4BCB5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第四组  再造新声</w:t>
      </w:r>
    </w:p>
    <w:p w14:paraId="39353C00">
      <w:pPr>
        <w:numPr>
          <w:ilvl w:val="0"/>
          <w:numId w:val="0"/>
        </w:numPr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【组说明】</w:t>
      </w:r>
    </w:p>
    <w:p w14:paraId="5DC5DE69">
      <w:pPr>
        <w:numPr>
          <w:ilvl w:val="0"/>
          <w:numId w:val="0"/>
        </w:numPr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北宋理学家邵雍《书皇极经世后》诗中叙述：“北齐举爝火，后周驰星光。隋能一统之，驾福于巨唐”，正切中从南北朝分裂到隋唐大一统的历史脉络——隋承北周之祚，克平南陈，终西晋末年以来近三百年分裂之局。</w:t>
      </w:r>
    </w:p>
    <w:p w14:paraId="544792E3">
      <w:pPr>
        <w:numPr>
          <w:ilvl w:val="0"/>
          <w:numId w:val="0"/>
        </w:numPr>
        <w:ind w:leftChars="0"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多元文化的交融碰撞中，隋朝不仅完成了疆域一统，更以一系列制度革新，释放出前所未有的红利。近年考古成果证实，北周至隋时期的墓葬，汉化与胡风兼收并蓄，恰是时代风貌之缩影。隋，如桥梁横亘古今，在继承中开新，终铸就隋唐文化的盛世华章。</w:t>
      </w:r>
    </w:p>
    <w:p w14:paraId="541497EF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p w14:paraId="0F91CC2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  <w:t>结  语</w:t>
      </w:r>
    </w:p>
    <w:p w14:paraId="07933C09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李静训墓出土的瓷器、玻璃器、金银器等器物精美华贵，无论是造型、技术还是材料，均具有典型性和代表性，是隋代统一融合风貌的缩影。随着新的考古发现不断涌现，李静训墓出土文物依然与其他考古成果一起，共同丰富着我们对于隋代的认识。 </w:t>
      </w:r>
    </w:p>
    <w:p w14:paraId="53C018BC"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杨氏一朝虽不足四十年，实为中国历史发展长河中的关键节点。有隋一代将南北朝以降的政治、经济、文化等方面进行了整合，又充分吸收外来文化因素，内化为中华民族的宝贵历史经验和精神财富。</w:t>
      </w:r>
    </w:p>
    <w:p w14:paraId="1D565E8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0AE242D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6E760CF">
      <w:pPr>
        <w:numPr>
          <w:ilvl w:val="0"/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46FE5B92">
      <w:pPr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31261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5" name="文本框 3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F11F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Ah3Vs2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BF11F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4CBF"/>
    <w:rsid w:val="023D72B1"/>
    <w:rsid w:val="027A4F84"/>
    <w:rsid w:val="02E61824"/>
    <w:rsid w:val="049031F8"/>
    <w:rsid w:val="05585E5B"/>
    <w:rsid w:val="059C797B"/>
    <w:rsid w:val="05AF76AE"/>
    <w:rsid w:val="0616489A"/>
    <w:rsid w:val="067F0474"/>
    <w:rsid w:val="081B5C3C"/>
    <w:rsid w:val="082642A2"/>
    <w:rsid w:val="08C014EF"/>
    <w:rsid w:val="08DB6420"/>
    <w:rsid w:val="09230D72"/>
    <w:rsid w:val="09755D2D"/>
    <w:rsid w:val="0AD86EF3"/>
    <w:rsid w:val="0B7952A3"/>
    <w:rsid w:val="0BE20C33"/>
    <w:rsid w:val="0BFD4FC9"/>
    <w:rsid w:val="0CFD185D"/>
    <w:rsid w:val="0D706FA9"/>
    <w:rsid w:val="0E0E32B2"/>
    <w:rsid w:val="0EDC2F5C"/>
    <w:rsid w:val="0F3024C2"/>
    <w:rsid w:val="0F494550"/>
    <w:rsid w:val="0F836817"/>
    <w:rsid w:val="0FCA5D27"/>
    <w:rsid w:val="0FF6382B"/>
    <w:rsid w:val="10487C63"/>
    <w:rsid w:val="10E64F72"/>
    <w:rsid w:val="10E87E4C"/>
    <w:rsid w:val="114467B2"/>
    <w:rsid w:val="11DA1F57"/>
    <w:rsid w:val="12067EC0"/>
    <w:rsid w:val="12D10AC8"/>
    <w:rsid w:val="148B0360"/>
    <w:rsid w:val="14CD5DA3"/>
    <w:rsid w:val="14E629C1"/>
    <w:rsid w:val="15640955"/>
    <w:rsid w:val="16E90EFC"/>
    <w:rsid w:val="188F2EB2"/>
    <w:rsid w:val="18B435BE"/>
    <w:rsid w:val="18C52A20"/>
    <w:rsid w:val="194E7D4A"/>
    <w:rsid w:val="1965792E"/>
    <w:rsid w:val="19CE05F3"/>
    <w:rsid w:val="19F52DDD"/>
    <w:rsid w:val="1A19303F"/>
    <w:rsid w:val="1A434958"/>
    <w:rsid w:val="1A783552"/>
    <w:rsid w:val="1AC266A8"/>
    <w:rsid w:val="1BA539A1"/>
    <w:rsid w:val="1C134CDA"/>
    <w:rsid w:val="1D61352C"/>
    <w:rsid w:val="1E064D3E"/>
    <w:rsid w:val="1E3D5C20"/>
    <w:rsid w:val="1E8F353E"/>
    <w:rsid w:val="1ECD07C0"/>
    <w:rsid w:val="1EE51433"/>
    <w:rsid w:val="1FA45268"/>
    <w:rsid w:val="1FAA1371"/>
    <w:rsid w:val="1FB172DF"/>
    <w:rsid w:val="1FDB38E4"/>
    <w:rsid w:val="1FDFBA93"/>
    <w:rsid w:val="21CC752D"/>
    <w:rsid w:val="21E83F70"/>
    <w:rsid w:val="2325112C"/>
    <w:rsid w:val="2408383A"/>
    <w:rsid w:val="245F6143"/>
    <w:rsid w:val="24883A94"/>
    <w:rsid w:val="25163710"/>
    <w:rsid w:val="25BE6448"/>
    <w:rsid w:val="263F63D5"/>
    <w:rsid w:val="269F5B5A"/>
    <w:rsid w:val="28CC017A"/>
    <w:rsid w:val="29466999"/>
    <w:rsid w:val="29A9551B"/>
    <w:rsid w:val="2AFF3FA4"/>
    <w:rsid w:val="2B6D52E9"/>
    <w:rsid w:val="2CC31B0E"/>
    <w:rsid w:val="2D636006"/>
    <w:rsid w:val="2DE03F4E"/>
    <w:rsid w:val="2EB9722A"/>
    <w:rsid w:val="2FAC4964"/>
    <w:rsid w:val="2FC74EA6"/>
    <w:rsid w:val="2FCE2B8C"/>
    <w:rsid w:val="2FE50BAE"/>
    <w:rsid w:val="301D1535"/>
    <w:rsid w:val="303643A5"/>
    <w:rsid w:val="30872119"/>
    <w:rsid w:val="3089052D"/>
    <w:rsid w:val="31CC4FC0"/>
    <w:rsid w:val="33121992"/>
    <w:rsid w:val="34131D21"/>
    <w:rsid w:val="348F2369"/>
    <w:rsid w:val="35E84393"/>
    <w:rsid w:val="363F277A"/>
    <w:rsid w:val="36473C5D"/>
    <w:rsid w:val="37232C9D"/>
    <w:rsid w:val="37500442"/>
    <w:rsid w:val="37691503"/>
    <w:rsid w:val="38154947"/>
    <w:rsid w:val="38697929"/>
    <w:rsid w:val="39B72003"/>
    <w:rsid w:val="39ED01CA"/>
    <w:rsid w:val="3A0A588C"/>
    <w:rsid w:val="3A323528"/>
    <w:rsid w:val="3A77644B"/>
    <w:rsid w:val="3D3FC401"/>
    <w:rsid w:val="3D6F459B"/>
    <w:rsid w:val="3DF38DE2"/>
    <w:rsid w:val="3F830C89"/>
    <w:rsid w:val="3FE1583B"/>
    <w:rsid w:val="406E1B89"/>
    <w:rsid w:val="40C33A32"/>
    <w:rsid w:val="410519BC"/>
    <w:rsid w:val="415C739E"/>
    <w:rsid w:val="41AF2209"/>
    <w:rsid w:val="428D56EF"/>
    <w:rsid w:val="42E40008"/>
    <w:rsid w:val="42E45EE2"/>
    <w:rsid w:val="43A7377C"/>
    <w:rsid w:val="43CE6D1E"/>
    <w:rsid w:val="44517F61"/>
    <w:rsid w:val="44B1539F"/>
    <w:rsid w:val="45372C41"/>
    <w:rsid w:val="45D97854"/>
    <w:rsid w:val="46612811"/>
    <w:rsid w:val="46E94635"/>
    <w:rsid w:val="4763153D"/>
    <w:rsid w:val="47BC2BA9"/>
    <w:rsid w:val="47DA0854"/>
    <w:rsid w:val="4A5A109B"/>
    <w:rsid w:val="4B4641E5"/>
    <w:rsid w:val="4BC007BE"/>
    <w:rsid w:val="4E992191"/>
    <w:rsid w:val="4ED03843"/>
    <w:rsid w:val="4EDF1E27"/>
    <w:rsid w:val="4F11745B"/>
    <w:rsid w:val="4F7626B4"/>
    <w:rsid w:val="53D278B5"/>
    <w:rsid w:val="53EB521C"/>
    <w:rsid w:val="541D0622"/>
    <w:rsid w:val="544E308E"/>
    <w:rsid w:val="54C536DB"/>
    <w:rsid w:val="54F71DA5"/>
    <w:rsid w:val="554B6FCC"/>
    <w:rsid w:val="55F7290A"/>
    <w:rsid w:val="570A0634"/>
    <w:rsid w:val="575B0384"/>
    <w:rsid w:val="57FD3876"/>
    <w:rsid w:val="58CA2D21"/>
    <w:rsid w:val="592D3CEC"/>
    <w:rsid w:val="5971077F"/>
    <w:rsid w:val="5A1F7AD4"/>
    <w:rsid w:val="5A971F38"/>
    <w:rsid w:val="5B7C29A1"/>
    <w:rsid w:val="5BEC797D"/>
    <w:rsid w:val="5C4D0A5E"/>
    <w:rsid w:val="5CCE7D06"/>
    <w:rsid w:val="5CE328FF"/>
    <w:rsid w:val="5D741B67"/>
    <w:rsid w:val="5DBC03B9"/>
    <w:rsid w:val="5DD67BDE"/>
    <w:rsid w:val="5E34326F"/>
    <w:rsid w:val="5EE017FC"/>
    <w:rsid w:val="5EE167D9"/>
    <w:rsid w:val="5F657217"/>
    <w:rsid w:val="5F962F0B"/>
    <w:rsid w:val="5F9E06DB"/>
    <w:rsid w:val="62B92069"/>
    <w:rsid w:val="631C30BD"/>
    <w:rsid w:val="64286DDE"/>
    <w:rsid w:val="64B77792"/>
    <w:rsid w:val="654C3747"/>
    <w:rsid w:val="6587477F"/>
    <w:rsid w:val="6597052B"/>
    <w:rsid w:val="66D85E60"/>
    <w:rsid w:val="66FA3298"/>
    <w:rsid w:val="672D6635"/>
    <w:rsid w:val="675A65EF"/>
    <w:rsid w:val="67BC289E"/>
    <w:rsid w:val="68531E47"/>
    <w:rsid w:val="688D7015"/>
    <w:rsid w:val="6A4D1F9A"/>
    <w:rsid w:val="6BEC4202"/>
    <w:rsid w:val="6C325CAF"/>
    <w:rsid w:val="6C783CDF"/>
    <w:rsid w:val="6C7B138A"/>
    <w:rsid w:val="6CFF49C3"/>
    <w:rsid w:val="6D31167E"/>
    <w:rsid w:val="6D551840"/>
    <w:rsid w:val="6D5F49C5"/>
    <w:rsid w:val="6EF20017"/>
    <w:rsid w:val="6F070721"/>
    <w:rsid w:val="71890933"/>
    <w:rsid w:val="71DF62C7"/>
    <w:rsid w:val="74BF2D1F"/>
    <w:rsid w:val="758B206A"/>
    <w:rsid w:val="76CF2CD5"/>
    <w:rsid w:val="7701609E"/>
    <w:rsid w:val="771CE3DA"/>
    <w:rsid w:val="772A3C68"/>
    <w:rsid w:val="7803757A"/>
    <w:rsid w:val="780D52D9"/>
    <w:rsid w:val="793A7F5C"/>
    <w:rsid w:val="79D63B94"/>
    <w:rsid w:val="79DE0183"/>
    <w:rsid w:val="7A2447A1"/>
    <w:rsid w:val="7A530183"/>
    <w:rsid w:val="7A723A90"/>
    <w:rsid w:val="7B6D75ED"/>
    <w:rsid w:val="7C3F9029"/>
    <w:rsid w:val="7DAF8DA4"/>
    <w:rsid w:val="7DDC188B"/>
    <w:rsid w:val="7DFE2314"/>
    <w:rsid w:val="7E2E358E"/>
    <w:rsid w:val="7EBC1CB6"/>
    <w:rsid w:val="7F5B6A68"/>
    <w:rsid w:val="7FF799AD"/>
    <w:rsid w:val="7FFB726C"/>
    <w:rsid w:val="7FFDE44F"/>
    <w:rsid w:val="9FD7D883"/>
    <w:rsid w:val="B1CFD62F"/>
    <w:rsid w:val="BD3706E1"/>
    <w:rsid w:val="BFDC7968"/>
    <w:rsid w:val="BFDEDA48"/>
    <w:rsid w:val="CDBD6D50"/>
    <w:rsid w:val="D7E4083B"/>
    <w:rsid w:val="DFFC2114"/>
    <w:rsid w:val="EB752516"/>
    <w:rsid w:val="EEDDB492"/>
    <w:rsid w:val="F7738740"/>
    <w:rsid w:val="FAF78AE8"/>
    <w:rsid w:val="FBCF4A6F"/>
    <w:rsid w:val="FE7EA08D"/>
    <w:rsid w:val="FF5CAA61"/>
    <w:rsid w:val="FFAF9EE8"/>
    <w:rsid w:val="FFBF686D"/>
    <w:rsid w:val="FFD9B231"/>
    <w:rsid w:val="FFFE32BC"/>
    <w:rsid w:val="FFFE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0"/>
      </w:numPr>
      <w:spacing w:before="100" w:beforeAutospacing="1" w:after="100" w:afterAutospacing="1"/>
      <w:jc w:val="center"/>
      <w:outlineLvl w:val="0"/>
    </w:pPr>
    <w:rPr>
      <w:rFonts w:hint="eastAsia" w:ascii="宋体" w:hAnsi="宋体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6758</Words>
  <Characters>7059</Characters>
  <Lines>0</Lines>
  <Paragraphs>0</Paragraphs>
  <TotalTime>12</TotalTime>
  <ScaleCrop>false</ScaleCrop>
  <LinksUpToDate>false</LinksUpToDate>
  <CharactersWithSpaces>7439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2026-07-03T17:12:00Z</dcterms:created>
  <dc:creator>Lenovo</dc:creator>
  <cp:lastModifiedBy>WPS_1486084967</cp:lastModifiedBy>
  <dcterms:modified xsi:type="dcterms:W3CDTF">2026-08-27T07:10:04Z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eyJoZGlkIjoiMjI1ZGRmZjhmZThlZTdkNGY0MWE0NzRlZTFlZjEzMWIiLCJ1c2VySWQiOiIyNjI1MTI5ODMifQ==</vt:lpwstr>
  </property>
  <property fmtid="{D5CDD505-2E9C-101B-9397-08002B2CF9AE}" pid="4" name="ICV">
    <vt:lpwstr>D18D3C321A32DE989D4C686A0ADF95A9_43</vt:lpwstr>
  </property>
</Properties>
</file>