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A32D6">
      <w:pPr>
        <w:spacing w:line="360" w:lineRule="auto"/>
        <w:jc w:val="center"/>
        <w:outlineLvl w:val="0"/>
        <w:rPr>
          <w:rFonts w:hint="eastAsia" w:ascii="仿宋_GB2312" w:hAnsi="仿宋_GB2312" w:eastAsia="仿宋_GB2312" w:cs="仿宋_GB2312"/>
          <w:sz w:val="36"/>
        </w:rPr>
      </w:pPr>
      <w:r>
        <w:rPr>
          <w:rFonts w:hint="eastAsia" w:ascii="仿宋_GB2312" w:hAnsi="仿宋_GB2312" w:eastAsia="仿宋_GB2312" w:cs="仿宋_GB2312"/>
          <w:b/>
          <w:bCs/>
          <w:sz w:val="36"/>
        </w:rPr>
        <w:t>采购内容及要求</w:t>
      </w:r>
    </w:p>
    <w:p w14:paraId="2B5952B4">
      <w:pPr>
        <w:widowControl/>
        <w:spacing w:line="360" w:lineRule="auto"/>
        <w:ind w:left="-420" w:leftChars="-200"/>
        <w:rPr>
          <w:rFonts w:hint="default"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1包：</w:t>
      </w:r>
    </w:p>
    <w:p w14:paraId="3E4A1307">
      <w:pPr>
        <w:widowControl/>
        <w:spacing w:line="360" w:lineRule="auto"/>
        <w:ind w:left="-420" w:leftChars="-200"/>
        <w:rPr>
          <w:rFonts w:hint="eastAsia" w:ascii="仿宋" w:hAnsi="仿宋" w:eastAsia="仿宋" w:cs="仿宋"/>
          <w:color w:val="000000"/>
          <w:sz w:val="32"/>
          <w:szCs w:val="32"/>
        </w:rPr>
      </w:pPr>
      <w:r>
        <w:rPr>
          <w:rFonts w:hint="eastAsia" w:ascii="仿宋" w:hAnsi="仿宋" w:eastAsia="仿宋" w:cs="仿宋"/>
          <w:color w:val="000000"/>
          <w:sz w:val="32"/>
          <w:szCs w:val="32"/>
        </w:rPr>
        <w:t>一、采购内容</w:t>
      </w:r>
    </w:p>
    <w:p w14:paraId="48D2D09A">
      <w:pPr>
        <w:widowControl/>
        <w:spacing w:line="360" w:lineRule="auto"/>
        <w:ind w:left="-420" w:leftChars="-200" w:firstLine="480"/>
        <w:rPr>
          <w:rFonts w:hint="eastAsia" w:ascii="仿宋" w:hAnsi="仿宋" w:eastAsia="仿宋" w:cs="仿宋"/>
          <w:sz w:val="24"/>
        </w:rPr>
      </w:pPr>
      <w:r>
        <w:rPr>
          <w:rFonts w:hint="eastAsia" w:ascii="仿宋" w:hAnsi="仿宋" w:eastAsia="仿宋" w:cs="仿宋"/>
          <w:color w:val="000000"/>
          <w:sz w:val="24"/>
        </w:rPr>
        <w:t xml:space="preserve">    租赁内容：</w:t>
      </w:r>
    </w:p>
    <w:tbl>
      <w:tblPr>
        <w:tblStyle w:val="5"/>
        <w:tblW w:w="0" w:type="auto"/>
        <w:tblInd w:w="0" w:type="dxa"/>
        <w:tblLayout w:type="fixed"/>
        <w:tblCellMar>
          <w:top w:w="15" w:type="dxa"/>
          <w:left w:w="15" w:type="dxa"/>
          <w:bottom w:w="15" w:type="dxa"/>
          <w:right w:w="15" w:type="dxa"/>
        </w:tblCellMar>
      </w:tblPr>
      <w:tblGrid>
        <w:gridCol w:w="932"/>
        <w:gridCol w:w="6615"/>
        <w:gridCol w:w="765"/>
      </w:tblGrid>
      <w:tr w14:paraId="1F924312">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2CF206CF">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序号</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55EAE048">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规格</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697403A4">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单位</w:t>
            </w:r>
          </w:p>
        </w:tc>
      </w:tr>
      <w:tr w14:paraId="3BBD6873">
        <w:tblPrEx>
          <w:tblCellMar>
            <w:top w:w="15" w:type="dxa"/>
            <w:left w:w="15" w:type="dxa"/>
            <w:bottom w:w="15" w:type="dxa"/>
            <w:right w:w="15" w:type="dxa"/>
          </w:tblCellMar>
        </w:tblPrEx>
        <w:trPr>
          <w:trHeight w:val="33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5A4B0FC6">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1</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4BA23DC0">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小工（民工、水工、电工）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21A08BC">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工日</w:t>
            </w:r>
          </w:p>
        </w:tc>
      </w:tr>
      <w:tr w14:paraId="58F9DDC7">
        <w:tblPrEx>
          <w:tblCellMar>
            <w:top w:w="15" w:type="dxa"/>
            <w:left w:w="15" w:type="dxa"/>
            <w:bottom w:w="15" w:type="dxa"/>
            <w:right w:w="15" w:type="dxa"/>
          </w:tblCellMar>
        </w:tblPrEx>
        <w:trPr>
          <w:trHeight w:val="33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78CF0793">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2</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0C18F16A">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大工（氧、焊工）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1592138">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工日</w:t>
            </w:r>
          </w:p>
        </w:tc>
      </w:tr>
      <w:tr w14:paraId="5E3C3440">
        <w:tblPrEx>
          <w:tblCellMar>
            <w:top w:w="15" w:type="dxa"/>
            <w:left w:w="15" w:type="dxa"/>
            <w:bottom w:w="15" w:type="dxa"/>
            <w:right w:w="15" w:type="dxa"/>
          </w:tblCellMar>
        </w:tblPrEx>
        <w:trPr>
          <w:trHeight w:val="33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669CEC8C">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3</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0ED9775C">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执法用工（执法配合用工）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6960B8E2">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工日</w:t>
            </w:r>
          </w:p>
        </w:tc>
      </w:tr>
      <w:tr w14:paraId="7B73E4CF">
        <w:tblPrEx>
          <w:tblCellMar>
            <w:top w:w="15" w:type="dxa"/>
            <w:left w:w="15" w:type="dxa"/>
            <w:bottom w:w="15" w:type="dxa"/>
            <w:right w:w="15" w:type="dxa"/>
          </w:tblCellMar>
        </w:tblPrEx>
        <w:trPr>
          <w:trHeight w:val="330"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40C2B299">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4</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0AB135D3">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链条挖掘机（山重218斗容量0.9-1m³）（山重320斗容量1.6-1.8m³）</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D97380E">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台班</w:t>
            </w:r>
          </w:p>
        </w:tc>
      </w:tr>
      <w:tr w14:paraId="5C00CF48">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54D2F1C8">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5</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42A160E7">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皮带轮挖掘机（斗山220斗容量0.5-1.28m³）（现代220斗容量0.6-1.2m³）</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C924840">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台班</w:t>
            </w:r>
          </w:p>
        </w:tc>
      </w:tr>
      <w:tr w14:paraId="553339B1">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3826F248">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6</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30508AD8">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装载机龙工856</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67A4201">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台班</w:t>
            </w:r>
          </w:p>
        </w:tc>
      </w:tr>
      <w:tr w14:paraId="4432C170">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24D4BECF">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7</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2F0DED86">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板车德龙F3000</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173A49A">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台班</w:t>
            </w:r>
          </w:p>
        </w:tc>
      </w:tr>
      <w:tr w14:paraId="40EE8C98">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4086F258">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8</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6F9DD37B">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拖车</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DAE72B1">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台班</w:t>
            </w:r>
          </w:p>
        </w:tc>
      </w:tr>
      <w:tr w14:paraId="1326E1B0">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0646A655">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9</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04DB1F84">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吊车25吨</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F5E2707">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台班</w:t>
            </w:r>
          </w:p>
        </w:tc>
      </w:tr>
      <w:tr w14:paraId="5A717E16">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7CFDB8C4">
            <w:pPr>
              <w:widowControl/>
              <w:spacing w:line="360" w:lineRule="auto"/>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10</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292BD423">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渣土车</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27380DD">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台班</w:t>
            </w:r>
          </w:p>
        </w:tc>
      </w:tr>
      <w:tr w14:paraId="37A6DF85">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7AB0ED80">
            <w:pPr>
              <w:widowControl/>
              <w:spacing w:line="360" w:lineRule="auto"/>
              <w:jc w:val="center"/>
              <w:textAlignment w:val="center"/>
              <w:rPr>
                <w:rFonts w:hint="eastAsia" w:ascii="仿宋" w:hAnsi="仿宋" w:eastAsia="仿宋" w:cs="仿宋"/>
                <w:color w:val="000000"/>
                <w:kern w:val="0"/>
                <w:sz w:val="24"/>
                <w:lang w:bidi="ar"/>
              </w:rPr>
            </w:pPr>
            <w:r>
              <w:rPr>
                <w:rFonts w:hint="eastAsia" w:ascii="仿宋" w:hAnsi="仿宋" w:eastAsia="仿宋" w:cs="仿宋"/>
                <w:color w:val="000000"/>
                <w:kern w:val="0"/>
                <w:sz w:val="24"/>
                <w:lang w:bidi="ar"/>
              </w:rPr>
              <w:t>11</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07DDDC9F">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叉车</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DDD3A32">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color w:val="000000"/>
                <w:kern w:val="0"/>
                <w:sz w:val="20"/>
                <w:lang w:bidi="ar"/>
              </w:rPr>
              <w:t>台班</w:t>
            </w:r>
          </w:p>
        </w:tc>
      </w:tr>
      <w:tr w14:paraId="689C6AC5">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105556C4">
            <w:pPr>
              <w:widowControl/>
              <w:spacing w:line="360" w:lineRule="auto"/>
              <w:jc w:val="center"/>
              <w:textAlignment w:val="center"/>
              <w:rPr>
                <w:rFonts w:hint="eastAsia" w:ascii="仿宋" w:hAnsi="仿宋" w:eastAsia="仿宋" w:cs="仿宋"/>
                <w:color w:val="000000"/>
                <w:kern w:val="0"/>
                <w:sz w:val="24"/>
                <w:lang w:bidi="ar"/>
              </w:rPr>
            </w:pPr>
            <w:r>
              <w:rPr>
                <w:rFonts w:hint="eastAsia" w:ascii="仿宋" w:hAnsi="仿宋" w:eastAsia="仿宋" w:cs="仿宋"/>
                <w:color w:val="000000"/>
                <w:kern w:val="0"/>
                <w:sz w:val="24"/>
                <w:lang w:bidi="ar"/>
              </w:rPr>
              <w:t>12</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6C071F62">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指挥车</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163C2BD">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color w:val="000000"/>
                <w:kern w:val="0"/>
                <w:sz w:val="20"/>
                <w:lang w:bidi="ar"/>
              </w:rPr>
              <w:t>台班</w:t>
            </w:r>
          </w:p>
        </w:tc>
      </w:tr>
      <w:tr w14:paraId="06A72D44">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163835FE">
            <w:pPr>
              <w:widowControl/>
              <w:spacing w:line="360" w:lineRule="auto"/>
              <w:jc w:val="center"/>
              <w:textAlignment w:val="center"/>
              <w:rPr>
                <w:rFonts w:hint="eastAsia" w:ascii="仿宋" w:hAnsi="仿宋" w:eastAsia="仿宋" w:cs="仿宋"/>
                <w:color w:val="000000"/>
                <w:kern w:val="0"/>
                <w:sz w:val="24"/>
                <w:lang w:bidi="ar"/>
              </w:rPr>
            </w:pPr>
            <w:r>
              <w:rPr>
                <w:rFonts w:hint="eastAsia" w:ascii="仿宋" w:hAnsi="仿宋" w:eastAsia="仿宋" w:cs="仿宋"/>
                <w:color w:val="000000"/>
                <w:kern w:val="0"/>
                <w:sz w:val="24"/>
                <w:lang w:bidi="ar"/>
              </w:rPr>
              <w:t>13</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644AC7B3">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旋耕机</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D2C0C2F">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color w:val="000000"/>
                <w:kern w:val="0"/>
                <w:sz w:val="20"/>
                <w:lang w:bidi="ar"/>
              </w:rPr>
              <w:t>台班</w:t>
            </w:r>
          </w:p>
        </w:tc>
      </w:tr>
      <w:tr w14:paraId="4B7B149B">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29583DEE">
            <w:pPr>
              <w:widowControl/>
              <w:spacing w:line="360" w:lineRule="auto"/>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14</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4ED66AF0">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播种机</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BB20A6F">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color w:val="000000"/>
                <w:kern w:val="0"/>
                <w:sz w:val="20"/>
                <w:lang w:bidi="ar"/>
              </w:rPr>
              <w:t>台班</w:t>
            </w:r>
          </w:p>
        </w:tc>
      </w:tr>
      <w:tr w14:paraId="3EE9D40F">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1D872FA6">
            <w:pPr>
              <w:widowControl/>
              <w:spacing w:line="360" w:lineRule="auto"/>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15</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6C88C278">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洒水车</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BA2C4DD">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color w:val="000000"/>
                <w:kern w:val="0"/>
                <w:sz w:val="20"/>
                <w:lang w:bidi="ar"/>
              </w:rPr>
              <w:t>台班</w:t>
            </w:r>
          </w:p>
        </w:tc>
      </w:tr>
      <w:tr w14:paraId="54DFF695">
        <w:tblPrEx>
          <w:tblCellMar>
            <w:top w:w="15" w:type="dxa"/>
            <w:left w:w="15" w:type="dxa"/>
            <w:bottom w:w="15" w:type="dxa"/>
            <w:right w:w="15" w:type="dxa"/>
          </w:tblCellMar>
        </w:tblPrEx>
        <w:trPr>
          <w:trHeight w:val="285" w:hRule="atLeast"/>
        </w:trPr>
        <w:tc>
          <w:tcPr>
            <w:tcW w:w="932" w:type="dxa"/>
            <w:tcBorders>
              <w:top w:val="single" w:color="000000" w:sz="4" w:space="0"/>
              <w:left w:val="single" w:color="000000" w:sz="4" w:space="0"/>
              <w:bottom w:val="single" w:color="000000" w:sz="4" w:space="0"/>
              <w:right w:val="single" w:color="000000" w:sz="4" w:space="0"/>
            </w:tcBorders>
            <w:noWrap w:val="0"/>
            <w:vAlign w:val="center"/>
          </w:tcPr>
          <w:p w14:paraId="7F420A70">
            <w:pPr>
              <w:widowControl/>
              <w:spacing w:line="360" w:lineRule="auto"/>
              <w:jc w:val="center"/>
              <w:textAlignment w:val="center"/>
              <w:rPr>
                <w:rFonts w:ascii="仿宋" w:hAnsi="仿宋" w:eastAsia="仿宋" w:cs="仿宋"/>
                <w:color w:val="000000"/>
                <w:kern w:val="0"/>
                <w:sz w:val="24"/>
                <w:lang w:bidi="ar"/>
              </w:rPr>
            </w:pPr>
            <w:r>
              <w:rPr>
                <w:rFonts w:hint="eastAsia" w:ascii="仿宋" w:hAnsi="仿宋" w:eastAsia="仿宋" w:cs="仿宋"/>
                <w:color w:val="000000"/>
                <w:kern w:val="0"/>
                <w:sz w:val="24"/>
                <w:lang w:bidi="ar"/>
              </w:rPr>
              <w:t>16</w:t>
            </w:r>
          </w:p>
        </w:tc>
        <w:tc>
          <w:tcPr>
            <w:tcW w:w="6615" w:type="dxa"/>
            <w:tcBorders>
              <w:top w:val="single" w:color="000000" w:sz="4" w:space="0"/>
              <w:left w:val="single" w:color="000000" w:sz="4" w:space="0"/>
              <w:bottom w:val="single" w:color="000000" w:sz="4" w:space="0"/>
              <w:right w:val="single" w:color="000000" w:sz="4" w:space="0"/>
            </w:tcBorders>
            <w:noWrap w:val="0"/>
            <w:vAlign w:val="center"/>
          </w:tcPr>
          <w:p w14:paraId="39EE0621">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0"/>
                <w:lang w:bidi="ar"/>
              </w:rPr>
              <w:t>防尘网</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C0610F7">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color w:val="000000"/>
                <w:kern w:val="0"/>
                <w:sz w:val="20"/>
                <w:lang w:bidi="ar"/>
              </w:rPr>
              <w:t>平方米</w:t>
            </w:r>
          </w:p>
        </w:tc>
      </w:tr>
    </w:tbl>
    <w:p w14:paraId="17F74A2E">
      <w:pPr>
        <w:spacing w:line="360" w:lineRule="auto"/>
        <w:jc w:val="left"/>
        <w:rPr>
          <w:rFonts w:hint="eastAsia" w:ascii="仿宋" w:hAnsi="仿宋" w:eastAsia="仿宋" w:cs="仿宋"/>
          <w:sz w:val="32"/>
          <w:szCs w:val="32"/>
        </w:rPr>
      </w:pPr>
      <w:r>
        <w:rPr>
          <w:rFonts w:hint="eastAsia" w:ascii="仿宋" w:hAnsi="仿宋" w:eastAsia="仿宋" w:cs="仿宋"/>
          <w:sz w:val="32"/>
          <w:szCs w:val="32"/>
        </w:rPr>
        <w:t>二、项目概况：</w:t>
      </w:r>
    </w:p>
    <w:p w14:paraId="6588AB85">
      <w:pPr>
        <w:spacing w:line="360" w:lineRule="auto"/>
        <w:ind w:firstLine="480"/>
        <w:jc w:val="left"/>
        <w:rPr>
          <w:rFonts w:hint="eastAsia" w:ascii="仿宋" w:hAnsi="仿宋" w:eastAsia="仿宋" w:cs="仿宋"/>
          <w:sz w:val="24"/>
        </w:rPr>
      </w:pPr>
      <w:r>
        <w:rPr>
          <w:rFonts w:hint="eastAsia" w:ascii="仿宋" w:hAnsi="仿宋" w:eastAsia="仿宋" w:cs="仿宋"/>
          <w:sz w:val="24"/>
        </w:rPr>
        <w:t>西咸新区沣东新城管委会按照《中华人民共和国土地管理法》规定，依法查处违规建筑，现采购一家具备满足拆除机械需求的单位承接机械租赁工作，承接单位须收到采购人指令后及时组织机械进行拆除等工作，服务期限一年。</w:t>
      </w:r>
    </w:p>
    <w:p w14:paraId="3C0062C9">
      <w:pPr>
        <w:widowControl/>
        <w:spacing w:line="360" w:lineRule="auto"/>
        <w:ind w:firstLine="480" w:firstLineChars="200"/>
        <w:rPr>
          <w:rFonts w:hint="eastAsia" w:ascii="仿宋" w:hAnsi="仿宋" w:eastAsia="仿宋" w:cs="仿宋"/>
          <w:sz w:val="24"/>
        </w:rPr>
      </w:pPr>
    </w:p>
    <w:p w14:paraId="51D957DC">
      <w:pPr>
        <w:pStyle w:val="4"/>
        <w:ind w:firstLine="480"/>
        <w:rPr>
          <w:rFonts w:ascii="仿宋" w:hAnsi="仿宋" w:eastAsia="仿宋" w:cs="仿宋"/>
          <w:sz w:val="24"/>
        </w:rPr>
      </w:pPr>
      <w:r>
        <w:rPr>
          <w:rFonts w:hint="eastAsia" w:ascii="仿宋" w:hAnsi="仿宋" w:eastAsia="仿宋" w:cs="仿宋"/>
          <w:sz w:val="24"/>
        </w:rPr>
        <w:t>项目用途：机械租赁</w:t>
      </w:r>
    </w:p>
    <w:p w14:paraId="2C246E8A">
      <w:pPr>
        <w:spacing w:line="360" w:lineRule="auto"/>
        <w:jc w:val="left"/>
        <w:rPr>
          <w:rFonts w:hint="eastAsia" w:ascii="仿宋" w:hAnsi="仿宋" w:eastAsia="仿宋" w:cs="仿宋"/>
          <w:sz w:val="32"/>
          <w:szCs w:val="32"/>
        </w:rPr>
      </w:pPr>
      <w:r>
        <w:rPr>
          <w:rFonts w:hint="eastAsia" w:ascii="仿宋" w:hAnsi="仿宋" w:eastAsia="仿宋" w:cs="仿宋"/>
          <w:sz w:val="32"/>
          <w:szCs w:val="32"/>
        </w:rPr>
        <w:t>三、实施要求：</w:t>
      </w:r>
    </w:p>
    <w:p w14:paraId="055D4E5F">
      <w:pPr>
        <w:spacing w:line="360" w:lineRule="auto"/>
        <w:jc w:val="left"/>
        <w:rPr>
          <w:rFonts w:hint="eastAsia" w:ascii="仿宋" w:hAnsi="仿宋" w:eastAsia="仿宋" w:cs="仿宋"/>
          <w:sz w:val="24"/>
        </w:rPr>
      </w:pPr>
      <w:r>
        <w:rPr>
          <w:rFonts w:hint="eastAsia" w:ascii="仿宋" w:hAnsi="仿宋" w:eastAsia="仿宋" w:cs="仿宋"/>
          <w:sz w:val="24"/>
        </w:rPr>
        <w:t>1、乙方接到甲方指令后，应积极做好开工准备工作。</w:t>
      </w:r>
    </w:p>
    <w:p w14:paraId="3934D689">
      <w:pPr>
        <w:spacing w:line="360" w:lineRule="auto"/>
        <w:jc w:val="left"/>
        <w:rPr>
          <w:rFonts w:hint="eastAsia" w:ascii="仿宋" w:hAnsi="仿宋" w:eastAsia="仿宋" w:cs="仿宋"/>
          <w:sz w:val="24"/>
        </w:rPr>
      </w:pPr>
      <w:r>
        <w:rPr>
          <w:rFonts w:hint="eastAsia" w:ascii="仿宋" w:hAnsi="仿宋" w:eastAsia="仿宋" w:cs="仿宋"/>
          <w:sz w:val="24"/>
        </w:rPr>
        <w:t xml:space="preserve">2、乙方承揽的机械租赁服务必须按照合同确定的范围内及按时到达甲方指定的时间、地点。 </w:t>
      </w:r>
    </w:p>
    <w:p w14:paraId="419943F9">
      <w:pPr>
        <w:spacing w:line="360" w:lineRule="auto"/>
        <w:jc w:val="left"/>
        <w:rPr>
          <w:rFonts w:hint="eastAsia" w:ascii="仿宋" w:hAnsi="仿宋" w:eastAsia="仿宋" w:cs="仿宋"/>
          <w:sz w:val="24"/>
        </w:rPr>
      </w:pPr>
      <w:r>
        <w:rPr>
          <w:rFonts w:hint="eastAsia" w:ascii="仿宋" w:hAnsi="仿宋" w:eastAsia="仿宋" w:cs="仿宋"/>
          <w:sz w:val="24"/>
        </w:rPr>
        <w:t xml:space="preserve">3、乙方在机械租赁施工作业时要始终贯彻安全第一的方针，要配备专人现场指挥机械作业。  </w:t>
      </w:r>
    </w:p>
    <w:p w14:paraId="784E2ED2">
      <w:pPr>
        <w:spacing w:line="360" w:lineRule="auto"/>
        <w:jc w:val="left"/>
        <w:rPr>
          <w:rFonts w:hint="eastAsia" w:ascii="仿宋" w:hAnsi="仿宋" w:eastAsia="仿宋" w:cs="仿宋"/>
          <w:sz w:val="24"/>
        </w:rPr>
      </w:pPr>
      <w:r>
        <w:rPr>
          <w:rFonts w:hint="eastAsia" w:ascii="仿宋" w:hAnsi="仿宋" w:eastAsia="仿宋" w:cs="仿宋"/>
          <w:sz w:val="24"/>
        </w:rPr>
        <w:t xml:space="preserve">4、进入施工现场，必须头戴安全帽，脚穿劳保鞋，高空作业不准疲劳作业并应系好安全带，进入危险区域应采取严格的防范措施。不准酒后从事拆除作业。 </w:t>
      </w:r>
    </w:p>
    <w:p w14:paraId="3FD0231E">
      <w:pPr>
        <w:spacing w:line="360" w:lineRule="auto"/>
        <w:jc w:val="left"/>
        <w:rPr>
          <w:rFonts w:hint="eastAsia" w:ascii="仿宋" w:hAnsi="仿宋" w:eastAsia="仿宋" w:cs="仿宋"/>
          <w:sz w:val="24"/>
        </w:rPr>
      </w:pPr>
      <w:r>
        <w:rPr>
          <w:rFonts w:hint="eastAsia" w:ascii="仿宋" w:hAnsi="仿宋" w:eastAsia="仿宋" w:cs="仿宋"/>
          <w:sz w:val="24"/>
        </w:rPr>
        <w:t xml:space="preserve">5、 人员必须遵纪守法，不准行凶斗殴，不准聚众赌博，不准违反治安管理规定，服从统一管理。 </w:t>
      </w:r>
    </w:p>
    <w:p w14:paraId="35C31F26">
      <w:pPr>
        <w:spacing w:line="360" w:lineRule="auto"/>
        <w:jc w:val="left"/>
        <w:rPr>
          <w:rFonts w:hint="eastAsia" w:ascii="仿宋" w:hAnsi="仿宋" w:eastAsia="仿宋" w:cs="仿宋"/>
          <w:sz w:val="24"/>
        </w:rPr>
      </w:pPr>
      <w:r>
        <w:rPr>
          <w:rFonts w:hint="eastAsia" w:ascii="仿宋" w:hAnsi="仿宋" w:eastAsia="仿宋" w:cs="仿宋"/>
          <w:sz w:val="24"/>
        </w:rPr>
        <w:t>6、机械操作人员必须服从甲方的指挥，并遵守有关规章制度，否则甲方有权要求乙方立即更换操作人员。</w:t>
      </w:r>
    </w:p>
    <w:p w14:paraId="4C602526">
      <w:pPr>
        <w:spacing w:line="360" w:lineRule="auto"/>
        <w:jc w:val="left"/>
        <w:rPr>
          <w:rFonts w:hint="eastAsia" w:ascii="仿宋" w:hAnsi="仿宋" w:eastAsia="仿宋" w:cs="仿宋"/>
          <w:sz w:val="24"/>
        </w:rPr>
      </w:pPr>
      <w:r>
        <w:rPr>
          <w:rFonts w:hint="eastAsia" w:ascii="仿宋" w:hAnsi="仿宋" w:eastAsia="仿宋" w:cs="仿宋"/>
          <w:sz w:val="24"/>
        </w:rPr>
        <w:t>7、乙方提供的设备必须保证运行正常。如果设备发生故障，乙方应立即阻止抢修，或更换其他设备，否则甲方有权自行维修，费用由乙方承担。</w:t>
      </w:r>
    </w:p>
    <w:p w14:paraId="4ECBA8B7">
      <w:pPr>
        <w:spacing w:line="360" w:lineRule="auto"/>
        <w:jc w:val="left"/>
        <w:rPr>
          <w:rFonts w:hint="eastAsia" w:ascii="仿宋" w:hAnsi="仿宋" w:eastAsia="仿宋" w:cs="仿宋"/>
          <w:sz w:val="24"/>
        </w:rPr>
      </w:pPr>
      <w:r>
        <w:rPr>
          <w:rFonts w:hint="eastAsia" w:ascii="仿宋" w:hAnsi="仿宋" w:eastAsia="仿宋" w:cs="仿宋"/>
          <w:sz w:val="24"/>
        </w:rPr>
        <w:t>8、挖掘机所需的油料及维修材料等均由乙方承担。</w:t>
      </w:r>
    </w:p>
    <w:p w14:paraId="6B23BCC2">
      <w:pPr>
        <w:spacing w:line="360" w:lineRule="auto"/>
        <w:jc w:val="left"/>
        <w:rPr>
          <w:rFonts w:hint="eastAsia" w:ascii="仿宋" w:hAnsi="仿宋" w:eastAsia="仿宋" w:cs="仿宋"/>
          <w:sz w:val="24"/>
        </w:rPr>
      </w:pPr>
      <w:r>
        <w:rPr>
          <w:rFonts w:hint="eastAsia" w:ascii="仿宋" w:hAnsi="仿宋" w:eastAsia="仿宋" w:cs="仿宋"/>
          <w:sz w:val="24"/>
        </w:rPr>
        <w:t>9、现场需要的水工、电工、乙方指挥人员及所用车辆由乙方自行负责。</w:t>
      </w:r>
    </w:p>
    <w:p w14:paraId="058C203D">
      <w:pPr>
        <w:spacing w:line="360" w:lineRule="auto"/>
        <w:jc w:val="left"/>
        <w:rPr>
          <w:rFonts w:hint="eastAsia" w:ascii="仿宋" w:hAnsi="仿宋" w:eastAsia="仿宋" w:cs="仿宋"/>
          <w:sz w:val="24"/>
        </w:rPr>
      </w:pPr>
      <w:r>
        <w:rPr>
          <w:rFonts w:hint="eastAsia" w:ascii="仿宋" w:hAnsi="仿宋" w:eastAsia="仿宋" w:cs="仿宋"/>
          <w:sz w:val="24"/>
        </w:rPr>
        <w:t>10、乙方应当为乙方操作人员购买社会保险，否则由此产生的全部损失由乙方承担。</w:t>
      </w:r>
    </w:p>
    <w:p w14:paraId="013C1DD0">
      <w:pPr>
        <w:spacing w:line="360" w:lineRule="auto"/>
        <w:jc w:val="left"/>
        <w:rPr>
          <w:rFonts w:hint="eastAsia"/>
          <w:sz w:val="32"/>
          <w:szCs w:val="32"/>
        </w:rPr>
      </w:pPr>
      <w:r>
        <w:rPr>
          <w:rFonts w:hint="eastAsia" w:ascii="仿宋" w:hAnsi="仿宋" w:eastAsia="仿宋" w:cs="仿宋"/>
          <w:sz w:val="24"/>
        </w:rPr>
        <w:t>11、乙方操作人员操作失误造成甲方、乙方及其他第三方的全部损失由乙方承担。</w:t>
      </w:r>
    </w:p>
    <w:p w14:paraId="3405F389">
      <w:pPr>
        <w:pStyle w:val="4"/>
        <w:rPr>
          <w:rFonts w:hint="eastAsia"/>
        </w:rPr>
      </w:pPr>
    </w:p>
    <w:p w14:paraId="26C00876">
      <w:pP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2包：</w:t>
      </w:r>
    </w:p>
    <w:p w14:paraId="42B5D8B5">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rPr>
        <w:t>项目概况：</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1</w:t>
      </w:r>
      <w:r>
        <w:rPr>
          <w:rFonts w:hint="eastAsia" w:ascii="仿宋" w:hAnsi="仿宋" w:eastAsia="仿宋" w:cs="仿宋"/>
          <w:sz w:val="24"/>
          <w:szCs w:val="24"/>
        </w:rPr>
        <w:t>．</w:t>
      </w:r>
      <w:r>
        <w:rPr>
          <w:rFonts w:hint="eastAsia" w:ascii="仿宋" w:hAnsi="仿宋" w:eastAsia="仿宋" w:cs="仿宋"/>
          <w:sz w:val="24"/>
          <w:szCs w:val="24"/>
          <w:lang w:val="en-US" w:eastAsia="zh-CN"/>
        </w:rPr>
        <w:t>项目内容</w:t>
      </w:r>
      <w:r>
        <w:rPr>
          <w:rFonts w:hint="eastAsia" w:ascii="仿宋" w:hAnsi="仿宋" w:eastAsia="仿宋" w:cs="仿宋"/>
          <w:sz w:val="24"/>
          <w:szCs w:val="24"/>
        </w:rPr>
        <w:t>：</w:t>
      </w:r>
      <w:r>
        <w:rPr>
          <w:rFonts w:hint="eastAsia" w:ascii="仿宋" w:hAnsi="仿宋" w:eastAsia="仿宋" w:cs="仿宋"/>
          <w:sz w:val="24"/>
          <w:szCs w:val="24"/>
          <w:lang w:val="en-US" w:eastAsia="zh-CN"/>
        </w:rPr>
        <w:t>沣东新城辖区内各地垃圾清运服务</w:t>
      </w:r>
    </w:p>
    <w:p w14:paraId="4AA8F73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.工程地点：</w:t>
      </w:r>
      <w:r>
        <w:rPr>
          <w:rFonts w:hint="eastAsia" w:ascii="仿宋" w:hAnsi="仿宋" w:eastAsia="仿宋" w:cs="仿宋"/>
          <w:sz w:val="24"/>
          <w:szCs w:val="24"/>
          <w:lang w:val="en-US" w:eastAsia="zh-CN"/>
        </w:rPr>
        <w:t>沣东新城</w:t>
      </w:r>
    </w:p>
    <w:p w14:paraId="775C55F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rPr>
        <w:t>二、服务要求</w:t>
      </w:r>
      <w:r>
        <w:rPr>
          <w:rFonts w:hint="eastAsia" w:ascii="仿宋" w:hAnsi="仿宋" w:eastAsia="仿宋" w:cs="仿宋"/>
          <w:sz w:val="24"/>
          <w:szCs w:val="24"/>
        </w:rPr>
        <w:br w:type="textWrapping"/>
      </w:r>
      <w:r>
        <w:rPr>
          <w:rFonts w:hint="eastAsia" w:ascii="仿宋" w:hAnsi="仿宋" w:eastAsia="仿宋" w:cs="仿宋"/>
          <w:sz w:val="24"/>
          <w:szCs w:val="24"/>
        </w:rPr>
        <w:t>1、最终成果要求：现采购一家单位对</w:t>
      </w:r>
      <w:r>
        <w:rPr>
          <w:rFonts w:hint="eastAsia" w:ascii="仿宋" w:hAnsi="仿宋" w:eastAsia="仿宋" w:cs="仿宋"/>
          <w:sz w:val="24"/>
          <w:szCs w:val="24"/>
          <w:lang w:val="en-US" w:eastAsia="zh-CN"/>
        </w:rPr>
        <w:t>沣东新城辖区内耕地垃圾进行处理</w:t>
      </w:r>
    </w:p>
    <w:p w14:paraId="73640F6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2、项目要求：</w:t>
      </w:r>
      <w:r>
        <w:rPr>
          <w:rFonts w:hint="eastAsia" w:ascii="仿宋" w:hAnsi="仿宋" w:eastAsia="仿宋" w:cs="仿宋"/>
          <w:sz w:val="24"/>
          <w:szCs w:val="24"/>
          <w:lang w:val="en-US" w:eastAsia="zh-CN"/>
        </w:rPr>
        <w:t>合格</w:t>
      </w:r>
      <w:r>
        <w:rPr>
          <w:rFonts w:hint="eastAsia" w:ascii="仿宋" w:hAnsi="仿宋" w:eastAsia="仿宋" w:cs="仿宋"/>
          <w:sz w:val="24"/>
          <w:szCs w:val="24"/>
        </w:rPr>
        <w:br w:type="textWrapping"/>
      </w:r>
      <w:r>
        <w:rPr>
          <w:rFonts w:hint="eastAsia" w:ascii="仿宋" w:hAnsi="仿宋" w:eastAsia="仿宋" w:cs="仿宋"/>
          <w:sz w:val="24"/>
          <w:szCs w:val="24"/>
        </w:rPr>
        <w:t>3、服务期限：</w:t>
      </w:r>
      <w:r>
        <w:rPr>
          <w:rFonts w:hint="eastAsia" w:ascii="仿宋" w:hAnsi="仿宋" w:eastAsia="仿宋" w:cs="仿宋"/>
          <w:sz w:val="24"/>
          <w:szCs w:val="24"/>
          <w:lang w:val="en-US" w:eastAsia="zh-CN"/>
        </w:rPr>
        <w:t>一年</w:t>
      </w:r>
    </w:p>
    <w:p w14:paraId="79B1AE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4、报价要求：</w:t>
      </w:r>
    </w:p>
    <w:p w14:paraId="00093B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（1）供应商充分了解沣东新城辖区内工地位置、地质情况、进出场道路、拆迁干扰、储存空间、运输能力、装卸限制、行车干扰及任何其它足以影响承包价格的情况。</w:t>
      </w:r>
    </w:p>
    <w:p w14:paraId="4056C5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（2）供应商须对每次清运任务必须制定出明确、具体的措施，按照省、市规定做好施工现场的安全文明工作。并在投标报价时对上述措施进行报价。</w:t>
      </w:r>
    </w:p>
    <w:p w14:paraId="0B25A0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投标报价应按照磋商文件规定、完成本项目的全部费用，包括但不限于完成工作的成本、利润、税金、措施费、大型机械进出场费、风险费以及政策性文件规定费用等，不得以任何理由予以重复计算。按政策、合同约定或政府规定的费用，以及施工现场各种不利因素（如施工周围协调费、当地农民施工干扰等）均应由中标单位承担并包含在相应的报价中，结算时一律不作调整。</w:t>
      </w:r>
    </w:p>
    <w:p w14:paraId="00839D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r>
        <w:rPr>
          <w:rFonts w:hint="eastAsia" w:ascii="仿宋" w:hAnsi="仿宋" w:eastAsia="仿宋" w:cs="仿宋"/>
          <w:sz w:val="24"/>
          <w:szCs w:val="24"/>
        </w:rPr>
        <w:t>、验收：最终经招标人验收，达到土地用地需求</w:t>
      </w:r>
      <w:r>
        <w:rPr>
          <w:rFonts w:hint="eastAsia" w:ascii="仿宋" w:hAnsi="仿宋" w:eastAsia="仿宋" w:cs="仿宋"/>
          <w:sz w:val="24"/>
          <w:szCs w:val="24"/>
          <w:lang w:eastAsia="zh-CN"/>
        </w:rPr>
        <w:t>。</w:t>
      </w:r>
    </w:p>
    <w:p w14:paraId="6206DA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6、执行执行的法律法规、技术规范</w:t>
      </w:r>
    </w:p>
    <w:p w14:paraId="346830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本项目执行</w:t>
      </w:r>
      <w:r>
        <w:rPr>
          <w:rFonts w:hint="eastAsia" w:ascii="仿宋" w:hAnsi="仿宋" w:eastAsia="仿宋" w:cs="仿宋"/>
          <w:sz w:val="24"/>
          <w:szCs w:val="24"/>
        </w:rPr>
        <w:t>过程和成果必须符合国家有关工程建设标准强制性条文和国家或有关部门关于</w:t>
      </w:r>
      <w:r>
        <w:rPr>
          <w:rFonts w:hint="eastAsia" w:ascii="仿宋" w:hAnsi="仿宋" w:eastAsia="仿宋" w:cs="仿宋"/>
          <w:sz w:val="24"/>
          <w:szCs w:val="24"/>
          <w:lang w:val="en-US" w:eastAsia="zh-CN"/>
        </w:rPr>
        <w:t>垃圾清运</w:t>
      </w:r>
      <w:r>
        <w:rPr>
          <w:rFonts w:hint="eastAsia" w:ascii="仿宋" w:hAnsi="仿宋" w:eastAsia="仿宋" w:cs="仿宋"/>
          <w:sz w:val="24"/>
          <w:szCs w:val="24"/>
        </w:rPr>
        <w:t>方面现行的标准、规范、规程、定额、办法、示例，以及陕西省关于工程施工方面的文件、规定</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包括但不限于以下规定、规范、标准：《安全生产法》、《建设工程安全生产管理条例》、《西安市扬尘污染防治条例》、等</w:t>
      </w:r>
    </w:p>
    <w:p w14:paraId="1985B6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供应商</w:t>
      </w:r>
      <w:r>
        <w:rPr>
          <w:rFonts w:hint="eastAsia" w:ascii="仿宋" w:hAnsi="仿宋" w:eastAsia="仿宋" w:cs="仿宋"/>
          <w:sz w:val="24"/>
          <w:szCs w:val="24"/>
        </w:rPr>
        <w:t>在</w:t>
      </w:r>
      <w:r>
        <w:rPr>
          <w:rFonts w:hint="eastAsia" w:ascii="仿宋" w:hAnsi="仿宋" w:eastAsia="仿宋" w:cs="仿宋"/>
          <w:sz w:val="24"/>
          <w:szCs w:val="24"/>
          <w:lang w:val="en-US" w:eastAsia="zh-CN"/>
        </w:rPr>
        <w:t>清运</w:t>
      </w:r>
      <w:r>
        <w:rPr>
          <w:rFonts w:hint="eastAsia" w:ascii="仿宋" w:hAnsi="仿宋" w:eastAsia="仿宋" w:cs="仿宋"/>
          <w:sz w:val="24"/>
          <w:szCs w:val="24"/>
        </w:rPr>
        <w:t>过程中使用或参考上述标准、规范以外的技术标准、规范时，应征得业主或业主指定代表人的同意。</w:t>
      </w:r>
      <w:r>
        <w:rPr>
          <w:rFonts w:hint="eastAsia" w:ascii="仿宋" w:hAnsi="仿宋" w:eastAsia="仿宋" w:cs="仿宋"/>
          <w:sz w:val="24"/>
          <w:szCs w:val="24"/>
        </w:rPr>
        <w:br w:type="textWrapping"/>
      </w:r>
      <w:r>
        <w:rPr>
          <w:rFonts w:hint="eastAsia" w:ascii="仿宋" w:hAnsi="仿宋" w:eastAsia="仿宋" w:cs="仿宋"/>
          <w:sz w:val="24"/>
          <w:szCs w:val="24"/>
        </w:rPr>
        <w:t xml:space="preserve">    在</w:t>
      </w:r>
      <w:r>
        <w:rPr>
          <w:rFonts w:hint="eastAsia" w:ascii="仿宋" w:hAnsi="仿宋" w:eastAsia="仿宋" w:cs="仿宋"/>
          <w:sz w:val="24"/>
          <w:szCs w:val="24"/>
          <w:lang w:val="en-US" w:eastAsia="zh-CN"/>
        </w:rPr>
        <w:t>服务</w:t>
      </w:r>
      <w:r>
        <w:rPr>
          <w:rFonts w:hint="eastAsia" w:ascii="仿宋" w:hAnsi="仿宋" w:eastAsia="仿宋" w:cs="仿宋"/>
          <w:sz w:val="24"/>
          <w:szCs w:val="24"/>
        </w:rPr>
        <w:t>过程中，如果国家或有关部门颁布了新的技术标准或规范，则承包人应采用新的标准或规范进行</w:t>
      </w:r>
      <w:r>
        <w:rPr>
          <w:rFonts w:hint="eastAsia" w:ascii="仿宋" w:hAnsi="仿宋" w:eastAsia="仿宋" w:cs="仿宋"/>
          <w:sz w:val="24"/>
          <w:szCs w:val="24"/>
          <w:lang w:val="en-US" w:eastAsia="zh-CN"/>
        </w:rPr>
        <w:t>服务</w:t>
      </w:r>
      <w:r>
        <w:rPr>
          <w:rFonts w:hint="eastAsia" w:ascii="仿宋" w:hAnsi="仿宋" w:eastAsia="仿宋" w:cs="仿宋"/>
          <w:sz w:val="24"/>
          <w:szCs w:val="24"/>
        </w:rPr>
        <w:t>。</w:t>
      </w:r>
    </w:p>
    <w:p w14:paraId="65E64E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、安全：遵守国家的相关安全规定。合同执行过程中供应商应对自身安全负责，施工期内的人员伤亡及财产损失等问题由成交供应商负责并承担相关责任及费用。</w:t>
      </w:r>
    </w:p>
    <w:p w14:paraId="54FEFE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8、环保要求：</w:t>
      </w:r>
    </w:p>
    <w:p w14:paraId="2EF006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（1）依照省市铁腕制霾的相关文件要求，必须达到“六个100%”“七个到位”的要求准则。</w:t>
      </w:r>
    </w:p>
    <w:p w14:paraId="5D9531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（2）必须保证全程湿法作业。</w:t>
      </w:r>
    </w:p>
    <w:p w14:paraId="0B0ECE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（3）对没有及时外运的建筑垃圾要进行全方位的覆盖。</w:t>
      </w:r>
    </w:p>
    <w:p w14:paraId="26123C34">
      <w:pPr>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lang w:val="en-US" w:eastAsia="zh-CN"/>
        </w:rPr>
        <w:t>（4）要定时对道路和覆盖物进行洒水，避免扬尘污染。</w:t>
      </w:r>
    </w:p>
    <w:p w14:paraId="5A9A4F9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03D88F"/>
    <w:multiLevelType w:val="singleLevel"/>
    <w:tmpl w:val="6003D88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420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uiPriority w:val="0"/>
    <w:pPr>
      <w:ind w:left="1083" w:leftChars="30" w:hanging="1020" w:hangingChars="425"/>
    </w:pPr>
    <w:rPr>
      <w:rFonts w:ascii="宋体" w:hAnsi="宋体"/>
      <w:sz w:val="24"/>
    </w:rPr>
  </w:style>
  <w:style w:type="paragraph" w:styleId="4">
    <w:name w:val="footer"/>
    <w:basedOn w:val="1"/>
    <w:uiPriority w:val="0"/>
    <w:pPr>
      <w:tabs>
        <w:tab w:val="center" w:pos="4153"/>
        <w:tab w:val="right" w:pos="8306"/>
      </w:tabs>
      <w:snapToGrid w:val="0"/>
      <w:jc w:val="left"/>
    </w:pPr>
    <w:rPr>
      <w:sz w:val="18"/>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2026-08-13T08:37:56Z</dcterms:created>
  <dc:creator>YL</dc:creator>
  <cp:lastModifiedBy>陕西中技招标</cp:lastModifiedBy>
  <dcterms:modified xsi:type="dcterms:W3CDTF">2026-08-13T08:38:34Z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eyJoZGlkIjoiZjNjMTdhMTU4YWQ1ZGY5NmY1NTc4ODc4ZjQyZTE0MTgiLCJ1c2VySWQiOiI0ODM0NjExNDgifQ==</vt:lpwstr>
  </property>
  <property fmtid="{D5CDD505-2E9C-101B-9397-08002B2CF9AE}" pid="4" name="ICV">
    <vt:lpwstr>DFCCBC1823144CFFAB78C09C374F33B0_12</vt:lpwstr>
  </property>
</Properties>
</file>