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87C54">
      <w:pPr>
        <w:spacing w:before="936" w:after="5616"/>
        <w:jc w:val="center"/>
        <w:rPr>
          <w:rFonts w:ascii="仿宋" w:hAnsi="仿宋" w:eastAsia="仿宋" w:cs="仿宋"/>
          <w:b/>
          <w:color w:val="auto"/>
          <w:spacing w:val="-6"/>
          <w:sz w:val="52"/>
        </w:rPr>
      </w:pPr>
      <w:r>
        <w:rPr>
          <w:rFonts w:hint="eastAsia" w:ascii="仿宋" w:hAnsi="仿宋" w:eastAsia="仿宋" w:cs="仿宋"/>
          <w:b/>
          <w:color w:val="auto"/>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213F80A8">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57F01051">
            <w:pPr>
              <w:widowControl w:val="0"/>
              <w:kinsoku/>
              <w:autoSpaceDE/>
              <w:autoSpaceDN/>
              <w:adjustRightInd/>
              <w:snapToGrid/>
              <w:spacing w:line="360" w:lineRule="auto"/>
              <w:textAlignment w:val="auto"/>
              <w:rPr>
                <w:rFonts w:ascii="仿宋" w:hAnsi="仿宋" w:eastAsia="仿宋" w:cs="仿宋"/>
                <w:b/>
                <w:color w:val="auto"/>
                <w:sz w:val="32"/>
              </w:rPr>
            </w:pPr>
            <w:r>
              <w:rPr>
                <w:rFonts w:hint="eastAsia" w:ascii="仿宋" w:hAnsi="仿宋" w:eastAsia="仿宋" w:cs="仿宋"/>
                <w:b/>
                <w:color w:val="auto"/>
                <w:sz w:val="32"/>
              </w:rPr>
              <w:t>合同名称：</w:t>
            </w:r>
            <w:r>
              <w:rPr>
                <w:rFonts w:hint="eastAsia" w:ascii="仿宋" w:hAnsi="仿宋" w:eastAsia="仿宋" w:cs="仿宋"/>
                <w:b/>
                <w:color w:val="auto"/>
                <w:sz w:val="32"/>
                <w:u w:val="single"/>
              </w:rPr>
              <w:t>自平衡式结构反力智能测试系统</w:t>
            </w:r>
          </w:p>
          <w:p w14:paraId="3D52D63F">
            <w:pPr>
              <w:widowControl w:val="0"/>
              <w:kinsoku/>
              <w:autoSpaceDE/>
              <w:autoSpaceDN/>
              <w:adjustRightInd/>
              <w:snapToGrid/>
              <w:spacing w:line="360" w:lineRule="auto"/>
              <w:textAlignment w:val="auto"/>
              <w:rPr>
                <w:rFonts w:ascii="仿宋" w:hAnsi="仿宋" w:eastAsia="仿宋" w:cs="仿宋"/>
                <w:color w:val="auto"/>
              </w:rPr>
            </w:pPr>
            <w:r>
              <w:rPr>
                <w:rFonts w:hint="eastAsia" w:ascii="仿宋" w:hAnsi="仿宋" w:eastAsia="仿宋" w:cs="仿宋"/>
                <w:b/>
                <w:color w:val="auto"/>
                <w:sz w:val="32"/>
              </w:rPr>
              <w:t>合同编号：</w:t>
            </w:r>
            <w:r>
              <w:rPr>
                <w:rFonts w:hint="eastAsia" w:ascii="仿宋" w:hAnsi="仿宋" w:eastAsia="仿宋" w:cs="仿宋"/>
                <w:b/>
                <w:iCs/>
                <w:color w:val="auto"/>
                <w:sz w:val="32"/>
                <w:u w:val="single"/>
              </w:rPr>
              <w:t>采购计划编号（2026**HW***）</w:t>
            </w:r>
          </w:p>
        </w:tc>
      </w:tr>
    </w:tbl>
    <w:p w14:paraId="395642A8">
      <w:pPr>
        <w:rPr>
          <w:rFonts w:ascii="仿宋" w:hAnsi="仿宋" w:eastAsia="仿宋" w:cs="仿宋"/>
          <w:b/>
          <w:color w:val="auto"/>
          <w:sz w:val="24"/>
        </w:rPr>
      </w:pPr>
    </w:p>
    <w:p w14:paraId="43D01A2A">
      <w:pPr>
        <w:jc w:val="right"/>
        <w:rPr>
          <w:rFonts w:ascii="仿宋" w:hAnsi="仿宋" w:eastAsia="仿宋" w:cs="仿宋"/>
          <w:color w:val="auto"/>
          <w:sz w:val="24"/>
        </w:rPr>
      </w:pPr>
    </w:p>
    <w:p w14:paraId="4FFD0773">
      <w:pPr>
        <w:jc w:val="right"/>
        <w:rPr>
          <w:rFonts w:ascii="仿宋" w:hAnsi="仿宋" w:eastAsia="仿宋" w:cs="仿宋"/>
          <w:color w:val="auto"/>
          <w:sz w:val="24"/>
        </w:rPr>
      </w:pPr>
    </w:p>
    <w:p w14:paraId="26C44A33">
      <w:pPr>
        <w:jc w:val="right"/>
        <w:rPr>
          <w:rFonts w:ascii="仿宋" w:hAnsi="仿宋" w:eastAsia="仿宋" w:cs="仿宋"/>
          <w:color w:val="auto"/>
          <w:sz w:val="24"/>
        </w:rPr>
      </w:pPr>
    </w:p>
    <w:p w14:paraId="7B994D16">
      <w:pPr>
        <w:spacing w:before="312" w:after="312"/>
        <w:ind w:firstLine="2880" w:firstLineChars="900"/>
        <w:jc w:val="both"/>
        <w:rPr>
          <w:rFonts w:ascii="仿宋" w:hAnsi="仿宋" w:eastAsia="仿宋" w:cs="仿宋"/>
          <w:color w:val="auto"/>
          <w:sz w:val="32"/>
          <w:u w:val="single"/>
        </w:rPr>
      </w:pPr>
    </w:p>
    <w:p w14:paraId="757B476C">
      <w:pPr>
        <w:spacing w:before="312" w:after="312"/>
        <w:ind w:firstLine="2880" w:firstLineChars="900"/>
        <w:jc w:val="both"/>
        <w:rPr>
          <w:rFonts w:ascii="仿宋" w:hAnsi="仿宋" w:eastAsia="仿宋" w:cs="仿宋"/>
          <w:color w:val="auto"/>
          <w:sz w:val="32"/>
          <w:u w:val="single"/>
        </w:rPr>
      </w:pPr>
    </w:p>
    <w:p w14:paraId="3FB8CCD0">
      <w:pPr>
        <w:rPr>
          <w:rFonts w:ascii="仿宋" w:hAnsi="仿宋" w:eastAsia="仿宋" w:cs="仿宋"/>
          <w:color w:val="auto"/>
          <w:sz w:val="32"/>
          <w:u w:val="single"/>
        </w:rPr>
      </w:pPr>
      <w:r>
        <w:rPr>
          <w:rFonts w:hint="eastAsia" w:ascii="仿宋" w:hAnsi="仿宋" w:eastAsia="仿宋" w:cs="仿宋"/>
          <w:color w:val="auto"/>
          <w:sz w:val="32"/>
          <w:u w:val="single"/>
        </w:rPr>
        <w:br w:type="page"/>
      </w:r>
    </w:p>
    <w:p w14:paraId="515A5605">
      <w:pPr>
        <w:spacing w:before="312" w:after="312"/>
        <w:jc w:val="center"/>
        <w:rPr>
          <w:rFonts w:ascii="仿宋" w:hAnsi="仿宋" w:eastAsia="仿宋" w:cs="仿宋"/>
          <w:color w:val="auto"/>
          <w:sz w:val="24"/>
          <w:u w:val="single"/>
        </w:rPr>
      </w:pPr>
      <w:r>
        <w:rPr>
          <w:rFonts w:hint="eastAsia" w:ascii="仿宋" w:hAnsi="仿宋" w:eastAsia="仿宋" w:cs="仿宋"/>
          <w:color w:val="auto"/>
          <w:sz w:val="32"/>
          <w:u w:val="single"/>
        </w:rPr>
        <w:t xml:space="preserve">自平衡式结构反力智能测试系统 </w:t>
      </w:r>
      <w:r>
        <w:rPr>
          <w:rFonts w:hint="eastAsia" w:ascii="仿宋" w:hAnsi="仿宋" w:eastAsia="仿宋" w:cs="仿宋"/>
          <w:color w:val="auto"/>
          <w:sz w:val="32"/>
        </w:rPr>
        <w:t>合同</w:t>
      </w:r>
    </w:p>
    <w:p w14:paraId="264C1A32">
      <w:pPr>
        <w:spacing w:line="360" w:lineRule="auto"/>
        <w:ind w:firstLine="480" w:firstLineChars="200"/>
        <w:rPr>
          <w:rFonts w:ascii="仿宋" w:hAnsi="仿宋" w:eastAsia="仿宋" w:cs="仿宋"/>
          <w:color w:val="auto"/>
          <w:sz w:val="24"/>
        </w:rPr>
      </w:pPr>
      <w:r>
        <w:rPr>
          <w:rFonts w:hint="eastAsia" w:ascii="仿宋_GB2312" w:hAnsi="仿宋_GB2312" w:eastAsia="仿宋_GB2312" w:cs="仿宋_GB2312"/>
          <w:sz w:val="24"/>
        </w:rPr>
        <w:t>根据《中华人民共和国民法典》《中华人民共和国政府采购法》等相关法规，</w:t>
      </w:r>
      <w:r>
        <w:rPr>
          <w:rFonts w:hint="eastAsia" w:ascii="仿宋_GB2312" w:hAnsi="仿宋_GB2312" w:eastAsia="仿宋_GB2312" w:cs="仿宋_GB2312"/>
          <w:b/>
          <w:bCs/>
          <w:sz w:val="24"/>
        </w:rPr>
        <w:t>西安理工大学</w:t>
      </w:r>
      <w:r>
        <w:rPr>
          <w:rFonts w:hint="eastAsia" w:ascii="仿宋_GB2312" w:hAnsi="仿宋_GB2312" w:eastAsia="仿宋_GB2312" w:cs="仿宋_GB2312"/>
          <w:sz w:val="24"/>
        </w:rPr>
        <w:t>(甲方)与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(乙方)就甲方购置</w:t>
      </w:r>
      <w:r>
        <w:rPr>
          <w:rFonts w:hint="eastAsia" w:ascii="仿宋_GB2312" w:hAnsi="仿宋_GB2312" w:eastAsia="仿宋_GB2312" w:cs="仿宋_GB2312"/>
          <w:sz w:val="24"/>
          <w:u w:val="single"/>
        </w:rPr>
        <w:t xml:space="preserve"> 自平衡式结构反力智能测试系统  </w:t>
      </w:r>
      <w:r>
        <w:rPr>
          <w:rFonts w:hint="eastAsia" w:ascii="仿宋_GB2312" w:hAnsi="仿宋_GB2312" w:eastAsia="仿宋_GB2312" w:cs="仿宋_GB2312"/>
          <w:sz w:val="24"/>
        </w:rPr>
        <w:t>的采购项目，经双方协商达成如下合同条款：</w:t>
      </w:r>
    </w:p>
    <w:p w14:paraId="17E03C0A">
      <w:pPr>
        <w:spacing w:line="360" w:lineRule="auto"/>
        <w:ind w:firstLine="482" w:firstLineChars="200"/>
        <w:rPr>
          <w:rFonts w:ascii="仿宋" w:hAnsi="仿宋" w:eastAsia="仿宋" w:cs="仿宋"/>
          <w:b/>
          <w:bCs/>
          <w:color w:val="auto"/>
          <w:sz w:val="24"/>
        </w:rPr>
      </w:pPr>
      <w:r>
        <w:rPr>
          <w:rFonts w:hint="eastAsia" w:ascii="仿宋" w:hAnsi="仿宋" w:eastAsia="仿宋" w:cs="仿宋"/>
          <w:b/>
          <w:bCs/>
          <w:color w:val="auto"/>
          <w:sz w:val="24"/>
        </w:rPr>
        <w:t>一、标的物及技术要求</w:t>
      </w:r>
    </w:p>
    <w:p w14:paraId="6606379E">
      <w:pPr>
        <w:spacing w:line="360" w:lineRule="auto"/>
        <w:ind w:firstLine="482" w:firstLineChars="200"/>
        <w:rPr>
          <w:rFonts w:ascii="仿宋" w:hAnsi="仿宋" w:eastAsia="仿宋" w:cs="仿宋"/>
          <w:b/>
          <w:bCs/>
          <w:color w:val="auto"/>
          <w:sz w:val="24"/>
        </w:rPr>
      </w:pPr>
      <w:r>
        <w:rPr>
          <w:rFonts w:hint="eastAsia" w:ascii="仿宋" w:hAnsi="仿宋" w:eastAsia="仿宋" w:cs="仿宋"/>
          <w:b/>
          <w:bCs/>
          <w:color w:val="auto"/>
          <w:sz w:val="24"/>
        </w:rPr>
        <w:t>1.设备购置清单（投标文件分项报价表）：</w:t>
      </w:r>
    </w:p>
    <w:tbl>
      <w:tblPr>
        <w:tblStyle w:val="3"/>
        <w:tblW w:w="8757" w:type="dxa"/>
        <w:jc w:val="center"/>
        <w:tblLayout w:type="autofit"/>
        <w:tblCellMar>
          <w:top w:w="0" w:type="dxa"/>
          <w:left w:w="10" w:type="dxa"/>
          <w:bottom w:w="0" w:type="dxa"/>
          <w:right w:w="10" w:type="dxa"/>
        </w:tblCellMar>
      </w:tblPr>
      <w:tblGrid>
        <w:gridCol w:w="642"/>
        <w:gridCol w:w="1531"/>
        <w:gridCol w:w="1788"/>
        <w:gridCol w:w="1439"/>
        <w:gridCol w:w="935"/>
        <w:gridCol w:w="1337"/>
        <w:gridCol w:w="1085"/>
      </w:tblGrid>
      <w:tr w14:paraId="5D471CB6">
        <w:tblPrEx>
          <w:tblCellMar>
            <w:top w:w="0" w:type="dxa"/>
            <w:left w:w="10" w:type="dxa"/>
            <w:bottom w:w="0" w:type="dxa"/>
            <w:right w:w="10" w:type="dxa"/>
          </w:tblCellMar>
        </w:tblPrEx>
        <w:trPr>
          <w:trHeight w:val="866"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BD26A">
            <w:pPr>
              <w:jc w:val="center"/>
              <w:rPr>
                <w:rFonts w:ascii="仿宋" w:hAnsi="仿宋" w:eastAsia="仿宋" w:cs="仿宋"/>
                <w:color w:val="auto"/>
              </w:rPr>
            </w:pPr>
            <w:r>
              <w:rPr>
                <w:rFonts w:hint="eastAsia" w:ascii="仿宋" w:hAnsi="仿宋" w:eastAsia="仿宋" w:cs="仿宋"/>
                <w:b/>
                <w:color w:val="auto"/>
              </w:rPr>
              <w:t>序号</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15A5B">
            <w:pPr>
              <w:jc w:val="center"/>
              <w:rPr>
                <w:rFonts w:ascii="仿宋" w:hAnsi="仿宋" w:eastAsia="仿宋" w:cs="仿宋"/>
                <w:color w:val="auto"/>
              </w:rPr>
            </w:pPr>
            <w:r>
              <w:rPr>
                <w:rFonts w:hint="eastAsia" w:ascii="仿宋" w:hAnsi="仿宋" w:eastAsia="仿宋" w:cs="仿宋"/>
                <w:b/>
                <w:color w:val="auto"/>
              </w:rPr>
              <w:t>设备名称</w:t>
            </w: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517DDF">
            <w:pPr>
              <w:jc w:val="center"/>
              <w:rPr>
                <w:rFonts w:ascii="仿宋" w:hAnsi="仿宋" w:eastAsia="仿宋" w:cs="仿宋"/>
                <w:color w:val="auto"/>
              </w:rPr>
            </w:pPr>
            <w:r>
              <w:rPr>
                <w:rFonts w:hint="eastAsia" w:ascii="仿宋" w:hAnsi="仿宋" w:eastAsia="仿宋" w:cs="仿宋"/>
                <w:b/>
                <w:color w:val="auto"/>
              </w:rPr>
              <w:t>品牌/规格/型号</w:t>
            </w: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8ED3F1">
            <w:pPr>
              <w:jc w:val="center"/>
              <w:rPr>
                <w:rFonts w:ascii="仿宋" w:hAnsi="仿宋" w:eastAsia="仿宋" w:cs="仿宋"/>
                <w:color w:val="auto"/>
              </w:rPr>
            </w:pPr>
            <w:r>
              <w:rPr>
                <w:rFonts w:hint="eastAsia" w:ascii="仿宋" w:hAnsi="仿宋" w:eastAsia="仿宋" w:cs="仿宋"/>
                <w:b/>
                <w:color w:val="auto"/>
              </w:rPr>
              <w:t>生产厂家</w:t>
            </w: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894DA">
            <w:pPr>
              <w:jc w:val="center"/>
              <w:rPr>
                <w:rFonts w:ascii="仿宋" w:hAnsi="仿宋" w:eastAsia="仿宋" w:cs="仿宋"/>
                <w:color w:val="auto"/>
              </w:rPr>
            </w:pPr>
            <w:r>
              <w:rPr>
                <w:rFonts w:hint="eastAsia" w:ascii="仿宋" w:hAnsi="仿宋" w:eastAsia="仿宋" w:cs="仿宋"/>
                <w:b/>
                <w:color w:val="auto"/>
              </w:rPr>
              <w:t>数 量（台、套）</w:t>
            </w: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6FBB4">
            <w:pPr>
              <w:jc w:val="center"/>
              <w:rPr>
                <w:rFonts w:ascii="仿宋" w:hAnsi="仿宋" w:eastAsia="仿宋" w:cs="仿宋"/>
                <w:b/>
                <w:color w:val="auto"/>
              </w:rPr>
            </w:pPr>
            <w:r>
              <w:rPr>
                <w:rFonts w:hint="eastAsia" w:ascii="仿宋" w:hAnsi="仿宋" w:eastAsia="仿宋" w:cs="仿宋"/>
                <w:b/>
                <w:color w:val="auto"/>
              </w:rPr>
              <w:t>单 价</w:t>
            </w:r>
          </w:p>
          <w:p w14:paraId="629DB68B">
            <w:pPr>
              <w:jc w:val="center"/>
              <w:rPr>
                <w:rFonts w:ascii="仿宋" w:hAnsi="仿宋" w:eastAsia="仿宋" w:cs="仿宋"/>
                <w:color w:val="auto"/>
              </w:rPr>
            </w:pPr>
            <w:r>
              <w:rPr>
                <w:rFonts w:hint="eastAsia" w:ascii="仿宋" w:hAnsi="仿宋" w:eastAsia="仿宋" w:cs="仿宋"/>
                <w:b/>
                <w:color w:val="auto"/>
              </w:rPr>
              <w:t>（元）</w:t>
            </w: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0FF6D">
            <w:pPr>
              <w:jc w:val="center"/>
              <w:rPr>
                <w:rFonts w:ascii="仿宋" w:hAnsi="仿宋" w:eastAsia="仿宋" w:cs="仿宋"/>
                <w:b/>
                <w:color w:val="auto"/>
              </w:rPr>
            </w:pPr>
            <w:r>
              <w:rPr>
                <w:rFonts w:hint="eastAsia" w:ascii="仿宋" w:hAnsi="仿宋" w:eastAsia="仿宋" w:cs="仿宋"/>
                <w:b/>
                <w:color w:val="auto"/>
              </w:rPr>
              <w:t>小 计</w:t>
            </w:r>
          </w:p>
          <w:p w14:paraId="3DA6DF39">
            <w:pPr>
              <w:jc w:val="center"/>
              <w:rPr>
                <w:rFonts w:ascii="仿宋" w:hAnsi="仿宋" w:eastAsia="仿宋" w:cs="仿宋"/>
                <w:color w:val="auto"/>
              </w:rPr>
            </w:pPr>
            <w:r>
              <w:rPr>
                <w:rFonts w:hint="eastAsia" w:ascii="仿宋" w:hAnsi="仿宋" w:eastAsia="仿宋" w:cs="仿宋"/>
                <w:b/>
                <w:color w:val="auto"/>
              </w:rPr>
              <w:t>（元）</w:t>
            </w:r>
          </w:p>
        </w:tc>
      </w:tr>
      <w:tr w14:paraId="34E5C98B">
        <w:tblPrEx>
          <w:tblCellMar>
            <w:top w:w="0" w:type="dxa"/>
            <w:left w:w="10" w:type="dxa"/>
            <w:bottom w:w="0" w:type="dxa"/>
            <w:right w:w="10" w:type="dxa"/>
          </w:tblCellMar>
        </w:tblPrEx>
        <w:trPr>
          <w:trHeight w:val="431"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74718">
            <w:pPr>
              <w:jc w:val="center"/>
              <w:rPr>
                <w:rFonts w:ascii="仿宋" w:hAnsi="仿宋" w:eastAsia="仿宋" w:cs="仿宋"/>
                <w:color w:val="auto"/>
              </w:rPr>
            </w:pPr>
            <w:r>
              <w:rPr>
                <w:rFonts w:hint="eastAsia" w:ascii="仿宋" w:hAnsi="仿宋" w:eastAsia="仿宋" w:cs="仿宋"/>
                <w:b/>
                <w:color w:val="auto"/>
              </w:rPr>
              <w:t>1</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62D52">
            <w:pPr>
              <w:jc w:val="center"/>
              <w:rPr>
                <w:rFonts w:ascii="仿宋" w:hAnsi="仿宋" w:eastAsia="仿宋" w:cs="仿宋"/>
                <w:color w:val="auto"/>
                <w:sz w:val="22"/>
              </w:rPr>
            </w:pP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D5EBF6">
            <w:pPr>
              <w:jc w:val="center"/>
              <w:rPr>
                <w:rFonts w:ascii="仿宋" w:hAnsi="仿宋" w:eastAsia="仿宋" w:cs="仿宋"/>
                <w:color w:val="auto"/>
                <w:sz w:val="22"/>
              </w:rPr>
            </w:pP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03E92E">
            <w:pPr>
              <w:jc w:val="center"/>
              <w:rPr>
                <w:rFonts w:ascii="仿宋" w:hAnsi="仿宋" w:eastAsia="仿宋" w:cs="仿宋"/>
                <w:color w:val="auto"/>
                <w:sz w:val="22"/>
              </w:rPr>
            </w:pP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D5342">
            <w:pPr>
              <w:jc w:val="center"/>
              <w:rPr>
                <w:rFonts w:ascii="仿宋" w:hAnsi="仿宋" w:eastAsia="仿宋" w:cs="仿宋"/>
                <w:color w:val="auto"/>
                <w:sz w:val="22"/>
              </w:rPr>
            </w:pP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620F6F">
            <w:pPr>
              <w:jc w:val="center"/>
              <w:rPr>
                <w:rFonts w:ascii="仿宋" w:hAnsi="仿宋" w:eastAsia="仿宋" w:cs="仿宋"/>
                <w:color w:val="auto"/>
                <w:sz w:val="22"/>
              </w:rPr>
            </w:pP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CF418">
            <w:pPr>
              <w:jc w:val="center"/>
              <w:rPr>
                <w:rFonts w:ascii="仿宋" w:hAnsi="仿宋" w:eastAsia="仿宋" w:cs="仿宋"/>
                <w:color w:val="auto"/>
                <w:sz w:val="22"/>
              </w:rPr>
            </w:pPr>
          </w:p>
        </w:tc>
      </w:tr>
      <w:tr w14:paraId="2C7446B4">
        <w:tblPrEx>
          <w:tblCellMar>
            <w:top w:w="0" w:type="dxa"/>
            <w:left w:w="10" w:type="dxa"/>
            <w:bottom w:w="0" w:type="dxa"/>
            <w:right w:w="10" w:type="dxa"/>
          </w:tblCellMar>
        </w:tblPrEx>
        <w:trPr>
          <w:trHeight w:val="392"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8B509">
            <w:pPr>
              <w:jc w:val="center"/>
              <w:rPr>
                <w:rFonts w:ascii="仿宋" w:hAnsi="仿宋" w:eastAsia="仿宋" w:cs="仿宋"/>
                <w:color w:val="auto"/>
              </w:rPr>
            </w:pPr>
            <w:r>
              <w:rPr>
                <w:rFonts w:hint="eastAsia" w:ascii="仿宋" w:hAnsi="仿宋" w:eastAsia="仿宋" w:cs="仿宋"/>
                <w:b/>
                <w:color w:val="auto"/>
              </w:rPr>
              <w:t>2</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8C489">
            <w:pPr>
              <w:jc w:val="center"/>
              <w:rPr>
                <w:rFonts w:ascii="仿宋" w:hAnsi="仿宋" w:eastAsia="仿宋" w:cs="仿宋"/>
                <w:color w:val="auto"/>
                <w:sz w:val="22"/>
              </w:rPr>
            </w:pP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0D414">
            <w:pPr>
              <w:jc w:val="center"/>
              <w:rPr>
                <w:rFonts w:ascii="仿宋" w:hAnsi="仿宋" w:eastAsia="仿宋" w:cs="仿宋"/>
                <w:color w:val="auto"/>
                <w:sz w:val="22"/>
              </w:rPr>
            </w:pP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33D23">
            <w:pPr>
              <w:jc w:val="center"/>
              <w:rPr>
                <w:rFonts w:ascii="仿宋" w:hAnsi="仿宋" w:eastAsia="仿宋" w:cs="仿宋"/>
                <w:color w:val="auto"/>
                <w:sz w:val="22"/>
              </w:rPr>
            </w:pP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62A7B">
            <w:pPr>
              <w:jc w:val="center"/>
              <w:rPr>
                <w:rFonts w:ascii="仿宋" w:hAnsi="仿宋" w:eastAsia="仿宋" w:cs="仿宋"/>
                <w:color w:val="auto"/>
                <w:sz w:val="22"/>
              </w:rPr>
            </w:pP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75CFE">
            <w:pPr>
              <w:jc w:val="center"/>
              <w:rPr>
                <w:rFonts w:ascii="仿宋" w:hAnsi="仿宋" w:eastAsia="仿宋" w:cs="仿宋"/>
                <w:color w:val="auto"/>
                <w:sz w:val="22"/>
              </w:rPr>
            </w:pP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B977A">
            <w:pPr>
              <w:jc w:val="center"/>
              <w:rPr>
                <w:rFonts w:ascii="仿宋" w:hAnsi="仿宋" w:eastAsia="仿宋" w:cs="仿宋"/>
                <w:color w:val="auto"/>
                <w:sz w:val="22"/>
              </w:rPr>
            </w:pPr>
          </w:p>
        </w:tc>
      </w:tr>
      <w:tr w14:paraId="620197B1">
        <w:tblPrEx>
          <w:tblCellMar>
            <w:top w:w="0" w:type="dxa"/>
            <w:left w:w="10" w:type="dxa"/>
            <w:bottom w:w="0" w:type="dxa"/>
            <w:right w:w="10" w:type="dxa"/>
          </w:tblCellMar>
        </w:tblPrEx>
        <w:trPr>
          <w:trHeight w:val="376"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27F0BD">
            <w:pPr>
              <w:jc w:val="center"/>
              <w:rPr>
                <w:rFonts w:ascii="仿宋" w:hAnsi="仿宋" w:eastAsia="仿宋" w:cs="仿宋"/>
                <w:color w:val="auto"/>
              </w:rPr>
            </w:pPr>
            <w:r>
              <w:rPr>
                <w:rFonts w:hint="eastAsia" w:ascii="仿宋" w:hAnsi="仿宋" w:eastAsia="仿宋" w:cs="仿宋"/>
                <w:b/>
                <w:color w:val="auto"/>
              </w:rPr>
              <w:t>3</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60436">
            <w:pPr>
              <w:jc w:val="center"/>
              <w:rPr>
                <w:rFonts w:ascii="仿宋" w:hAnsi="仿宋" w:eastAsia="仿宋" w:cs="仿宋"/>
                <w:color w:val="auto"/>
                <w:sz w:val="22"/>
              </w:rPr>
            </w:pP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1792D">
            <w:pPr>
              <w:jc w:val="center"/>
              <w:rPr>
                <w:rFonts w:ascii="仿宋" w:hAnsi="仿宋" w:eastAsia="仿宋" w:cs="仿宋"/>
                <w:color w:val="auto"/>
                <w:sz w:val="22"/>
              </w:rPr>
            </w:pP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2467E6">
            <w:pPr>
              <w:jc w:val="center"/>
              <w:rPr>
                <w:rFonts w:ascii="仿宋" w:hAnsi="仿宋" w:eastAsia="仿宋" w:cs="仿宋"/>
                <w:color w:val="auto"/>
                <w:sz w:val="22"/>
              </w:rPr>
            </w:pP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92F59">
            <w:pPr>
              <w:jc w:val="center"/>
              <w:rPr>
                <w:rFonts w:ascii="仿宋" w:hAnsi="仿宋" w:eastAsia="仿宋" w:cs="仿宋"/>
                <w:color w:val="auto"/>
                <w:sz w:val="22"/>
              </w:rPr>
            </w:pP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A69AE">
            <w:pPr>
              <w:jc w:val="center"/>
              <w:rPr>
                <w:rFonts w:ascii="仿宋" w:hAnsi="仿宋" w:eastAsia="仿宋" w:cs="仿宋"/>
                <w:color w:val="auto"/>
                <w:sz w:val="22"/>
              </w:rPr>
            </w:pP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D5E3B">
            <w:pPr>
              <w:jc w:val="center"/>
              <w:rPr>
                <w:rFonts w:ascii="仿宋" w:hAnsi="仿宋" w:eastAsia="仿宋" w:cs="仿宋"/>
                <w:color w:val="auto"/>
                <w:sz w:val="22"/>
              </w:rPr>
            </w:pPr>
          </w:p>
        </w:tc>
      </w:tr>
      <w:tr w14:paraId="2B4F4897">
        <w:tblPrEx>
          <w:tblCellMar>
            <w:top w:w="0" w:type="dxa"/>
            <w:left w:w="10" w:type="dxa"/>
            <w:bottom w:w="0" w:type="dxa"/>
            <w:right w:w="10" w:type="dxa"/>
          </w:tblCellMar>
        </w:tblPrEx>
        <w:trPr>
          <w:trHeight w:val="376" w:hRule="atLeast"/>
          <w:jc w:val="center"/>
        </w:trPr>
        <w:tc>
          <w:tcPr>
            <w:tcW w:w="6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033E10">
            <w:pPr>
              <w:jc w:val="center"/>
              <w:rPr>
                <w:rFonts w:ascii="仿宋" w:hAnsi="仿宋" w:eastAsia="仿宋" w:cs="仿宋"/>
                <w:color w:val="auto"/>
              </w:rPr>
            </w:pPr>
            <w:r>
              <w:rPr>
                <w:rFonts w:hint="eastAsia" w:ascii="仿宋" w:hAnsi="仿宋" w:eastAsia="仿宋" w:cs="仿宋"/>
                <w:b/>
                <w:color w:val="auto"/>
              </w:rPr>
              <w:t>4</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585CC">
            <w:pPr>
              <w:jc w:val="center"/>
              <w:rPr>
                <w:rFonts w:ascii="仿宋" w:hAnsi="仿宋" w:eastAsia="仿宋" w:cs="仿宋"/>
                <w:color w:val="auto"/>
                <w:sz w:val="22"/>
              </w:rPr>
            </w:pPr>
          </w:p>
        </w:tc>
        <w:tc>
          <w:tcPr>
            <w:tcW w:w="17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3D585">
            <w:pPr>
              <w:jc w:val="center"/>
              <w:rPr>
                <w:rFonts w:ascii="仿宋" w:hAnsi="仿宋" w:eastAsia="仿宋" w:cs="仿宋"/>
                <w:color w:val="auto"/>
                <w:sz w:val="22"/>
              </w:rPr>
            </w:pPr>
          </w:p>
        </w:tc>
        <w:tc>
          <w:tcPr>
            <w:tcW w:w="14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0B8403">
            <w:pPr>
              <w:jc w:val="center"/>
              <w:rPr>
                <w:rFonts w:ascii="仿宋" w:hAnsi="仿宋" w:eastAsia="仿宋" w:cs="仿宋"/>
                <w:color w:val="auto"/>
                <w:sz w:val="22"/>
              </w:rPr>
            </w:pPr>
          </w:p>
        </w:tc>
        <w:tc>
          <w:tcPr>
            <w:tcW w:w="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01AC0">
            <w:pPr>
              <w:jc w:val="center"/>
              <w:rPr>
                <w:rFonts w:ascii="仿宋" w:hAnsi="仿宋" w:eastAsia="仿宋" w:cs="仿宋"/>
                <w:color w:val="auto"/>
                <w:sz w:val="22"/>
              </w:rPr>
            </w:pPr>
          </w:p>
        </w:tc>
        <w:tc>
          <w:tcPr>
            <w:tcW w:w="13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817D6">
            <w:pPr>
              <w:jc w:val="center"/>
              <w:rPr>
                <w:rFonts w:ascii="仿宋" w:hAnsi="仿宋" w:eastAsia="仿宋" w:cs="仿宋"/>
                <w:color w:val="auto"/>
                <w:sz w:val="22"/>
              </w:rPr>
            </w:pPr>
          </w:p>
        </w:tc>
        <w:tc>
          <w:tcPr>
            <w:tcW w:w="1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9158B">
            <w:pPr>
              <w:jc w:val="center"/>
              <w:rPr>
                <w:rFonts w:ascii="仿宋" w:hAnsi="仿宋" w:eastAsia="仿宋" w:cs="仿宋"/>
                <w:color w:val="auto"/>
                <w:sz w:val="22"/>
              </w:rPr>
            </w:pPr>
          </w:p>
        </w:tc>
      </w:tr>
      <w:tr w14:paraId="6F7E718C">
        <w:tblPrEx>
          <w:tblCellMar>
            <w:top w:w="0" w:type="dxa"/>
            <w:left w:w="10" w:type="dxa"/>
            <w:bottom w:w="0" w:type="dxa"/>
            <w:right w:w="10" w:type="dxa"/>
          </w:tblCellMar>
        </w:tblPrEx>
        <w:trPr>
          <w:cantSplit/>
          <w:trHeight w:val="558" w:hRule="atLeast"/>
          <w:jc w:val="center"/>
        </w:trPr>
        <w:tc>
          <w:tcPr>
            <w:tcW w:w="875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8E896">
            <w:pPr>
              <w:rPr>
                <w:rFonts w:ascii="仿宋" w:hAnsi="仿宋" w:eastAsia="仿宋" w:cs="仿宋"/>
                <w:color w:val="auto"/>
              </w:rPr>
            </w:pPr>
            <w:r>
              <w:rPr>
                <w:rFonts w:hint="eastAsia" w:ascii="仿宋" w:hAnsi="仿宋" w:eastAsia="仿宋" w:cs="仿宋"/>
                <w:b/>
                <w:color w:val="auto"/>
              </w:rPr>
              <w:t xml:space="preserve"> 合计总价（人民币大写 ）：                         （小写）　:              元</w:t>
            </w:r>
          </w:p>
        </w:tc>
      </w:tr>
      <w:tr w14:paraId="21FE9F78">
        <w:tblPrEx>
          <w:tblCellMar>
            <w:top w:w="0" w:type="dxa"/>
            <w:left w:w="10" w:type="dxa"/>
            <w:bottom w:w="0" w:type="dxa"/>
            <w:right w:w="10" w:type="dxa"/>
          </w:tblCellMar>
        </w:tblPrEx>
        <w:trPr>
          <w:trHeight w:val="682" w:hRule="atLeast"/>
          <w:jc w:val="center"/>
        </w:trPr>
        <w:tc>
          <w:tcPr>
            <w:tcW w:w="875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B77D9">
            <w:pPr>
              <w:rPr>
                <w:rFonts w:ascii="仿宋" w:hAnsi="仿宋" w:eastAsia="仿宋" w:cs="仿宋"/>
                <w:color w:val="auto"/>
              </w:rPr>
            </w:pPr>
            <w:r>
              <w:rPr>
                <w:rFonts w:hint="eastAsia" w:ascii="仿宋" w:hAnsi="仿宋" w:eastAsia="仿宋" w:cs="仿宋"/>
                <w:bCs/>
                <w:color w:val="auto"/>
              </w:rPr>
              <w:t>注：</w:t>
            </w:r>
            <w:r>
              <w:rPr>
                <w:rFonts w:hint="eastAsia" w:ascii="楷体_GB2312" w:hAnsi="楷体_GB2312" w:eastAsia="楷体_GB2312" w:cs="楷体_GB2312"/>
                <w:bCs/>
              </w:rPr>
              <w:t>以上价款为包含货物费(含备品备件费)、包装费、运杂费(含搬运、装卸、保险费等)、工程费、材料费、全部税 费、安装调试费等完成本合同内容甲方应支付的全部相关费用。</w:t>
            </w:r>
          </w:p>
        </w:tc>
      </w:tr>
    </w:tbl>
    <w:p w14:paraId="5CC411D7">
      <w:pPr>
        <w:spacing w:line="360" w:lineRule="auto"/>
        <w:ind w:firstLine="482" w:firstLineChars="200"/>
        <w:rPr>
          <w:rFonts w:ascii="仿宋" w:hAnsi="仿宋" w:eastAsia="仿宋" w:cs="仿宋"/>
          <w:b/>
          <w:bCs/>
          <w:color w:val="auto"/>
          <w:sz w:val="24"/>
        </w:rPr>
      </w:pPr>
      <w:r>
        <w:rPr>
          <w:rFonts w:hint="eastAsia" w:ascii="仿宋" w:hAnsi="仿宋" w:eastAsia="仿宋" w:cs="仿宋"/>
          <w:b/>
          <w:bCs/>
          <w:color w:val="auto"/>
          <w:sz w:val="24"/>
        </w:rPr>
        <w:t>2.其他内容：</w:t>
      </w:r>
    </w:p>
    <w:p w14:paraId="35C74EB5">
      <w:pPr>
        <w:spacing w:line="360" w:lineRule="auto"/>
        <w:ind w:firstLine="482" w:firstLineChars="200"/>
        <w:rPr>
          <w:rFonts w:ascii="仿宋" w:hAnsi="仿宋" w:eastAsia="仿宋" w:cs="仿宋"/>
          <w:b/>
          <w:bCs/>
          <w:color w:val="auto"/>
          <w:sz w:val="24"/>
        </w:rPr>
      </w:pPr>
      <w:r>
        <w:rPr>
          <w:rFonts w:hint="eastAsia" w:ascii="仿宋" w:hAnsi="仿宋" w:eastAsia="仿宋" w:cs="仿宋"/>
          <w:b/>
          <w:bCs/>
          <w:color w:val="auto"/>
          <w:sz w:val="24"/>
        </w:rPr>
        <w:t>3.技术要求、商务要求：</w:t>
      </w:r>
      <w:r>
        <w:rPr>
          <w:rFonts w:hint="eastAsia" w:ascii="仿宋" w:hAnsi="仿宋" w:eastAsia="仿宋" w:cs="仿宋"/>
          <w:color w:val="auto"/>
          <w:sz w:val="24"/>
        </w:rPr>
        <w:t>详见附件。</w:t>
      </w:r>
    </w:p>
    <w:p w14:paraId="7789CF1E">
      <w:pPr>
        <w:spacing w:line="360" w:lineRule="auto"/>
        <w:ind w:firstLine="482" w:firstLineChars="200"/>
        <w:rPr>
          <w:rFonts w:ascii="仿宋" w:hAnsi="仿宋" w:eastAsia="仿宋" w:cs="仿宋"/>
          <w:color w:val="auto"/>
          <w:sz w:val="24"/>
        </w:rPr>
      </w:pPr>
      <w:r>
        <w:rPr>
          <w:rFonts w:hint="eastAsia" w:ascii="仿宋" w:hAnsi="仿宋" w:eastAsia="仿宋" w:cs="仿宋"/>
          <w:b/>
          <w:bCs/>
          <w:color w:val="auto"/>
          <w:sz w:val="24"/>
        </w:rPr>
        <w:t>二、交付与运输</w:t>
      </w:r>
    </w:p>
    <w:p w14:paraId="731347E3">
      <w:pPr>
        <w:spacing w:line="360" w:lineRule="auto"/>
        <w:ind w:firstLine="482" w:firstLineChars="200"/>
        <w:rPr>
          <w:rFonts w:ascii="仿宋" w:hAnsi="仿宋" w:eastAsia="仿宋" w:cs="仿宋"/>
          <w:color w:val="auto"/>
          <w:sz w:val="24"/>
        </w:rPr>
      </w:pPr>
      <w:r>
        <w:rPr>
          <w:rFonts w:hint="eastAsia" w:ascii="仿宋" w:hAnsi="仿宋" w:eastAsia="仿宋" w:cs="仿宋"/>
          <w:b/>
          <w:bCs/>
          <w:color w:val="auto"/>
          <w:sz w:val="24"/>
        </w:rPr>
        <w:t>1.交付时间：</w:t>
      </w:r>
      <w:r>
        <w:rPr>
          <w:rFonts w:hint="eastAsia" w:ascii="仿宋" w:hAnsi="仿宋" w:eastAsia="仿宋" w:cs="仿宋"/>
          <w:color w:val="auto"/>
          <w:sz w:val="24"/>
        </w:rPr>
        <w:t>乙方应于____年____月____日前将本合同项下全部设备运抵并交付给甲方。</w:t>
      </w:r>
    </w:p>
    <w:p w14:paraId="7076F7C5">
      <w:pPr>
        <w:spacing w:line="360" w:lineRule="auto"/>
        <w:ind w:firstLine="482" w:firstLineChars="200"/>
        <w:rPr>
          <w:rFonts w:ascii="仿宋" w:hAnsi="仿宋" w:eastAsia="仿宋" w:cs="仿宋"/>
          <w:color w:val="auto"/>
          <w:sz w:val="24"/>
        </w:rPr>
      </w:pPr>
      <w:r>
        <w:rPr>
          <w:rFonts w:hint="eastAsia" w:ascii="仿宋" w:hAnsi="仿宋" w:eastAsia="仿宋" w:cs="仿宋"/>
          <w:b/>
          <w:bCs/>
          <w:color w:val="auto"/>
          <w:sz w:val="24"/>
        </w:rPr>
        <w:t>2.交付地点：</w:t>
      </w:r>
      <w:r>
        <w:rPr>
          <w:rFonts w:hint="eastAsia" w:ascii="仿宋" w:hAnsi="仿宋" w:eastAsia="仿宋" w:cs="仿宋"/>
          <w:color w:val="auto"/>
          <w:sz w:val="24"/>
        </w:rPr>
        <w:t>西安理工大学指定位置</w:t>
      </w:r>
      <w:r>
        <w:rPr>
          <w:rFonts w:hint="eastAsia" w:ascii="仿宋" w:hAnsi="仿宋" w:eastAsia="仿宋" w:cs="仿宋"/>
          <w:color w:val="auto"/>
          <w:sz w:val="24"/>
          <w:u w:val="single"/>
        </w:rPr>
        <w:t xml:space="preserve"> 西安理工大学金花校区 。</w:t>
      </w:r>
    </w:p>
    <w:p w14:paraId="74FE3897">
      <w:pPr>
        <w:spacing w:line="360" w:lineRule="auto"/>
        <w:ind w:firstLine="482" w:firstLineChars="200"/>
        <w:rPr>
          <w:rFonts w:ascii="仿宋" w:hAnsi="仿宋" w:eastAsia="仿宋" w:cs="仿宋"/>
          <w:color w:val="auto"/>
          <w:sz w:val="24"/>
        </w:rPr>
      </w:pPr>
      <w:r>
        <w:rPr>
          <w:rFonts w:hint="eastAsia" w:ascii="仿宋" w:hAnsi="仿宋" w:eastAsia="仿宋" w:cs="仿宋"/>
          <w:b/>
          <w:bCs/>
          <w:color w:val="auto"/>
          <w:sz w:val="24"/>
        </w:rPr>
        <w:t>3.运输与保险责任：</w:t>
      </w:r>
      <w:r>
        <w:rPr>
          <w:rFonts w:hint="eastAsia" w:ascii="仿宋" w:hAnsi="仿宋" w:eastAsia="仿宋" w:cs="仿宋"/>
          <w:color w:val="auto"/>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5AADB4C2">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7919FF35">
      <w:pPr>
        <w:spacing w:line="360" w:lineRule="auto"/>
        <w:ind w:firstLine="482" w:firstLineChars="200"/>
        <w:rPr>
          <w:rFonts w:ascii="仿宋" w:hAnsi="仿宋" w:eastAsia="仿宋" w:cs="仿宋"/>
          <w:color w:val="auto"/>
          <w:sz w:val="24"/>
        </w:rPr>
      </w:pPr>
      <w:r>
        <w:rPr>
          <w:rFonts w:hint="eastAsia" w:ascii="仿宋" w:hAnsi="仿宋" w:eastAsia="仿宋" w:cs="仿宋"/>
          <w:b/>
          <w:bCs/>
          <w:color w:val="auto"/>
          <w:sz w:val="24"/>
        </w:rPr>
        <w:t>三、支付方式</w:t>
      </w:r>
      <w:r>
        <w:rPr>
          <w:rFonts w:hint="eastAsia" w:ascii="仿宋" w:hAnsi="仿宋" w:eastAsia="仿宋" w:cs="仿宋"/>
          <w:color w:val="auto"/>
          <w:sz w:val="24"/>
        </w:rPr>
        <w:t>：按以下第_</w:t>
      </w:r>
      <w:r>
        <w:rPr>
          <w:rFonts w:hint="eastAsia" w:ascii="仿宋" w:hAnsi="仿宋" w:eastAsia="仿宋" w:cs="仿宋"/>
          <w:color w:val="auto"/>
          <w:sz w:val="24"/>
          <w:u w:val="single"/>
        </w:rPr>
        <w:t>（</w:t>
      </w:r>
      <w:r>
        <w:rPr>
          <w:rFonts w:hint="eastAsia" w:ascii="仿宋" w:hAnsi="仿宋" w:eastAsia="仿宋" w:cs="仿宋"/>
          <w:color w:val="auto"/>
          <w:sz w:val="24"/>
          <w:u w:val="single"/>
          <w:lang w:val="en-US" w:eastAsia="zh-CN"/>
        </w:rPr>
        <w:t>3</w:t>
      </w:r>
      <w:r>
        <w:rPr>
          <w:rFonts w:hint="eastAsia" w:ascii="仿宋" w:hAnsi="仿宋" w:eastAsia="仿宋" w:cs="仿宋"/>
          <w:color w:val="auto"/>
          <w:sz w:val="24"/>
          <w:u w:val="single"/>
        </w:rPr>
        <w:t>）</w:t>
      </w:r>
      <w:r>
        <w:rPr>
          <w:rFonts w:hint="eastAsia" w:ascii="仿宋" w:hAnsi="仿宋" w:eastAsia="仿宋" w:cs="仿宋"/>
          <w:color w:val="auto"/>
          <w:sz w:val="24"/>
        </w:rPr>
        <w:t>_种方式进行支付。</w:t>
      </w:r>
    </w:p>
    <w:p w14:paraId="4B9571B1">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3FC7BC12">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322F7CC0">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23148609">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（4）其他付款方式：</w:t>
      </w:r>
      <w:r>
        <w:rPr>
          <w:rFonts w:hint="eastAsia" w:ascii="仿宋" w:hAnsi="仿宋" w:eastAsia="仿宋" w:cs="仿宋"/>
          <w:color w:val="auto"/>
          <w:sz w:val="24"/>
          <w:u w:val="single"/>
        </w:rPr>
        <w:t xml:space="preserve">   /    </w:t>
      </w:r>
      <w:r>
        <w:rPr>
          <w:rFonts w:hint="eastAsia" w:ascii="仿宋" w:hAnsi="仿宋" w:eastAsia="仿宋" w:cs="仿宋"/>
          <w:color w:val="auto"/>
          <w:sz w:val="24"/>
        </w:rPr>
        <w:t>。</w:t>
      </w:r>
    </w:p>
    <w:p w14:paraId="41D56E3C">
      <w:pPr>
        <w:spacing w:line="360" w:lineRule="auto"/>
        <w:ind w:firstLine="482" w:firstLineChars="200"/>
        <w:rPr>
          <w:rFonts w:ascii="仿宋" w:hAnsi="仿宋" w:eastAsia="仿宋" w:cs="仿宋"/>
          <w:b/>
          <w:bCs/>
          <w:color w:val="auto"/>
          <w:sz w:val="24"/>
        </w:rPr>
      </w:pPr>
      <w:r>
        <w:rPr>
          <w:rFonts w:hint="eastAsia" w:ascii="仿宋" w:hAnsi="仿宋" w:eastAsia="仿宋" w:cs="仿宋"/>
          <w:b/>
          <w:bCs/>
          <w:color w:val="auto"/>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w:t>
      </w:r>
      <w:r>
        <w:rPr>
          <w:rFonts w:hint="eastAsia" w:ascii="宋体" w:hAnsi="宋体" w:eastAsia="宋体" w:cs="宋体"/>
          <w:sz w:val="24"/>
        </w:rPr>
        <w:t>最终</w:t>
      </w:r>
      <w:r>
        <w:rPr>
          <w:rFonts w:hint="eastAsia" w:ascii="仿宋_GB2312" w:hAnsi="仿宋_GB2312" w:eastAsia="仿宋_GB2312" w:cs="仿宋_GB2312"/>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51F78ECF">
      <w:pPr>
        <w:spacing w:line="360" w:lineRule="auto"/>
        <w:ind w:firstLine="482" w:firstLineChars="200"/>
        <w:rPr>
          <w:rFonts w:ascii="仿宋" w:hAnsi="仿宋" w:eastAsia="仿宋" w:cs="仿宋"/>
          <w:b/>
          <w:bCs/>
          <w:color w:val="auto"/>
          <w:sz w:val="24"/>
        </w:rPr>
      </w:pPr>
      <w:r>
        <w:rPr>
          <w:rFonts w:hint="eastAsia" w:ascii="仿宋" w:hAnsi="仿宋" w:eastAsia="仿宋" w:cs="仿宋"/>
          <w:b/>
          <w:bCs/>
          <w:color w:val="auto"/>
          <w:sz w:val="24"/>
        </w:rPr>
        <w:t>五、安装与调试</w:t>
      </w:r>
    </w:p>
    <w:p w14:paraId="060C515F">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rPr>
        <w:t>1</w:t>
      </w:r>
      <w:r>
        <w:rPr>
          <w:rFonts w:hint="eastAsia" w:ascii="仿宋" w:hAnsi="仿宋" w:eastAsia="仿宋" w:cs="仿宋"/>
          <w:b/>
          <w:bCs/>
          <w:color w:val="auto"/>
          <w:sz w:val="24"/>
          <w:highlight w:val="none"/>
        </w:rPr>
        <w:t>.安装调试服务：</w:t>
      </w:r>
      <w:r>
        <w:rPr>
          <w:rFonts w:hint="eastAsia" w:ascii="仿宋_GB2312" w:hAnsi="仿宋_GB2312" w:eastAsia="仿宋_GB2312" w:cs="仿宋_GB2312"/>
          <w:sz w:val="24"/>
          <w:highlight w:val="none"/>
        </w:rPr>
        <w:t>如设备需要安装调试，乙方应在</w:t>
      </w:r>
      <w:r>
        <w:rPr>
          <w:rFonts w:hint="eastAsia" w:ascii="仿宋" w:hAnsi="仿宋" w:eastAsia="仿宋" w:cs="仿宋"/>
          <w:sz w:val="24"/>
          <w:highlight w:val="none"/>
        </w:rPr>
        <w:t>设备运抵交付至甲方指定地点后</w:t>
      </w:r>
      <w:r>
        <w:rPr>
          <w:rFonts w:hint="eastAsia" w:ascii="仿宋_GB2312" w:hAnsi="仿宋_GB2312" w:eastAsia="仿宋_GB2312" w:cs="仿宋_GB2312"/>
          <w:color w:val="auto"/>
          <w:sz w:val="24"/>
          <w:highlight w:val="none"/>
        </w:rPr>
        <w:t>_____</w:t>
      </w:r>
      <w:r>
        <w:rPr>
          <w:rFonts w:hint="eastAsia" w:ascii="仿宋" w:hAnsi="仿宋" w:eastAsia="仿宋" w:cs="仿宋"/>
          <w:sz w:val="24"/>
          <w:highlight w:val="none"/>
        </w:rPr>
        <w:t>日内，派遣合格技术人员免费完成安装、调试及基础校准等工作，确保设备达到合同约定的技术状态并通知甲方进行初步验收。若</w:t>
      </w:r>
      <w:r>
        <w:rPr>
          <w:rFonts w:hint="eastAsia" w:ascii="仿宋_GB2312" w:hAnsi="仿宋_GB2312" w:eastAsia="仿宋_GB2312" w:cs="仿宋_GB2312"/>
          <w:sz w:val="24"/>
          <w:highlight w:val="none"/>
        </w:rPr>
        <w:t>设备无需安装调试，乙方应在本合同签订后</w:t>
      </w:r>
      <w:r>
        <w:rPr>
          <w:rFonts w:hint="eastAsia" w:ascii="仿宋_GB2312" w:hAnsi="仿宋_GB2312" w:eastAsia="仿宋_GB2312" w:cs="仿宋_GB2312"/>
          <w:color w:val="auto"/>
          <w:sz w:val="24"/>
          <w:highlight w:val="none"/>
        </w:rPr>
        <w:t>_____</w:t>
      </w:r>
      <w:r>
        <w:rPr>
          <w:rFonts w:hint="eastAsia" w:ascii="仿宋_GB2312" w:hAnsi="仿宋_GB2312" w:eastAsia="仿宋_GB2312" w:cs="仿宋_GB2312"/>
          <w:sz w:val="24"/>
          <w:highlight w:val="none"/>
        </w:rPr>
        <w:t>日内向甲方出具书面说明。</w:t>
      </w:r>
    </w:p>
    <w:p w14:paraId="1E0D6363">
      <w:pPr>
        <w:spacing w:line="360" w:lineRule="auto"/>
        <w:ind w:firstLine="482" w:firstLineChars="200"/>
        <w:rPr>
          <w:rFonts w:ascii="仿宋" w:hAnsi="仿宋" w:eastAsia="仿宋" w:cs="仿宋"/>
          <w:color w:val="auto"/>
          <w:sz w:val="24"/>
        </w:rPr>
      </w:pPr>
      <w:r>
        <w:rPr>
          <w:rFonts w:hint="eastAsia" w:ascii="仿宋" w:hAnsi="仿宋" w:eastAsia="仿宋" w:cs="仿宋"/>
          <w:b/>
          <w:bCs/>
          <w:color w:val="auto"/>
          <w:sz w:val="24"/>
          <w:highlight w:val="none"/>
        </w:rPr>
        <w:t>2.安装环境配合：</w:t>
      </w:r>
      <w:r>
        <w:rPr>
          <w:rFonts w:hint="eastAsia" w:ascii="仿宋_GB2312" w:hAnsi="仿宋_GB2312" w:eastAsia="仿宋_GB2312" w:cs="仿宋_GB2312"/>
          <w:sz w:val="24"/>
          <w:highlight w:val="none"/>
        </w:rPr>
        <w:t>甲方负责提供设备安装所需的电力、场地等基础条件。乙方应提前</w:t>
      </w:r>
      <w:r>
        <w:rPr>
          <w:rFonts w:hint="eastAsia" w:ascii="仿宋_GB2312" w:hAnsi="仿宋_GB2312" w:eastAsia="仿宋_GB2312" w:cs="仿宋_GB2312"/>
          <w:color w:val="auto"/>
          <w:sz w:val="24"/>
          <w:highlight w:val="none"/>
        </w:rPr>
        <w:t>_____</w:t>
      </w:r>
      <w:r>
        <w:rPr>
          <w:rFonts w:hint="eastAsia" w:ascii="仿宋_GB2312" w:hAnsi="仿宋_GB2312" w:eastAsia="仿宋_GB2312" w:cs="仿宋_GB2312"/>
          <w:sz w:val="24"/>
          <w:highlight w:val="none"/>
        </w:rPr>
        <w:t>日书面告知甲</w:t>
      </w:r>
      <w:r>
        <w:rPr>
          <w:rFonts w:hint="eastAsia" w:ascii="仿宋_GB2312" w:hAnsi="仿宋_GB2312" w:eastAsia="仿宋_GB2312" w:cs="仿宋_GB2312"/>
          <w:sz w:val="24"/>
        </w:rPr>
        <w:t>方具体的安装环境要求（如承重、温湿度、洁净度、电源规格等），因乙方未及时、准确告知而导致安装延误或产生额外费用、给甲方造成损失的，由乙方承担责任。</w:t>
      </w:r>
    </w:p>
    <w:p w14:paraId="14070BD8">
      <w:pPr>
        <w:spacing w:line="360" w:lineRule="auto"/>
        <w:ind w:firstLine="482" w:firstLineChars="200"/>
        <w:rPr>
          <w:rFonts w:ascii="仿宋" w:hAnsi="仿宋" w:eastAsia="仿宋" w:cs="仿宋"/>
          <w:color w:val="auto"/>
          <w:sz w:val="24"/>
        </w:rPr>
      </w:pPr>
      <w:r>
        <w:rPr>
          <w:rFonts w:hint="eastAsia" w:ascii="仿宋" w:hAnsi="仿宋" w:eastAsia="仿宋" w:cs="仿宋"/>
          <w:b/>
          <w:bCs/>
          <w:color w:val="auto"/>
          <w:sz w:val="24"/>
        </w:rPr>
        <w:t>六、验收</w:t>
      </w:r>
    </w:p>
    <w:p w14:paraId="69A3452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EE2953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w:t>
      </w:r>
      <w:r>
        <w:rPr>
          <w:rFonts w:hint="eastAsia" w:ascii="仿宋_GB2312" w:hAnsi="仿宋_GB2312" w:eastAsia="仿宋_GB2312" w:cs="仿宋_GB2312"/>
          <w:color w:val="auto"/>
          <w:sz w:val="24"/>
          <w:highlight w:val="none"/>
        </w:rPr>
        <w:t>_____</w:t>
      </w:r>
      <w:r>
        <w:rPr>
          <w:rFonts w:hint="eastAsia" w:ascii="仿宋_GB2312" w:hAnsi="仿宋_GB2312" w:eastAsia="仿宋_GB2312" w:cs="仿宋_GB2312"/>
          <w:sz w:val="24"/>
        </w:rPr>
        <w:t>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2DBFC4D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3.验收标准：以本合同约定的采购参数、技术要求、招标文件、投标文件及国家相关质量标准为依据。</w:t>
      </w:r>
    </w:p>
    <w:p w14:paraId="27DC0AD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4.本合同采取以下第</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lang w:eastAsia="zh-CN"/>
        </w:rPr>
        <w:t>（</w:t>
      </w:r>
      <w:r>
        <w:rPr>
          <w:rFonts w:hint="eastAsia" w:ascii="仿宋_GB2312" w:hAnsi="仿宋_GB2312" w:eastAsia="仿宋_GB2312" w:cs="仿宋_GB2312"/>
          <w:sz w:val="24"/>
          <w:u w:val="single"/>
          <w:lang w:val="en-US" w:eastAsia="zh-CN"/>
        </w:rPr>
        <w:t>2</w:t>
      </w:r>
      <w:r>
        <w:rPr>
          <w:rFonts w:hint="eastAsia" w:ascii="仿宋_GB2312" w:hAnsi="仿宋_GB2312" w:eastAsia="仿宋_GB2312" w:cs="仿宋_GB2312"/>
          <w:sz w:val="24"/>
          <w:u w:val="single"/>
          <w:lang w:eastAsia="zh-CN"/>
        </w:rPr>
        <w:t>）</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种方式进行验收。</w:t>
      </w:r>
    </w:p>
    <w:p w14:paraId="6D9D7225">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060C8CE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3D2AB363">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（2）初步验收+最终验收</w:t>
      </w:r>
    </w:p>
    <w:p w14:paraId="2765123B">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w:t>
      </w:r>
      <w:r>
        <w:rPr>
          <w:rFonts w:hint="eastAsia" w:ascii="仿宋_GB2312" w:hAnsi="仿宋_GB2312" w:eastAsia="仿宋_GB2312" w:cs="仿宋_GB2312"/>
          <w:sz w:val="24"/>
          <w:highlight w:val="none"/>
        </w:rPr>
        <w:t>起</w:t>
      </w:r>
      <w:r>
        <w:rPr>
          <w:rFonts w:hint="eastAsia" w:ascii="仿宋_GB2312" w:hAnsi="仿宋_GB2312" w:eastAsia="仿宋_GB2312" w:cs="仿宋_GB2312"/>
          <w:sz w:val="24"/>
          <w:highlight w:val="none"/>
          <w:u w:val="single"/>
          <w:lang w:val="en-US" w:eastAsia="zh-CN"/>
        </w:rPr>
        <w:t xml:space="preserve">  7  </w:t>
      </w:r>
      <w:r>
        <w:rPr>
          <w:rFonts w:hint="eastAsia" w:ascii="仿宋_GB2312" w:hAnsi="仿宋_GB2312" w:eastAsia="仿宋_GB2312" w:cs="仿宋_GB2312"/>
          <w:sz w:val="24"/>
          <w:highlight w:val="none"/>
        </w:rPr>
        <w:t>个工</w:t>
      </w:r>
      <w:r>
        <w:rPr>
          <w:rFonts w:hint="eastAsia" w:ascii="仿宋_GB2312" w:hAnsi="仿宋_GB2312" w:eastAsia="仿宋_GB2312" w:cs="仿宋_GB2312"/>
          <w:sz w:val="24"/>
        </w:rPr>
        <w:t>作日内完成。</w:t>
      </w:r>
    </w:p>
    <w:p w14:paraId="1F71340A">
      <w:pPr>
        <w:spacing w:line="360" w:lineRule="auto"/>
        <w:ind w:firstLine="480" w:firstLineChars="200"/>
        <w:rPr>
          <w:rFonts w:ascii="仿宋_GB2312" w:hAnsi="仿宋_GB2312" w:eastAsia="仿宋_GB2312" w:cs="仿宋_GB2312"/>
          <w:color w:val="auto"/>
          <w:sz w:val="24"/>
          <w:highlight w:val="none"/>
        </w:rPr>
      </w:pPr>
      <w:r>
        <w:rPr>
          <w:rFonts w:hint="eastAsia" w:ascii="仿宋_GB2312" w:hAnsi="仿宋_GB2312" w:eastAsia="仿宋_GB2312" w:cs="仿宋_GB2312"/>
          <w:sz w:val="24"/>
        </w:rPr>
        <w:t>最终验收：初步验收合格后，进入为期</w:t>
      </w:r>
      <w:r>
        <w:rPr>
          <w:rFonts w:hint="eastAsia" w:ascii="仿宋_GB2312" w:hAnsi="仿宋_GB2312" w:eastAsia="仿宋_GB2312" w:cs="仿宋_GB2312"/>
          <w:color w:val="auto"/>
          <w:sz w:val="24"/>
          <w:highlight w:val="none"/>
        </w:rPr>
        <w:t>_____日的试运行期。试运行期满后，设备性能稳定且符合合同全部要求的，由甲方组织最终验收。大型或复杂项目，甲方有权邀请国家认可的第三方机构参加验收。</w:t>
      </w:r>
    </w:p>
    <w:p w14:paraId="7D5CF31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color w:val="auto"/>
          <w:sz w:val="24"/>
          <w:highlight w:val="none"/>
        </w:rPr>
        <w:t>最终验收应在试运行期结束后_____个工作日内完成。</w:t>
      </w:r>
    </w:p>
    <w:p w14:paraId="03C3A3C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1BE8B91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w:t>
      </w:r>
      <w:r>
        <w:rPr>
          <w:rFonts w:hint="eastAsia" w:ascii="仿宋_GB2312" w:hAnsi="仿宋_GB2312" w:eastAsia="仿宋_GB2312" w:cs="仿宋_GB2312"/>
          <w:color w:val="auto"/>
          <w:sz w:val="24"/>
          <w:highlight w:val="none"/>
        </w:rPr>
        <w:t>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7BD21742">
      <w:pPr>
        <w:spacing w:line="360" w:lineRule="auto"/>
        <w:ind w:firstLine="480" w:firstLineChars="200"/>
        <w:rPr>
          <w:rFonts w:ascii="仿宋" w:hAnsi="仿宋" w:eastAsia="仿宋" w:cs="仿宋"/>
          <w:color w:val="auto"/>
          <w:sz w:val="24"/>
          <w:szCs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67FF7C80">
      <w:pPr>
        <w:spacing w:line="360" w:lineRule="auto"/>
        <w:ind w:firstLine="482" w:firstLineChars="200"/>
        <w:rPr>
          <w:rFonts w:ascii="仿宋" w:hAnsi="仿宋" w:eastAsia="仿宋" w:cs="仿宋"/>
          <w:color w:val="auto"/>
          <w:sz w:val="24"/>
        </w:rPr>
      </w:pPr>
      <w:r>
        <w:rPr>
          <w:rFonts w:hint="eastAsia" w:ascii="仿宋" w:hAnsi="仿宋" w:eastAsia="仿宋" w:cs="仿宋"/>
          <w:b/>
          <w:bCs/>
          <w:color w:val="auto"/>
          <w:sz w:val="24"/>
        </w:rPr>
        <w:t>七、质量保证及售后服务</w:t>
      </w:r>
    </w:p>
    <w:p w14:paraId="381AE3A2">
      <w:pPr>
        <w:spacing w:line="360" w:lineRule="auto"/>
        <w:ind w:firstLine="480" w:firstLineChars="200"/>
        <w:rPr>
          <w:rFonts w:ascii="仿宋" w:hAnsi="仿宋" w:eastAsia="仿宋" w:cs="仿宋"/>
          <w:sz w:val="24"/>
        </w:rPr>
      </w:pPr>
      <w:r>
        <w:rPr>
          <w:rFonts w:hint="eastAsia" w:ascii="仿宋" w:hAnsi="仿宋" w:eastAsia="仿宋" w:cs="仿宋"/>
          <w:sz w:val="24"/>
        </w:rPr>
        <w:t>1.合同标的物必须为全新未使用过的、来源合法，符合国家或有关行业质量标准，且完全符合招标文件、本合同及附件约定的技术参数、规格型号要求。</w:t>
      </w:r>
    </w:p>
    <w:p w14:paraId="0A0DDF7A">
      <w:pPr>
        <w:spacing w:line="360" w:lineRule="auto"/>
        <w:ind w:firstLine="480" w:firstLineChars="200"/>
        <w:rPr>
          <w:rFonts w:ascii="仿宋" w:hAnsi="仿宋" w:eastAsia="仿宋" w:cs="仿宋"/>
          <w:sz w:val="24"/>
        </w:rPr>
      </w:pPr>
      <w:r>
        <w:rPr>
          <w:rFonts w:hint="eastAsia" w:ascii="仿宋" w:hAnsi="仿宋" w:eastAsia="仿宋" w:cs="仿宋"/>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29D70350">
      <w:pPr>
        <w:spacing w:line="360" w:lineRule="auto"/>
        <w:ind w:firstLine="480" w:firstLineChars="200"/>
        <w:rPr>
          <w:rFonts w:ascii="仿宋" w:hAnsi="仿宋" w:eastAsia="仿宋" w:cs="仿宋"/>
          <w:sz w:val="24"/>
        </w:rPr>
      </w:pPr>
      <w:r>
        <w:rPr>
          <w:rFonts w:hint="eastAsia" w:ascii="仿宋" w:hAnsi="仿宋" w:eastAsia="仿宋" w:cs="仿宋"/>
          <w:sz w:val="24"/>
        </w:rPr>
        <w:t>3. 乙方承诺提供______年（或不低于______年）的免费软件升级、技术咨询等技术支持服务。质保期外，乙方应以优惠价格□/免费□提供终身维修服务与优惠价□/成本价□的备品备件供应。</w:t>
      </w:r>
    </w:p>
    <w:p w14:paraId="59D059F0">
      <w:pPr>
        <w:spacing w:line="360" w:lineRule="auto"/>
        <w:ind w:firstLine="480" w:firstLineChars="200"/>
        <w:rPr>
          <w:rFonts w:ascii="仿宋" w:hAnsi="仿宋" w:eastAsia="仿宋" w:cs="仿宋"/>
          <w:color w:val="auto"/>
          <w:sz w:val="24"/>
        </w:rPr>
      </w:pPr>
      <w:r>
        <w:rPr>
          <w:rFonts w:hint="eastAsia" w:ascii="仿宋" w:hAnsi="仿宋" w:eastAsia="仿宋" w:cs="仿宋"/>
          <w:sz w:val="24"/>
        </w:rPr>
        <w:t>4.乙方须在接到甲方故障通知后______小时内响应，______小时内派技术人员到达现场解决问题。如遇紧急故障，应提供不间断支持直至故障排除。</w:t>
      </w:r>
    </w:p>
    <w:p w14:paraId="3012380A">
      <w:pPr>
        <w:spacing w:line="360" w:lineRule="auto"/>
        <w:ind w:firstLine="482" w:firstLineChars="200"/>
        <w:rPr>
          <w:rFonts w:ascii="仿宋" w:hAnsi="仿宋" w:eastAsia="仿宋" w:cs="仿宋"/>
          <w:color w:val="auto"/>
          <w:sz w:val="24"/>
        </w:rPr>
      </w:pPr>
      <w:r>
        <w:rPr>
          <w:rFonts w:hint="eastAsia" w:ascii="仿宋" w:hAnsi="仿宋" w:eastAsia="仿宋" w:cs="仿宋"/>
          <w:b/>
          <w:bCs/>
          <w:color w:val="auto"/>
          <w:sz w:val="24"/>
        </w:rPr>
        <w:t>八、产权与保密</w:t>
      </w:r>
    </w:p>
    <w:p w14:paraId="7A59CF61">
      <w:pPr>
        <w:spacing w:line="360" w:lineRule="auto"/>
        <w:ind w:firstLine="482" w:firstLineChars="200"/>
        <w:rPr>
          <w:rFonts w:ascii="仿宋" w:hAnsi="仿宋" w:eastAsia="仿宋" w:cs="仿宋"/>
          <w:color w:val="auto"/>
          <w:sz w:val="24"/>
        </w:rPr>
      </w:pPr>
      <w:r>
        <w:rPr>
          <w:rFonts w:hint="eastAsia" w:ascii="仿宋" w:hAnsi="仿宋" w:eastAsia="仿宋" w:cs="仿宋"/>
          <w:b/>
          <w:bCs/>
          <w:color w:val="auto"/>
          <w:sz w:val="24"/>
        </w:rPr>
        <w:t>1.设备知识产权声明</w:t>
      </w:r>
      <w:r>
        <w:rPr>
          <w:rFonts w:hint="eastAsia" w:ascii="仿宋" w:hAnsi="仿宋" w:eastAsia="仿宋" w:cs="仿宋"/>
          <w:color w:val="auto"/>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4C3C780B">
      <w:pPr>
        <w:spacing w:line="360" w:lineRule="auto"/>
        <w:ind w:firstLine="482" w:firstLineChars="200"/>
        <w:rPr>
          <w:rFonts w:ascii="仿宋" w:hAnsi="仿宋" w:eastAsia="仿宋" w:cs="仿宋"/>
          <w:color w:val="auto"/>
          <w:sz w:val="24"/>
        </w:rPr>
      </w:pPr>
      <w:r>
        <w:rPr>
          <w:rFonts w:hint="eastAsia" w:ascii="仿宋" w:hAnsi="仿宋" w:eastAsia="仿宋" w:cs="仿宋"/>
          <w:b/>
          <w:bCs/>
          <w:color w:val="auto"/>
          <w:sz w:val="24"/>
        </w:rPr>
        <w:t>2.保密义务</w:t>
      </w:r>
      <w:r>
        <w:rPr>
          <w:rFonts w:hint="eastAsia" w:ascii="仿宋" w:hAnsi="仿宋" w:eastAsia="仿宋" w:cs="仿宋"/>
          <w:color w:val="auto"/>
          <w:sz w:val="24"/>
        </w:rPr>
        <w:t>：双方应对因履行本合同而获知的对方的技术资料、技术参数、采购价格、商业计划、内部流程等未公开信息承担保密义务。</w:t>
      </w:r>
    </w:p>
    <w:p w14:paraId="20230D16">
      <w:pPr>
        <w:spacing w:line="360" w:lineRule="auto"/>
        <w:ind w:firstLine="482" w:firstLineChars="200"/>
        <w:rPr>
          <w:rFonts w:ascii="仿宋_GB2312" w:hAnsi="仿宋_GB2312" w:eastAsia="仿宋_GB2312" w:cs="仿宋_GB2312"/>
          <w:sz w:val="24"/>
        </w:rPr>
      </w:pPr>
      <w:r>
        <w:rPr>
          <w:rFonts w:hint="eastAsia" w:ascii="宋体" w:hAnsi="宋体" w:eastAsia="宋体" w:cs="宋体"/>
          <w:b/>
          <w:bCs/>
          <w:sz w:val="24"/>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08DAF66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1962D9D4">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6E9033F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7E7AF9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4.在乙方依约履行本合同的前提下，甲方因自身原因逾期向乙方支付合同款项的，应按全国银行间同业拆借中心公布的同期贷款市场报价利率（LPR）和逾期天数向乙方支付逾期付款部分的利息。</w:t>
      </w:r>
    </w:p>
    <w:p w14:paraId="245B86ED">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3E6C90EB">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6.任何一方违反本合同约定，给对方造成损失的，应赔偿对方全部直接和间接损失，包括但不限于诉讼费、律师费、鉴定费、保全费、差旅费等。</w:t>
      </w:r>
    </w:p>
    <w:p w14:paraId="783B902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7.本合同项下约定的所有甲方应付款项，若因乙方违约（包括但不限于质量、交付、安装调试、验收等问题）导致甲方付款条件未成就或付款时间延后的，不视为甲方违约，乙方仍应承担相应的违约责任。</w:t>
      </w:r>
    </w:p>
    <w:p w14:paraId="0BC5380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2526F898">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9.未按合同要求提供设备或提供的设备质量或规格不能满足技术要求，甲方有权终止合同并对乙方违约行为进行追究，同时按政府采购法的有关规定进行相应的处罚；</w:t>
      </w:r>
    </w:p>
    <w:p w14:paraId="6B26A54B">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10.招标文件、投标文件规定的其他违约情形；</w:t>
      </w:r>
    </w:p>
    <w:p w14:paraId="312ED1D0">
      <w:pPr>
        <w:spacing w:line="360" w:lineRule="auto"/>
        <w:ind w:firstLine="480" w:firstLineChars="200"/>
        <w:rPr>
          <w:rFonts w:ascii="仿宋_GB2312" w:hAnsi="仿宋_GB2312" w:cs="仿宋_GB2312"/>
          <w:sz w:val="24"/>
        </w:rPr>
      </w:pPr>
      <w:r>
        <w:rPr>
          <w:rFonts w:hint="eastAsia" w:ascii="仿宋_GB2312" w:hAnsi="仿宋_GB2312" w:cs="仿宋_GB2312"/>
          <w:sz w:val="24"/>
        </w:rPr>
        <w:t>11</w:t>
      </w:r>
      <w:r>
        <w:rPr>
          <w:rFonts w:hint="eastAsia" w:ascii="仿宋_GB2312" w:hAnsi="仿宋_GB2312" w:eastAsia="仿宋_GB2312" w:cs="仿宋_GB2312"/>
          <w:sz w:val="24"/>
        </w:rPr>
        <w:t>.其他：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036B416D">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60994AD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2C66CD5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2.乙方未能履行合同规定的其他主要义务，经甲方书面催告后在合理期限内仍未履行，或该等违约行为导致甲方合同目的无法实现的；</w:t>
      </w:r>
    </w:p>
    <w:p w14:paraId="0748047B">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51B7ED98">
      <w:pPr>
        <w:spacing w:line="360" w:lineRule="auto"/>
        <w:ind w:firstLine="480" w:firstLineChars="200"/>
        <w:rPr>
          <w:rFonts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39FD5807">
      <w:pPr>
        <w:spacing w:line="360" w:lineRule="auto"/>
        <w:ind w:firstLine="480" w:firstLineChars="200"/>
        <w:rPr>
          <w:rFonts w:ascii="仿宋_GB2312" w:hAnsi="仿宋_GB2312" w:cs="仿宋_GB2312"/>
          <w:b/>
          <w:bCs/>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1E017AFB">
      <w:pPr>
        <w:spacing w:line="360" w:lineRule="auto"/>
        <w:ind w:firstLine="480" w:firstLineChars="200"/>
        <w:rPr>
          <w:rFonts w:ascii="仿宋_GB2312" w:hAnsi="仿宋_GB2312" w:cs="仿宋_GB2312"/>
          <w:b/>
          <w:bCs/>
          <w:sz w:val="24"/>
        </w:rPr>
      </w:pPr>
      <w:r>
        <w:rPr>
          <w:rFonts w:hint="eastAsia" w:ascii="仿宋_GB2312" w:hAnsi="仿宋_GB2312" w:cs="仿宋_GB2312"/>
          <w:b/>
          <w:bCs/>
          <w:sz w:val="24"/>
        </w:rPr>
        <w:t>十二、争议解决：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0EF309B6">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十</w:t>
      </w:r>
      <w:r>
        <w:rPr>
          <w:rFonts w:hint="eastAsia" w:ascii="仿宋_GB2312" w:hAnsi="仿宋_GB2312" w:cs="仿宋_GB2312"/>
          <w:b/>
          <w:bCs/>
          <w:sz w:val="24"/>
        </w:rPr>
        <w:t>三</w:t>
      </w:r>
      <w:r>
        <w:rPr>
          <w:rFonts w:hint="eastAsia" w:ascii="仿宋_GB2312" w:hAnsi="仿宋_GB2312" w:eastAsia="仿宋_GB2312" w:cs="仿宋_GB2312"/>
          <w:b/>
          <w:bCs/>
          <w:sz w:val="24"/>
        </w:rPr>
        <w:t>、其他约定事项</w:t>
      </w:r>
      <w:r>
        <w:rPr>
          <w:rFonts w:hint="eastAsia" w:ascii="仿宋_GB2312" w:hAnsi="仿宋_GB2312" w:eastAsia="仿宋_GB2312" w:cs="仿宋_GB2312"/>
          <w:sz w:val="24"/>
        </w:rPr>
        <w:t>：</w:t>
      </w:r>
    </w:p>
    <w:p w14:paraId="09DC7D12">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 合同经双方签字盖章后生效。合同一式四份，甲方执三份，乙方执一份；</w:t>
      </w:r>
    </w:p>
    <w:p w14:paraId="35682E4D">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237F49F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14:paraId="31CF9AD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7D37203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甲方送达地址：</w:t>
      </w:r>
    </w:p>
    <w:p w14:paraId="51F6ACA2">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w:t>
      </w:r>
    </w:p>
    <w:p w14:paraId="41360E7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联系电话：</w:t>
      </w:r>
    </w:p>
    <w:p w14:paraId="70EE213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电子邮箱：</w:t>
      </w:r>
    </w:p>
    <w:p w14:paraId="1B28BDA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乙方送达地址：</w:t>
      </w:r>
    </w:p>
    <w:p w14:paraId="253BACF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w:t>
      </w:r>
    </w:p>
    <w:p w14:paraId="44F72FE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联系电话：</w:t>
      </w:r>
    </w:p>
    <w:p w14:paraId="19E32AE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电子邮箱：</w:t>
      </w:r>
    </w:p>
    <w:p w14:paraId="2A2B7B4B">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14:paraId="1692CB68">
      <w:pPr>
        <w:spacing w:line="360" w:lineRule="auto"/>
        <w:ind w:firstLine="480" w:firstLineChars="200"/>
        <w:rPr>
          <w:rFonts w:ascii="仿宋_GB2312" w:hAnsi="仿宋_GB2312" w:eastAsia="宋体" w:cs="仿宋_GB2312"/>
          <w:sz w:val="24"/>
        </w:rPr>
      </w:pPr>
    </w:p>
    <w:tbl>
      <w:tblPr>
        <w:tblStyle w:val="3"/>
        <w:tblW w:w="8639" w:type="dxa"/>
        <w:jc w:val="center"/>
        <w:tblLayout w:type="autofit"/>
        <w:tblCellMar>
          <w:top w:w="0" w:type="dxa"/>
          <w:left w:w="10" w:type="dxa"/>
          <w:bottom w:w="0" w:type="dxa"/>
          <w:right w:w="10" w:type="dxa"/>
        </w:tblCellMar>
      </w:tblPr>
      <w:tblGrid>
        <w:gridCol w:w="4306"/>
        <w:gridCol w:w="4333"/>
      </w:tblGrid>
      <w:tr w14:paraId="3F78DEB7">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E8AEE">
            <w:pPr>
              <w:rPr>
                <w:rFonts w:ascii="仿宋_GB2312" w:hAnsi="仿宋_GB2312" w:eastAsia="仿宋_GB2312" w:cs="仿宋_GB2312"/>
              </w:rPr>
            </w:pPr>
            <w:r>
              <w:rPr>
                <w:rFonts w:hint="eastAsia" w:ascii="仿宋_GB2312" w:hAnsi="仿宋_GB2312" w:eastAsia="仿宋_GB2312" w:cs="仿宋_GB2312"/>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45723">
            <w:pPr>
              <w:rPr>
                <w:rFonts w:ascii="仿宋_GB2312" w:hAnsi="仿宋_GB2312" w:eastAsia="仿宋_GB2312" w:cs="仿宋_GB2312"/>
              </w:rPr>
            </w:pPr>
            <w:r>
              <w:rPr>
                <w:rFonts w:hint="eastAsia" w:ascii="仿宋_GB2312" w:hAnsi="仿宋_GB2312" w:eastAsia="仿宋_GB2312" w:cs="仿宋_GB2312"/>
                <w:sz w:val="24"/>
              </w:rPr>
              <w:t xml:space="preserve">乙方（盖章）： </w:t>
            </w:r>
          </w:p>
        </w:tc>
      </w:tr>
      <w:tr w14:paraId="141C11A6">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11500">
            <w:pPr>
              <w:rPr>
                <w:rFonts w:ascii="仿宋_GB2312" w:hAnsi="仿宋_GB2312" w:eastAsia="仿宋_GB2312" w:cs="仿宋_GB2312"/>
              </w:rPr>
            </w:pPr>
            <w:r>
              <w:rPr>
                <w:rFonts w:hint="eastAsia" w:ascii="仿宋_GB2312" w:hAnsi="仿宋_GB2312" w:eastAsia="仿宋_GB2312" w:cs="仿宋_GB2312"/>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5B366">
            <w:pPr>
              <w:rPr>
                <w:rFonts w:ascii="仿宋_GB2312" w:hAnsi="仿宋_GB2312" w:eastAsia="仿宋_GB2312" w:cs="仿宋_GB2312"/>
              </w:rPr>
            </w:pPr>
            <w:r>
              <w:rPr>
                <w:rFonts w:hint="eastAsia" w:ascii="仿宋_GB2312" w:hAnsi="仿宋_GB2312" w:eastAsia="仿宋_GB2312" w:cs="仿宋_GB2312"/>
                <w:sz w:val="24"/>
              </w:rPr>
              <w:t>信用代码：</w:t>
            </w:r>
          </w:p>
        </w:tc>
      </w:tr>
      <w:tr w14:paraId="0E5F24AB">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11249D">
            <w:pPr>
              <w:rPr>
                <w:rFonts w:ascii="仿宋_GB2312" w:hAnsi="仿宋_GB2312" w:eastAsia="仿宋_GB2312" w:cs="仿宋_GB2312"/>
              </w:rPr>
            </w:pPr>
            <w:r>
              <w:rPr>
                <w:rFonts w:hint="eastAsia" w:ascii="仿宋_GB2312" w:hAnsi="仿宋_GB2312" w:eastAsia="仿宋_GB2312" w:cs="仿宋_GB2312"/>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397B2">
            <w:pPr>
              <w:rPr>
                <w:rFonts w:ascii="仿宋_GB2312" w:hAnsi="仿宋_GB2312" w:eastAsia="仿宋_GB2312" w:cs="仿宋_GB2312"/>
              </w:rPr>
            </w:pPr>
            <w:r>
              <w:rPr>
                <w:rFonts w:hint="eastAsia" w:ascii="仿宋_GB2312" w:hAnsi="仿宋_GB2312" w:eastAsia="仿宋_GB2312" w:cs="仿宋_GB2312"/>
                <w:sz w:val="24"/>
              </w:rPr>
              <w:t>地址：</w:t>
            </w:r>
          </w:p>
        </w:tc>
      </w:tr>
      <w:tr w14:paraId="38F9A06C">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763E6">
            <w:pPr>
              <w:rPr>
                <w:rFonts w:ascii="仿宋_GB2312" w:hAnsi="仿宋_GB2312" w:eastAsia="仿宋_GB2312" w:cs="仿宋_GB2312"/>
                <w:sz w:val="24"/>
              </w:rPr>
            </w:pPr>
            <w:r>
              <w:rPr>
                <w:rFonts w:hint="eastAsia" w:ascii="仿宋_GB2312" w:hAnsi="仿宋_GB2312" w:eastAsia="仿宋_GB2312" w:cs="仿宋_GB2312"/>
                <w:sz w:val="24"/>
              </w:rPr>
              <w:t>开户银行：中国银行西安金花南路支行</w:t>
            </w:r>
          </w:p>
          <w:p w14:paraId="50AFD56D">
            <w:pPr>
              <w:rPr>
                <w:rFonts w:ascii="仿宋_GB2312" w:hAnsi="仿宋_GB2312" w:eastAsia="仿宋_GB2312" w:cs="仿宋_GB2312"/>
              </w:rPr>
            </w:pPr>
            <w:r>
              <w:rPr>
                <w:rFonts w:hint="eastAsia" w:ascii="仿宋_GB2312" w:hAnsi="仿宋_GB2312" w:eastAsia="仿宋_GB2312" w:cs="仿宋_GB2312"/>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0EEC7E">
            <w:pPr>
              <w:rPr>
                <w:rFonts w:ascii="仿宋_GB2312" w:hAnsi="仿宋_GB2312" w:eastAsia="仿宋_GB2312" w:cs="仿宋_GB2312"/>
                <w:sz w:val="24"/>
              </w:rPr>
            </w:pPr>
            <w:r>
              <w:rPr>
                <w:rFonts w:hint="eastAsia" w:ascii="仿宋_GB2312" w:hAnsi="仿宋_GB2312" w:eastAsia="仿宋_GB2312" w:cs="仿宋_GB2312"/>
                <w:sz w:val="24"/>
              </w:rPr>
              <w:t>开户银行：</w:t>
            </w:r>
          </w:p>
          <w:p w14:paraId="70823242">
            <w:pPr>
              <w:rPr>
                <w:rFonts w:ascii="仿宋_GB2312" w:hAnsi="仿宋_GB2312" w:eastAsia="仿宋_GB2312" w:cs="仿宋_GB2312"/>
              </w:rPr>
            </w:pPr>
            <w:r>
              <w:rPr>
                <w:rFonts w:hint="eastAsia" w:ascii="仿宋_GB2312" w:hAnsi="仿宋_GB2312" w:eastAsia="仿宋_GB2312" w:cs="仿宋_GB2312"/>
                <w:sz w:val="24"/>
              </w:rPr>
              <w:t>银行账号：</w:t>
            </w:r>
          </w:p>
        </w:tc>
      </w:tr>
      <w:tr w14:paraId="77CBF19B">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44EA4B">
            <w:pPr>
              <w:rPr>
                <w:rFonts w:ascii="仿宋_GB2312" w:hAnsi="仿宋_GB2312" w:eastAsia="仿宋_GB2312" w:cs="仿宋_GB2312"/>
              </w:rPr>
            </w:pPr>
            <w:r>
              <w:rPr>
                <w:rFonts w:hint="eastAsia" w:ascii="仿宋_GB2312" w:hAnsi="仿宋_GB2312" w:eastAsia="仿宋_GB2312" w:cs="仿宋_GB2312"/>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CF1B7">
            <w:pPr>
              <w:rPr>
                <w:rFonts w:ascii="仿宋_GB2312" w:hAnsi="仿宋_GB2312" w:eastAsia="仿宋_GB2312" w:cs="仿宋_GB2312"/>
              </w:rPr>
            </w:pPr>
            <w:r>
              <w:rPr>
                <w:rFonts w:hint="eastAsia" w:ascii="仿宋_GB2312" w:hAnsi="仿宋_GB2312" w:eastAsia="仿宋_GB2312" w:cs="仿宋_GB2312"/>
                <w:sz w:val="24"/>
              </w:rPr>
              <w:t>法人/委托代理人签字：</w:t>
            </w:r>
          </w:p>
        </w:tc>
      </w:tr>
      <w:tr w14:paraId="22014D3C">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513CC">
            <w:pPr>
              <w:rPr>
                <w:rFonts w:ascii="仿宋_GB2312" w:hAnsi="仿宋_GB2312" w:eastAsia="仿宋_GB2312" w:cs="仿宋_GB2312"/>
              </w:rPr>
            </w:pPr>
            <w:r>
              <w:rPr>
                <w:rFonts w:hint="eastAsia" w:ascii="仿宋_GB2312" w:hAnsi="仿宋_GB2312" w:eastAsia="仿宋_GB2312" w:cs="仿宋_GB2312"/>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9BF3F">
            <w:pPr>
              <w:rPr>
                <w:rFonts w:ascii="仿宋_GB2312" w:hAnsi="仿宋_GB2312" w:eastAsia="仿宋_GB2312" w:cs="仿宋_GB2312"/>
              </w:rPr>
            </w:pPr>
            <w:r>
              <w:rPr>
                <w:rFonts w:hint="eastAsia" w:ascii="仿宋_GB2312" w:hAnsi="仿宋_GB2312" w:eastAsia="仿宋_GB2312" w:cs="仿宋_GB2312"/>
                <w:sz w:val="24"/>
              </w:rPr>
              <w:t>电话：</w:t>
            </w:r>
          </w:p>
        </w:tc>
      </w:tr>
      <w:tr w14:paraId="7BEEE495">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5D866">
            <w:pPr>
              <w:jc w:val="right"/>
              <w:rPr>
                <w:rFonts w:ascii="仿宋_GB2312" w:hAnsi="仿宋_GB2312" w:eastAsia="仿宋_GB2312" w:cs="仿宋_GB2312"/>
              </w:rPr>
            </w:pPr>
            <w:r>
              <w:rPr>
                <w:rFonts w:hint="eastAsia" w:ascii="仿宋_GB2312" w:hAnsi="仿宋_GB2312" w:eastAsia="仿宋_GB2312" w:cs="仿宋_GB2312"/>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2C35F">
            <w:pPr>
              <w:jc w:val="right"/>
              <w:rPr>
                <w:rFonts w:ascii="仿宋_GB2312" w:hAnsi="仿宋_GB2312" w:eastAsia="仿宋_GB2312" w:cs="仿宋_GB2312"/>
              </w:rPr>
            </w:pPr>
            <w:r>
              <w:rPr>
                <w:rFonts w:hint="eastAsia" w:ascii="仿宋_GB2312" w:hAnsi="仿宋_GB2312" w:eastAsia="仿宋_GB2312" w:cs="仿宋_GB2312"/>
                <w:sz w:val="24"/>
              </w:rPr>
              <w:t>签订日期：   年  月  日</w:t>
            </w:r>
          </w:p>
        </w:tc>
      </w:tr>
    </w:tbl>
    <w:p w14:paraId="536003C6">
      <w:pPr>
        <w:pStyle w:val="5"/>
        <w:rPr>
          <w:rFonts w:hint="default" w:ascii="仿宋" w:hAnsi="仿宋" w:eastAsia="仿宋" w:cs="仿宋"/>
        </w:rPr>
      </w:pPr>
    </w:p>
    <w:p w14:paraId="5DAD6638">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147BB">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8FEA0CE">
                          <w:pPr>
                            <w:pStyle w:val="2"/>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28FEA0CE">
                    <w:pPr>
                      <w:pStyle w:val="2"/>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1B6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2026-05-15T05:59:07Z</dcterms:created>
  <dc:creator>Administrator</dc:creator>
  <cp:lastModifiedBy>华夏国际-招标部</cp:lastModifiedBy>
  <dcterms:modified xsi:type="dcterms:W3CDTF">2026-05-15T06:09:16Z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89ACAC1BA3F94032AF18F301200C872D_12</vt:lpwstr>
  </property>
</Properties>
</file>