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DE3D1">
      <w:pPr>
        <w:pStyle w:val="4"/>
        <w:jc w:val="center"/>
        <w:outlineLvl w:val="1"/>
      </w:pPr>
      <w:r>
        <w:rPr>
          <w:rFonts w:ascii="仿宋_GB2312" w:hAnsi="仿宋_GB2312" w:eastAsia="仿宋_GB2312" w:cs="仿宋_GB2312"/>
          <w:b/>
          <w:sz w:val="36"/>
        </w:rPr>
        <w:t>第三章 磋商项目技术</w:t>
      </w:r>
      <w:bookmarkStart w:id="0" w:name="_GoBack"/>
      <w:bookmarkEnd w:id="0"/>
      <w:r>
        <w:rPr>
          <w:rFonts w:ascii="仿宋_GB2312" w:hAnsi="仿宋_GB2312" w:eastAsia="仿宋_GB2312" w:cs="仿宋_GB2312"/>
          <w:b/>
          <w:sz w:val="36"/>
        </w:rPr>
        <w:t>、服务、商务及其他要求</w:t>
      </w:r>
    </w:p>
    <w:p w14:paraId="0500DB10">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56A7FA4A">
      <w:pPr>
        <w:pStyle w:val="4"/>
        <w:outlineLvl w:val="2"/>
      </w:pPr>
      <w:r>
        <w:rPr>
          <w:rFonts w:ascii="仿宋_GB2312" w:hAnsi="仿宋_GB2312" w:eastAsia="仿宋_GB2312" w:cs="仿宋_GB2312"/>
          <w:b/>
          <w:sz w:val="28"/>
        </w:rPr>
        <w:t>3.1技术、服务标准和要求</w:t>
      </w:r>
    </w:p>
    <w:p w14:paraId="1AD475D1">
      <w:pPr>
        <w:pStyle w:val="4"/>
      </w:pPr>
      <w:r>
        <w:rPr>
          <w:rFonts w:ascii="仿宋_GB2312" w:hAnsi="仿宋_GB2312" w:eastAsia="仿宋_GB2312" w:cs="仿宋_GB2312"/>
        </w:rPr>
        <w:t>采购包1：</w:t>
      </w:r>
    </w:p>
    <w:p w14:paraId="21EC8CFF">
      <w:pPr>
        <w:pStyle w:val="4"/>
        <w:rPr>
          <w:highlight w:val="none"/>
        </w:rPr>
      </w:pPr>
      <w:r>
        <w:rPr>
          <w:rFonts w:ascii="仿宋_GB2312" w:hAnsi="仿宋_GB2312" w:eastAsia="仿宋_GB2312" w:cs="仿宋_GB2312"/>
          <w:highlight w:val="none"/>
        </w:rPr>
        <w:t>采购包预算金额（元）: 1,</w:t>
      </w:r>
      <w:r>
        <w:rPr>
          <w:rFonts w:hint="eastAsia" w:ascii="仿宋_GB2312" w:hAnsi="仿宋_GB2312" w:eastAsia="仿宋_GB2312" w:cs="仿宋_GB2312"/>
          <w:highlight w:val="none"/>
          <w:lang w:val="en-US" w:eastAsia="zh-CN"/>
        </w:rPr>
        <w:t>8</w:t>
      </w:r>
      <w:r>
        <w:rPr>
          <w:rFonts w:ascii="仿宋_GB2312" w:hAnsi="仿宋_GB2312" w:eastAsia="仿宋_GB2312" w:cs="仿宋_GB2312"/>
          <w:highlight w:val="none"/>
        </w:rPr>
        <w:t>50,000.00</w:t>
      </w:r>
    </w:p>
    <w:p w14:paraId="26FB9AD0">
      <w:pPr>
        <w:pStyle w:val="4"/>
        <w:rPr>
          <w:rFonts w:hint="default" w:eastAsia="仿宋_GB2312"/>
          <w:highlight w:val="none"/>
          <w:lang w:val="en-US" w:eastAsia="zh-CN"/>
        </w:rPr>
      </w:pPr>
      <w:r>
        <w:rPr>
          <w:rFonts w:ascii="仿宋_GB2312" w:hAnsi="仿宋_GB2312" w:eastAsia="仿宋_GB2312" w:cs="仿宋_GB2312"/>
          <w:highlight w:val="none"/>
        </w:rPr>
        <w:t>采购包最高限价（元）: 1,845,718.99</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416"/>
        <w:gridCol w:w="1384"/>
        <w:gridCol w:w="1384"/>
      </w:tblGrid>
      <w:tr w14:paraId="2EA885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6BC1596">
            <w:pPr>
              <w:pStyle w:val="4"/>
            </w:pPr>
            <w:r>
              <w:rPr>
                <w:rFonts w:ascii="仿宋_GB2312" w:hAnsi="仿宋_GB2312" w:eastAsia="仿宋_GB2312" w:cs="仿宋_GB2312"/>
              </w:rPr>
              <w:t>序号</w:t>
            </w:r>
          </w:p>
        </w:tc>
        <w:tc>
          <w:tcPr>
            <w:tcW w:w="1384" w:type="dxa"/>
          </w:tcPr>
          <w:p w14:paraId="1EC6D6DE">
            <w:pPr>
              <w:pStyle w:val="4"/>
            </w:pPr>
            <w:r>
              <w:rPr>
                <w:rFonts w:ascii="仿宋_GB2312" w:hAnsi="仿宋_GB2312" w:eastAsia="仿宋_GB2312" w:cs="仿宋_GB2312"/>
              </w:rPr>
              <w:t>标的名称</w:t>
            </w:r>
          </w:p>
        </w:tc>
        <w:tc>
          <w:tcPr>
            <w:tcW w:w="1384" w:type="dxa"/>
          </w:tcPr>
          <w:p w14:paraId="0A954760">
            <w:pPr>
              <w:pStyle w:val="4"/>
            </w:pPr>
            <w:r>
              <w:rPr>
                <w:rFonts w:ascii="仿宋_GB2312" w:hAnsi="仿宋_GB2312" w:eastAsia="仿宋_GB2312" w:cs="仿宋_GB2312"/>
              </w:rPr>
              <w:t>数量</w:t>
            </w:r>
          </w:p>
        </w:tc>
        <w:tc>
          <w:tcPr>
            <w:tcW w:w="1384" w:type="dxa"/>
          </w:tcPr>
          <w:p w14:paraId="5AE5AEAB">
            <w:pPr>
              <w:pStyle w:val="4"/>
            </w:pPr>
            <w:r>
              <w:rPr>
                <w:rFonts w:ascii="仿宋_GB2312" w:hAnsi="仿宋_GB2312" w:eastAsia="仿宋_GB2312" w:cs="仿宋_GB2312"/>
              </w:rPr>
              <w:t>标的金额 （元）</w:t>
            </w:r>
          </w:p>
        </w:tc>
        <w:tc>
          <w:tcPr>
            <w:tcW w:w="1384" w:type="dxa"/>
          </w:tcPr>
          <w:p w14:paraId="4D4998A3">
            <w:pPr>
              <w:pStyle w:val="4"/>
            </w:pPr>
            <w:r>
              <w:rPr>
                <w:rFonts w:ascii="仿宋_GB2312" w:hAnsi="仿宋_GB2312" w:eastAsia="仿宋_GB2312" w:cs="仿宋_GB2312"/>
              </w:rPr>
              <w:t>计量单位</w:t>
            </w:r>
          </w:p>
        </w:tc>
        <w:tc>
          <w:tcPr>
            <w:tcW w:w="1384" w:type="dxa"/>
          </w:tcPr>
          <w:p w14:paraId="6FEC605C">
            <w:pPr>
              <w:pStyle w:val="4"/>
            </w:pPr>
            <w:r>
              <w:rPr>
                <w:rFonts w:ascii="仿宋_GB2312" w:hAnsi="仿宋_GB2312" w:eastAsia="仿宋_GB2312" w:cs="仿宋_GB2312"/>
              </w:rPr>
              <w:t>所属行业</w:t>
            </w:r>
          </w:p>
        </w:tc>
      </w:tr>
      <w:tr w14:paraId="2F34F7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F211E30">
            <w:pPr>
              <w:pStyle w:val="4"/>
            </w:pPr>
            <w:r>
              <w:rPr>
                <w:rFonts w:ascii="仿宋_GB2312" w:hAnsi="仿宋_GB2312" w:eastAsia="仿宋_GB2312" w:cs="仿宋_GB2312"/>
              </w:rPr>
              <w:t>1</w:t>
            </w:r>
          </w:p>
        </w:tc>
        <w:tc>
          <w:tcPr>
            <w:tcW w:w="1384" w:type="dxa"/>
          </w:tcPr>
          <w:p w14:paraId="5024EE47">
            <w:pPr>
              <w:pStyle w:val="4"/>
            </w:pPr>
            <w:r>
              <w:t>西安市艺术学校校园</w:t>
            </w:r>
            <w:r>
              <w:rPr>
                <w:rFonts w:hint="eastAsia"/>
                <w:lang w:val="en-US" w:eastAsia="zh-CN"/>
              </w:rPr>
              <w:t>环境</w:t>
            </w:r>
            <w:r>
              <w:t>提升改造</w:t>
            </w:r>
            <w:r>
              <w:rPr>
                <w:rFonts w:hint="eastAsia"/>
                <w:lang w:eastAsia="zh-CN"/>
              </w:rPr>
              <w:t>项目</w:t>
            </w:r>
          </w:p>
        </w:tc>
        <w:tc>
          <w:tcPr>
            <w:tcW w:w="1384" w:type="dxa"/>
          </w:tcPr>
          <w:p w14:paraId="53C70425">
            <w:pPr>
              <w:pStyle w:val="4"/>
              <w:jc w:val="right"/>
            </w:pPr>
            <w:r>
              <w:rPr>
                <w:rFonts w:ascii="仿宋_GB2312" w:hAnsi="仿宋_GB2312" w:eastAsia="仿宋_GB2312" w:cs="仿宋_GB2312"/>
              </w:rPr>
              <w:t>1.00</w:t>
            </w:r>
          </w:p>
        </w:tc>
        <w:tc>
          <w:tcPr>
            <w:tcW w:w="1384" w:type="dxa"/>
          </w:tcPr>
          <w:p w14:paraId="30BEF91B">
            <w:pPr>
              <w:pStyle w:val="4"/>
              <w:jc w:val="right"/>
            </w:pPr>
            <w:r>
              <w:rPr>
                <w:rFonts w:ascii="仿宋_GB2312" w:hAnsi="仿宋_GB2312" w:eastAsia="仿宋_GB2312" w:cs="仿宋_GB2312"/>
              </w:rPr>
              <w:t>1,</w:t>
            </w:r>
            <w:r>
              <w:rPr>
                <w:rFonts w:hint="eastAsia" w:ascii="仿宋_GB2312" w:hAnsi="仿宋_GB2312" w:eastAsia="仿宋_GB2312" w:cs="仿宋_GB2312"/>
                <w:lang w:val="en-US" w:eastAsia="zh-CN"/>
              </w:rPr>
              <w:t>8</w:t>
            </w:r>
            <w:r>
              <w:rPr>
                <w:rFonts w:ascii="仿宋_GB2312" w:hAnsi="仿宋_GB2312" w:eastAsia="仿宋_GB2312" w:cs="仿宋_GB2312"/>
              </w:rPr>
              <w:t>50,000.00</w:t>
            </w:r>
          </w:p>
        </w:tc>
        <w:tc>
          <w:tcPr>
            <w:tcW w:w="1384" w:type="dxa"/>
          </w:tcPr>
          <w:p w14:paraId="524813CD">
            <w:pPr>
              <w:pStyle w:val="4"/>
            </w:pPr>
            <w:r>
              <w:rPr>
                <w:rFonts w:ascii="仿宋_GB2312" w:hAnsi="仿宋_GB2312" w:eastAsia="仿宋_GB2312" w:cs="仿宋_GB2312"/>
              </w:rPr>
              <w:t>项</w:t>
            </w:r>
          </w:p>
        </w:tc>
        <w:tc>
          <w:tcPr>
            <w:tcW w:w="1384" w:type="dxa"/>
          </w:tcPr>
          <w:p w14:paraId="501B054F">
            <w:pPr>
              <w:pStyle w:val="4"/>
            </w:pPr>
            <w:r>
              <w:rPr>
                <w:rFonts w:ascii="仿宋_GB2312" w:hAnsi="仿宋_GB2312" w:eastAsia="仿宋_GB2312" w:cs="仿宋_GB2312"/>
              </w:rPr>
              <w:t>建筑业</w:t>
            </w:r>
          </w:p>
        </w:tc>
      </w:tr>
    </w:tbl>
    <w:p w14:paraId="20E816A6">
      <w:pPr>
        <w:pStyle w:val="4"/>
        <w:ind w:firstLine="480"/>
      </w:pPr>
      <w:r>
        <w:rPr>
          <w:rFonts w:ascii="仿宋_GB2312" w:hAnsi="仿宋_GB2312" w:eastAsia="仿宋_GB2312" w:cs="仿宋_GB2312"/>
        </w:rPr>
        <w:t>一、技术、服务标准和要求：</w:t>
      </w:r>
    </w:p>
    <w:p w14:paraId="5E586AFB">
      <w:pPr>
        <w:pStyle w:val="4"/>
      </w:pPr>
      <w:r>
        <w:rPr>
          <w:rFonts w:ascii="仿宋_GB2312" w:hAnsi="仿宋_GB2312" w:eastAsia="仿宋_GB2312" w:cs="仿宋_GB2312"/>
        </w:rPr>
        <w:t>采购包1：</w:t>
      </w:r>
    </w:p>
    <w:p w14:paraId="7DD87967">
      <w:pPr>
        <w:pStyle w:val="4"/>
        <w:jc w:val="both"/>
        <w:outlineLvl w:val="2"/>
      </w:pPr>
      <w:r>
        <w:rPr>
          <w:rFonts w:ascii="仿宋_GB2312" w:hAnsi="仿宋_GB2312" w:eastAsia="仿宋_GB2312" w:cs="仿宋_GB2312"/>
        </w:rPr>
        <w:t>标的名称：西安市艺术学校校园</w:t>
      </w:r>
      <w:r>
        <w:rPr>
          <w:rFonts w:hint="eastAsia" w:ascii="仿宋_GB2312" w:hAnsi="仿宋_GB2312" w:eastAsia="仿宋_GB2312" w:cs="仿宋_GB2312"/>
          <w:lang w:val="en-US" w:eastAsia="zh-CN"/>
        </w:rPr>
        <w:t>环境</w:t>
      </w:r>
      <w:r>
        <w:rPr>
          <w:rFonts w:ascii="仿宋_GB2312" w:hAnsi="仿宋_GB2312" w:eastAsia="仿宋_GB2312" w:cs="仿宋_GB2312"/>
        </w:rPr>
        <w:t>提升改造</w:t>
      </w:r>
      <w:r>
        <w:rPr>
          <w:rFonts w:hint="eastAsia" w:ascii="仿宋_GB2312" w:hAnsi="仿宋_GB2312" w:eastAsia="仿宋_GB2312" w:cs="仿宋_GB2312"/>
          <w:lang w:eastAsia="zh-CN"/>
        </w:rPr>
        <w:t>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45B8D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CB78C5F">
            <w:pPr>
              <w:pStyle w:val="4"/>
            </w:pPr>
            <w:r>
              <w:rPr>
                <w:rFonts w:ascii="仿宋_GB2312" w:hAnsi="仿宋_GB2312" w:eastAsia="仿宋_GB2312" w:cs="仿宋_GB2312"/>
              </w:rPr>
              <w:t xml:space="preserve"> 序号</w:t>
            </w:r>
          </w:p>
        </w:tc>
        <w:tc>
          <w:tcPr>
            <w:tcW w:w="2769" w:type="dxa"/>
          </w:tcPr>
          <w:p w14:paraId="37E79954">
            <w:pPr>
              <w:pStyle w:val="4"/>
            </w:pPr>
            <w:r>
              <w:rPr>
                <w:rFonts w:ascii="仿宋_GB2312" w:hAnsi="仿宋_GB2312" w:eastAsia="仿宋_GB2312" w:cs="仿宋_GB2312"/>
              </w:rPr>
              <w:t xml:space="preserve"> 参数性质</w:t>
            </w:r>
          </w:p>
        </w:tc>
        <w:tc>
          <w:tcPr>
            <w:tcW w:w="2769" w:type="dxa"/>
          </w:tcPr>
          <w:p w14:paraId="17E14CEB">
            <w:pPr>
              <w:pStyle w:val="4"/>
            </w:pPr>
            <w:r>
              <w:rPr>
                <w:rFonts w:ascii="仿宋_GB2312" w:hAnsi="仿宋_GB2312" w:eastAsia="仿宋_GB2312" w:cs="仿宋_GB2312"/>
              </w:rPr>
              <w:t xml:space="preserve"> 技术参数与性能指标</w:t>
            </w:r>
          </w:p>
        </w:tc>
      </w:tr>
      <w:tr w14:paraId="06456D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208EC2D">
            <w:pPr>
              <w:pStyle w:val="4"/>
            </w:pPr>
            <w:r>
              <w:rPr>
                <w:rFonts w:ascii="仿宋_GB2312" w:hAnsi="仿宋_GB2312" w:eastAsia="仿宋_GB2312" w:cs="仿宋_GB2312"/>
              </w:rPr>
              <w:t>1</w:t>
            </w:r>
          </w:p>
        </w:tc>
        <w:tc>
          <w:tcPr>
            <w:tcW w:w="2769" w:type="dxa"/>
          </w:tcPr>
          <w:p w14:paraId="3AF72EBE"/>
        </w:tc>
        <w:tc>
          <w:tcPr>
            <w:tcW w:w="2769" w:type="dxa"/>
          </w:tcPr>
          <w:p w14:paraId="61BC510C">
            <w:pPr>
              <w:pStyle w:val="4"/>
              <w:jc w:val="both"/>
              <w:rPr>
                <w:highlight w:val="none"/>
              </w:rPr>
            </w:pPr>
            <w:r>
              <w:rPr>
                <w:rFonts w:ascii="仿宋_GB2312" w:hAnsi="仿宋_GB2312" w:eastAsia="仿宋_GB2312" w:cs="仿宋_GB2312"/>
                <w:sz w:val="20"/>
                <w:highlight w:val="none"/>
              </w:rPr>
              <w:t>1.工程概况</w:t>
            </w:r>
          </w:p>
          <w:p w14:paraId="152F7EB3">
            <w:pPr>
              <w:pStyle w:val="4"/>
              <w:jc w:val="both"/>
              <w:rPr>
                <w:highlight w:val="none"/>
              </w:rPr>
            </w:pPr>
            <w:r>
              <w:rPr>
                <w:rFonts w:ascii="仿宋_GB2312" w:hAnsi="仿宋_GB2312" w:eastAsia="仿宋_GB2312" w:cs="仿宋_GB2312"/>
                <w:sz w:val="20"/>
                <w:highlight w:val="none"/>
              </w:rPr>
              <w:t>1.1建设单位：西安艺术学校</w:t>
            </w:r>
          </w:p>
          <w:p w14:paraId="7CC619E1">
            <w:pPr>
              <w:pStyle w:val="4"/>
              <w:jc w:val="both"/>
              <w:rPr>
                <w:rFonts w:hint="eastAsia" w:ascii="仿宋_GB2312" w:hAnsi="仿宋_GB2312" w:eastAsia="仿宋_GB2312" w:cs="仿宋_GB2312"/>
                <w:sz w:val="20"/>
                <w:highlight w:val="none"/>
                <w:lang w:eastAsia="zh-CN"/>
              </w:rPr>
            </w:pPr>
            <w:r>
              <w:rPr>
                <w:rFonts w:ascii="仿宋_GB2312" w:hAnsi="仿宋_GB2312" w:eastAsia="仿宋_GB2312" w:cs="仿宋_GB2312"/>
                <w:sz w:val="20"/>
                <w:highlight w:val="none"/>
              </w:rPr>
              <w:t>1.2工程名称：西安市艺术学校校园</w:t>
            </w:r>
            <w:r>
              <w:rPr>
                <w:rFonts w:hint="eastAsia" w:ascii="仿宋_GB2312" w:hAnsi="仿宋_GB2312" w:eastAsia="仿宋_GB2312" w:cs="仿宋_GB2312"/>
                <w:sz w:val="20"/>
                <w:highlight w:val="none"/>
                <w:lang w:val="en-US" w:eastAsia="zh-CN"/>
              </w:rPr>
              <w:t>环境</w:t>
            </w:r>
            <w:r>
              <w:rPr>
                <w:rFonts w:ascii="仿宋_GB2312" w:hAnsi="仿宋_GB2312" w:eastAsia="仿宋_GB2312" w:cs="仿宋_GB2312"/>
                <w:sz w:val="20"/>
                <w:highlight w:val="none"/>
              </w:rPr>
              <w:t>提升改造</w:t>
            </w:r>
            <w:r>
              <w:rPr>
                <w:rFonts w:hint="eastAsia" w:ascii="仿宋_GB2312" w:hAnsi="仿宋_GB2312" w:eastAsia="仿宋_GB2312" w:cs="仿宋_GB2312"/>
                <w:sz w:val="20"/>
                <w:highlight w:val="none"/>
                <w:lang w:eastAsia="zh-CN"/>
              </w:rPr>
              <w:t>项目</w:t>
            </w:r>
          </w:p>
          <w:p w14:paraId="1BF382E9">
            <w:pPr>
              <w:pStyle w:val="4"/>
              <w:jc w:val="both"/>
              <w:rPr>
                <w:color w:val="auto"/>
                <w:highlight w:val="yellow"/>
              </w:rPr>
            </w:pPr>
            <w:r>
              <w:rPr>
                <w:rFonts w:ascii="仿宋_GB2312" w:hAnsi="仿宋_GB2312" w:eastAsia="仿宋_GB2312" w:cs="仿宋_GB2312"/>
                <w:sz w:val="20"/>
                <w:highlight w:val="none"/>
              </w:rPr>
              <w:t>1.3工程地点</w:t>
            </w:r>
            <w:r>
              <w:rPr>
                <w:rFonts w:ascii="仿宋_GB2312" w:hAnsi="仿宋_GB2312" w:eastAsia="仿宋_GB2312" w:cs="仿宋_GB2312"/>
                <w:color w:val="auto"/>
                <w:sz w:val="20"/>
                <w:highlight w:val="none"/>
              </w:rPr>
              <w:t>：陕西省西安市</w:t>
            </w:r>
          </w:p>
          <w:p w14:paraId="54ED8F36">
            <w:pPr>
              <w:pStyle w:val="4"/>
              <w:jc w:val="both"/>
              <w:rPr>
                <w:rFonts w:hint="eastAsia" w:ascii="仿宋_GB2312" w:hAnsi="仿宋_GB2312" w:eastAsia="仿宋_GB2312" w:cs="仿宋_GB2312"/>
                <w:color w:val="auto"/>
                <w:sz w:val="20"/>
                <w:lang w:val="zh-CN"/>
              </w:rPr>
            </w:pPr>
            <w:r>
              <w:rPr>
                <w:rFonts w:hint="eastAsia" w:ascii="仿宋_GB2312" w:hAnsi="仿宋_GB2312" w:eastAsia="仿宋_GB2312" w:cs="仿宋_GB2312"/>
                <w:color w:val="auto"/>
                <w:sz w:val="20"/>
              </w:rPr>
              <w:t>2</w:t>
            </w:r>
            <w:r>
              <w:rPr>
                <w:rFonts w:hint="eastAsia" w:ascii="仿宋_GB2312" w:hAnsi="仿宋_GB2312" w:eastAsia="仿宋_GB2312" w:cs="仿宋_GB2312"/>
                <w:color w:val="auto"/>
                <w:sz w:val="20"/>
                <w:lang w:val="zh-CN"/>
              </w:rPr>
              <w:t>.编制依据</w:t>
            </w:r>
          </w:p>
          <w:p w14:paraId="53418F32">
            <w:pPr>
              <w:pStyle w:val="4"/>
              <w:jc w:val="both"/>
              <w:rPr>
                <w:rFonts w:hint="eastAsia" w:ascii="仿宋_GB2312" w:hAnsi="仿宋_GB2312" w:eastAsia="仿宋_GB2312" w:cs="仿宋_GB2312"/>
                <w:sz w:val="20"/>
                <w:lang w:val="zh-CN"/>
              </w:rPr>
            </w:pPr>
            <w:r>
              <w:rPr>
                <w:rFonts w:hint="eastAsia" w:ascii="仿宋_GB2312" w:hAnsi="仿宋_GB2312" w:eastAsia="仿宋_GB2312" w:cs="仿宋_GB2312"/>
                <w:sz w:val="20"/>
              </w:rPr>
              <w:t>2</w:t>
            </w:r>
            <w:r>
              <w:rPr>
                <w:rFonts w:hint="eastAsia" w:ascii="仿宋_GB2312" w:hAnsi="仿宋_GB2312" w:eastAsia="仿宋_GB2312" w:cs="仿宋_GB2312"/>
                <w:sz w:val="20"/>
                <w:lang w:val="zh-CN"/>
              </w:rPr>
              <w:t>.1</w:t>
            </w:r>
            <w:r>
              <w:rPr>
                <w:rFonts w:ascii="仿宋_GB2312" w:hAnsi="仿宋_GB2312" w:eastAsia="仿宋_GB2312" w:cs="仿宋_GB2312"/>
                <w:sz w:val="20"/>
                <w:lang w:val="zh-CN"/>
              </w:rPr>
              <w:t>陕西省建设工程工程量清单计价标准DB61/T5126-2025</w:t>
            </w:r>
            <w:r>
              <w:rPr>
                <w:rFonts w:hint="eastAsia" w:ascii="仿宋_GB2312" w:hAnsi="仿宋_GB2312" w:eastAsia="仿宋_GB2312" w:cs="仿宋_GB2312"/>
                <w:sz w:val="20"/>
                <w:lang w:val="zh-CN"/>
              </w:rPr>
              <w:t>。</w:t>
            </w:r>
          </w:p>
          <w:p w14:paraId="02CE0C2F">
            <w:pPr>
              <w:pStyle w:val="4"/>
              <w:jc w:val="both"/>
              <w:rPr>
                <w:rFonts w:hint="eastAsia" w:ascii="仿宋_GB2312" w:hAnsi="仿宋_GB2312" w:eastAsia="仿宋_GB2312" w:cs="仿宋_GB2312"/>
                <w:sz w:val="20"/>
                <w:lang w:val="zh-CN"/>
              </w:rPr>
            </w:pPr>
            <w:r>
              <w:rPr>
                <w:rFonts w:hint="eastAsia" w:ascii="仿宋_GB2312" w:hAnsi="仿宋_GB2312" w:eastAsia="仿宋_GB2312" w:cs="仿宋_GB2312"/>
                <w:sz w:val="20"/>
              </w:rPr>
              <w:t>2</w:t>
            </w:r>
            <w:r>
              <w:rPr>
                <w:rFonts w:hint="eastAsia" w:ascii="仿宋_GB2312" w:hAnsi="仿宋_GB2312" w:eastAsia="仿宋_GB2312" w:cs="仿宋_GB2312"/>
                <w:sz w:val="20"/>
                <w:lang w:val="zh-CN"/>
              </w:rPr>
              <w:t>.2国家、省建设主管部门颁发的计价依据和办法。陕西省工程建设标准《房屋建筑与装饰工程工程量计算标准》（</w:t>
            </w:r>
            <w:r>
              <w:rPr>
                <w:rFonts w:hint="eastAsia" w:ascii="仿宋_GB2312" w:hAnsi="仿宋_GB2312" w:eastAsia="仿宋_GB2312" w:cs="仿宋_GB2312"/>
                <w:sz w:val="20"/>
                <w:lang w:val="en-US" w:eastAsia="zh-CN"/>
              </w:rPr>
              <w:t>2025）、陕西省工程建设标准《建设工程工程量清单计价标准》（2025）、陕西省工程建设标准《通用安装工程工程量计算标准(2025)、</w:t>
            </w:r>
            <w:r>
              <w:rPr>
                <w:rFonts w:hint="eastAsia" w:ascii="仿宋_GB2312" w:hAnsi="仿宋_GB2312" w:eastAsia="仿宋_GB2312" w:cs="仿宋_GB2312"/>
                <w:sz w:val="20"/>
                <w:lang w:val="zh-CN"/>
              </w:rPr>
              <w:t>陕西省建设工程费用规则（2025）。</w:t>
            </w:r>
          </w:p>
          <w:p w14:paraId="4737D29A">
            <w:pPr>
              <w:pStyle w:val="4"/>
              <w:jc w:val="both"/>
              <w:rPr>
                <w:rFonts w:hint="eastAsia" w:ascii="仿宋_GB2312" w:hAnsi="仿宋_GB2312" w:eastAsia="仿宋_GB2312" w:cs="仿宋_GB2312"/>
                <w:sz w:val="20"/>
                <w:lang w:val="zh-CN"/>
              </w:rPr>
            </w:pPr>
            <w:r>
              <w:rPr>
                <w:rFonts w:hint="eastAsia" w:ascii="仿宋_GB2312" w:hAnsi="仿宋_GB2312" w:eastAsia="仿宋_GB2312" w:cs="仿宋_GB2312"/>
                <w:sz w:val="20"/>
              </w:rPr>
              <w:t>2</w:t>
            </w:r>
            <w:r>
              <w:rPr>
                <w:rFonts w:hint="eastAsia" w:ascii="仿宋_GB2312" w:hAnsi="仿宋_GB2312" w:eastAsia="仿宋_GB2312" w:cs="仿宋_GB2312"/>
                <w:sz w:val="20"/>
                <w:lang w:val="zh-CN"/>
              </w:rPr>
              <w:t>.3建设工程设计图纸，答疑等资料。</w:t>
            </w:r>
          </w:p>
          <w:p w14:paraId="3D890A0A">
            <w:pPr>
              <w:pStyle w:val="4"/>
              <w:jc w:val="both"/>
              <w:rPr>
                <w:rFonts w:hint="eastAsia" w:ascii="仿宋_GB2312" w:hAnsi="仿宋_GB2312" w:eastAsia="仿宋_GB2312" w:cs="仿宋_GB2312"/>
                <w:sz w:val="20"/>
                <w:lang w:val="zh-CN"/>
              </w:rPr>
            </w:pPr>
            <w:r>
              <w:rPr>
                <w:rFonts w:hint="eastAsia" w:ascii="仿宋_GB2312" w:hAnsi="仿宋_GB2312" w:eastAsia="仿宋_GB2312" w:cs="仿宋_GB2312"/>
                <w:sz w:val="20"/>
              </w:rPr>
              <w:t>2</w:t>
            </w:r>
            <w:r>
              <w:rPr>
                <w:rFonts w:hint="eastAsia" w:ascii="仿宋_GB2312" w:hAnsi="仿宋_GB2312" w:eastAsia="仿宋_GB2312" w:cs="仿宋_GB2312"/>
                <w:sz w:val="20"/>
                <w:lang w:val="zh-CN"/>
              </w:rPr>
              <w:t>.4与建设工程项目有关的标准、规范、技术资料，现行有关法律、法规。</w:t>
            </w:r>
          </w:p>
          <w:p w14:paraId="6B73C7D3">
            <w:pPr>
              <w:pStyle w:val="4"/>
              <w:jc w:val="both"/>
              <w:rPr>
                <w:rFonts w:hint="eastAsia" w:ascii="仿宋_GB2312" w:hAnsi="仿宋_GB2312" w:eastAsia="仿宋_GB2312" w:cs="仿宋_GB2312"/>
                <w:sz w:val="20"/>
                <w:lang w:val="zh-CN"/>
              </w:rPr>
            </w:pPr>
            <w:r>
              <w:rPr>
                <w:rFonts w:hint="eastAsia" w:ascii="仿宋_GB2312" w:hAnsi="仿宋_GB2312" w:eastAsia="仿宋_GB2312" w:cs="仿宋_GB2312"/>
                <w:sz w:val="20"/>
              </w:rPr>
              <w:t>2</w:t>
            </w:r>
            <w:r>
              <w:rPr>
                <w:rFonts w:hint="eastAsia" w:ascii="仿宋_GB2312" w:hAnsi="仿宋_GB2312" w:eastAsia="仿宋_GB2312" w:cs="仿宋_GB2312"/>
                <w:sz w:val="20"/>
                <w:lang w:val="zh-CN"/>
              </w:rPr>
              <w:t>.5本工程</w:t>
            </w:r>
            <w:r>
              <w:rPr>
                <w:rFonts w:hint="eastAsia" w:ascii="仿宋_GB2312" w:hAnsi="仿宋_GB2312" w:eastAsia="仿宋_GB2312" w:cs="仿宋_GB2312"/>
                <w:sz w:val="20"/>
                <w:lang w:val="en-US" w:eastAsia="zh-CN"/>
              </w:rPr>
              <w:t>招标文件</w:t>
            </w:r>
            <w:r>
              <w:rPr>
                <w:rFonts w:hint="eastAsia" w:ascii="仿宋_GB2312" w:hAnsi="仿宋_GB2312" w:eastAsia="仿宋_GB2312" w:cs="仿宋_GB2312"/>
                <w:sz w:val="20"/>
                <w:lang w:val="zh-CN"/>
              </w:rPr>
              <w:t>对工程量清单编制的相关要求。</w:t>
            </w:r>
          </w:p>
          <w:p w14:paraId="35E007A5">
            <w:pPr>
              <w:pStyle w:val="4"/>
              <w:jc w:val="both"/>
              <w:rPr>
                <w:rFonts w:hint="eastAsia" w:ascii="仿宋_GB2312" w:hAnsi="仿宋_GB2312" w:eastAsia="仿宋_GB2312" w:cs="仿宋_GB2312"/>
                <w:sz w:val="20"/>
                <w:lang w:val="zh-CN"/>
              </w:rPr>
            </w:pPr>
            <w:r>
              <w:rPr>
                <w:rFonts w:hint="eastAsia" w:ascii="仿宋_GB2312" w:hAnsi="仿宋_GB2312" w:eastAsia="仿宋_GB2312" w:cs="仿宋_GB2312"/>
                <w:sz w:val="20"/>
              </w:rPr>
              <w:t>2</w:t>
            </w:r>
            <w:r>
              <w:rPr>
                <w:rFonts w:hint="eastAsia" w:ascii="仿宋_GB2312" w:hAnsi="仿宋_GB2312" w:eastAsia="仿宋_GB2312" w:cs="仿宋_GB2312"/>
                <w:sz w:val="20"/>
                <w:lang w:val="zh-CN"/>
              </w:rPr>
              <w:t>.6工程清单项目特征中注明做法的，其工程内容为做法所含全部内容，未注明做法的，其工程内容同《计算标准》对应项工程内容。</w:t>
            </w:r>
          </w:p>
          <w:p w14:paraId="510E1D44">
            <w:pPr>
              <w:pStyle w:val="4"/>
              <w:jc w:val="both"/>
              <w:rPr>
                <w:rFonts w:ascii="仿宋_GB2312" w:hAnsi="仿宋_GB2312" w:eastAsia="仿宋_GB2312" w:cs="仿宋_GB2312"/>
                <w:sz w:val="20"/>
                <w:lang w:val="zh-CN"/>
              </w:rPr>
            </w:pPr>
            <w:r>
              <w:rPr>
                <w:rFonts w:hint="eastAsia" w:ascii="仿宋_GB2312" w:hAnsi="仿宋_GB2312" w:eastAsia="仿宋_GB2312" w:cs="仿宋_GB2312"/>
                <w:sz w:val="20"/>
              </w:rPr>
              <w:t>2</w:t>
            </w:r>
            <w:r>
              <w:rPr>
                <w:rFonts w:hint="eastAsia" w:ascii="仿宋_GB2312" w:hAnsi="仿宋_GB2312" w:eastAsia="仿宋_GB2312" w:cs="仿宋_GB2312"/>
                <w:sz w:val="20"/>
                <w:lang w:val="zh-CN"/>
              </w:rPr>
              <w:t>.7工程量清单采用广联达GCCP</w:t>
            </w:r>
            <w:r>
              <w:rPr>
                <w:rFonts w:hint="eastAsia" w:ascii="仿宋_GB2312" w:hAnsi="仿宋_GB2312" w:eastAsia="仿宋_GB2312" w:cs="仿宋_GB2312"/>
                <w:sz w:val="20"/>
              </w:rPr>
              <w:t>7</w:t>
            </w:r>
            <w:r>
              <w:rPr>
                <w:rFonts w:hint="eastAsia" w:ascii="仿宋_GB2312" w:hAnsi="仿宋_GB2312" w:eastAsia="仿宋_GB2312" w:cs="仿宋_GB2312"/>
                <w:sz w:val="20"/>
                <w:lang w:val="zh-CN"/>
              </w:rPr>
              <w:t>.0编制，版本为</w:t>
            </w:r>
            <w:r>
              <w:rPr>
                <w:rFonts w:hint="eastAsia" w:ascii="仿宋_GB2312" w:hAnsi="仿宋_GB2312" w:eastAsia="仿宋_GB2312" w:cs="仿宋_GB2312"/>
                <w:sz w:val="20"/>
              </w:rPr>
              <w:t>7.5000.23.2</w:t>
            </w:r>
            <w:r>
              <w:rPr>
                <w:rFonts w:hint="eastAsia" w:ascii="仿宋_GB2312" w:hAnsi="仿宋_GB2312" w:eastAsia="仿宋_GB2312" w:cs="仿宋_GB2312"/>
                <w:sz w:val="20"/>
                <w:lang w:val="zh-CN"/>
              </w:rPr>
              <w:t>。</w:t>
            </w:r>
          </w:p>
          <w:p w14:paraId="220D84E3">
            <w:pPr>
              <w:pStyle w:val="4"/>
              <w:jc w:val="both"/>
              <w:rPr>
                <w:rFonts w:hint="eastAsia" w:ascii="仿宋_GB2312" w:hAnsi="仿宋_GB2312" w:eastAsia="仿宋_GB2312" w:cs="仿宋_GB2312"/>
                <w:sz w:val="20"/>
              </w:rPr>
            </w:pPr>
            <w:r>
              <w:rPr>
                <w:rFonts w:hint="eastAsia" w:ascii="仿宋_GB2312" w:hAnsi="仿宋_GB2312" w:eastAsia="仿宋_GB2312" w:cs="仿宋_GB2312"/>
                <w:sz w:val="20"/>
              </w:rPr>
              <w:t>2</w:t>
            </w:r>
            <w:r>
              <w:rPr>
                <w:rFonts w:hint="eastAsia" w:ascii="仿宋_GB2312" w:hAnsi="仿宋_GB2312" w:eastAsia="仿宋_GB2312" w:cs="仿宋_GB2312"/>
                <w:sz w:val="20"/>
                <w:lang w:val="zh-CN"/>
              </w:rPr>
              <w:t>.8 主要材料价格执行陕西省工程造价管理信息202</w:t>
            </w:r>
            <w:r>
              <w:rPr>
                <w:rFonts w:hint="eastAsia" w:ascii="仿宋_GB2312" w:hAnsi="仿宋_GB2312" w:eastAsia="仿宋_GB2312" w:cs="仿宋_GB2312"/>
                <w:sz w:val="20"/>
              </w:rPr>
              <w:t>6</w:t>
            </w:r>
            <w:r>
              <w:rPr>
                <w:rFonts w:hint="eastAsia" w:ascii="仿宋_GB2312" w:hAnsi="仿宋_GB2312" w:eastAsia="仿宋_GB2312" w:cs="仿宋_GB2312"/>
                <w:sz w:val="20"/>
                <w:lang w:val="zh-CN"/>
              </w:rPr>
              <w:t>年</w:t>
            </w:r>
            <w:r>
              <w:rPr>
                <w:rFonts w:hint="eastAsia" w:ascii="仿宋_GB2312" w:hAnsi="仿宋_GB2312" w:eastAsia="仿宋_GB2312" w:cs="仿宋_GB2312"/>
                <w:sz w:val="20"/>
              </w:rPr>
              <w:t>4月</w:t>
            </w:r>
            <w:r>
              <w:rPr>
                <w:rFonts w:hint="eastAsia" w:ascii="仿宋_GB2312" w:hAnsi="仿宋_GB2312" w:eastAsia="仿宋_GB2312" w:cs="仿宋_GB2312"/>
                <w:sz w:val="20"/>
                <w:lang w:val="zh-CN"/>
              </w:rPr>
              <w:t>材料信息价、市场价。</w:t>
            </w:r>
          </w:p>
          <w:p w14:paraId="38625941">
            <w:pPr>
              <w:pStyle w:val="4"/>
              <w:jc w:val="both"/>
              <w:rPr>
                <w:rFonts w:hint="eastAsia" w:ascii="仿宋_GB2312" w:hAnsi="仿宋_GB2312" w:eastAsia="仿宋_GB2312" w:cs="仿宋_GB2312"/>
                <w:sz w:val="20"/>
              </w:rPr>
            </w:pPr>
            <w:r>
              <w:rPr>
                <w:rFonts w:hint="eastAsia" w:ascii="仿宋_GB2312" w:hAnsi="仿宋_GB2312" w:eastAsia="仿宋_GB2312" w:cs="仿宋_GB2312"/>
                <w:sz w:val="20"/>
              </w:rPr>
              <w:t>3</w:t>
            </w:r>
            <w:r>
              <w:rPr>
                <w:rFonts w:hint="eastAsia" w:ascii="仿宋_GB2312" w:hAnsi="仿宋_GB2312" w:eastAsia="仿宋_GB2312" w:cs="仿宋_GB2312"/>
                <w:sz w:val="20"/>
                <w:lang w:val="zh-CN"/>
              </w:rPr>
              <w:t>.其它</w:t>
            </w:r>
          </w:p>
          <w:p w14:paraId="0272EDD6">
            <w:pPr>
              <w:pStyle w:val="4"/>
              <w:jc w:val="both"/>
              <w:rPr>
                <w:rFonts w:hint="eastAsia" w:ascii="仿宋_GB2312" w:hAnsi="仿宋_GB2312" w:eastAsia="仿宋_GB2312" w:cs="仿宋_GB2312"/>
                <w:sz w:val="20"/>
              </w:rPr>
            </w:pPr>
            <w:r>
              <w:rPr>
                <w:rFonts w:hint="eastAsia" w:ascii="仿宋_GB2312" w:hAnsi="仿宋_GB2312" w:eastAsia="仿宋_GB2312" w:cs="仿宋_GB2312"/>
                <w:sz w:val="20"/>
              </w:rPr>
              <w:t>3.1 本项目暂列金80000元计入室外工程-土建其他费中。</w:t>
            </w:r>
          </w:p>
          <w:p w14:paraId="27DFD4A0">
            <w:pPr>
              <w:pStyle w:val="4"/>
              <w:jc w:val="both"/>
              <w:rPr>
                <w:rFonts w:hint="eastAsia" w:ascii="仿宋_GB2312" w:hAnsi="仿宋_GB2312" w:eastAsia="仿宋_GB2312" w:cs="仿宋_GB2312"/>
                <w:sz w:val="20"/>
              </w:rPr>
            </w:pPr>
            <w:r>
              <w:rPr>
                <w:rFonts w:hint="eastAsia" w:ascii="仿宋_GB2312" w:hAnsi="仿宋_GB2312" w:eastAsia="仿宋_GB2312" w:cs="仿宋_GB2312"/>
                <w:sz w:val="20"/>
              </w:rPr>
              <w:t>3.</w:t>
            </w:r>
            <w:r>
              <w:rPr>
                <w:rFonts w:hint="eastAsia" w:ascii="仿宋_GB2312" w:hAnsi="仿宋_GB2312" w:eastAsia="仿宋_GB2312" w:cs="仿宋_GB2312"/>
                <w:sz w:val="20"/>
                <w:lang w:val="en-US" w:eastAsia="zh-CN"/>
              </w:rPr>
              <w:t>2</w:t>
            </w:r>
            <w:r>
              <w:rPr>
                <w:rFonts w:hint="eastAsia" w:ascii="仿宋_GB2312" w:hAnsi="仿宋_GB2312" w:eastAsia="仿宋_GB2312" w:cs="仿宋_GB2312"/>
                <w:sz w:val="20"/>
              </w:rPr>
              <w:t>室外改造12m曲臂车暂按5个台班计入。</w:t>
            </w:r>
          </w:p>
          <w:p w14:paraId="3D801470">
            <w:pPr>
              <w:pStyle w:val="4"/>
              <w:jc w:val="both"/>
              <w:rPr>
                <w:rFonts w:hint="eastAsia" w:ascii="仿宋_GB2312" w:hAnsi="仿宋_GB2312" w:eastAsia="仿宋_GB2312" w:cs="仿宋_GB2312"/>
                <w:sz w:val="20"/>
              </w:rPr>
            </w:pPr>
            <w:r>
              <w:rPr>
                <w:rFonts w:hint="eastAsia" w:ascii="仿宋_GB2312" w:hAnsi="仿宋_GB2312" w:eastAsia="仿宋_GB2312" w:cs="仿宋_GB2312"/>
                <w:sz w:val="20"/>
              </w:rPr>
              <w:t>3.</w:t>
            </w:r>
            <w:r>
              <w:rPr>
                <w:rFonts w:hint="eastAsia" w:ascii="仿宋_GB2312" w:hAnsi="仿宋_GB2312" w:eastAsia="仿宋_GB2312" w:cs="仿宋_GB2312"/>
                <w:sz w:val="20"/>
                <w:lang w:val="en-US" w:eastAsia="zh-CN"/>
              </w:rPr>
              <w:t>3</w:t>
            </w:r>
            <w:r>
              <w:rPr>
                <w:rFonts w:hint="eastAsia" w:ascii="仿宋_GB2312" w:hAnsi="仿宋_GB2312" w:eastAsia="仿宋_GB2312" w:cs="仿宋_GB2312"/>
                <w:sz w:val="20"/>
              </w:rPr>
              <w:t xml:space="preserve"> 室外改造绿化工程20m曲臂车暂按15个台班计入。</w:t>
            </w:r>
          </w:p>
          <w:p w14:paraId="32D70410">
            <w:pPr>
              <w:pStyle w:val="4"/>
              <w:jc w:val="both"/>
              <w:rPr>
                <w:rFonts w:ascii="仿宋_GB2312" w:hAnsi="仿宋_GB2312" w:eastAsia="仿宋_GB2312" w:cs="仿宋_GB2312"/>
                <w:sz w:val="20"/>
              </w:rPr>
            </w:pPr>
            <w:r>
              <w:rPr>
                <w:rFonts w:hint="eastAsia" w:ascii="仿宋_GB2312" w:hAnsi="仿宋_GB2312" w:eastAsia="仿宋_GB2312" w:cs="仿宋_GB2312"/>
                <w:sz w:val="20"/>
              </w:rPr>
              <w:t>3.</w:t>
            </w:r>
            <w:r>
              <w:rPr>
                <w:rFonts w:hint="eastAsia" w:ascii="仿宋_GB2312" w:hAnsi="仿宋_GB2312" w:eastAsia="仿宋_GB2312" w:cs="仿宋_GB2312"/>
                <w:sz w:val="20"/>
                <w:lang w:val="en-US" w:eastAsia="zh-CN"/>
              </w:rPr>
              <w:t>4</w:t>
            </w:r>
            <w:r>
              <w:rPr>
                <w:rFonts w:hint="eastAsia" w:ascii="仿宋_GB2312" w:hAnsi="仿宋_GB2312" w:eastAsia="仿宋_GB2312" w:cs="仿宋_GB2312"/>
                <w:sz w:val="20"/>
              </w:rPr>
              <w:t xml:space="preserve"> 换热器改造新做设备基础根据设备尺寸确定，本次暂按10m³C20混凝土计算。</w:t>
            </w:r>
          </w:p>
          <w:p w14:paraId="6A9A618E">
            <w:pPr>
              <w:pStyle w:val="4"/>
              <w:jc w:val="both"/>
              <w:rPr>
                <w:rFonts w:ascii="仿宋_GB2312" w:hAnsi="仿宋_GB2312" w:eastAsia="仿宋_GB2312" w:cs="仿宋_GB2312"/>
                <w:sz w:val="20"/>
              </w:rPr>
            </w:pPr>
            <w:r>
              <w:rPr>
                <w:rFonts w:hint="eastAsia" w:ascii="仿宋_GB2312" w:hAnsi="仿宋_GB2312" w:eastAsia="仿宋_GB2312" w:cs="仿宋_GB2312"/>
                <w:sz w:val="20"/>
              </w:rPr>
              <w:t>3.</w:t>
            </w:r>
            <w:r>
              <w:rPr>
                <w:rFonts w:hint="eastAsia" w:ascii="仿宋_GB2312" w:hAnsi="仿宋_GB2312" w:eastAsia="仿宋_GB2312" w:cs="仿宋_GB2312"/>
                <w:sz w:val="20"/>
                <w:lang w:val="en-US" w:eastAsia="zh-CN"/>
              </w:rPr>
              <w:t>5</w:t>
            </w:r>
            <w:r>
              <w:rPr>
                <w:rFonts w:hint="eastAsia" w:ascii="仿宋_GB2312" w:hAnsi="仿宋_GB2312" w:eastAsia="仿宋_GB2312" w:cs="仿宋_GB2312"/>
                <w:sz w:val="20"/>
              </w:rPr>
              <w:t xml:space="preserve"> 换热器改造原有设备及设备基础拆除后暂未考虑折旧费。</w:t>
            </w:r>
          </w:p>
          <w:p w14:paraId="378A6EED">
            <w:pPr>
              <w:pStyle w:val="4"/>
              <w:jc w:val="both"/>
              <w:rPr>
                <w:rFonts w:hint="eastAsia" w:ascii="仿宋_GB2312" w:hAnsi="仿宋_GB2312" w:eastAsia="仿宋_GB2312" w:cs="仿宋_GB2312"/>
                <w:sz w:val="20"/>
              </w:rPr>
            </w:pPr>
            <w:r>
              <w:rPr>
                <w:rFonts w:hint="eastAsia" w:ascii="仿宋_GB2312" w:hAnsi="仿宋_GB2312" w:eastAsia="仿宋_GB2312" w:cs="仿宋_GB2312"/>
                <w:sz w:val="20"/>
              </w:rPr>
              <w:t>3.</w:t>
            </w:r>
            <w:r>
              <w:rPr>
                <w:rFonts w:hint="eastAsia" w:ascii="仿宋_GB2312" w:hAnsi="仿宋_GB2312" w:eastAsia="仿宋_GB2312" w:cs="仿宋_GB2312"/>
                <w:sz w:val="20"/>
                <w:lang w:val="en-US" w:eastAsia="zh-CN"/>
              </w:rPr>
              <w:t>6</w:t>
            </w:r>
            <w:r>
              <w:rPr>
                <w:rFonts w:hint="eastAsia" w:ascii="仿宋_GB2312" w:hAnsi="仿宋_GB2312" w:eastAsia="仿宋_GB2312" w:cs="仿宋_GB2312"/>
                <w:sz w:val="20"/>
              </w:rPr>
              <w:t xml:space="preserve"> 安装工程中垃圾外运计入土建工程中。</w:t>
            </w:r>
          </w:p>
          <w:p w14:paraId="44D6777D">
            <w:pPr>
              <w:pStyle w:val="4"/>
              <w:jc w:val="both"/>
              <w:rPr>
                <w:rFonts w:hint="eastAsia" w:ascii="仿宋_GB2312" w:hAnsi="仿宋_GB2312" w:eastAsia="仿宋_GB2312" w:cs="仿宋_GB2312"/>
                <w:sz w:val="20"/>
              </w:rPr>
            </w:pPr>
            <w:r>
              <w:rPr>
                <w:rFonts w:hint="eastAsia" w:ascii="仿宋_GB2312" w:hAnsi="仿宋_GB2312" w:eastAsia="仿宋_GB2312" w:cs="仿宋_GB2312"/>
                <w:sz w:val="20"/>
              </w:rPr>
              <w:t>3.</w:t>
            </w:r>
            <w:r>
              <w:rPr>
                <w:rFonts w:hint="eastAsia" w:ascii="仿宋_GB2312" w:hAnsi="仿宋_GB2312" w:eastAsia="仿宋_GB2312" w:cs="仿宋_GB2312"/>
                <w:sz w:val="20"/>
                <w:lang w:val="en-US" w:eastAsia="zh-CN"/>
              </w:rPr>
              <w:t>7</w:t>
            </w:r>
            <w:r>
              <w:rPr>
                <w:rFonts w:hint="eastAsia" w:ascii="仿宋_GB2312" w:hAnsi="仿宋_GB2312" w:eastAsia="仿宋_GB2312" w:cs="仿宋_GB2312"/>
                <w:sz w:val="20"/>
              </w:rPr>
              <w:t>投标单位</w:t>
            </w:r>
            <w:r>
              <w:rPr>
                <w:rFonts w:hint="eastAsia" w:ascii="仿宋_GB2312" w:hAnsi="仿宋_GB2312" w:eastAsia="仿宋_GB2312" w:cs="仿宋_GB2312"/>
                <w:sz w:val="20"/>
                <w:lang w:val="en-US" w:eastAsia="zh-CN"/>
              </w:rPr>
              <w:t>投标是应</w:t>
            </w:r>
            <w:r>
              <w:rPr>
                <w:rFonts w:hint="eastAsia" w:ascii="仿宋_GB2312" w:hAnsi="仿宋_GB2312" w:eastAsia="仿宋_GB2312" w:cs="仿宋_GB2312"/>
                <w:sz w:val="20"/>
              </w:rPr>
              <w:t>综合考虑材料上楼、下楼及成品保护费用</w:t>
            </w:r>
            <w:r>
              <w:rPr>
                <w:rFonts w:hint="eastAsia" w:ascii="仿宋_GB2312" w:hAnsi="仿宋_GB2312" w:eastAsia="仿宋_GB2312" w:cs="仿宋_GB2312"/>
                <w:sz w:val="20"/>
                <w:lang w:val="en-US" w:eastAsia="zh-CN"/>
              </w:rPr>
              <w:t>并计入总价</w:t>
            </w:r>
            <w:r>
              <w:rPr>
                <w:rFonts w:hint="eastAsia" w:ascii="仿宋_GB2312" w:hAnsi="仿宋_GB2312" w:eastAsia="仿宋_GB2312" w:cs="仿宋_GB2312"/>
                <w:sz w:val="20"/>
              </w:rPr>
              <w:t>。</w:t>
            </w:r>
          </w:p>
          <w:p w14:paraId="1BEC6646">
            <w:pPr>
              <w:pStyle w:val="4"/>
              <w:jc w:val="both"/>
            </w:pPr>
            <w:r>
              <w:rPr>
                <w:rFonts w:ascii="仿宋_GB2312" w:hAnsi="仿宋_GB2312" w:eastAsia="仿宋_GB2312" w:cs="仿宋_GB2312"/>
                <w:sz w:val="20"/>
              </w:rPr>
              <w:t>4.工程量清单详见附件。</w:t>
            </w:r>
          </w:p>
        </w:tc>
      </w:tr>
    </w:tbl>
    <w:p w14:paraId="1EBE50B8">
      <w:pPr>
        <w:pStyle w:val="4"/>
        <w:ind w:firstLine="480"/>
      </w:pPr>
      <w:r>
        <w:rPr>
          <w:rFonts w:ascii="仿宋_GB2312" w:hAnsi="仿宋_GB2312" w:eastAsia="仿宋_GB2312" w:cs="仿宋_GB2312"/>
        </w:rPr>
        <w:t>二、供应商针对本项目的施工，必须达到国家及行业现行技术规范标准，符合国家及行业验收合格标准：</w:t>
      </w:r>
    </w:p>
    <w:p w14:paraId="1C6E7E35">
      <w:pPr>
        <w:pStyle w:val="4"/>
      </w:pPr>
      <w:r>
        <w:rPr>
          <w:rFonts w:ascii="仿宋_GB2312" w:hAnsi="仿宋_GB2312" w:eastAsia="仿宋_GB2312" w:cs="仿宋_GB2312"/>
        </w:rPr>
        <w:t>采购包1：</w:t>
      </w:r>
    </w:p>
    <w:p w14:paraId="4994AAF3">
      <w:pPr>
        <w:pStyle w:val="4"/>
      </w:pPr>
      <w:r>
        <w:rPr>
          <w:rFonts w:ascii="仿宋_GB2312" w:hAnsi="仿宋_GB2312" w:eastAsia="仿宋_GB2312" w:cs="仿宋_GB2312"/>
        </w:rPr>
        <w:t>本项目工程质量等级为符合国家相关验收标准及其配套的规范的要求，并达到合格标准</w:t>
      </w:r>
    </w:p>
    <w:p w14:paraId="464BB56D">
      <w:pPr>
        <w:pStyle w:val="4"/>
        <w:ind w:firstLine="480"/>
      </w:pPr>
      <w:r>
        <w:rPr>
          <w:rFonts w:ascii="仿宋_GB2312" w:hAnsi="仿宋_GB2312" w:eastAsia="仿宋_GB2312" w:cs="仿宋_GB2312"/>
        </w:rPr>
        <w:t>三、针对本项目的其他技术服务要求：</w:t>
      </w:r>
    </w:p>
    <w:p w14:paraId="05A59731">
      <w:pPr>
        <w:pStyle w:val="4"/>
      </w:pPr>
      <w:r>
        <w:rPr>
          <w:rFonts w:ascii="仿宋_GB2312" w:hAnsi="仿宋_GB2312" w:eastAsia="仿宋_GB2312" w:cs="仿宋_GB2312"/>
        </w:rPr>
        <w:t>/</w:t>
      </w:r>
    </w:p>
    <w:p w14:paraId="58C1B790">
      <w:pPr>
        <w:pStyle w:val="4"/>
        <w:ind w:firstLine="480"/>
      </w:pPr>
      <w:r>
        <w:rPr>
          <w:rFonts w:ascii="仿宋_GB2312" w:hAnsi="仿宋_GB2312" w:eastAsia="仿宋_GB2312" w:cs="仿宋_GB2312"/>
        </w:rPr>
        <w:t>四、工程量清单（详见附件）</w:t>
      </w:r>
    </w:p>
    <w:p w14:paraId="48CB83C2">
      <w:pPr>
        <w:pStyle w:val="4"/>
        <w:ind w:firstLine="480"/>
      </w:pPr>
      <w:r>
        <w:rPr>
          <w:rFonts w:ascii="仿宋_GB2312" w:hAnsi="仿宋_GB2312" w:eastAsia="仿宋_GB2312" w:cs="仿宋_GB2312"/>
        </w:rPr>
        <w:t xml:space="preserve"> （说明：工程量清单应当结合《政府采购需求管理办法》（财库〔2021〕22号）第六条第二款规定，明确相关性能、材料、结构、外观、安全、标准等。）</w:t>
      </w:r>
    </w:p>
    <w:p w14:paraId="327CE8A8">
      <w:pPr>
        <w:pStyle w:val="4"/>
        <w:outlineLvl w:val="2"/>
      </w:pPr>
      <w:r>
        <w:rPr>
          <w:rFonts w:ascii="仿宋_GB2312" w:hAnsi="仿宋_GB2312" w:eastAsia="仿宋_GB2312" w:cs="仿宋_GB2312"/>
          <w:b/>
          <w:sz w:val="28"/>
        </w:rPr>
        <w:t>3.2商务要求（说明：由采购人依据项目具体需求制定）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6A5A06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562C74E">
            <w:pPr>
              <w:pStyle w:val="4"/>
            </w:pPr>
            <w:r>
              <w:rPr>
                <w:rFonts w:ascii="仿宋_GB2312" w:hAnsi="仿宋_GB2312" w:eastAsia="仿宋_GB2312" w:cs="仿宋_GB2312"/>
              </w:rPr>
              <w:t>序号</w:t>
            </w:r>
          </w:p>
        </w:tc>
        <w:tc>
          <w:tcPr>
            <w:tcW w:w="2769" w:type="dxa"/>
          </w:tcPr>
          <w:p w14:paraId="02A24F48">
            <w:pPr>
              <w:pStyle w:val="4"/>
            </w:pPr>
            <w:r>
              <w:rPr>
                <w:rFonts w:ascii="仿宋_GB2312" w:hAnsi="仿宋_GB2312" w:eastAsia="仿宋_GB2312" w:cs="仿宋_GB2312"/>
              </w:rPr>
              <w:t>项目</w:t>
            </w:r>
          </w:p>
        </w:tc>
        <w:tc>
          <w:tcPr>
            <w:tcW w:w="2769" w:type="dxa"/>
          </w:tcPr>
          <w:p w14:paraId="4420A69A">
            <w:pPr>
              <w:pStyle w:val="4"/>
            </w:pPr>
            <w:r>
              <w:rPr>
                <w:rFonts w:ascii="仿宋_GB2312" w:hAnsi="仿宋_GB2312" w:eastAsia="仿宋_GB2312" w:cs="仿宋_GB2312"/>
              </w:rPr>
              <w:t>要求</w:t>
            </w:r>
          </w:p>
        </w:tc>
      </w:tr>
      <w:tr w14:paraId="08679F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4547440">
            <w:pPr>
              <w:pStyle w:val="4"/>
            </w:pPr>
            <w:r>
              <w:rPr>
                <w:rFonts w:ascii="仿宋_GB2312" w:hAnsi="仿宋_GB2312" w:eastAsia="仿宋_GB2312" w:cs="仿宋_GB2312"/>
              </w:rPr>
              <w:t>1</w:t>
            </w:r>
          </w:p>
        </w:tc>
        <w:tc>
          <w:tcPr>
            <w:tcW w:w="2769" w:type="dxa"/>
          </w:tcPr>
          <w:p w14:paraId="5ADD505B">
            <w:pPr>
              <w:pStyle w:val="4"/>
            </w:pPr>
            <w:r>
              <w:rPr>
                <w:rFonts w:ascii="仿宋_GB2312" w:hAnsi="仿宋_GB2312" w:eastAsia="仿宋_GB2312" w:cs="仿宋_GB2312"/>
              </w:rPr>
              <w:t>项目负责人（项目经理）</w:t>
            </w:r>
          </w:p>
        </w:tc>
        <w:tc>
          <w:tcPr>
            <w:tcW w:w="2769" w:type="dxa"/>
          </w:tcPr>
          <w:p w14:paraId="15B089D0">
            <w:pPr>
              <w:pStyle w:val="4"/>
            </w:pPr>
            <w:r>
              <w:rPr>
                <w:rFonts w:ascii="仿宋_GB2312" w:hAnsi="仿宋_GB2312" w:eastAsia="仿宋_GB2312" w:cs="仿宋_GB2312"/>
              </w:rPr>
              <w:t>具体要求详见资格审查条款</w:t>
            </w:r>
          </w:p>
        </w:tc>
      </w:tr>
    </w:tbl>
    <w:p w14:paraId="7EA3BD68">
      <w:pPr>
        <w:pStyle w:val="4"/>
        <w:outlineLvl w:val="3"/>
      </w:pPr>
      <w:r>
        <w:rPr>
          <w:rFonts w:ascii="仿宋_GB2312" w:hAnsi="仿宋_GB2312" w:eastAsia="仿宋_GB2312" w:cs="仿宋_GB2312"/>
          <w:b/>
          <w:sz w:val="24"/>
        </w:rPr>
        <w:t>说明：</w:t>
      </w:r>
    </w:p>
    <w:p w14:paraId="59BB0949">
      <w:pPr>
        <w:pStyle w:val="4"/>
        <w:ind w:firstLine="480"/>
      </w:pPr>
      <w:r>
        <w:rPr>
          <w:rFonts w:ascii="仿宋_GB2312" w:hAnsi="仿宋_GB2312" w:eastAsia="仿宋_GB2312" w:cs="仿宋_GB2312"/>
        </w:rPr>
        <w:t>1.对于不允许偏离的实质性要求和条件，采购人或者代理机构应当在磋商文件中规定，并以醒目的方式标明。</w:t>
      </w:r>
    </w:p>
    <w:p w14:paraId="0EFC005A">
      <w:pPr>
        <w:pStyle w:val="4"/>
        <w:ind w:firstLine="480"/>
      </w:pPr>
      <w:r>
        <w:rPr>
          <w:rFonts w:ascii="仿宋_GB2312" w:hAnsi="仿宋_GB2312" w:eastAsia="仿宋_GB2312" w:cs="仿宋_GB2312"/>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54858CC4">
      <w:pPr>
        <w:pStyle w:val="4"/>
        <w:ind w:firstLine="480"/>
      </w:pPr>
      <w:r>
        <w:rPr>
          <w:rFonts w:ascii="仿宋_GB2312" w:hAnsi="仿宋_GB2312" w:eastAsia="仿宋_GB2312" w:cs="仿宋_GB2312"/>
        </w:rPr>
        <w:t xml:space="preserve"> 3.若要求供应商提供相关人员的职业资格的，不得要求提供除现行《国家职业资格目录》以外的职业资格，不得以不合理条件对供应商实行差别待遇或者歧视性待遇。</w:t>
      </w:r>
    </w:p>
    <w:p w14:paraId="58222157">
      <w:pPr>
        <w:pStyle w:val="4"/>
        <w:outlineLvl w:val="2"/>
        <w:rPr>
          <w:highlight w:val="none"/>
        </w:rPr>
      </w:pPr>
      <w:r>
        <w:rPr>
          <w:rFonts w:ascii="仿宋_GB2312" w:hAnsi="仿宋_GB2312" w:eastAsia="仿宋_GB2312" w:cs="仿宋_GB2312"/>
          <w:b/>
          <w:sz w:val="28"/>
          <w:highlight w:val="none"/>
        </w:rPr>
        <w:t>3.3其他要求</w:t>
      </w:r>
    </w:p>
    <w:p w14:paraId="539B4C13">
      <w:pPr>
        <w:pStyle w:val="4"/>
        <w:rPr>
          <w:highlight w:val="none"/>
        </w:rPr>
      </w:pPr>
      <w:r>
        <w:rPr>
          <w:rFonts w:ascii="仿宋_GB2312" w:hAnsi="仿宋_GB2312" w:eastAsia="仿宋_GB2312" w:cs="仿宋_GB2312"/>
          <w:highlight w:val="none"/>
        </w:rPr>
        <w:t>商务要求 一、工期、项目地点、工程质量： 1、工期：</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日历天 2、项目地点：陕西省西安市 3、工程质量：合格 4、质保期：本项目竣工验收合格通过之日起1年 二、运输、安装： 成交单位负责本项目施工中货物的运输安装。 三、付款方式： 1、付款方式：合同签订后10日内预付合同金额的30%，工程竣工验收合格后支付合同金额的50%，工程竣工结算经审定后支付合同金额的17%，质保期满后支付合同金额的3%。 2、结算方式：银行转账。 四、合同实施 1 、成交单位应在合同签订后7个日历日内安排人员（项目组成人员简历表所列）与使用单位就工作进行安排、部署。 2 、若未能在完成期限内完成合同规定的义务，由此对采购人造成的延误和一切损失，由成交单位承担和赔偿。 五、项目验收： 1、项目验收为一次性验收: 工程验收;工程施工完毕后，由采购人根据合同对工程进行验收。 2、验收不合格的成交单位，必须在接到通知后7个日历日内确保工程通过验收。如接到通知后7个日历日内验收仍不合格，采购人可提出索赔或取消其合同。 3、验收依据 （1）合同文本及合同补充文件（条款）。 （2）磋商文件。 （3）成交单位的磋商响应文件。 （4）国家相关法律法规。 六、质量保证： 本工程质量等级为符合国家相关验收标准及其配套的规范要求，并达到合格标准。 七、违约责任 1.按《中华人民共和国民法典》中的相关条款执行。 2.未按合同要求工程质量不能满足技术要求，采购方有权终止合同，并对供方违约行为进行追究，同时按《中华人民共和国政府采购法》的有关规定进行处罚。</w:t>
      </w:r>
    </w:p>
    <w:p w14:paraId="2016C3C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FA4466"/>
    <w:rsid w:val="74FA44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2026-05-27T08:31:00Z</dcterms:created>
  <dc:creator>泽元不迷糊</dc:creator>
  <cp:lastModifiedBy>泽元不迷糊</cp:lastModifiedBy>
  <dcterms:modified xsi:type="dcterms:W3CDTF">2026-05-27T08:32:11Z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1EDEEDD68E874BB7B4489FE9247AE1E3_11</vt:lpwstr>
  </property>
  <property fmtid="{D5CDD505-2E9C-101B-9397-08002B2CF9AE}" pid="4" name="KSOTemplateDocerSaveRecord">
    <vt:lpwstr>eyJoZGlkIjoiNTU5NWViNGQ2ZDJiMzM1ZGU4N2ZmNTg2MjhhOTdhYTEiLCJ1c2VySWQiOiIxODg0NjE1NyJ9</vt:lpwstr>
  </property>
</Properties>
</file>