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167E6">
      <w:pPr>
        <w:adjustRightInd w:val="0"/>
        <w:snapToGrid w:val="0"/>
        <w:spacing w:line="360" w:lineRule="auto"/>
        <w:outlineLvl w:val="0"/>
        <w:rPr>
          <w:rFonts w:hint="eastAsia" w:ascii="宋体" w:hAnsi="宋体"/>
          <w:b/>
          <w:bCs/>
          <w:kern w:val="0"/>
          <w:sz w:val="48"/>
        </w:rPr>
      </w:pPr>
      <w:bookmarkStart w:id="0" w:name="_GoBack"/>
      <w:bookmarkEnd w:id="0"/>
    </w:p>
    <w:p w14:paraId="044BB847">
      <w:pPr>
        <w:adjustRightInd w:val="0"/>
        <w:snapToGrid w:val="0"/>
        <w:spacing w:line="360" w:lineRule="auto"/>
        <w:outlineLvl w:val="0"/>
        <w:rPr>
          <w:rFonts w:hint="eastAsia" w:ascii="宋体" w:hAnsi="宋体"/>
          <w:b/>
          <w:bCs/>
          <w:kern w:val="0"/>
          <w:sz w:val="48"/>
        </w:rPr>
      </w:pPr>
    </w:p>
    <w:p w14:paraId="67E92779">
      <w:pPr>
        <w:adjustRightInd w:val="0"/>
        <w:snapToGrid w:val="0"/>
        <w:jc w:val="center"/>
        <w:outlineLvl w:val="0"/>
        <w:rPr>
          <w:rFonts w:ascii="宋体" w:hAnsi="宋体"/>
          <w:b/>
          <w:bCs/>
          <w:kern w:val="0"/>
          <w:sz w:val="48"/>
        </w:rPr>
      </w:pPr>
      <w:r>
        <w:rPr>
          <w:rFonts w:hint="eastAsia" w:ascii="宋体" w:hAnsi="宋体"/>
          <w:b/>
          <w:bCs/>
          <w:kern w:val="0"/>
          <w:sz w:val="48"/>
        </w:rPr>
        <w:t>规划设计合同</w:t>
      </w:r>
    </w:p>
    <w:p w14:paraId="769C492F">
      <w:pPr>
        <w:jc w:val="center"/>
        <w:rPr>
          <w:rFonts w:hint="eastAsia" w:ascii="宋体" w:hAnsi="宋体"/>
          <w:b/>
          <w:kern w:val="0"/>
          <w:sz w:val="30"/>
          <w:szCs w:val="30"/>
        </w:rPr>
      </w:pPr>
      <w:r>
        <w:rPr>
          <w:rFonts w:hint="eastAsia" w:ascii="宋体" w:hAnsi="宋体"/>
          <w:b/>
          <w:kern w:val="0"/>
          <w:sz w:val="30"/>
          <w:szCs w:val="30"/>
        </w:rPr>
        <w:t>（本合同仅供参考）</w:t>
      </w:r>
    </w:p>
    <w:p w14:paraId="64B0966B">
      <w:pPr>
        <w:rPr>
          <w:rFonts w:ascii="宋体" w:hAnsi="宋体"/>
          <w:b/>
          <w:kern w:val="0"/>
        </w:rPr>
      </w:pPr>
    </w:p>
    <w:p w14:paraId="65877AEF">
      <w:pPr>
        <w:rPr>
          <w:rFonts w:ascii="宋体" w:hAnsi="宋体"/>
          <w:b/>
          <w:kern w:val="0"/>
          <w:sz w:val="28"/>
        </w:rPr>
      </w:pPr>
    </w:p>
    <w:p w14:paraId="19840A87">
      <w:pPr>
        <w:ind w:left="1994" w:hanging="1994" w:hangingChars="662"/>
        <w:rPr>
          <w:rFonts w:ascii="宋体" w:hAnsi="宋体"/>
          <w:b/>
          <w:bCs/>
          <w:kern w:val="0"/>
          <w:sz w:val="30"/>
          <w:u w:val="single"/>
        </w:rPr>
      </w:pPr>
      <w:r>
        <w:rPr>
          <w:rFonts w:hint="eastAsia" w:ascii="宋体" w:hAnsi="宋体"/>
          <w:b/>
          <w:bCs/>
          <w:kern w:val="0"/>
          <w:sz w:val="30"/>
        </w:rPr>
        <w:t>项 目 名 称 ：</w:t>
      </w:r>
      <w:r>
        <w:rPr>
          <w:rFonts w:hint="eastAsia" w:ascii="宋体" w:hAnsi="宋体"/>
          <w:b/>
          <w:bCs/>
          <w:kern w:val="0"/>
          <w:sz w:val="30"/>
          <w:u w:val="single"/>
        </w:rPr>
        <w:t xml:space="preserve"> </w:t>
      </w:r>
      <w:r>
        <w:rPr>
          <w:rFonts w:ascii="宋体" w:hAnsi="宋体"/>
          <w:b/>
          <w:bCs/>
          <w:kern w:val="0"/>
          <w:sz w:val="30"/>
          <w:u w:val="single"/>
        </w:rPr>
        <w:t>沣京工业园2026年专项债项目规划条件编制及相关服务</w:t>
      </w:r>
      <w:r>
        <w:rPr>
          <w:rFonts w:hint="eastAsia" w:ascii="宋体" w:hAnsi="宋体"/>
          <w:b/>
          <w:bCs/>
          <w:kern w:val="0"/>
          <w:sz w:val="30"/>
          <w:u w:val="single"/>
        </w:rPr>
        <w:t xml:space="preserve"> </w:t>
      </w:r>
    </w:p>
    <w:p w14:paraId="79949F80">
      <w:pPr>
        <w:ind w:left="1994" w:hanging="1994" w:hangingChars="662"/>
        <w:rPr>
          <w:rFonts w:ascii="宋体" w:hAnsi="宋体"/>
          <w:b/>
          <w:bCs/>
          <w:kern w:val="0"/>
          <w:sz w:val="30"/>
          <w:u w:val="single"/>
        </w:rPr>
      </w:pPr>
    </w:p>
    <w:p w14:paraId="55B7F61F">
      <w:pPr>
        <w:rPr>
          <w:rFonts w:ascii="宋体" w:hAnsi="宋体"/>
          <w:b/>
          <w:bCs/>
          <w:kern w:val="0"/>
          <w:sz w:val="30"/>
          <w:u w:val="single"/>
        </w:rPr>
      </w:pPr>
      <w:r>
        <w:rPr>
          <w:rFonts w:hint="eastAsia" w:ascii="宋体" w:hAnsi="宋体"/>
          <w:b/>
          <w:bCs/>
          <w:kern w:val="0"/>
          <w:sz w:val="30"/>
        </w:rPr>
        <w:t>项目建设地点：</w:t>
      </w:r>
      <w:r>
        <w:rPr>
          <w:rFonts w:hint="eastAsia" w:ascii="宋体" w:hAnsi="宋体"/>
          <w:b/>
          <w:bCs/>
          <w:kern w:val="0"/>
          <w:sz w:val="30"/>
          <w:u w:val="single"/>
        </w:rPr>
        <w:t xml:space="preserve">      </w:t>
      </w:r>
      <w:r>
        <w:rPr>
          <w:rFonts w:ascii="宋体" w:hAnsi="宋体"/>
          <w:b/>
          <w:bCs/>
          <w:kern w:val="0"/>
          <w:sz w:val="30"/>
          <w:u w:val="single"/>
        </w:rPr>
        <w:t>西安市鄠邑区</w:t>
      </w:r>
      <w:r>
        <w:rPr>
          <w:rFonts w:hint="eastAsia" w:ascii="宋体" w:hAnsi="宋体"/>
          <w:b/>
          <w:bCs/>
          <w:kern w:val="0"/>
          <w:sz w:val="30"/>
          <w:u w:val="single"/>
        </w:rPr>
        <w:t xml:space="preserve">       </w:t>
      </w:r>
    </w:p>
    <w:p w14:paraId="0D69F096">
      <w:pPr>
        <w:rPr>
          <w:rFonts w:hint="eastAsia" w:ascii="宋体" w:hAnsi="宋体"/>
          <w:b/>
          <w:bCs/>
          <w:kern w:val="0"/>
          <w:sz w:val="30"/>
        </w:rPr>
      </w:pPr>
    </w:p>
    <w:p w14:paraId="343F5E7E">
      <w:pPr>
        <w:rPr>
          <w:rFonts w:hint="eastAsia" w:ascii="宋体" w:hAnsi="宋体"/>
          <w:b/>
          <w:bCs/>
          <w:kern w:val="0"/>
          <w:sz w:val="30"/>
        </w:rPr>
      </w:pPr>
      <w:r>
        <w:rPr>
          <w:rFonts w:hint="eastAsia" w:ascii="宋体" w:hAnsi="宋体"/>
          <w:b/>
          <w:bCs/>
          <w:kern w:val="0"/>
          <w:sz w:val="30"/>
        </w:rPr>
        <w:t>合 同 编 号 ：</w:t>
      </w:r>
      <w:r>
        <w:rPr>
          <w:rFonts w:hint="eastAsia" w:ascii="宋体" w:hAnsi="宋体"/>
          <w:b/>
          <w:bCs/>
          <w:kern w:val="0"/>
          <w:sz w:val="30"/>
          <w:u w:val="single"/>
        </w:rPr>
        <w:t xml:space="preserve">                   </w:t>
      </w:r>
    </w:p>
    <w:p w14:paraId="7E18E3DB">
      <w:pPr>
        <w:rPr>
          <w:rFonts w:hint="eastAsia" w:ascii="宋体" w:hAnsi="宋体"/>
          <w:b/>
          <w:bCs/>
          <w:kern w:val="0"/>
          <w:sz w:val="30"/>
        </w:rPr>
      </w:pPr>
    </w:p>
    <w:p w14:paraId="1BEA51D4">
      <w:pPr>
        <w:rPr>
          <w:rFonts w:ascii="宋体" w:hAnsi="宋体"/>
          <w:b/>
          <w:bCs/>
          <w:kern w:val="0"/>
          <w:sz w:val="30"/>
        </w:rPr>
      </w:pPr>
      <w:r>
        <w:rPr>
          <w:rFonts w:hint="eastAsia" w:ascii="宋体" w:hAnsi="宋体"/>
          <w:b/>
          <w:bCs/>
          <w:kern w:val="0"/>
          <w:sz w:val="30"/>
        </w:rPr>
        <w:t>委托方（甲方）：</w:t>
      </w:r>
      <w:r>
        <w:rPr>
          <w:rFonts w:hint="eastAsia" w:ascii="宋体" w:hAnsi="宋体"/>
          <w:b/>
          <w:bCs/>
          <w:kern w:val="0"/>
          <w:sz w:val="30"/>
          <w:u w:val="single"/>
        </w:rPr>
        <w:t xml:space="preserve"> </w:t>
      </w:r>
      <w:r>
        <w:rPr>
          <w:rFonts w:ascii="宋体" w:hAnsi="宋体"/>
          <w:b/>
          <w:bCs/>
          <w:kern w:val="0"/>
          <w:sz w:val="30"/>
          <w:u w:val="single"/>
        </w:rPr>
        <w:t>西安沣京工业园管理委员会</w:t>
      </w:r>
      <w:r>
        <w:rPr>
          <w:rFonts w:hint="eastAsia" w:ascii="宋体" w:hAnsi="宋体"/>
          <w:b/>
          <w:bCs/>
          <w:kern w:val="0"/>
          <w:sz w:val="30"/>
          <w:u w:val="single"/>
        </w:rPr>
        <w:t xml:space="preserve"> </w:t>
      </w:r>
    </w:p>
    <w:p w14:paraId="075202DE">
      <w:pPr>
        <w:rPr>
          <w:rFonts w:hint="eastAsia" w:ascii="宋体" w:hAnsi="宋体"/>
          <w:b/>
          <w:bCs/>
          <w:kern w:val="0"/>
          <w:sz w:val="30"/>
        </w:rPr>
      </w:pPr>
    </w:p>
    <w:p w14:paraId="7044B1BF">
      <w:pPr>
        <w:rPr>
          <w:rFonts w:ascii="宋体" w:hAnsi="宋体"/>
          <w:b/>
          <w:bCs/>
          <w:kern w:val="0"/>
          <w:sz w:val="30"/>
          <w:u w:val="single"/>
        </w:rPr>
      </w:pPr>
      <w:r>
        <w:rPr>
          <w:rFonts w:hint="eastAsia" w:ascii="宋体" w:hAnsi="宋体"/>
          <w:b/>
          <w:bCs/>
          <w:kern w:val="0"/>
          <w:sz w:val="30"/>
        </w:rPr>
        <w:t>承接方（乙方）：</w:t>
      </w:r>
      <w:r>
        <w:rPr>
          <w:rFonts w:hint="eastAsia" w:ascii="宋体" w:hAnsi="宋体"/>
          <w:b/>
          <w:bCs/>
          <w:kern w:val="0"/>
          <w:sz w:val="30"/>
          <w:u w:val="single"/>
        </w:rPr>
        <w:t xml:space="preserve">                 </w:t>
      </w:r>
    </w:p>
    <w:p w14:paraId="1663E7F2">
      <w:pPr>
        <w:rPr>
          <w:rFonts w:ascii="宋体" w:hAnsi="宋体"/>
          <w:b/>
          <w:bCs/>
          <w:kern w:val="0"/>
          <w:sz w:val="30"/>
        </w:rPr>
      </w:pPr>
    </w:p>
    <w:p w14:paraId="11C5F6A0">
      <w:pPr>
        <w:rPr>
          <w:rFonts w:hint="eastAsia" w:ascii="宋体" w:hAnsi="宋体"/>
          <w:b/>
          <w:bCs/>
          <w:kern w:val="0"/>
          <w:sz w:val="30"/>
        </w:rPr>
      </w:pPr>
      <w:r>
        <w:rPr>
          <w:rFonts w:hint="eastAsia" w:ascii="宋体" w:hAnsi="宋体"/>
          <w:b/>
          <w:bCs/>
          <w:kern w:val="0"/>
          <w:sz w:val="30"/>
        </w:rPr>
        <w:t>签 订 日 期 ：</w:t>
      </w:r>
      <w:r>
        <w:rPr>
          <w:rFonts w:hint="eastAsia" w:ascii="宋体" w:hAnsi="宋体"/>
          <w:b/>
          <w:bCs/>
          <w:kern w:val="0"/>
          <w:sz w:val="30"/>
          <w:u w:val="single"/>
        </w:rPr>
        <w:t xml:space="preserve">       </w:t>
      </w:r>
      <w:r>
        <w:rPr>
          <w:rFonts w:hint="eastAsia" w:ascii="宋体" w:hAnsi="宋体"/>
          <w:b/>
          <w:bCs/>
          <w:kern w:val="0"/>
          <w:sz w:val="30"/>
        </w:rPr>
        <w:t>年</w:t>
      </w:r>
      <w:r>
        <w:rPr>
          <w:rFonts w:hint="eastAsia" w:ascii="宋体" w:hAnsi="宋体"/>
          <w:b/>
          <w:bCs/>
          <w:kern w:val="0"/>
          <w:sz w:val="30"/>
          <w:u w:val="single"/>
        </w:rPr>
        <w:t xml:space="preserve">       </w:t>
      </w:r>
      <w:r>
        <w:rPr>
          <w:rFonts w:hint="eastAsia" w:ascii="宋体" w:hAnsi="宋体"/>
          <w:b/>
          <w:bCs/>
          <w:kern w:val="0"/>
          <w:sz w:val="30"/>
        </w:rPr>
        <w:t>月</w:t>
      </w:r>
      <w:r>
        <w:rPr>
          <w:rFonts w:hint="eastAsia" w:ascii="宋体" w:hAnsi="宋体"/>
          <w:b/>
          <w:bCs/>
          <w:kern w:val="0"/>
          <w:sz w:val="30"/>
          <w:u w:val="single"/>
        </w:rPr>
        <w:t xml:space="preserve">      </w:t>
      </w:r>
      <w:r>
        <w:rPr>
          <w:rFonts w:hint="eastAsia" w:ascii="宋体" w:hAnsi="宋体"/>
          <w:b/>
          <w:bCs/>
          <w:kern w:val="0"/>
          <w:sz w:val="30"/>
        </w:rPr>
        <w:t>日</w:t>
      </w:r>
    </w:p>
    <w:p w14:paraId="72930514">
      <w:pPr>
        <w:adjustRightInd w:val="0"/>
        <w:snapToGrid w:val="0"/>
        <w:spacing w:line="360" w:lineRule="auto"/>
        <w:outlineLvl w:val="0"/>
        <w:rPr>
          <w:rFonts w:hint="eastAsia" w:ascii="宋体" w:hAnsi="宋体"/>
          <w:b/>
          <w:bCs/>
          <w:kern w:val="0"/>
          <w:sz w:val="30"/>
          <w:u w:val="single"/>
        </w:rPr>
      </w:pPr>
    </w:p>
    <w:p w14:paraId="0D36CFDF">
      <w:pPr>
        <w:adjustRightInd w:val="0"/>
        <w:snapToGrid w:val="0"/>
        <w:spacing w:line="360" w:lineRule="auto"/>
        <w:outlineLvl w:val="0"/>
        <w:rPr>
          <w:rFonts w:hint="eastAsia" w:ascii="宋体" w:hAnsi="宋体"/>
          <w:b/>
          <w:bCs/>
          <w:kern w:val="0"/>
          <w:sz w:val="30"/>
          <w:u w:val="single"/>
        </w:rPr>
      </w:pPr>
    </w:p>
    <w:p w14:paraId="0AD15E61">
      <w:pPr>
        <w:adjustRightInd w:val="0"/>
        <w:snapToGrid w:val="0"/>
        <w:spacing w:line="360" w:lineRule="auto"/>
        <w:outlineLvl w:val="0"/>
        <w:rPr>
          <w:rFonts w:hint="eastAsia" w:ascii="宋体" w:hAnsi="宋体"/>
          <w:b/>
          <w:bCs/>
          <w:kern w:val="0"/>
          <w:sz w:val="30"/>
          <w:u w:val="single"/>
        </w:rPr>
      </w:pPr>
    </w:p>
    <w:p w14:paraId="1D1E63D7">
      <w:pPr>
        <w:rPr>
          <w:rFonts w:ascii="宋体" w:hAnsi="宋体"/>
          <w:b/>
          <w:bCs/>
          <w:kern w:val="0"/>
          <w:sz w:val="30"/>
        </w:rPr>
      </w:pPr>
      <w:r>
        <w:rPr>
          <w:rFonts w:ascii="宋体" w:hAnsi="宋体"/>
          <w:b/>
          <w:bCs/>
          <w:kern w:val="0"/>
          <w:sz w:val="30"/>
          <w:u w:val="single"/>
        </w:rPr>
        <w:br w:type="page"/>
      </w:r>
      <w:r>
        <w:rPr>
          <w:rFonts w:hint="eastAsia" w:ascii="宋体" w:hAnsi="宋体"/>
          <w:b/>
          <w:bCs/>
          <w:kern w:val="0"/>
          <w:sz w:val="24"/>
        </w:rPr>
        <w:t>委托方（甲方）：</w:t>
      </w:r>
      <w:r>
        <w:rPr>
          <w:rFonts w:hint="eastAsia" w:ascii="宋体" w:hAnsi="宋体"/>
          <w:b/>
          <w:bCs/>
          <w:kern w:val="0"/>
          <w:sz w:val="24"/>
          <w:u w:val="single"/>
        </w:rPr>
        <w:t xml:space="preserve"> </w:t>
      </w:r>
      <w:r>
        <w:rPr>
          <w:rFonts w:ascii="宋体" w:hAnsi="宋体"/>
          <w:b/>
          <w:bCs/>
          <w:kern w:val="0"/>
          <w:sz w:val="24"/>
          <w:u w:val="single"/>
        </w:rPr>
        <w:t>西安沣京工业园管理委员会</w:t>
      </w:r>
      <w:r>
        <w:rPr>
          <w:rFonts w:hint="eastAsia" w:ascii="宋体" w:hAnsi="宋体"/>
          <w:b/>
          <w:bCs/>
          <w:kern w:val="0"/>
          <w:sz w:val="24"/>
          <w:u w:val="single"/>
        </w:rPr>
        <w:t xml:space="preserve"> </w:t>
      </w:r>
    </w:p>
    <w:p w14:paraId="31E8F637">
      <w:pPr>
        <w:adjustRightInd w:val="0"/>
        <w:snapToGrid w:val="0"/>
        <w:spacing w:line="360" w:lineRule="auto"/>
        <w:outlineLvl w:val="0"/>
        <w:rPr>
          <w:rFonts w:ascii="宋体" w:hAnsi="宋体"/>
          <w:b/>
          <w:bCs/>
          <w:kern w:val="0"/>
          <w:sz w:val="24"/>
          <w:u w:val="single"/>
        </w:rPr>
      </w:pPr>
      <w:r>
        <w:rPr>
          <w:rFonts w:hint="eastAsia" w:ascii="宋体" w:hAnsi="宋体"/>
          <w:b/>
          <w:bCs/>
          <w:kern w:val="0"/>
          <w:sz w:val="24"/>
        </w:rPr>
        <w:t>承接方（乙方）：</w:t>
      </w:r>
      <w:r>
        <w:rPr>
          <w:rFonts w:hint="eastAsia" w:ascii="宋体" w:hAnsi="宋体"/>
          <w:b/>
          <w:bCs/>
          <w:kern w:val="0"/>
          <w:sz w:val="24"/>
          <w:u w:val="single"/>
        </w:rPr>
        <w:t xml:space="preserve">                          </w:t>
      </w:r>
    </w:p>
    <w:p w14:paraId="513A5DEB">
      <w:pPr>
        <w:adjustRightInd w:val="0"/>
        <w:snapToGrid w:val="0"/>
        <w:spacing w:line="312" w:lineRule="auto"/>
        <w:outlineLvl w:val="0"/>
        <w:rPr>
          <w:rFonts w:hint="eastAsia" w:ascii="宋体" w:hAnsi="宋体"/>
          <w:sz w:val="24"/>
        </w:rPr>
      </w:pPr>
    </w:p>
    <w:p w14:paraId="4731D437">
      <w:pPr>
        <w:adjustRightInd w:val="0"/>
        <w:snapToGrid w:val="0"/>
        <w:spacing w:line="312" w:lineRule="auto"/>
        <w:ind w:firstLine="480" w:firstLineChars="200"/>
        <w:rPr>
          <w:rFonts w:hint="eastAsia" w:ascii="宋体" w:hAnsi="宋体"/>
          <w:sz w:val="24"/>
        </w:rPr>
      </w:pPr>
      <w:r>
        <w:rPr>
          <w:rFonts w:hint="eastAsia" w:ascii="宋体" w:hAnsi="宋体"/>
          <w:sz w:val="24"/>
        </w:rPr>
        <w:t>甲方委托乙方承担</w:t>
      </w:r>
      <w:r>
        <w:rPr>
          <w:rFonts w:hint="eastAsia" w:ascii="宋体" w:hAnsi="宋体"/>
          <w:sz w:val="24"/>
          <w:u w:val="single"/>
        </w:rPr>
        <w:t xml:space="preserve">                      </w:t>
      </w:r>
      <w:r>
        <w:rPr>
          <w:rFonts w:hint="eastAsia" w:ascii="宋体" w:hAnsi="宋体"/>
          <w:sz w:val="24"/>
        </w:rPr>
        <w:t>设计工作，经双方协商一致，签订本合同。</w:t>
      </w:r>
    </w:p>
    <w:p w14:paraId="5DA725A2">
      <w:pPr>
        <w:adjustRightInd w:val="0"/>
        <w:snapToGrid w:val="0"/>
        <w:spacing w:line="312" w:lineRule="auto"/>
        <w:outlineLvl w:val="0"/>
        <w:rPr>
          <w:rFonts w:ascii="宋体" w:hAnsi="宋体"/>
          <w:kern w:val="0"/>
          <w:sz w:val="24"/>
        </w:rPr>
      </w:pPr>
    </w:p>
    <w:p w14:paraId="705BA804">
      <w:pPr>
        <w:adjustRightInd w:val="0"/>
        <w:snapToGrid w:val="0"/>
        <w:spacing w:line="312" w:lineRule="auto"/>
        <w:ind w:firstLine="472" w:firstLineChars="196"/>
        <w:rPr>
          <w:rFonts w:hint="eastAsia" w:ascii="宋体" w:hAnsi="宋体"/>
          <w:b/>
          <w:bCs/>
          <w:sz w:val="24"/>
        </w:rPr>
      </w:pPr>
      <w:r>
        <w:rPr>
          <w:rFonts w:hint="eastAsia" w:ascii="宋体" w:hAnsi="宋体"/>
          <w:b/>
          <w:bCs/>
          <w:sz w:val="24"/>
        </w:rPr>
        <w:t xml:space="preserve">第一条  </w:t>
      </w:r>
      <w:r>
        <w:rPr>
          <w:rFonts w:hint="eastAsia" w:ascii="宋体" w:hAnsi="宋体"/>
          <w:b/>
          <w:bCs/>
          <w:kern w:val="0"/>
          <w:sz w:val="24"/>
        </w:rPr>
        <w:t>合同签订依据</w:t>
      </w:r>
    </w:p>
    <w:p w14:paraId="07499E70">
      <w:pPr>
        <w:adjustRightInd w:val="0"/>
        <w:snapToGrid w:val="0"/>
        <w:spacing w:line="312" w:lineRule="auto"/>
        <w:ind w:firstLine="480" w:firstLineChars="200"/>
        <w:rPr>
          <w:rFonts w:hint="eastAsia" w:ascii="宋体" w:hAnsi="宋体"/>
          <w:sz w:val="24"/>
        </w:rPr>
      </w:pPr>
      <w:r>
        <w:rPr>
          <w:rFonts w:hint="eastAsia" w:ascii="宋体" w:hAnsi="宋体"/>
          <w:sz w:val="24"/>
        </w:rPr>
        <w:t>1.1 《中华人民共和国民法典》、《中华人民共和国城乡规划法》、《建设工程勘察设计管理条例》、《西安市城乡规划条例》。</w:t>
      </w:r>
    </w:p>
    <w:p w14:paraId="2E4FE144">
      <w:pPr>
        <w:adjustRightInd w:val="0"/>
        <w:snapToGrid w:val="0"/>
        <w:spacing w:line="312" w:lineRule="auto"/>
        <w:ind w:firstLine="480" w:firstLineChars="200"/>
        <w:rPr>
          <w:rFonts w:hint="eastAsia" w:ascii="宋体" w:hAnsi="宋体"/>
          <w:sz w:val="24"/>
        </w:rPr>
      </w:pPr>
      <w:r>
        <w:rPr>
          <w:rFonts w:hint="eastAsia" w:ascii="宋体" w:hAnsi="宋体"/>
          <w:sz w:val="24"/>
        </w:rPr>
        <w:t>1.2  国家及地方有关规划、建设工程勘察设计管理法规和规章。</w:t>
      </w:r>
    </w:p>
    <w:p w14:paraId="4981B87B">
      <w:pPr>
        <w:pStyle w:val="14"/>
        <w:snapToGrid w:val="0"/>
        <w:spacing w:line="312" w:lineRule="auto"/>
        <w:ind w:firstLine="0"/>
        <w:jc w:val="both"/>
        <w:outlineLvl w:val="0"/>
        <w:rPr>
          <w:rFonts w:hint="eastAsia" w:ascii="宋体" w:hAnsi="宋体" w:eastAsia="宋体"/>
          <w:b/>
          <w:sz w:val="24"/>
          <w:szCs w:val="24"/>
        </w:rPr>
      </w:pPr>
    </w:p>
    <w:p w14:paraId="108F2B2A">
      <w:pPr>
        <w:pStyle w:val="14"/>
        <w:snapToGrid w:val="0"/>
        <w:spacing w:line="312" w:lineRule="auto"/>
        <w:ind w:firstLine="472" w:firstLineChars="196"/>
        <w:jc w:val="both"/>
        <w:outlineLvl w:val="0"/>
        <w:rPr>
          <w:rFonts w:ascii="宋体" w:hAnsi="宋体" w:eastAsia="宋体"/>
          <w:b/>
          <w:bCs/>
          <w:sz w:val="24"/>
          <w:szCs w:val="24"/>
        </w:rPr>
      </w:pPr>
      <w:r>
        <w:rPr>
          <w:rFonts w:hint="eastAsia" w:ascii="宋体" w:hAnsi="宋体" w:eastAsia="宋体"/>
          <w:b/>
          <w:bCs/>
          <w:sz w:val="24"/>
          <w:szCs w:val="24"/>
        </w:rPr>
        <w:t>第二条</w:t>
      </w:r>
      <w:r>
        <w:rPr>
          <w:rFonts w:ascii="宋体" w:hAnsi="宋体" w:eastAsia="宋体"/>
          <w:b/>
          <w:bCs/>
          <w:sz w:val="24"/>
          <w:szCs w:val="24"/>
        </w:rPr>
        <w:t xml:space="preserve">  </w:t>
      </w:r>
      <w:r>
        <w:rPr>
          <w:rFonts w:hint="eastAsia" w:ascii="宋体" w:hAnsi="宋体" w:eastAsia="宋体"/>
          <w:b/>
          <w:bCs/>
          <w:sz w:val="24"/>
          <w:szCs w:val="24"/>
        </w:rPr>
        <w:t>委托项目内容及范围</w:t>
      </w:r>
    </w:p>
    <w:p w14:paraId="5F77B3FC">
      <w:pPr>
        <w:pStyle w:val="18"/>
        <w:snapToGrid w:val="0"/>
        <w:spacing w:line="312" w:lineRule="auto"/>
        <w:ind w:firstLineChars="200"/>
        <w:jc w:val="both"/>
        <w:rPr>
          <w:rFonts w:hAnsi="宋体"/>
          <w:b/>
          <w:bCs/>
          <w:szCs w:val="24"/>
          <w:u w:val="single"/>
        </w:rPr>
      </w:pPr>
      <w:r>
        <w:rPr>
          <w:rFonts w:hint="eastAsia" w:hAnsi="宋体"/>
          <w:szCs w:val="24"/>
        </w:rPr>
        <w:t>2.1  项目名称：</w:t>
      </w:r>
      <w:r>
        <w:rPr>
          <w:rFonts w:hint="eastAsia" w:hAnsi="宋体"/>
          <w:szCs w:val="24"/>
          <w:u w:val="single"/>
        </w:rPr>
        <w:t xml:space="preserve"> </w:t>
      </w:r>
      <w:r>
        <w:rPr>
          <w:rFonts w:hAnsi="宋体"/>
          <w:szCs w:val="24"/>
          <w:u w:val="single"/>
        </w:rPr>
        <w:t>沣京工业园2026年专项债项目规划条件编制及相关服务</w:t>
      </w:r>
      <w:r>
        <w:rPr>
          <w:rFonts w:hint="eastAsia" w:hAnsi="宋体"/>
          <w:szCs w:val="24"/>
          <w:u w:val="single"/>
        </w:rPr>
        <w:t xml:space="preserve"> </w:t>
      </w:r>
    </w:p>
    <w:p w14:paraId="0E40C090">
      <w:pPr>
        <w:adjustRightInd w:val="0"/>
        <w:snapToGrid w:val="0"/>
        <w:spacing w:line="312" w:lineRule="auto"/>
        <w:ind w:firstLine="480" w:firstLineChars="200"/>
        <w:rPr>
          <w:rFonts w:ascii="宋体" w:hAnsi="宋体"/>
          <w:b/>
          <w:bCs/>
          <w:kern w:val="0"/>
          <w:sz w:val="24"/>
          <w:u w:val="single"/>
        </w:rPr>
      </w:pPr>
      <w:r>
        <w:rPr>
          <w:rFonts w:hint="eastAsia" w:ascii="宋体" w:hAnsi="宋体"/>
          <w:sz w:val="24"/>
        </w:rPr>
        <w:t>2.</w:t>
      </w:r>
      <w:r>
        <w:rPr>
          <w:rFonts w:hint="eastAsia" w:ascii="宋体" w:hAnsi="宋体"/>
          <w:kern w:val="0"/>
          <w:sz w:val="24"/>
        </w:rPr>
        <w:t>2  项目地点：</w:t>
      </w:r>
      <w:r>
        <w:rPr>
          <w:rFonts w:hint="eastAsia" w:ascii="宋体" w:hAnsi="宋体"/>
          <w:kern w:val="0"/>
          <w:sz w:val="24"/>
          <w:u w:val="single"/>
        </w:rPr>
        <w:t xml:space="preserve">             </w:t>
      </w:r>
    </w:p>
    <w:p w14:paraId="65280B02">
      <w:pPr>
        <w:adjustRightInd w:val="0"/>
        <w:snapToGrid w:val="0"/>
        <w:spacing w:line="312" w:lineRule="auto"/>
        <w:ind w:firstLine="480" w:firstLineChars="200"/>
        <w:rPr>
          <w:rFonts w:ascii="宋体" w:hAnsi="宋体"/>
          <w:kern w:val="0"/>
          <w:sz w:val="24"/>
          <w:u w:val="single"/>
        </w:rPr>
      </w:pPr>
      <w:r>
        <w:rPr>
          <w:rFonts w:hint="eastAsia" w:ascii="宋体" w:hAnsi="宋体"/>
          <w:kern w:val="0"/>
          <w:sz w:val="24"/>
        </w:rPr>
        <w:t>2.3  委托内容：</w:t>
      </w:r>
      <w:r>
        <w:rPr>
          <w:rFonts w:hint="eastAsia" w:ascii="宋体" w:hAnsi="宋体"/>
          <w:kern w:val="0"/>
          <w:sz w:val="24"/>
          <w:u w:val="single"/>
        </w:rPr>
        <w:t xml:space="preserve">             </w:t>
      </w:r>
    </w:p>
    <w:p w14:paraId="4C3B3C7E">
      <w:pPr>
        <w:adjustRightInd w:val="0"/>
        <w:snapToGrid w:val="0"/>
        <w:spacing w:line="312" w:lineRule="auto"/>
        <w:ind w:firstLine="480" w:firstLineChars="200"/>
        <w:rPr>
          <w:rFonts w:ascii="宋体" w:hAnsi="宋体"/>
          <w:sz w:val="24"/>
        </w:rPr>
      </w:pPr>
      <w:r>
        <w:rPr>
          <w:rFonts w:hint="eastAsia" w:ascii="宋体" w:hAnsi="宋体"/>
          <w:sz w:val="24"/>
        </w:rPr>
        <w:t>2.4  承担所室：</w:t>
      </w:r>
      <w:r>
        <w:rPr>
          <w:rFonts w:hint="eastAsia" w:ascii="宋体" w:hAnsi="宋体"/>
          <w:sz w:val="24"/>
          <w:u w:val="single"/>
        </w:rPr>
        <w:t xml:space="preserve">             </w:t>
      </w:r>
    </w:p>
    <w:p w14:paraId="178C95C7">
      <w:pPr>
        <w:adjustRightInd w:val="0"/>
        <w:snapToGrid w:val="0"/>
        <w:spacing w:line="312" w:lineRule="auto"/>
        <w:ind w:firstLine="482" w:firstLineChars="200"/>
        <w:rPr>
          <w:rFonts w:hint="eastAsia" w:ascii="宋体" w:hAnsi="宋体"/>
          <w:b/>
          <w:bCs/>
          <w:sz w:val="24"/>
        </w:rPr>
      </w:pPr>
    </w:p>
    <w:p w14:paraId="075AAB45">
      <w:pPr>
        <w:adjustRightInd w:val="0"/>
        <w:snapToGrid w:val="0"/>
        <w:spacing w:line="312" w:lineRule="auto"/>
        <w:ind w:firstLine="482" w:firstLineChars="200"/>
        <w:rPr>
          <w:rFonts w:hint="eastAsia" w:ascii="宋体" w:hAnsi="宋体"/>
          <w:b/>
          <w:bCs/>
          <w:sz w:val="24"/>
        </w:rPr>
      </w:pPr>
      <w:r>
        <w:rPr>
          <w:rFonts w:hint="eastAsia" w:ascii="宋体" w:hAnsi="宋体"/>
          <w:b/>
          <w:bCs/>
          <w:sz w:val="24"/>
        </w:rPr>
        <w:t>第三条  甲方提交的有关资料及文件：</w:t>
      </w:r>
    </w:p>
    <w:p w14:paraId="3C691D7B">
      <w:pPr>
        <w:adjustRightInd w:val="0"/>
        <w:snapToGrid w:val="0"/>
        <w:spacing w:line="312" w:lineRule="auto"/>
        <w:ind w:firstLine="480" w:firstLineChars="200"/>
        <w:rPr>
          <w:rFonts w:hint="eastAsia" w:ascii="宋体" w:hAnsi="宋体"/>
          <w:sz w:val="24"/>
        </w:rPr>
      </w:pPr>
      <w:r>
        <w:rPr>
          <w:rFonts w:hint="eastAsia" w:ascii="宋体" w:hAnsi="宋体"/>
          <w:sz w:val="24"/>
        </w:rPr>
        <w:t>3.1  与项目研究有关的资料</w:t>
      </w:r>
    </w:p>
    <w:p w14:paraId="279CBFFE">
      <w:pPr>
        <w:tabs>
          <w:tab w:val="left" w:pos="1440"/>
          <w:tab w:val="left" w:pos="1620"/>
        </w:tabs>
        <w:spacing w:line="312" w:lineRule="auto"/>
        <w:rPr>
          <w:rFonts w:hint="eastAsia" w:ascii="宋体" w:hAnsi="宋体"/>
          <w:b/>
          <w:bCs/>
          <w:sz w:val="24"/>
        </w:rPr>
      </w:pPr>
    </w:p>
    <w:p w14:paraId="437E319D">
      <w:pPr>
        <w:tabs>
          <w:tab w:val="left" w:pos="1440"/>
          <w:tab w:val="left" w:pos="1620"/>
        </w:tabs>
        <w:spacing w:line="312" w:lineRule="auto"/>
        <w:ind w:firstLine="482" w:firstLineChars="200"/>
        <w:rPr>
          <w:rFonts w:ascii="宋体" w:hAnsi="宋体" w:cs="Arial"/>
          <w:b/>
          <w:bCs/>
          <w:sz w:val="24"/>
        </w:rPr>
      </w:pPr>
      <w:r>
        <w:rPr>
          <w:rFonts w:hint="eastAsia" w:ascii="宋体" w:hAnsi="宋体"/>
          <w:b/>
          <w:bCs/>
          <w:sz w:val="24"/>
        </w:rPr>
        <w:t>第四条  乙方提交的设计成果及成果要求</w:t>
      </w:r>
    </w:p>
    <w:p w14:paraId="5B4232AB">
      <w:pPr>
        <w:spacing w:line="312" w:lineRule="auto"/>
        <w:ind w:firstLine="480" w:firstLineChars="200"/>
        <w:rPr>
          <w:rFonts w:ascii="宋体" w:hAnsi="宋体" w:cs="Arial"/>
          <w:sz w:val="24"/>
        </w:rPr>
      </w:pPr>
      <w:r>
        <w:rPr>
          <w:rFonts w:hint="eastAsia" w:ascii="宋体" w:hAnsi="宋体" w:cs="Arial"/>
          <w:sz w:val="24"/>
        </w:rPr>
        <w:t>4.1  成果内容：</w:t>
      </w:r>
    </w:p>
    <w:p w14:paraId="159EB3C6">
      <w:pPr>
        <w:spacing w:line="312" w:lineRule="auto"/>
        <w:ind w:firstLine="480" w:firstLineChars="200"/>
        <w:rPr>
          <w:rFonts w:hint="eastAsia" w:ascii="宋体" w:hAnsi="宋体"/>
          <w:b/>
          <w:kern w:val="0"/>
          <w:sz w:val="24"/>
        </w:rPr>
      </w:pPr>
      <w:r>
        <w:rPr>
          <w:rFonts w:hint="eastAsia" w:ascii="宋体" w:hAnsi="宋体" w:cs="Arial"/>
          <w:sz w:val="24"/>
        </w:rPr>
        <w:t>4.2  技术成果：</w:t>
      </w:r>
    </w:p>
    <w:p w14:paraId="04636AC1">
      <w:pPr>
        <w:spacing w:line="312" w:lineRule="auto"/>
        <w:rPr>
          <w:rFonts w:hint="eastAsia" w:ascii="宋体" w:hAnsi="宋体" w:cs="Arial"/>
          <w:sz w:val="24"/>
        </w:rPr>
      </w:pPr>
    </w:p>
    <w:p w14:paraId="75032DF3">
      <w:pPr>
        <w:adjustRightInd w:val="0"/>
        <w:snapToGrid w:val="0"/>
        <w:spacing w:line="312" w:lineRule="auto"/>
        <w:ind w:firstLine="472" w:firstLineChars="196"/>
        <w:outlineLvl w:val="0"/>
        <w:rPr>
          <w:rFonts w:hint="eastAsia" w:ascii="宋体" w:hAnsi="宋体"/>
          <w:b/>
          <w:kern w:val="0"/>
          <w:sz w:val="24"/>
        </w:rPr>
      </w:pPr>
      <w:r>
        <w:rPr>
          <w:rFonts w:hint="eastAsia" w:ascii="宋体" w:hAnsi="宋体"/>
          <w:b/>
          <w:kern w:val="0"/>
          <w:sz w:val="24"/>
        </w:rPr>
        <w:t>第五条  技术要求和设计质量</w:t>
      </w:r>
    </w:p>
    <w:p w14:paraId="1606BA31">
      <w:pPr>
        <w:adjustRightInd w:val="0"/>
        <w:snapToGrid w:val="0"/>
        <w:spacing w:line="312" w:lineRule="auto"/>
        <w:ind w:firstLine="480" w:firstLineChars="200"/>
        <w:rPr>
          <w:rFonts w:hint="eastAsia" w:ascii="宋体" w:hAnsi="宋体"/>
          <w:kern w:val="0"/>
          <w:sz w:val="24"/>
        </w:rPr>
      </w:pPr>
      <w:r>
        <w:rPr>
          <w:rFonts w:hint="eastAsia" w:ascii="宋体" w:hAnsi="宋体"/>
          <w:sz w:val="24"/>
        </w:rPr>
        <w:t>5.1</w:t>
      </w:r>
      <w:r>
        <w:rPr>
          <w:rFonts w:hint="eastAsia" w:ascii="宋体" w:hAnsi="宋体"/>
          <w:kern w:val="0"/>
          <w:sz w:val="24"/>
        </w:rPr>
        <w:t xml:space="preserve">  本项目规划设计必须执行中华人民共和国现行规划行业设计规范、规定、规程、条例、标准等。</w:t>
      </w:r>
    </w:p>
    <w:p w14:paraId="1B21A778">
      <w:pPr>
        <w:adjustRightInd w:val="0"/>
        <w:snapToGrid w:val="0"/>
        <w:spacing w:line="312" w:lineRule="auto"/>
        <w:ind w:firstLine="480" w:firstLineChars="200"/>
        <w:rPr>
          <w:rFonts w:hint="eastAsia" w:ascii="宋体" w:hAnsi="宋体"/>
          <w:kern w:val="0"/>
          <w:sz w:val="24"/>
        </w:rPr>
      </w:pPr>
      <w:r>
        <w:rPr>
          <w:rFonts w:hint="eastAsia" w:ascii="宋体" w:hAnsi="宋体"/>
          <w:sz w:val="24"/>
        </w:rPr>
        <w:t>5.2</w:t>
      </w:r>
      <w:r>
        <w:rPr>
          <w:rFonts w:hint="eastAsia" w:ascii="宋体" w:hAnsi="宋体"/>
          <w:kern w:val="0"/>
          <w:sz w:val="24"/>
        </w:rPr>
        <w:t xml:space="preserve">  本项目规划设计文件应符合行业及地方通用标准和惯例的要求。</w:t>
      </w:r>
    </w:p>
    <w:p w14:paraId="75226CE0">
      <w:pPr>
        <w:pStyle w:val="16"/>
        <w:snapToGrid w:val="0"/>
        <w:spacing w:line="312" w:lineRule="auto"/>
        <w:ind w:firstLine="0"/>
        <w:jc w:val="both"/>
        <w:rPr>
          <w:rFonts w:hint="eastAsia" w:hAnsi="宋体"/>
          <w:szCs w:val="24"/>
        </w:rPr>
      </w:pPr>
    </w:p>
    <w:p w14:paraId="44B7B5C0">
      <w:pPr>
        <w:pStyle w:val="14"/>
        <w:snapToGrid w:val="0"/>
        <w:spacing w:line="312" w:lineRule="auto"/>
        <w:ind w:firstLine="472" w:firstLineChars="196"/>
        <w:jc w:val="both"/>
        <w:outlineLvl w:val="0"/>
        <w:rPr>
          <w:rFonts w:hint="eastAsia" w:ascii="宋体" w:hAnsi="宋体" w:eastAsia="宋体"/>
          <w:b/>
          <w:sz w:val="24"/>
          <w:szCs w:val="24"/>
        </w:rPr>
      </w:pPr>
      <w:r>
        <w:rPr>
          <w:rFonts w:hint="eastAsia" w:ascii="宋体" w:hAnsi="宋体" w:eastAsia="宋体"/>
          <w:b/>
          <w:sz w:val="24"/>
          <w:szCs w:val="24"/>
        </w:rPr>
        <w:t>第六条  成果认定</w:t>
      </w:r>
    </w:p>
    <w:p w14:paraId="56C461A3">
      <w:pPr>
        <w:adjustRightInd w:val="0"/>
        <w:snapToGrid w:val="0"/>
        <w:spacing w:line="312" w:lineRule="auto"/>
        <w:ind w:firstLine="480" w:firstLineChars="200"/>
        <w:rPr>
          <w:rFonts w:hint="eastAsia" w:ascii="宋体" w:hAnsi="宋体"/>
          <w:color w:val="FF0000"/>
          <w:kern w:val="0"/>
          <w:sz w:val="24"/>
        </w:rPr>
      </w:pPr>
      <w:r>
        <w:rPr>
          <w:rFonts w:ascii="宋体" w:hAnsi="宋体"/>
          <w:sz w:val="24"/>
        </w:rPr>
        <w:t>6</w:t>
      </w:r>
      <w:r>
        <w:rPr>
          <w:rFonts w:hint="eastAsia" w:ascii="宋体" w:hAnsi="宋体"/>
          <w:sz w:val="24"/>
        </w:rPr>
        <w:t>.1</w:t>
      </w:r>
      <w:r>
        <w:rPr>
          <w:rFonts w:hint="eastAsia" w:ascii="宋体" w:hAnsi="宋体"/>
          <w:kern w:val="0"/>
          <w:sz w:val="24"/>
        </w:rPr>
        <w:t xml:space="preserve">  乙方按本合同第四条规定完成各阶段规划设计成果及相关文件。</w:t>
      </w:r>
    </w:p>
    <w:p w14:paraId="46E290B7">
      <w:pPr>
        <w:adjustRightInd w:val="0"/>
        <w:snapToGrid w:val="0"/>
        <w:spacing w:line="312" w:lineRule="auto"/>
        <w:ind w:firstLine="480" w:firstLineChars="200"/>
        <w:rPr>
          <w:rFonts w:hint="eastAsia" w:ascii="宋体" w:hAnsi="宋体"/>
          <w:kern w:val="0"/>
          <w:sz w:val="24"/>
        </w:rPr>
      </w:pPr>
      <w:r>
        <w:rPr>
          <w:rFonts w:ascii="宋体" w:hAnsi="宋体"/>
          <w:kern w:val="0"/>
          <w:sz w:val="24"/>
        </w:rPr>
        <w:t>6</w:t>
      </w:r>
      <w:r>
        <w:rPr>
          <w:rFonts w:hint="eastAsia" w:ascii="宋体" w:hAnsi="宋体"/>
          <w:kern w:val="0"/>
          <w:sz w:val="24"/>
        </w:rPr>
        <w:t>.</w:t>
      </w:r>
      <w:r>
        <w:rPr>
          <w:rFonts w:ascii="宋体" w:hAnsi="宋体"/>
          <w:kern w:val="0"/>
          <w:sz w:val="24"/>
        </w:rPr>
        <w:t>2</w:t>
      </w:r>
      <w:r>
        <w:rPr>
          <w:rFonts w:hint="eastAsia" w:ascii="宋体" w:hAnsi="宋体"/>
          <w:kern w:val="0"/>
          <w:sz w:val="24"/>
        </w:rPr>
        <w:t xml:space="preserve">  针对乙方提交的工作成果，如因甲方或任何第三方原因等非因乙方过错原因而需要进一步修改的，甲方应当就修改要点及修改要求书面形式明确告知乙方，乙方应当在收到甲方书面意见之日起十日内进行修改工作；修改次数以两次为限，超出两次需要继续修改的，甲方须另行向乙方支付费用，具体费用标准双方另行协商签订补充协议（或另订合同）确定。</w:t>
      </w:r>
    </w:p>
    <w:p w14:paraId="7CD6A8E6">
      <w:pPr>
        <w:adjustRightInd w:val="0"/>
        <w:snapToGrid w:val="0"/>
        <w:spacing w:line="312" w:lineRule="auto"/>
        <w:ind w:firstLine="480" w:firstLineChars="200"/>
        <w:rPr>
          <w:rFonts w:hint="eastAsia" w:ascii="宋体" w:hAnsi="宋体"/>
          <w:kern w:val="0"/>
          <w:sz w:val="24"/>
        </w:rPr>
      </w:pPr>
      <w:r>
        <w:rPr>
          <w:rFonts w:ascii="宋体" w:hAnsi="宋体"/>
          <w:sz w:val="24"/>
        </w:rPr>
        <w:t>6</w:t>
      </w:r>
      <w:r>
        <w:rPr>
          <w:rFonts w:hint="eastAsia" w:ascii="宋体" w:hAnsi="宋体"/>
          <w:sz w:val="24"/>
        </w:rPr>
        <w:t>.</w:t>
      </w:r>
      <w:r>
        <w:rPr>
          <w:rFonts w:ascii="宋体" w:hAnsi="宋体"/>
          <w:sz w:val="24"/>
        </w:rPr>
        <w:t>3</w:t>
      </w:r>
      <w:r>
        <w:rPr>
          <w:rFonts w:hint="eastAsia" w:ascii="宋体" w:hAnsi="宋体"/>
          <w:kern w:val="0"/>
          <w:sz w:val="24"/>
        </w:rPr>
        <w:t xml:space="preserve">  成果送审由乙方协助甲方进行，若未通过审核，乙方负责修改直至成果最终通过审核；若因审核单位要求超出合同约定标准而导致的修改，甲方须另行向乙方支付费用，具体费用标准双方另行协商签订补充协议（或另订合同）确定。</w:t>
      </w:r>
    </w:p>
    <w:p w14:paraId="521A7963">
      <w:pPr>
        <w:adjustRightInd w:val="0"/>
        <w:snapToGrid w:val="0"/>
        <w:spacing w:line="312" w:lineRule="auto"/>
        <w:rPr>
          <w:rFonts w:hint="eastAsia" w:ascii="宋体" w:hAnsi="宋体"/>
          <w:kern w:val="0"/>
          <w:sz w:val="24"/>
          <w:u w:val="single"/>
        </w:rPr>
      </w:pPr>
    </w:p>
    <w:p w14:paraId="5CAFB24A">
      <w:pPr>
        <w:adjustRightInd w:val="0"/>
        <w:snapToGrid w:val="0"/>
        <w:spacing w:line="312" w:lineRule="auto"/>
        <w:ind w:firstLine="472" w:firstLineChars="196"/>
        <w:outlineLvl w:val="0"/>
        <w:rPr>
          <w:rFonts w:ascii="宋体" w:hAnsi="宋体"/>
          <w:b/>
          <w:bCs/>
          <w:kern w:val="0"/>
          <w:sz w:val="24"/>
        </w:rPr>
      </w:pPr>
      <w:r>
        <w:rPr>
          <w:rFonts w:hint="eastAsia" w:ascii="宋体" w:hAnsi="宋体"/>
          <w:b/>
          <w:bCs/>
          <w:kern w:val="0"/>
          <w:sz w:val="24"/>
        </w:rPr>
        <w:t>第七条</w:t>
      </w:r>
      <w:r>
        <w:rPr>
          <w:rFonts w:ascii="宋体" w:hAnsi="宋体"/>
          <w:b/>
          <w:bCs/>
          <w:kern w:val="0"/>
          <w:sz w:val="24"/>
        </w:rPr>
        <w:t xml:space="preserve">  </w:t>
      </w:r>
      <w:r>
        <w:rPr>
          <w:rFonts w:hint="eastAsia" w:ascii="宋体" w:hAnsi="宋体"/>
          <w:b/>
          <w:bCs/>
          <w:kern w:val="0"/>
          <w:sz w:val="24"/>
        </w:rPr>
        <w:t>甲方责任</w:t>
      </w:r>
    </w:p>
    <w:p w14:paraId="5B57AD3A">
      <w:pPr>
        <w:pStyle w:val="16"/>
        <w:snapToGrid w:val="0"/>
        <w:spacing w:line="312" w:lineRule="auto"/>
        <w:ind w:firstLineChars="200"/>
        <w:jc w:val="both"/>
        <w:rPr>
          <w:rFonts w:hint="eastAsia" w:hAnsi="宋体"/>
          <w:szCs w:val="24"/>
        </w:rPr>
      </w:pPr>
      <w:r>
        <w:rPr>
          <w:rFonts w:hAnsi="宋体"/>
          <w:szCs w:val="24"/>
        </w:rPr>
        <w:t>7</w:t>
      </w:r>
      <w:r>
        <w:rPr>
          <w:rFonts w:hint="eastAsia" w:hAnsi="宋体"/>
          <w:szCs w:val="24"/>
        </w:rPr>
        <w:t>.</w:t>
      </w:r>
      <w:r>
        <w:rPr>
          <w:rFonts w:hAnsi="宋体"/>
          <w:szCs w:val="24"/>
        </w:rPr>
        <w:t xml:space="preserve">1 </w:t>
      </w:r>
      <w:r>
        <w:rPr>
          <w:rFonts w:hint="eastAsia" w:hAnsi="宋体"/>
          <w:szCs w:val="24"/>
        </w:rPr>
        <w:t xml:space="preserve"> 甲方应在本合同签订后五日内，向乙方提交本合同第三条所有设计基础资料。</w:t>
      </w:r>
      <w:r>
        <w:rPr>
          <w:rFonts w:hint="eastAsia" w:hAnsi="宋体"/>
        </w:rPr>
        <w:t>逾期超过十五日，乙方按本合同规定交付设计文件的时间相应顺延，甲方应当对其提供资料的真实性、正确性、全面性、合法性负责。</w:t>
      </w:r>
    </w:p>
    <w:p w14:paraId="4D9D7CEF">
      <w:pPr>
        <w:pStyle w:val="16"/>
        <w:snapToGrid w:val="0"/>
        <w:spacing w:line="312" w:lineRule="auto"/>
        <w:ind w:firstLineChars="200"/>
        <w:jc w:val="both"/>
        <w:rPr>
          <w:rFonts w:hint="eastAsia" w:hAnsi="宋体"/>
          <w:szCs w:val="24"/>
        </w:rPr>
      </w:pPr>
      <w:r>
        <w:rPr>
          <w:rFonts w:hAnsi="宋体"/>
          <w:szCs w:val="24"/>
        </w:rPr>
        <w:t>7</w:t>
      </w:r>
      <w:r>
        <w:rPr>
          <w:rFonts w:hint="eastAsia" w:hAnsi="宋体"/>
          <w:szCs w:val="24"/>
        </w:rPr>
        <w:t>.</w:t>
      </w:r>
      <w:r>
        <w:rPr>
          <w:rFonts w:hAnsi="宋体"/>
          <w:szCs w:val="24"/>
        </w:rPr>
        <w:t>2</w:t>
      </w:r>
      <w:r>
        <w:rPr>
          <w:rFonts w:hint="eastAsia" w:hAnsi="宋体"/>
          <w:szCs w:val="24"/>
        </w:rPr>
        <w:t xml:space="preserve">  甲方应按本合同第九条规定内容如期如数向乙方支付设计费，本合同设计费必须由甲方支付</w:t>
      </w:r>
      <w:r>
        <w:rPr>
          <w:rFonts w:hAnsi="宋体"/>
          <w:szCs w:val="24"/>
        </w:rPr>
        <w:t xml:space="preserve"> (</w:t>
      </w:r>
      <w:r>
        <w:rPr>
          <w:rFonts w:hint="eastAsia" w:hAnsi="宋体"/>
          <w:szCs w:val="24"/>
        </w:rPr>
        <w:t>即直接由甲方账户汇入乙方账户内</w:t>
      </w:r>
      <w:r>
        <w:rPr>
          <w:rFonts w:hAnsi="宋体"/>
          <w:szCs w:val="24"/>
        </w:rPr>
        <w:t>)</w:t>
      </w:r>
      <w:r>
        <w:rPr>
          <w:rFonts w:hint="eastAsia" w:hAnsi="宋体"/>
          <w:szCs w:val="24"/>
        </w:rPr>
        <w:t>。如甲方改由任何其他公司</w:t>
      </w:r>
      <w:r>
        <w:rPr>
          <w:rFonts w:hAnsi="宋体"/>
          <w:szCs w:val="24"/>
        </w:rPr>
        <w:t>(</w:t>
      </w:r>
      <w:r>
        <w:rPr>
          <w:rFonts w:hint="eastAsia" w:hAnsi="宋体"/>
          <w:szCs w:val="24"/>
        </w:rPr>
        <w:t>包括其子公司及母公司</w:t>
      </w:r>
      <w:r>
        <w:rPr>
          <w:rFonts w:hAnsi="宋体"/>
          <w:szCs w:val="24"/>
        </w:rPr>
        <w:t>)</w:t>
      </w:r>
      <w:r>
        <w:rPr>
          <w:rFonts w:hint="eastAsia" w:hAnsi="宋体"/>
          <w:szCs w:val="24"/>
        </w:rPr>
        <w:t>支付，应签署三方委托付款协议，表明受托方同意代为支付本合同设计费。甲方必须在汇款前告知乙方，并在汇款时备注相关信息。</w:t>
      </w:r>
    </w:p>
    <w:p w14:paraId="2DCEC81F">
      <w:pPr>
        <w:pStyle w:val="16"/>
        <w:tabs>
          <w:tab w:val="left" w:pos="840"/>
        </w:tabs>
        <w:snapToGrid w:val="0"/>
        <w:spacing w:line="312" w:lineRule="auto"/>
        <w:ind w:firstLineChars="200"/>
        <w:jc w:val="both"/>
        <w:rPr>
          <w:rFonts w:hint="eastAsia" w:hAnsi="宋体"/>
          <w:szCs w:val="24"/>
        </w:rPr>
      </w:pPr>
      <w:r>
        <w:rPr>
          <w:rFonts w:hAnsi="宋体"/>
          <w:szCs w:val="24"/>
        </w:rPr>
        <w:t>7</w:t>
      </w:r>
      <w:r>
        <w:rPr>
          <w:rFonts w:hint="eastAsia" w:hAnsi="宋体"/>
          <w:szCs w:val="24"/>
        </w:rPr>
        <w:t>.3  甲方指定</w:t>
      </w:r>
      <w:r>
        <w:rPr>
          <w:rFonts w:hint="eastAsia" w:hAnsi="宋体"/>
          <w:szCs w:val="24"/>
          <w:u w:val="single"/>
        </w:rPr>
        <w:t xml:space="preserve">     </w:t>
      </w:r>
      <w:r>
        <w:rPr>
          <w:rFonts w:hint="eastAsia" w:hAnsi="宋体"/>
          <w:szCs w:val="24"/>
        </w:rPr>
        <w:t>为负责人，全面组织协调本项目规划设计各项事宜。</w:t>
      </w:r>
    </w:p>
    <w:p w14:paraId="70E02B4B">
      <w:pPr>
        <w:adjustRightInd w:val="0"/>
        <w:snapToGrid w:val="0"/>
        <w:spacing w:line="312" w:lineRule="auto"/>
        <w:ind w:firstLine="1080" w:firstLineChars="450"/>
        <w:rPr>
          <w:rFonts w:ascii="宋体" w:hAnsi="宋体"/>
          <w:sz w:val="24"/>
          <w:u w:val="single"/>
        </w:rPr>
      </w:pPr>
      <w:r>
        <w:rPr>
          <w:rFonts w:hint="eastAsia" w:ascii="宋体" w:hAnsi="宋体"/>
          <w:sz w:val="24"/>
        </w:rPr>
        <w:t>电话：</w:t>
      </w:r>
      <w:r>
        <w:rPr>
          <w:rFonts w:hint="eastAsia" w:ascii="宋体" w:hAnsi="宋体"/>
          <w:sz w:val="24"/>
          <w:u w:val="single"/>
        </w:rPr>
        <w:t xml:space="preserve">      </w:t>
      </w:r>
      <w:r>
        <w:rPr>
          <w:rFonts w:hint="eastAsia" w:ascii="宋体" w:hAnsi="宋体"/>
          <w:kern w:val="0"/>
          <w:sz w:val="24"/>
          <w:u w:val="single"/>
        </w:rPr>
        <w:t xml:space="preserve"> </w:t>
      </w:r>
    </w:p>
    <w:p w14:paraId="62E9DAE0">
      <w:pPr>
        <w:pStyle w:val="16"/>
        <w:snapToGrid w:val="0"/>
        <w:spacing w:line="312" w:lineRule="auto"/>
        <w:ind w:firstLine="482" w:firstLineChars="200"/>
        <w:jc w:val="both"/>
        <w:rPr>
          <w:rFonts w:hint="eastAsia" w:hAnsi="宋体"/>
          <w:b/>
          <w:bCs/>
          <w:szCs w:val="24"/>
        </w:rPr>
      </w:pPr>
    </w:p>
    <w:p w14:paraId="407E9C51">
      <w:pPr>
        <w:pStyle w:val="16"/>
        <w:snapToGrid w:val="0"/>
        <w:spacing w:line="312" w:lineRule="auto"/>
        <w:ind w:firstLine="472" w:firstLineChars="196"/>
        <w:jc w:val="both"/>
        <w:rPr>
          <w:rFonts w:hint="eastAsia" w:hAnsi="宋体"/>
          <w:b/>
          <w:bCs/>
          <w:szCs w:val="24"/>
        </w:rPr>
      </w:pPr>
      <w:r>
        <w:rPr>
          <w:rFonts w:hint="eastAsia" w:hAnsi="宋体"/>
          <w:b/>
          <w:bCs/>
          <w:szCs w:val="24"/>
        </w:rPr>
        <w:t>第八条  乙方责任</w:t>
      </w:r>
    </w:p>
    <w:p w14:paraId="543F9A34">
      <w:pPr>
        <w:pStyle w:val="16"/>
        <w:snapToGrid w:val="0"/>
        <w:spacing w:line="312" w:lineRule="auto"/>
        <w:ind w:firstLineChars="200"/>
        <w:jc w:val="both"/>
        <w:rPr>
          <w:rFonts w:hint="eastAsia" w:hAnsi="宋体"/>
          <w:szCs w:val="24"/>
        </w:rPr>
      </w:pPr>
      <w:r>
        <w:rPr>
          <w:rFonts w:hAnsi="宋体"/>
          <w:szCs w:val="24"/>
        </w:rPr>
        <w:t>8</w:t>
      </w:r>
      <w:r>
        <w:rPr>
          <w:rFonts w:hint="eastAsia" w:hAnsi="宋体"/>
          <w:szCs w:val="24"/>
        </w:rPr>
        <w:t>.1  乙方应按本合同第四条规定进行设计工作并提交规划设计成果及相关文件。</w:t>
      </w:r>
    </w:p>
    <w:p w14:paraId="270BA15F">
      <w:pPr>
        <w:tabs>
          <w:tab w:val="left" w:pos="735"/>
        </w:tabs>
        <w:adjustRightInd w:val="0"/>
        <w:snapToGrid w:val="0"/>
        <w:spacing w:line="312" w:lineRule="auto"/>
        <w:ind w:firstLine="480" w:firstLineChars="200"/>
        <w:rPr>
          <w:rFonts w:hint="eastAsia" w:hAnsi="宋体"/>
        </w:rPr>
      </w:pPr>
      <w:r>
        <w:rPr>
          <w:rFonts w:ascii="宋体" w:hAnsi="宋体"/>
          <w:kern w:val="0"/>
          <w:sz w:val="24"/>
        </w:rPr>
        <w:t>8</w:t>
      </w:r>
      <w:r>
        <w:rPr>
          <w:rFonts w:hint="eastAsia" w:ascii="宋体" w:hAnsi="宋体"/>
          <w:kern w:val="0"/>
          <w:sz w:val="24"/>
        </w:rPr>
        <w:t>.2  乙方对规划设计文件出现的遗漏或错误负责修改或补充。</w:t>
      </w:r>
    </w:p>
    <w:p w14:paraId="043A833F">
      <w:pPr>
        <w:pStyle w:val="16"/>
        <w:tabs>
          <w:tab w:val="left" w:pos="840"/>
        </w:tabs>
        <w:snapToGrid w:val="0"/>
        <w:spacing w:line="312" w:lineRule="auto"/>
        <w:ind w:firstLineChars="200"/>
        <w:jc w:val="both"/>
        <w:rPr>
          <w:rFonts w:hint="eastAsia" w:hAnsi="宋体"/>
          <w:szCs w:val="24"/>
        </w:rPr>
      </w:pPr>
      <w:r>
        <w:rPr>
          <w:rFonts w:hAnsi="宋体"/>
          <w:szCs w:val="24"/>
        </w:rPr>
        <w:t>8</w:t>
      </w:r>
      <w:r>
        <w:rPr>
          <w:rFonts w:hint="eastAsia" w:hAnsi="宋体"/>
          <w:szCs w:val="24"/>
        </w:rPr>
        <w:t>.3  乙方指定</w:t>
      </w:r>
      <w:r>
        <w:rPr>
          <w:rFonts w:hint="eastAsia" w:hAnsi="宋体"/>
          <w:szCs w:val="24"/>
          <w:u w:val="single"/>
        </w:rPr>
        <w:t xml:space="preserve">     </w:t>
      </w:r>
      <w:r>
        <w:rPr>
          <w:rFonts w:hint="eastAsia" w:hAnsi="宋体"/>
          <w:szCs w:val="24"/>
        </w:rPr>
        <w:t>为负责人，全面组织协调本项目规划设计各项事宜。</w:t>
      </w:r>
    </w:p>
    <w:p w14:paraId="53C9B12C">
      <w:pPr>
        <w:adjustRightInd w:val="0"/>
        <w:snapToGrid w:val="0"/>
        <w:spacing w:line="312" w:lineRule="auto"/>
        <w:ind w:firstLine="1080" w:firstLineChars="450"/>
        <w:rPr>
          <w:rFonts w:ascii="宋体" w:hAnsi="宋体"/>
          <w:sz w:val="24"/>
          <w:u w:val="single"/>
        </w:rPr>
      </w:pPr>
      <w:r>
        <w:rPr>
          <w:rFonts w:hint="eastAsia" w:ascii="宋体" w:hAnsi="宋体"/>
          <w:sz w:val="24"/>
        </w:rPr>
        <w:t>电话：</w:t>
      </w:r>
      <w:r>
        <w:rPr>
          <w:rFonts w:hint="eastAsia" w:ascii="宋体" w:hAnsi="宋体"/>
          <w:kern w:val="0"/>
          <w:sz w:val="24"/>
          <w:u w:val="single"/>
        </w:rPr>
        <w:t xml:space="preserve">      </w:t>
      </w:r>
    </w:p>
    <w:p w14:paraId="7B9EC20B">
      <w:pPr>
        <w:adjustRightInd w:val="0"/>
        <w:snapToGrid w:val="0"/>
        <w:spacing w:line="312" w:lineRule="auto"/>
        <w:ind w:firstLine="472" w:firstLineChars="196"/>
        <w:outlineLvl w:val="0"/>
        <w:rPr>
          <w:rFonts w:hint="eastAsia" w:ascii="宋体" w:hAnsi="宋体"/>
          <w:b/>
          <w:kern w:val="0"/>
          <w:sz w:val="24"/>
        </w:rPr>
      </w:pPr>
    </w:p>
    <w:p w14:paraId="148710C4">
      <w:pPr>
        <w:adjustRightInd w:val="0"/>
        <w:snapToGrid w:val="0"/>
        <w:spacing w:line="312" w:lineRule="auto"/>
        <w:ind w:firstLine="472" w:firstLineChars="196"/>
        <w:outlineLvl w:val="0"/>
        <w:rPr>
          <w:rFonts w:hint="eastAsia" w:ascii="宋体" w:hAnsi="宋体"/>
          <w:b/>
          <w:kern w:val="0"/>
          <w:sz w:val="24"/>
        </w:rPr>
      </w:pPr>
      <w:r>
        <w:rPr>
          <w:rFonts w:hint="eastAsia" w:ascii="宋体" w:hAnsi="宋体"/>
          <w:b/>
          <w:kern w:val="0"/>
          <w:sz w:val="24"/>
        </w:rPr>
        <w:t>第九条  合同费用及支付方式</w:t>
      </w:r>
    </w:p>
    <w:p w14:paraId="1C9AF0EB">
      <w:pPr>
        <w:pStyle w:val="16"/>
        <w:snapToGrid w:val="0"/>
        <w:spacing w:line="312" w:lineRule="auto"/>
        <w:ind w:firstLineChars="200"/>
        <w:jc w:val="both"/>
        <w:rPr>
          <w:rFonts w:hAnsi="宋体"/>
          <w:szCs w:val="24"/>
        </w:rPr>
      </w:pPr>
      <w:r>
        <w:rPr>
          <w:rFonts w:hAnsi="宋体"/>
          <w:szCs w:val="24"/>
        </w:rPr>
        <w:t>9</w:t>
      </w:r>
      <w:r>
        <w:rPr>
          <w:rFonts w:hint="eastAsia" w:hAnsi="宋体"/>
          <w:szCs w:val="24"/>
        </w:rPr>
        <w:t>.1  合同费用</w:t>
      </w:r>
    </w:p>
    <w:p w14:paraId="7F19264F">
      <w:pPr>
        <w:adjustRightInd w:val="0"/>
        <w:snapToGrid w:val="0"/>
        <w:spacing w:line="312" w:lineRule="auto"/>
        <w:ind w:firstLine="480" w:firstLineChars="200"/>
        <w:rPr>
          <w:kern w:val="0"/>
          <w:sz w:val="24"/>
          <w:u w:val="single"/>
        </w:rPr>
      </w:pPr>
      <w:r>
        <w:rPr>
          <w:rFonts w:ascii="宋体" w:hAnsi="宋体"/>
          <w:sz w:val="24"/>
        </w:rPr>
        <w:t>9</w:t>
      </w:r>
      <w:r>
        <w:rPr>
          <w:rFonts w:hint="eastAsia" w:ascii="宋体" w:hAnsi="宋体"/>
          <w:sz w:val="24"/>
        </w:rPr>
        <w:t xml:space="preserve">.1.1  </w:t>
      </w:r>
      <w:r>
        <w:rPr>
          <w:rFonts w:hAnsi="宋体"/>
          <w:sz w:val="24"/>
        </w:rPr>
        <w:t>根据</w:t>
      </w:r>
      <w:r>
        <w:rPr>
          <w:rFonts w:hint="eastAsia" w:hAnsi="宋体"/>
          <w:sz w:val="24"/>
        </w:rPr>
        <w:t>中标通知书</w:t>
      </w:r>
      <w:r>
        <w:rPr>
          <w:rFonts w:hint="eastAsia" w:hAnsi="宋体"/>
          <w:sz w:val="24"/>
          <w:u w:val="single"/>
        </w:rPr>
        <w:t xml:space="preserve">      </w:t>
      </w:r>
      <w:r>
        <w:rPr>
          <w:rFonts w:hAnsi="宋体"/>
          <w:kern w:val="0"/>
          <w:sz w:val="24"/>
        </w:rPr>
        <w:t>，该规划设计总价款：</w:t>
      </w:r>
      <w:r>
        <w:rPr>
          <w:rFonts w:hint="eastAsia" w:ascii="Malgun Gothic Semilight" w:hAnsi="Malgun Gothic Semilight" w:eastAsia="Malgun Gothic Semilight" w:cs="Malgun Gothic Semilight"/>
          <w:kern w:val="0"/>
          <w:sz w:val="24"/>
        </w:rPr>
        <w:t>￥</w:t>
      </w:r>
      <w:r>
        <w:rPr>
          <w:rFonts w:hint="eastAsia" w:ascii="Malgun Gothic Semilight" w:hAnsi="Malgun Gothic Semilight" w:eastAsia="Malgun Gothic Semilight" w:cs="Malgun Gothic Semilight"/>
          <w:kern w:val="0"/>
          <w:sz w:val="24"/>
          <w:u w:val="single"/>
        </w:rPr>
        <w:t xml:space="preserve">     </w:t>
      </w:r>
      <w:r>
        <w:rPr>
          <w:rFonts w:hint="eastAsia" w:hAnsi="宋体"/>
          <w:color w:val="000000"/>
          <w:sz w:val="24"/>
        </w:rPr>
        <w:t>元</w:t>
      </w:r>
      <w:r>
        <w:rPr>
          <w:rFonts w:hint="eastAsia" w:hAnsi="宋体"/>
          <w:kern w:val="0"/>
          <w:sz w:val="24"/>
        </w:rPr>
        <w:t>（大写：</w:t>
      </w:r>
      <w:r>
        <w:rPr>
          <w:rFonts w:hint="eastAsia" w:hAnsi="宋体"/>
          <w:color w:val="000000"/>
          <w:sz w:val="24"/>
        </w:rPr>
        <w:t>人民币</w:t>
      </w:r>
      <w:r>
        <w:rPr>
          <w:rFonts w:hint="eastAsia" w:hAnsi="宋体"/>
          <w:color w:val="000000"/>
          <w:sz w:val="24"/>
          <w:u w:val="single"/>
        </w:rPr>
        <w:t xml:space="preserve">     </w:t>
      </w:r>
      <w:r>
        <w:rPr>
          <w:rFonts w:hint="eastAsia" w:hAnsi="宋体"/>
          <w:color w:val="000000"/>
          <w:sz w:val="24"/>
        </w:rPr>
        <w:t>元整</w:t>
      </w:r>
      <w:r>
        <w:rPr>
          <w:rFonts w:hint="eastAsia" w:hAnsi="宋体"/>
          <w:kern w:val="0"/>
          <w:sz w:val="24"/>
        </w:rPr>
        <w:t>，含</w:t>
      </w:r>
      <w:r>
        <w:rPr>
          <w:rFonts w:hint="eastAsia"/>
          <w:kern w:val="0"/>
          <w:sz w:val="24"/>
          <w:u w:val="single"/>
        </w:rPr>
        <w:t xml:space="preserve">   </w:t>
      </w:r>
      <w:r>
        <w:rPr>
          <w:rFonts w:hint="eastAsia" w:hAnsi="宋体"/>
          <w:kern w:val="0"/>
          <w:sz w:val="24"/>
        </w:rPr>
        <w:t>税费）</w:t>
      </w:r>
      <w:r>
        <w:rPr>
          <w:rFonts w:hint="eastAsia" w:hAnsi="宋体"/>
          <w:color w:val="000000"/>
          <w:sz w:val="24"/>
        </w:rPr>
        <w:t>其中，不含税费价款为</w:t>
      </w:r>
      <w:r>
        <w:rPr>
          <w:rFonts w:hint="eastAsia" w:ascii="Malgun Gothic Semilight" w:hAnsi="Malgun Gothic Semilight" w:eastAsia="Malgun Gothic Semilight" w:cs="Malgun Gothic Semilight"/>
          <w:kern w:val="0"/>
          <w:sz w:val="24"/>
        </w:rPr>
        <w:t>￥</w:t>
      </w:r>
      <w:r>
        <w:rPr>
          <w:rFonts w:hint="eastAsia" w:ascii="Malgun Gothic Semilight" w:hAnsi="Malgun Gothic Semilight" w:eastAsia="Malgun Gothic Semilight" w:cs="Malgun Gothic Semilight"/>
          <w:kern w:val="0"/>
          <w:sz w:val="24"/>
          <w:u w:val="single"/>
        </w:rPr>
        <w:t xml:space="preserve">     </w:t>
      </w:r>
      <w:r>
        <w:rPr>
          <w:rFonts w:hint="eastAsia" w:hAnsi="宋体"/>
          <w:color w:val="000000"/>
          <w:sz w:val="24"/>
        </w:rPr>
        <w:t>元（大写：人民币</w:t>
      </w:r>
      <w:r>
        <w:rPr>
          <w:rFonts w:hint="eastAsia" w:hAnsi="宋体"/>
          <w:color w:val="000000"/>
          <w:sz w:val="24"/>
          <w:u w:val="single"/>
        </w:rPr>
        <w:t xml:space="preserve">    </w:t>
      </w:r>
      <w:r>
        <w:rPr>
          <w:rFonts w:hint="eastAsia" w:hAnsi="宋体"/>
          <w:color w:val="000000"/>
          <w:sz w:val="24"/>
        </w:rPr>
        <w:t>），</w:t>
      </w:r>
      <w:r>
        <w:rPr>
          <w:rFonts w:hint="eastAsia" w:hAnsi="宋体"/>
          <w:kern w:val="0"/>
          <w:sz w:val="24"/>
        </w:rPr>
        <w:t>税费</w:t>
      </w:r>
      <w:r>
        <w:rPr>
          <w:rFonts w:hint="eastAsia" w:hAnsi="宋体"/>
          <w:color w:val="000000"/>
          <w:sz w:val="24"/>
        </w:rPr>
        <w:t>为</w:t>
      </w:r>
      <w:r>
        <w:rPr>
          <w:rFonts w:ascii="Malgun Gothic Semilight" w:hAnsi="Malgun Gothic Semilight" w:eastAsia="Malgun Gothic Semilight" w:cs="Malgun Gothic Semilight"/>
          <w:kern w:val="0"/>
          <w:sz w:val="24"/>
        </w:rPr>
        <w:t>￥</w:t>
      </w:r>
      <w:r>
        <w:rPr>
          <w:rFonts w:hint="eastAsia" w:ascii="Malgun Gothic Semilight" w:hAnsi="Malgun Gothic Semilight" w:eastAsia="Malgun Gothic Semilight" w:cs="Malgun Gothic Semilight"/>
          <w:kern w:val="0"/>
          <w:sz w:val="24"/>
          <w:u w:val="single"/>
        </w:rPr>
        <w:t xml:space="preserve">     </w:t>
      </w:r>
      <w:r>
        <w:rPr>
          <w:rFonts w:hint="eastAsia" w:hAnsi="宋体"/>
          <w:color w:val="000000"/>
          <w:sz w:val="24"/>
        </w:rPr>
        <w:t>元（大写：人民币</w:t>
      </w:r>
      <w:r>
        <w:rPr>
          <w:rFonts w:hint="eastAsia" w:hAnsi="宋体"/>
          <w:color w:val="000000"/>
          <w:sz w:val="24"/>
          <w:u w:val="single"/>
        </w:rPr>
        <w:t xml:space="preserve">    </w:t>
      </w:r>
      <w:r>
        <w:rPr>
          <w:rFonts w:hint="eastAsia" w:hAnsi="宋体"/>
          <w:color w:val="000000"/>
          <w:sz w:val="24"/>
        </w:rPr>
        <w:t>）。</w:t>
      </w:r>
    </w:p>
    <w:p w14:paraId="02DF94B9">
      <w:pPr>
        <w:adjustRightInd w:val="0"/>
        <w:snapToGrid w:val="0"/>
        <w:spacing w:line="312" w:lineRule="auto"/>
        <w:ind w:firstLine="480" w:firstLineChars="200"/>
        <w:rPr>
          <w:rFonts w:hint="eastAsia" w:ascii="宋体" w:hAnsi="宋体"/>
          <w:color w:val="000000"/>
          <w:sz w:val="24"/>
        </w:rPr>
      </w:pPr>
      <w:r>
        <w:rPr>
          <w:rFonts w:ascii="宋体" w:hAnsi="宋体"/>
          <w:color w:val="000000"/>
          <w:sz w:val="24"/>
        </w:rPr>
        <w:t>9.1.2</w:t>
      </w:r>
      <w:r>
        <w:rPr>
          <w:rFonts w:hint="eastAsia" w:ascii="宋体" w:hAnsi="宋体"/>
          <w:color w:val="000000"/>
          <w:sz w:val="24"/>
        </w:rPr>
        <w:t xml:space="preserve">  本合同所述各阶段成果提交后，因非乙方过错而造成该阶段成果修改的，其费用由双方协商后另计。</w:t>
      </w:r>
    </w:p>
    <w:p w14:paraId="56591F99">
      <w:pPr>
        <w:pStyle w:val="18"/>
        <w:snapToGrid w:val="0"/>
        <w:spacing w:line="312" w:lineRule="auto"/>
        <w:ind w:firstLineChars="200"/>
        <w:jc w:val="both"/>
        <w:rPr>
          <w:rFonts w:hAnsi="宋体"/>
          <w:szCs w:val="24"/>
        </w:rPr>
      </w:pPr>
      <w:r>
        <w:rPr>
          <w:rFonts w:hAnsi="宋体"/>
          <w:szCs w:val="24"/>
        </w:rPr>
        <w:t>9</w:t>
      </w:r>
      <w:r>
        <w:rPr>
          <w:rFonts w:hint="eastAsia" w:hAnsi="宋体"/>
          <w:szCs w:val="24"/>
        </w:rPr>
        <w:t>.2  支付方式</w:t>
      </w:r>
    </w:p>
    <w:p w14:paraId="341E18BC">
      <w:pPr>
        <w:pStyle w:val="16"/>
        <w:snapToGrid w:val="0"/>
        <w:spacing w:line="312" w:lineRule="auto"/>
        <w:ind w:firstLineChars="200"/>
        <w:jc w:val="both"/>
        <w:rPr>
          <w:rFonts w:hAnsi="宋体"/>
          <w:szCs w:val="24"/>
        </w:rPr>
      </w:pPr>
      <w:r>
        <w:rPr>
          <w:rFonts w:hAnsi="宋体"/>
          <w:szCs w:val="24"/>
        </w:rPr>
        <w:t>9</w:t>
      </w:r>
      <w:r>
        <w:rPr>
          <w:rFonts w:hint="eastAsia" w:hAnsi="宋体"/>
          <w:szCs w:val="24"/>
        </w:rPr>
        <w:t>.2.1  第一阶段：</w:t>
      </w:r>
    </w:p>
    <w:p w14:paraId="01A7C136">
      <w:pPr>
        <w:pStyle w:val="16"/>
        <w:snapToGrid w:val="0"/>
        <w:spacing w:line="312" w:lineRule="auto"/>
        <w:ind w:firstLineChars="200"/>
        <w:jc w:val="both"/>
        <w:rPr>
          <w:rFonts w:hAnsi="宋体"/>
          <w:szCs w:val="24"/>
        </w:rPr>
      </w:pPr>
      <w:r>
        <w:rPr>
          <w:rFonts w:hint="eastAsia" w:hAnsi="宋体"/>
          <w:szCs w:val="24"/>
        </w:rPr>
        <w:t>9</w:t>
      </w:r>
      <w:r>
        <w:rPr>
          <w:rFonts w:hAnsi="宋体"/>
          <w:szCs w:val="24"/>
        </w:rPr>
        <w:t>.2.2</w:t>
      </w:r>
      <w:r>
        <w:rPr>
          <w:rFonts w:hint="eastAsia" w:hAnsi="宋体"/>
          <w:szCs w:val="24"/>
        </w:rPr>
        <w:t xml:space="preserve">  第二阶段：</w:t>
      </w:r>
    </w:p>
    <w:p w14:paraId="1BABF116">
      <w:pPr>
        <w:pStyle w:val="16"/>
        <w:snapToGrid w:val="0"/>
        <w:spacing w:line="312" w:lineRule="auto"/>
        <w:ind w:firstLineChars="200"/>
        <w:jc w:val="both"/>
        <w:rPr>
          <w:rFonts w:hint="eastAsia" w:hAnsi="宋体"/>
          <w:szCs w:val="24"/>
        </w:rPr>
      </w:pPr>
      <w:r>
        <w:rPr>
          <w:rFonts w:hAnsi="宋体"/>
          <w:szCs w:val="24"/>
        </w:rPr>
        <w:t>……</w:t>
      </w:r>
    </w:p>
    <w:p w14:paraId="2E4CA2E0">
      <w:pPr>
        <w:pStyle w:val="16"/>
        <w:snapToGrid w:val="0"/>
        <w:spacing w:line="312" w:lineRule="auto"/>
        <w:ind w:firstLineChars="200"/>
        <w:jc w:val="both"/>
        <w:rPr>
          <w:rFonts w:hint="eastAsia" w:hAnsi="宋体"/>
          <w:szCs w:val="24"/>
        </w:rPr>
      </w:pPr>
      <w:r>
        <w:rPr>
          <w:rFonts w:hAnsi="宋体"/>
          <w:szCs w:val="24"/>
        </w:rPr>
        <w:t>9</w:t>
      </w:r>
      <w:r>
        <w:rPr>
          <w:rFonts w:hint="eastAsia" w:hAnsi="宋体"/>
          <w:szCs w:val="24"/>
        </w:rPr>
        <w:t>.3  自本合同乙方义务履行完毕之日起，本合同定金抵做本合同款项。</w:t>
      </w:r>
    </w:p>
    <w:p w14:paraId="4D112E19">
      <w:pPr>
        <w:pStyle w:val="16"/>
        <w:snapToGrid w:val="0"/>
        <w:spacing w:line="312" w:lineRule="auto"/>
        <w:ind w:firstLineChars="200"/>
        <w:jc w:val="both"/>
        <w:rPr>
          <w:rFonts w:hint="eastAsia" w:hAnsi="宋体"/>
          <w:szCs w:val="24"/>
        </w:rPr>
      </w:pPr>
      <w:r>
        <w:rPr>
          <w:rFonts w:hAnsi="宋体"/>
          <w:szCs w:val="24"/>
        </w:rPr>
        <w:t>9</w:t>
      </w:r>
      <w:r>
        <w:rPr>
          <w:rFonts w:hint="eastAsia" w:hAnsi="宋体"/>
          <w:szCs w:val="24"/>
        </w:rPr>
        <w:t>.4  每次甲方付款前乙方应向甲方提供合同款项等额的发票；甲方未收到发票不影响其付款义务，逾期付款仍需承担违约金。</w:t>
      </w:r>
    </w:p>
    <w:p w14:paraId="2722588D">
      <w:pPr>
        <w:pStyle w:val="16"/>
        <w:snapToGrid w:val="0"/>
        <w:spacing w:line="312" w:lineRule="auto"/>
        <w:ind w:firstLineChars="200"/>
        <w:jc w:val="both"/>
        <w:rPr>
          <w:rFonts w:hint="eastAsia" w:hAnsi="宋体"/>
          <w:szCs w:val="24"/>
        </w:rPr>
      </w:pPr>
      <w:r>
        <w:rPr>
          <w:rFonts w:hAnsi="宋体"/>
          <w:szCs w:val="24"/>
        </w:rPr>
        <w:t>9</w:t>
      </w:r>
      <w:r>
        <w:rPr>
          <w:rFonts w:hint="eastAsia" w:hAnsi="宋体"/>
          <w:szCs w:val="24"/>
        </w:rPr>
        <w:t>.6  甲方确认本合同款项的开票信息如下，乙方按照以下信息提供普通发票：</w:t>
      </w:r>
    </w:p>
    <w:p w14:paraId="6BABE4BF">
      <w:pPr>
        <w:pStyle w:val="16"/>
        <w:snapToGrid w:val="0"/>
        <w:spacing w:line="312" w:lineRule="auto"/>
        <w:ind w:firstLineChars="200"/>
        <w:jc w:val="both"/>
        <w:rPr>
          <w:rFonts w:hAnsi="宋体"/>
          <w:szCs w:val="24"/>
          <w:u w:val="single"/>
        </w:rPr>
      </w:pPr>
      <w:r>
        <w:rPr>
          <w:rFonts w:hint="eastAsia" w:hAnsi="宋体"/>
          <w:szCs w:val="24"/>
        </w:rPr>
        <w:t>名      称：</w:t>
      </w:r>
      <w:r>
        <w:rPr>
          <w:rFonts w:hint="eastAsia" w:hAnsi="宋体"/>
          <w:szCs w:val="24"/>
          <w:u w:val="single"/>
        </w:rPr>
        <w:t xml:space="preserve">            </w:t>
      </w:r>
    </w:p>
    <w:p w14:paraId="3C737730">
      <w:pPr>
        <w:pStyle w:val="16"/>
        <w:snapToGrid w:val="0"/>
        <w:spacing w:line="312" w:lineRule="auto"/>
        <w:ind w:firstLineChars="200"/>
        <w:jc w:val="both"/>
        <w:rPr>
          <w:rFonts w:hAnsi="宋体"/>
          <w:szCs w:val="24"/>
          <w:u w:val="single"/>
        </w:rPr>
      </w:pPr>
      <w:r>
        <w:rPr>
          <w:rFonts w:hint="eastAsia" w:hAnsi="宋体"/>
          <w:szCs w:val="24"/>
        </w:rPr>
        <w:t>纳税识别号：</w:t>
      </w:r>
      <w:r>
        <w:rPr>
          <w:rFonts w:hint="eastAsia" w:hAnsi="宋体"/>
          <w:szCs w:val="24"/>
          <w:u w:val="single"/>
        </w:rPr>
        <w:t xml:space="preserve">            </w:t>
      </w:r>
    </w:p>
    <w:p w14:paraId="34B03365">
      <w:pPr>
        <w:pStyle w:val="16"/>
        <w:snapToGrid w:val="0"/>
        <w:spacing w:line="312" w:lineRule="auto"/>
        <w:ind w:firstLineChars="200"/>
        <w:jc w:val="both"/>
        <w:rPr>
          <w:rFonts w:hAnsi="宋体"/>
          <w:szCs w:val="24"/>
          <w:u w:val="single"/>
        </w:rPr>
      </w:pPr>
      <w:r>
        <w:rPr>
          <w:rFonts w:hint="eastAsia" w:hAnsi="宋体"/>
          <w:szCs w:val="24"/>
        </w:rPr>
        <w:t>地      址：</w:t>
      </w:r>
      <w:r>
        <w:rPr>
          <w:rFonts w:hint="eastAsia" w:hAnsi="宋体"/>
          <w:szCs w:val="24"/>
          <w:u w:val="single"/>
        </w:rPr>
        <w:t xml:space="preserve">            </w:t>
      </w:r>
    </w:p>
    <w:p w14:paraId="66B0840E">
      <w:pPr>
        <w:pStyle w:val="16"/>
        <w:snapToGrid w:val="0"/>
        <w:spacing w:line="312" w:lineRule="auto"/>
        <w:jc w:val="both"/>
        <w:rPr>
          <w:rFonts w:hAnsi="宋体"/>
          <w:szCs w:val="24"/>
          <w:u w:val="single"/>
        </w:rPr>
      </w:pPr>
      <w:r>
        <w:rPr>
          <w:rFonts w:hint="eastAsia" w:hAnsi="宋体"/>
          <w:szCs w:val="24"/>
        </w:rPr>
        <w:t>电      话：</w:t>
      </w:r>
      <w:r>
        <w:rPr>
          <w:rFonts w:hint="eastAsia" w:hAnsi="宋体"/>
          <w:szCs w:val="24"/>
          <w:u w:val="single"/>
        </w:rPr>
        <w:t xml:space="preserve">            </w:t>
      </w:r>
    </w:p>
    <w:p w14:paraId="1CC6E92D">
      <w:pPr>
        <w:pStyle w:val="16"/>
        <w:snapToGrid w:val="0"/>
        <w:spacing w:line="312" w:lineRule="auto"/>
        <w:ind w:firstLineChars="200"/>
        <w:jc w:val="both"/>
        <w:rPr>
          <w:rFonts w:hAnsi="宋体"/>
          <w:szCs w:val="24"/>
          <w:u w:val="single"/>
        </w:rPr>
      </w:pPr>
      <w:r>
        <w:rPr>
          <w:rFonts w:hint="eastAsia" w:hAnsi="宋体"/>
          <w:szCs w:val="24"/>
        </w:rPr>
        <w:t>开  户  行：</w:t>
      </w:r>
      <w:r>
        <w:rPr>
          <w:rFonts w:hint="eastAsia" w:hAnsi="宋体"/>
          <w:szCs w:val="24"/>
          <w:u w:val="single"/>
        </w:rPr>
        <w:t xml:space="preserve">            </w:t>
      </w:r>
    </w:p>
    <w:p w14:paraId="15EC1FE5">
      <w:pPr>
        <w:pStyle w:val="16"/>
        <w:snapToGrid w:val="0"/>
        <w:spacing w:line="312" w:lineRule="auto"/>
        <w:ind w:firstLineChars="200"/>
        <w:jc w:val="both"/>
        <w:rPr>
          <w:rFonts w:hAnsi="宋体"/>
          <w:szCs w:val="24"/>
          <w:u w:val="single"/>
        </w:rPr>
      </w:pPr>
      <w:r>
        <w:rPr>
          <w:rFonts w:hint="eastAsia" w:hAnsi="宋体"/>
          <w:szCs w:val="24"/>
        </w:rPr>
        <w:t>账      号：</w:t>
      </w:r>
      <w:r>
        <w:rPr>
          <w:rFonts w:hint="eastAsia" w:hAnsi="宋体"/>
          <w:szCs w:val="24"/>
          <w:u w:val="single"/>
        </w:rPr>
        <w:t xml:space="preserve">            </w:t>
      </w:r>
    </w:p>
    <w:p w14:paraId="1E903EAE">
      <w:pPr>
        <w:pStyle w:val="16"/>
        <w:snapToGrid w:val="0"/>
        <w:spacing w:line="312" w:lineRule="auto"/>
        <w:ind w:firstLine="0"/>
        <w:jc w:val="both"/>
        <w:rPr>
          <w:rFonts w:hint="eastAsia" w:hAnsi="宋体"/>
          <w:szCs w:val="24"/>
        </w:rPr>
      </w:pPr>
    </w:p>
    <w:p w14:paraId="1EC14C50">
      <w:pPr>
        <w:pStyle w:val="14"/>
        <w:snapToGrid w:val="0"/>
        <w:spacing w:line="312" w:lineRule="auto"/>
        <w:ind w:firstLine="472" w:firstLineChars="196"/>
        <w:jc w:val="both"/>
        <w:outlineLvl w:val="0"/>
        <w:rPr>
          <w:rFonts w:hint="eastAsia" w:ascii="宋体" w:hAnsi="宋体" w:eastAsia="宋体"/>
          <w:b/>
          <w:sz w:val="24"/>
          <w:szCs w:val="24"/>
        </w:rPr>
      </w:pPr>
      <w:r>
        <w:rPr>
          <w:rFonts w:hint="eastAsia" w:ascii="宋体" w:hAnsi="宋体" w:eastAsia="宋体"/>
          <w:b/>
          <w:sz w:val="24"/>
          <w:szCs w:val="24"/>
        </w:rPr>
        <w:t>第十条  违约责任及其他约定事项</w:t>
      </w:r>
    </w:p>
    <w:p w14:paraId="78996E41">
      <w:pPr>
        <w:adjustRightInd w:val="0"/>
        <w:snapToGrid w:val="0"/>
        <w:spacing w:line="312" w:lineRule="auto"/>
        <w:ind w:firstLine="480" w:firstLineChars="200"/>
        <w:rPr>
          <w:rFonts w:hint="eastAsia" w:ascii="宋体" w:hAnsi="宋体"/>
          <w:kern w:val="0"/>
          <w:sz w:val="24"/>
        </w:rPr>
      </w:pPr>
      <w:r>
        <w:rPr>
          <w:rFonts w:hint="eastAsia" w:ascii="宋体" w:hAnsi="宋体"/>
          <w:sz w:val="24"/>
        </w:rPr>
        <w:t>10.</w:t>
      </w:r>
      <w:r>
        <w:rPr>
          <w:rFonts w:ascii="宋体" w:hAnsi="宋体"/>
          <w:sz w:val="24"/>
        </w:rPr>
        <w:t>1</w:t>
      </w:r>
      <w:r>
        <w:rPr>
          <w:rFonts w:hint="eastAsia" w:ascii="宋体" w:hAnsi="宋体"/>
          <w:sz w:val="24"/>
        </w:rPr>
        <w:t xml:space="preserve">  </w:t>
      </w:r>
      <w:r>
        <w:rPr>
          <w:rFonts w:hint="eastAsia" w:ascii="宋体" w:hAnsi="宋体"/>
          <w:kern w:val="0"/>
          <w:sz w:val="24"/>
        </w:rPr>
        <w:t>在合同履行期间，甲方要求终止或解除合同，乙方未开始工作的，不退还甲方已付的定金；已开始工作的，不退还甲方已付的定金，甲方应全部支付乙方已进行的该阶段工作费用。</w:t>
      </w:r>
    </w:p>
    <w:p w14:paraId="3127A19C">
      <w:pPr>
        <w:adjustRightInd w:val="0"/>
        <w:snapToGrid w:val="0"/>
        <w:spacing w:line="312" w:lineRule="auto"/>
        <w:ind w:firstLine="480" w:firstLineChars="200"/>
        <w:rPr>
          <w:rFonts w:ascii="宋体" w:hAnsi="宋体"/>
          <w:strike/>
          <w:color w:val="FF0000"/>
          <w:sz w:val="24"/>
        </w:rPr>
      </w:pPr>
      <w:r>
        <w:rPr>
          <w:rFonts w:hint="eastAsia" w:ascii="宋体" w:hAnsi="宋体"/>
          <w:sz w:val="24"/>
        </w:rPr>
        <w:t>10.</w:t>
      </w:r>
      <w:r>
        <w:rPr>
          <w:rFonts w:ascii="宋体" w:hAnsi="宋体"/>
          <w:sz w:val="24"/>
        </w:rPr>
        <w:t>2</w:t>
      </w:r>
      <w:r>
        <w:rPr>
          <w:rFonts w:hint="eastAsia" w:ascii="宋体" w:hAnsi="宋体"/>
          <w:sz w:val="24"/>
        </w:rPr>
        <w:t xml:space="preserve">  </w:t>
      </w:r>
      <w:r>
        <w:rPr>
          <w:rFonts w:hint="eastAsia" w:ascii="宋体" w:hAnsi="宋体"/>
          <w:kern w:val="0"/>
          <w:sz w:val="24"/>
        </w:rPr>
        <w:t>甲方应按本合同第九条规定的金额和时间向乙方支付合同款项，因自身原因，超过规定支付时间15个工作日后，每逾期支付一天，应向乙方偿付当期应支付费用的</w:t>
      </w:r>
      <w:r>
        <w:rPr>
          <w:rFonts w:hint="eastAsia" w:ascii="宋体" w:hAnsi="宋体"/>
          <w:sz w:val="24"/>
        </w:rPr>
        <w:t>2</w:t>
      </w:r>
      <w:r>
        <w:rPr>
          <w:rFonts w:ascii="宋体" w:hAnsi="宋体"/>
          <w:sz w:val="24"/>
        </w:rPr>
        <w:t>‰</w:t>
      </w:r>
      <w:r>
        <w:rPr>
          <w:rFonts w:hint="eastAsia" w:ascii="宋体" w:hAnsi="宋体"/>
          <w:kern w:val="0"/>
          <w:sz w:val="24"/>
        </w:rPr>
        <w:t>作为逾期违约金。</w:t>
      </w:r>
    </w:p>
    <w:p w14:paraId="586FAA06">
      <w:pPr>
        <w:adjustRightInd w:val="0"/>
        <w:snapToGrid w:val="0"/>
        <w:spacing w:line="312" w:lineRule="auto"/>
        <w:ind w:firstLine="480" w:firstLineChars="200"/>
        <w:rPr>
          <w:rFonts w:hint="eastAsia" w:ascii="宋体" w:hAnsi="宋体"/>
          <w:kern w:val="0"/>
          <w:sz w:val="24"/>
        </w:rPr>
      </w:pPr>
      <w:r>
        <w:rPr>
          <w:rFonts w:hint="eastAsia" w:ascii="宋体" w:hAnsi="宋体"/>
          <w:sz w:val="24"/>
        </w:rPr>
        <w:t>10.</w:t>
      </w:r>
      <w:r>
        <w:rPr>
          <w:rFonts w:ascii="宋体" w:hAnsi="宋体"/>
          <w:sz w:val="24"/>
        </w:rPr>
        <w:t>3</w:t>
      </w:r>
      <w:r>
        <w:rPr>
          <w:rFonts w:hint="eastAsia" w:ascii="宋体" w:hAnsi="宋体"/>
          <w:sz w:val="24"/>
        </w:rPr>
        <w:t xml:space="preserve">  </w:t>
      </w:r>
      <w:r>
        <w:rPr>
          <w:rFonts w:hint="eastAsia" w:ascii="宋体" w:hAnsi="宋体"/>
          <w:kern w:val="0"/>
          <w:sz w:val="24"/>
        </w:rPr>
        <w:t>甲方变更委托项目、规模、条件，或因提交的资料错误，或所提资料作重大修改，或因相关主管部门要求而作重大修改，以致造成乙方需返工时，除非甲、乙双方需另行协商签订补充合同（或另订合同）或重新明确有关条款外，甲方应按乙方所耗工作量向乙方支付返工费，返工费具体金额经双方另行协商确认并在乙方返工工作开始前完成支付。</w:t>
      </w:r>
    </w:p>
    <w:p w14:paraId="4EDA858A">
      <w:pPr>
        <w:pStyle w:val="18"/>
        <w:snapToGrid w:val="0"/>
        <w:spacing w:line="312" w:lineRule="auto"/>
        <w:ind w:firstLineChars="200"/>
        <w:jc w:val="both"/>
        <w:rPr>
          <w:rFonts w:hint="eastAsia" w:hAnsi="宋体"/>
          <w:szCs w:val="24"/>
        </w:rPr>
      </w:pPr>
      <w:r>
        <w:rPr>
          <w:rFonts w:hint="eastAsia" w:hAnsi="宋体"/>
          <w:szCs w:val="24"/>
        </w:rPr>
        <w:t>10.4  因乙方责任造成工作重大返工或重作的，乙方不得另行收费。</w:t>
      </w:r>
    </w:p>
    <w:p w14:paraId="3041E569">
      <w:pPr>
        <w:tabs>
          <w:tab w:val="left" w:pos="735"/>
        </w:tabs>
        <w:adjustRightInd w:val="0"/>
        <w:snapToGrid w:val="0"/>
        <w:spacing w:line="312" w:lineRule="auto"/>
        <w:ind w:firstLine="480" w:firstLineChars="200"/>
        <w:rPr>
          <w:rFonts w:hint="eastAsia" w:ascii="宋体" w:hAnsi="宋体"/>
          <w:kern w:val="0"/>
          <w:sz w:val="24"/>
        </w:rPr>
      </w:pPr>
      <w:r>
        <w:rPr>
          <w:rFonts w:hint="eastAsia" w:ascii="宋体" w:hAnsi="宋体"/>
          <w:sz w:val="24"/>
        </w:rPr>
        <w:t xml:space="preserve">10.5  </w:t>
      </w:r>
      <w:r>
        <w:rPr>
          <w:rFonts w:hint="eastAsia" w:ascii="宋体" w:hAnsi="宋体"/>
          <w:kern w:val="0"/>
          <w:sz w:val="24"/>
        </w:rPr>
        <w:t>乙方由于自身过错，延误按本合同规定的规划设计成果交付时间，每延误一天，应减收当期应收费用的</w:t>
      </w:r>
      <w:r>
        <w:rPr>
          <w:rFonts w:hint="eastAsia" w:ascii="宋体" w:hAnsi="宋体"/>
          <w:sz w:val="24"/>
        </w:rPr>
        <w:t>2</w:t>
      </w:r>
      <w:r>
        <w:rPr>
          <w:rFonts w:ascii="宋体" w:hAnsi="宋体"/>
          <w:sz w:val="24"/>
        </w:rPr>
        <w:t>‰</w:t>
      </w:r>
      <w:r>
        <w:rPr>
          <w:rFonts w:hint="eastAsia" w:ascii="宋体" w:hAnsi="宋体"/>
          <w:kern w:val="0"/>
          <w:sz w:val="24"/>
        </w:rPr>
        <w:t>作为延误违约金，延误违约金上限为当期应收费用的10%。</w:t>
      </w:r>
    </w:p>
    <w:p w14:paraId="6B0AC4A9">
      <w:pPr>
        <w:adjustRightInd w:val="0"/>
        <w:snapToGrid w:val="0"/>
        <w:spacing w:line="312" w:lineRule="auto"/>
        <w:ind w:firstLine="480" w:firstLineChars="200"/>
        <w:rPr>
          <w:rFonts w:hint="eastAsia" w:ascii="宋体" w:hAnsi="宋体"/>
          <w:kern w:val="0"/>
          <w:sz w:val="24"/>
        </w:rPr>
      </w:pPr>
      <w:r>
        <w:rPr>
          <w:rFonts w:hint="eastAsia" w:ascii="宋体" w:hAnsi="宋体"/>
          <w:sz w:val="24"/>
        </w:rPr>
        <w:t xml:space="preserve">10.6  </w:t>
      </w:r>
      <w:r>
        <w:rPr>
          <w:rFonts w:hint="eastAsia" w:ascii="宋体" w:hAnsi="宋体"/>
          <w:kern w:val="0"/>
          <w:sz w:val="24"/>
        </w:rPr>
        <w:t>合同生效后，非因甲方原因且无任何其他合理理由乙方要求终止或解除合同的，乙方应退回所有已收款项。</w:t>
      </w:r>
    </w:p>
    <w:p w14:paraId="1727673B">
      <w:pPr>
        <w:pStyle w:val="18"/>
        <w:snapToGrid w:val="0"/>
        <w:spacing w:line="312" w:lineRule="auto"/>
        <w:ind w:firstLineChars="200"/>
        <w:jc w:val="both"/>
        <w:rPr>
          <w:rFonts w:hint="eastAsia" w:hAnsi="宋体"/>
          <w:szCs w:val="24"/>
        </w:rPr>
      </w:pPr>
      <w:r>
        <w:rPr>
          <w:rFonts w:hint="eastAsia" w:hAnsi="宋体"/>
          <w:szCs w:val="24"/>
        </w:rPr>
        <w:t>10.</w:t>
      </w:r>
      <w:r>
        <w:rPr>
          <w:rFonts w:hAnsi="宋体"/>
          <w:szCs w:val="24"/>
        </w:rPr>
        <w:t>7</w:t>
      </w:r>
      <w:r>
        <w:rPr>
          <w:rFonts w:hint="eastAsia" w:hAnsi="宋体"/>
          <w:szCs w:val="24"/>
        </w:rPr>
        <w:t xml:space="preserve">  如果本合同因非乙方过错在执行中途被终止</w:t>
      </w:r>
      <w:r>
        <w:rPr>
          <w:rFonts w:hAnsi="宋体"/>
          <w:szCs w:val="24"/>
        </w:rPr>
        <w:t>，</w:t>
      </w:r>
      <w:r>
        <w:rPr>
          <w:rFonts w:hint="eastAsia" w:hAnsi="宋体"/>
        </w:rPr>
        <w:t>甲方应根据乙方已进行的该阶段工作，支付该阶段工作的全部费用</w:t>
      </w:r>
      <w:r>
        <w:rPr>
          <w:rFonts w:hint="eastAsia" w:hAnsi="宋体"/>
          <w:szCs w:val="24"/>
        </w:rPr>
        <w:t>，同时</w:t>
      </w:r>
      <w:r>
        <w:rPr>
          <w:rFonts w:hAnsi="宋体"/>
          <w:szCs w:val="24"/>
        </w:rPr>
        <w:t>乙方将不对终止时的阶段性设计文件的准确性及可行性负责。</w:t>
      </w:r>
    </w:p>
    <w:p w14:paraId="5DB00232">
      <w:pPr>
        <w:pStyle w:val="14"/>
        <w:snapToGrid w:val="0"/>
        <w:spacing w:line="312" w:lineRule="auto"/>
        <w:ind w:firstLine="0"/>
        <w:jc w:val="both"/>
        <w:outlineLvl w:val="0"/>
        <w:rPr>
          <w:rFonts w:hint="eastAsia" w:ascii="宋体" w:hAnsi="宋体" w:eastAsia="宋体"/>
          <w:sz w:val="24"/>
          <w:szCs w:val="24"/>
        </w:rPr>
      </w:pPr>
    </w:p>
    <w:p w14:paraId="4451281B">
      <w:pPr>
        <w:pStyle w:val="14"/>
        <w:snapToGrid w:val="0"/>
        <w:spacing w:line="312" w:lineRule="auto"/>
        <w:ind w:firstLine="472" w:firstLineChars="196"/>
        <w:jc w:val="both"/>
        <w:outlineLvl w:val="0"/>
        <w:rPr>
          <w:rFonts w:hint="eastAsia" w:ascii="宋体" w:hAnsi="宋体" w:eastAsia="宋体"/>
          <w:b/>
          <w:sz w:val="24"/>
          <w:szCs w:val="24"/>
        </w:rPr>
      </w:pPr>
      <w:r>
        <w:rPr>
          <w:rFonts w:hint="eastAsia" w:ascii="宋体" w:hAnsi="宋体" w:eastAsia="宋体"/>
          <w:b/>
          <w:sz w:val="24"/>
          <w:szCs w:val="24"/>
        </w:rPr>
        <w:t>第十一条  争议的解决方式</w:t>
      </w:r>
    </w:p>
    <w:p w14:paraId="787C7BE2">
      <w:pPr>
        <w:pStyle w:val="4"/>
        <w:tabs>
          <w:tab w:val="left" w:pos="1260"/>
        </w:tabs>
        <w:adjustRightInd w:val="0"/>
        <w:snapToGrid w:val="0"/>
        <w:spacing w:line="312" w:lineRule="auto"/>
        <w:ind w:firstLine="480" w:firstLineChars="200"/>
        <w:rPr>
          <w:rFonts w:hint="eastAsia" w:ascii="宋体" w:hAnsi="宋体"/>
          <w:kern w:val="0"/>
          <w:sz w:val="24"/>
          <w:szCs w:val="24"/>
        </w:rPr>
      </w:pPr>
      <w:r>
        <w:rPr>
          <w:rFonts w:hint="eastAsia" w:ascii="宋体" w:hAnsi="宋体"/>
          <w:kern w:val="0"/>
          <w:sz w:val="24"/>
          <w:szCs w:val="24"/>
        </w:rPr>
        <w:t>双方因履行本合同而发生的争议，应协商、调解解决。协商、调解不成的，双方均可向西安仲裁委员会申请仲裁。</w:t>
      </w:r>
    </w:p>
    <w:p w14:paraId="5AA97267">
      <w:pPr>
        <w:pStyle w:val="4"/>
        <w:tabs>
          <w:tab w:val="left" w:pos="1260"/>
        </w:tabs>
        <w:adjustRightInd w:val="0"/>
        <w:snapToGrid w:val="0"/>
        <w:spacing w:line="312" w:lineRule="auto"/>
        <w:ind w:firstLine="480" w:firstLineChars="200"/>
        <w:rPr>
          <w:rFonts w:hint="eastAsia" w:ascii="宋体" w:hAnsi="宋体"/>
          <w:kern w:val="0"/>
          <w:sz w:val="24"/>
          <w:szCs w:val="24"/>
        </w:rPr>
      </w:pPr>
    </w:p>
    <w:p w14:paraId="3196C970">
      <w:pPr>
        <w:adjustRightInd w:val="0"/>
        <w:snapToGrid w:val="0"/>
        <w:spacing w:line="312" w:lineRule="auto"/>
        <w:ind w:firstLine="472" w:firstLineChars="196"/>
        <w:outlineLvl w:val="0"/>
        <w:rPr>
          <w:rFonts w:hint="eastAsia" w:ascii="宋体" w:hAnsi="宋体"/>
          <w:b/>
          <w:kern w:val="0"/>
          <w:sz w:val="24"/>
        </w:rPr>
      </w:pPr>
      <w:r>
        <w:rPr>
          <w:rFonts w:hint="eastAsia" w:ascii="宋体" w:hAnsi="宋体"/>
          <w:b/>
          <w:kern w:val="0"/>
          <w:sz w:val="24"/>
        </w:rPr>
        <w:t>第十二条  附则</w:t>
      </w:r>
    </w:p>
    <w:p w14:paraId="00BA965F">
      <w:pPr>
        <w:pStyle w:val="18"/>
        <w:snapToGrid w:val="0"/>
        <w:spacing w:line="312" w:lineRule="auto"/>
        <w:ind w:firstLineChars="200"/>
        <w:jc w:val="both"/>
        <w:rPr>
          <w:rFonts w:hint="eastAsia" w:hAnsi="宋体"/>
          <w:szCs w:val="24"/>
        </w:rPr>
      </w:pPr>
      <w:r>
        <w:rPr>
          <w:rFonts w:hint="eastAsia" w:hAnsi="宋体"/>
          <w:szCs w:val="24"/>
        </w:rPr>
        <w:t>1</w:t>
      </w:r>
      <w:r>
        <w:rPr>
          <w:rFonts w:hAnsi="宋体"/>
          <w:szCs w:val="24"/>
        </w:rPr>
        <w:t>2</w:t>
      </w:r>
      <w:r>
        <w:rPr>
          <w:rFonts w:hint="eastAsia" w:hAnsi="宋体"/>
          <w:szCs w:val="24"/>
        </w:rPr>
        <w:t>.1  本合同未尽事宜，均按《中华人民共和国民法典》规定执行，双方也可签订补充协议，补充协议与本合同具有同等效力。</w:t>
      </w:r>
    </w:p>
    <w:p w14:paraId="11277555">
      <w:pPr>
        <w:pStyle w:val="18"/>
        <w:snapToGrid w:val="0"/>
        <w:spacing w:line="312" w:lineRule="auto"/>
        <w:ind w:firstLineChars="200"/>
        <w:jc w:val="both"/>
        <w:rPr>
          <w:rFonts w:hint="eastAsia" w:hAnsi="宋体"/>
          <w:szCs w:val="24"/>
        </w:rPr>
      </w:pPr>
      <w:r>
        <w:rPr>
          <w:rFonts w:hint="eastAsia" w:hAnsi="宋体"/>
          <w:szCs w:val="24"/>
        </w:rPr>
        <w:t>1</w:t>
      </w:r>
      <w:r>
        <w:rPr>
          <w:rFonts w:hAnsi="宋体"/>
          <w:szCs w:val="24"/>
        </w:rPr>
        <w:t>2</w:t>
      </w:r>
      <w:r>
        <w:rPr>
          <w:rFonts w:hint="eastAsia" w:hAnsi="宋体"/>
          <w:szCs w:val="24"/>
        </w:rPr>
        <w:t>.2  本合同所述“日”均为工作日。</w:t>
      </w:r>
    </w:p>
    <w:p w14:paraId="31CD07E9">
      <w:pPr>
        <w:pStyle w:val="18"/>
        <w:snapToGrid w:val="0"/>
        <w:spacing w:line="312" w:lineRule="auto"/>
        <w:ind w:firstLineChars="200"/>
        <w:jc w:val="both"/>
        <w:rPr>
          <w:rFonts w:hint="eastAsia" w:hAnsi="宋体"/>
          <w:szCs w:val="24"/>
        </w:rPr>
      </w:pPr>
      <w:r>
        <w:rPr>
          <w:rFonts w:hint="eastAsia" w:hAnsi="宋体"/>
          <w:szCs w:val="24"/>
        </w:rPr>
        <w:t>1</w:t>
      </w:r>
      <w:r>
        <w:rPr>
          <w:rFonts w:hAnsi="宋体"/>
          <w:szCs w:val="24"/>
        </w:rPr>
        <w:t>2</w:t>
      </w:r>
      <w:r>
        <w:rPr>
          <w:rFonts w:hint="eastAsia" w:hAnsi="宋体"/>
          <w:szCs w:val="24"/>
        </w:rPr>
        <w:t>.3  本合同一式六份，甲乙双方各执三份，具同等效力。</w:t>
      </w:r>
    </w:p>
    <w:p w14:paraId="21B5464F">
      <w:pPr>
        <w:pStyle w:val="18"/>
        <w:snapToGrid w:val="0"/>
        <w:spacing w:line="312" w:lineRule="auto"/>
        <w:ind w:firstLineChars="200"/>
        <w:jc w:val="both"/>
        <w:rPr>
          <w:rFonts w:hint="eastAsia" w:hAnsi="宋体"/>
          <w:szCs w:val="24"/>
        </w:rPr>
      </w:pPr>
      <w:r>
        <w:rPr>
          <w:rFonts w:hint="eastAsia" w:hAnsi="宋体"/>
          <w:szCs w:val="24"/>
        </w:rPr>
        <w:t>1</w:t>
      </w:r>
      <w:r>
        <w:rPr>
          <w:rFonts w:hAnsi="宋体"/>
          <w:szCs w:val="24"/>
        </w:rPr>
        <w:t>2</w:t>
      </w:r>
      <w:r>
        <w:rPr>
          <w:rFonts w:hint="eastAsia" w:hAnsi="宋体"/>
          <w:szCs w:val="24"/>
        </w:rPr>
        <w:t>.4  本合同自双方签字盖章之日起生效，双方履行完合同规定的义务后，本合同即行终止。</w:t>
      </w:r>
    </w:p>
    <w:p w14:paraId="4256F990">
      <w:pPr>
        <w:pStyle w:val="18"/>
        <w:snapToGrid w:val="0"/>
        <w:spacing w:line="312" w:lineRule="auto"/>
        <w:ind w:firstLineChars="200"/>
        <w:jc w:val="both"/>
        <w:rPr>
          <w:rFonts w:hint="eastAsia" w:hAnsi="宋体"/>
          <w:szCs w:val="24"/>
        </w:rPr>
      </w:pPr>
      <w:r>
        <w:rPr>
          <w:rFonts w:hint="eastAsia" w:hAnsi="宋体"/>
          <w:szCs w:val="24"/>
        </w:rPr>
        <w:t>（本页以下无正文）</w:t>
      </w:r>
    </w:p>
    <w:p w14:paraId="1DB0D5A1">
      <w:pPr>
        <w:pStyle w:val="18"/>
        <w:snapToGrid w:val="0"/>
        <w:spacing w:line="312" w:lineRule="auto"/>
        <w:ind w:firstLineChars="200"/>
        <w:jc w:val="both"/>
        <w:rPr>
          <w:rFonts w:hint="eastAsia" w:hAnsi="宋体"/>
          <w:szCs w:val="24"/>
        </w:rPr>
      </w:pPr>
    </w:p>
    <w:p w14:paraId="24004839">
      <w:pPr>
        <w:pStyle w:val="18"/>
        <w:snapToGrid w:val="0"/>
        <w:spacing w:line="312" w:lineRule="auto"/>
        <w:ind w:firstLine="0"/>
        <w:jc w:val="both"/>
        <w:rPr>
          <w:rFonts w:hint="eastAsia" w:hAnsi="宋体"/>
          <w:szCs w:val="24"/>
        </w:rPr>
      </w:pPr>
    </w:p>
    <w:p w14:paraId="39DF782B">
      <w:pPr>
        <w:pStyle w:val="18"/>
        <w:snapToGrid w:val="0"/>
        <w:spacing w:line="312" w:lineRule="auto"/>
        <w:ind w:firstLine="0"/>
        <w:jc w:val="both"/>
        <w:rPr>
          <w:rFonts w:hint="eastAsia" w:hAnsi="宋体"/>
          <w:szCs w:val="24"/>
        </w:rPr>
      </w:pPr>
    </w:p>
    <w:p w14:paraId="4D11CBB5">
      <w:pPr>
        <w:pStyle w:val="18"/>
        <w:snapToGrid w:val="0"/>
        <w:spacing w:line="312" w:lineRule="auto"/>
        <w:ind w:firstLine="0"/>
        <w:jc w:val="both"/>
        <w:rPr>
          <w:rFonts w:hint="eastAsia" w:hAnsi="宋体"/>
          <w:szCs w:val="24"/>
        </w:rPr>
      </w:pPr>
    </w:p>
    <w:p w14:paraId="3EC0C089">
      <w:pPr>
        <w:pStyle w:val="18"/>
        <w:snapToGrid w:val="0"/>
        <w:spacing w:line="312" w:lineRule="auto"/>
        <w:ind w:firstLine="0"/>
        <w:jc w:val="both"/>
        <w:rPr>
          <w:rFonts w:hint="eastAsia" w:hAnsi="宋体"/>
          <w:szCs w:val="24"/>
        </w:rPr>
      </w:pPr>
    </w:p>
    <w:p w14:paraId="03A72330">
      <w:pPr>
        <w:pStyle w:val="18"/>
        <w:snapToGrid w:val="0"/>
        <w:spacing w:line="312" w:lineRule="auto"/>
        <w:ind w:firstLine="0"/>
        <w:jc w:val="both"/>
        <w:rPr>
          <w:rFonts w:hint="eastAsia" w:hAnsi="宋体"/>
          <w:szCs w:val="24"/>
        </w:rPr>
      </w:pPr>
    </w:p>
    <w:p w14:paraId="3DFD8CA1">
      <w:pPr>
        <w:pStyle w:val="18"/>
        <w:snapToGrid w:val="0"/>
        <w:spacing w:line="312" w:lineRule="auto"/>
        <w:ind w:firstLine="0"/>
        <w:jc w:val="both"/>
        <w:rPr>
          <w:rFonts w:hint="eastAsia" w:hAnsi="宋体"/>
          <w:szCs w:val="24"/>
        </w:rPr>
      </w:pPr>
    </w:p>
    <w:p w14:paraId="4308CC10">
      <w:pPr>
        <w:pStyle w:val="18"/>
        <w:snapToGrid w:val="0"/>
        <w:spacing w:line="312" w:lineRule="auto"/>
        <w:ind w:firstLine="0"/>
        <w:jc w:val="both"/>
        <w:rPr>
          <w:rFonts w:hint="eastAsia" w:hAnsi="宋体"/>
          <w:szCs w:val="24"/>
        </w:rPr>
      </w:pPr>
    </w:p>
    <w:p w14:paraId="438957E8">
      <w:pPr>
        <w:pStyle w:val="18"/>
        <w:snapToGrid w:val="0"/>
        <w:spacing w:line="312" w:lineRule="auto"/>
        <w:ind w:firstLine="0"/>
        <w:jc w:val="both"/>
        <w:rPr>
          <w:rFonts w:hint="eastAsia" w:hAnsi="宋体"/>
          <w:szCs w:val="24"/>
        </w:rPr>
      </w:pPr>
    </w:p>
    <w:p w14:paraId="06FE2DCF">
      <w:pPr>
        <w:pStyle w:val="18"/>
        <w:snapToGrid w:val="0"/>
        <w:spacing w:line="312" w:lineRule="auto"/>
        <w:ind w:firstLine="0"/>
        <w:jc w:val="both"/>
        <w:rPr>
          <w:rFonts w:hint="eastAsia" w:hAnsi="宋体"/>
          <w:szCs w:val="24"/>
        </w:rPr>
      </w:pPr>
    </w:p>
    <w:tbl>
      <w:tblPr>
        <w:tblStyle w:val="8"/>
        <w:tblW w:w="8986" w:type="dxa"/>
        <w:tblInd w:w="-231" w:type="dxa"/>
        <w:tblLayout w:type="fixed"/>
        <w:tblCellMar>
          <w:top w:w="0" w:type="dxa"/>
          <w:left w:w="108" w:type="dxa"/>
          <w:bottom w:w="0" w:type="dxa"/>
          <w:right w:w="108" w:type="dxa"/>
        </w:tblCellMar>
      </w:tblPr>
      <w:tblGrid>
        <w:gridCol w:w="4501"/>
        <w:gridCol w:w="4485"/>
      </w:tblGrid>
      <w:tr w14:paraId="6E2CDACE">
        <w:tblPrEx>
          <w:tblCellMar>
            <w:top w:w="0" w:type="dxa"/>
            <w:left w:w="108" w:type="dxa"/>
            <w:bottom w:w="0" w:type="dxa"/>
            <w:right w:w="108" w:type="dxa"/>
          </w:tblCellMar>
        </w:tblPrEx>
        <w:trPr>
          <w:trHeight w:val="2671" w:hRule="atLeast"/>
        </w:trPr>
        <w:tc>
          <w:tcPr>
            <w:tcW w:w="4501" w:type="dxa"/>
          </w:tcPr>
          <w:p w14:paraId="60301F76">
            <w:pPr>
              <w:adjustRightInd w:val="0"/>
              <w:snapToGrid w:val="0"/>
              <w:spacing w:line="360" w:lineRule="auto"/>
              <w:rPr>
                <w:rFonts w:hint="eastAsia" w:ascii="宋体" w:hAnsi="宋体"/>
                <w:kern w:val="0"/>
                <w:sz w:val="24"/>
              </w:rPr>
            </w:pPr>
            <w:r>
              <w:rPr>
                <w:rFonts w:hint="eastAsia" w:ascii="宋体" w:hAnsi="宋体"/>
                <w:kern w:val="0"/>
                <w:sz w:val="24"/>
              </w:rPr>
              <w:t>委托方单位名称:</w:t>
            </w:r>
          </w:p>
          <w:p w14:paraId="3133D3BA">
            <w:pPr>
              <w:adjustRightInd w:val="0"/>
              <w:snapToGrid w:val="0"/>
              <w:spacing w:line="360" w:lineRule="auto"/>
              <w:rPr>
                <w:rFonts w:hint="eastAsia" w:ascii="宋体" w:hAnsi="宋体"/>
                <w:kern w:val="0"/>
                <w:sz w:val="24"/>
              </w:rPr>
            </w:pPr>
          </w:p>
          <w:p w14:paraId="2C4E4297">
            <w:pPr>
              <w:adjustRightInd w:val="0"/>
              <w:snapToGrid w:val="0"/>
              <w:spacing w:line="360" w:lineRule="auto"/>
              <w:rPr>
                <w:rFonts w:hint="eastAsia" w:ascii="宋体" w:hAnsi="宋体"/>
                <w:kern w:val="0"/>
                <w:sz w:val="24"/>
              </w:rPr>
            </w:pPr>
            <w:r>
              <w:rPr>
                <w:rFonts w:hint="eastAsia" w:ascii="宋体" w:hAnsi="宋体"/>
                <w:kern w:val="0"/>
                <w:sz w:val="24"/>
              </w:rPr>
              <w:t>（盖章）</w:t>
            </w:r>
          </w:p>
          <w:p w14:paraId="515D614A">
            <w:pPr>
              <w:adjustRightInd w:val="0"/>
              <w:snapToGrid w:val="0"/>
              <w:spacing w:line="360" w:lineRule="auto"/>
              <w:rPr>
                <w:rFonts w:ascii="宋体" w:hAnsi="宋体"/>
                <w:kern w:val="0"/>
                <w:sz w:val="24"/>
              </w:rPr>
            </w:pPr>
            <w:r>
              <w:rPr>
                <w:rFonts w:hint="eastAsia" w:ascii="宋体" w:hAnsi="宋体"/>
                <w:kern w:val="0"/>
                <w:sz w:val="24"/>
              </w:rPr>
              <w:t>付款方单位名称：</w:t>
            </w:r>
          </w:p>
          <w:p w14:paraId="066A23D6">
            <w:pPr>
              <w:pStyle w:val="14"/>
              <w:snapToGrid w:val="0"/>
              <w:spacing w:line="360" w:lineRule="auto"/>
              <w:ind w:firstLine="0"/>
              <w:jc w:val="both"/>
              <w:outlineLvl w:val="0"/>
              <w:rPr>
                <w:rFonts w:hint="eastAsia" w:ascii="宋体" w:hAnsi="宋体" w:eastAsia="宋体"/>
                <w:b/>
                <w:bCs/>
                <w:sz w:val="24"/>
                <w:szCs w:val="24"/>
              </w:rPr>
            </w:pPr>
          </w:p>
          <w:p w14:paraId="30ED74F3">
            <w:pPr>
              <w:adjustRightInd w:val="0"/>
              <w:snapToGrid w:val="0"/>
              <w:spacing w:line="360" w:lineRule="auto"/>
              <w:rPr>
                <w:rFonts w:hint="eastAsia" w:ascii="宋体" w:hAnsi="宋体"/>
                <w:kern w:val="0"/>
                <w:sz w:val="24"/>
              </w:rPr>
            </w:pPr>
            <w:r>
              <w:rPr>
                <w:rFonts w:hint="eastAsia" w:ascii="宋体" w:hAnsi="宋体"/>
                <w:kern w:val="0"/>
                <w:sz w:val="24"/>
              </w:rPr>
              <w:t>（盖章）</w:t>
            </w:r>
          </w:p>
          <w:p w14:paraId="20AC6E90">
            <w:pPr>
              <w:pStyle w:val="14"/>
              <w:snapToGrid w:val="0"/>
              <w:spacing w:line="360" w:lineRule="auto"/>
              <w:ind w:firstLine="0"/>
              <w:jc w:val="both"/>
              <w:outlineLvl w:val="0"/>
              <w:rPr>
                <w:rFonts w:hint="eastAsia" w:ascii="宋体" w:hAnsi="宋体" w:eastAsia="宋体"/>
                <w:b/>
                <w:bCs/>
                <w:sz w:val="24"/>
                <w:szCs w:val="24"/>
              </w:rPr>
            </w:pPr>
          </w:p>
        </w:tc>
        <w:tc>
          <w:tcPr>
            <w:tcW w:w="4485" w:type="dxa"/>
          </w:tcPr>
          <w:p w14:paraId="121A4D74">
            <w:pPr>
              <w:adjustRightInd w:val="0"/>
              <w:snapToGrid w:val="0"/>
              <w:spacing w:line="360" w:lineRule="auto"/>
              <w:rPr>
                <w:rFonts w:hint="eastAsia" w:ascii="宋体" w:hAnsi="宋体"/>
                <w:kern w:val="0"/>
                <w:sz w:val="24"/>
              </w:rPr>
            </w:pPr>
            <w:r>
              <w:rPr>
                <w:rFonts w:hint="eastAsia" w:ascii="宋体" w:hAnsi="宋体"/>
                <w:kern w:val="0"/>
                <w:sz w:val="24"/>
              </w:rPr>
              <w:t>承接方单位名称:</w:t>
            </w:r>
          </w:p>
          <w:p w14:paraId="161A0507">
            <w:pPr>
              <w:adjustRightInd w:val="0"/>
              <w:snapToGrid w:val="0"/>
              <w:spacing w:line="360" w:lineRule="auto"/>
              <w:rPr>
                <w:rFonts w:hint="eastAsia" w:ascii="宋体" w:hAnsi="宋体"/>
                <w:kern w:val="0"/>
                <w:sz w:val="24"/>
              </w:rPr>
            </w:pPr>
          </w:p>
          <w:p w14:paraId="7F3FA59F">
            <w:pPr>
              <w:adjustRightInd w:val="0"/>
              <w:snapToGrid w:val="0"/>
              <w:spacing w:line="360" w:lineRule="auto"/>
              <w:rPr>
                <w:rFonts w:hint="eastAsia" w:ascii="宋体" w:hAnsi="宋体"/>
                <w:kern w:val="0"/>
                <w:sz w:val="24"/>
              </w:rPr>
            </w:pPr>
            <w:r>
              <w:rPr>
                <w:rFonts w:hint="eastAsia" w:ascii="宋体" w:hAnsi="宋体"/>
                <w:kern w:val="0"/>
                <w:sz w:val="24"/>
              </w:rPr>
              <w:t>（盖章）</w:t>
            </w:r>
          </w:p>
          <w:p w14:paraId="47C1BAEC">
            <w:pPr>
              <w:adjustRightInd w:val="0"/>
              <w:snapToGrid w:val="0"/>
              <w:spacing w:line="360" w:lineRule="auto"/>
              <w:rPr>
                <w:rFonts w:hint="eastAsia" w:ascii="宋体" w:hAnsi="宋体"/>
                <w:kern w:val="0"/>
                <w:sz w:val="24"/>
              </w:rPr>
            </w:pPr>
          </w:p>
        </w:tc>
      </w:tr>
      <w:tr w14:paraId="31F1F008">
        <w:tblPrEx>
          <w:tblCellMar>
            <w:top w:w="0" w:type="dxa"/>
            <w:left w:w="108" w:type="dxa"/>
            <w:bottom w:w="0" w:type="dxa"/>
            <w:right w:w="108" w:type="dxa"/>
          </w:tblCellMar>
        </w:tblPrEx>
        <w:trPr>
          <w:trHeight w:val="888" w:hRule="atLeast"/>
        </w:trPr>
        <w:tc>
          <w:tcPr>
            <w:tcW w:w="4501" w:type="dxa"/>
          </w:tcPr>
          <w:p w14:paraId="49D30054">
            <w:pPr>
              <w:adjustRightInd w:val="0"/>
              <w:snapToGrid w:val="0"/>
              <w:spacing w:line="360" w:lineRule="auto"/>
              <w:rPr>
                <w:rFonts w:hint="eastAsia" w:ascii="宋体" w:hAnsi="宋体"/>
                <w:kern w:val="0"/>
                <w:sz w:val="24"/>
              </w:rPr>
            </w:pPr>
            <w:r>
              <w:rPr>
                <w:rFonts w:hint="eastAsia" w:ascii="宋体" w:hAnsi="宋体"/>
                <w:kern w:val="0"/>
                <w:sz w:val="24"/>
              </w:rPr>
              <w:t>法定代表人：</w:t>
            </w:r>
          </w:p>
          <w:p w14:paraId="3EC07B25">
            <w:pPr>
              <w:adjustRightInd w:val="0"/>
              <w:snapToGrid w:val="0"/>
              <w:spacing w:line="360" w:lineRule="auto"/>
              <w:rPr>
                <w:rFonts w:hint="eastAsia" w:ascii="宋体" w:hAnsi="宋体"/>
                <w:kern w:val="0"/>
                <w:sz w:val="24"/>
              </w:rPr>
            </w:pPr>
          </w:p>
          <w:p w14:paraId="7941121B">
            <w:pPr>
              <w:adjustRightInd w:val="0"/>
              <w:snapToGrid w:val="0"/>
              <w:spacing w:line="360" w:lineRule="auto"/>
              <w:rPr>
                <w:rFonts w:hint="eastAsia" w:ascii="宋体" w:hAnsi="宋体"/>
                <w:kern w:val="0"/>
                <w:sz w:val="24"/>
              </w:rPr>
            </w:pPr>
            <w:r>
              <w:rPr>
                <w:rFonts w:hint="eastAsia" w:ascii="宋体" w:hAnsi="宋体"/>
                <w:kern w:val="0"/>
                <w:sz w:val="24"/>
              </w:rPr>
              <w:t>或委托代理人：</w:t>
            </w:r>
          </w:p>
          <w:p w14:paraId="50608394">
            <w:pPr>
              <w:adjustRightInd w:val="0"/>
              <w:snapToGrid w:val="0"/>
              <w:spacing w:line="360" w:lineRule="auto"/>
              <w:rPr>
                <w:rFonts w:hint="eastAsia" w:ascii="宋体" w:hAnsi="宋体"/>
                <w:kern w:val="0"/>
                <w:sz w:val="24"/>
              </w:rPr>
            </w:pPr>
          </w:p>
          <w:p w14:paraId="21A4A2A7">
            <w:pPr>
              <w:adjustRightInd w:val="0"/>
              <w:snapToGrid w:val="0"/>
              <w:spacing w:line="360" w:lineRule="auto"/>
              <w:rPr>
                <w:rFonts w:hint="eastAsia" w:ascii="宋体" w:hAnsi="宋体"/>
                <w:kern w:val="0"/>
                <w:sz w:val="24"/>
              </w:rPr>
            </w:pPr>
            <w:r>
              <w:rPr>
                <w:rFonts w:hint="eastAsia" w:ascii="宋体" w:hAnsi="宋体"/>
                <w:kern w:val="0"/>
                <w:sz w:val="24"/>
              </w:rPr>
              <w:t>付款方法定代表人：</w:t>
            </w:r>
          </w:p>
          <w:p w14:paraId="4400AAFF">
            <w:pPr>
              <w:adjustRightInd w:val="0"/>
              <w:snapToGrid w:val="0"/>
              <w:spacing w:line="360" w:lineRule="auto"/>
              <w:rPr>
                <w:rFonts w:hint="eastAsia" w:ascii="宋体" w:hAnsi="宋体"/>
                <w:kern w:val="0"/>
                <w:sz w:val="24"/>
              </w:rPr>
            </w:pPr>
          </w:p>
          <w:p w14:paraId="68ACD9AB">
            <w:pPr>
              <w:adjustRightInd w:val="0"/>
              <w:snapToGrid w:val="0"/>
              <w:spacing w:line="360" w:lineRule="auto"/>
              <w:rPr>
                <w:rFonts w:hint="eastAsia" w:ascii="宋体" w:hAnsi="宋体"/>
                <w:kern w:val="0"/>
                <w:sz w:val="24"/>
              </w:rPr>
            </w:pPr>
            <w:r>
              <w:rPr>
                <w:rFonts w:hint="eastAsia" w:ascii="宋体" w:hAnsi="宋体"/>
                <w:kern w:val="0"/>
                <w:sz w:val="24"/>
              </w:rPr>
              <w:t>或委托代理人：</w:t>
            </w:r>
          </w:p>
          <w:p w14:paraId="4A275794">
            <w:pPr>
              <w:adjustRightInd w:val="0"/>
              <w:snapToGrid w:val="0"/>
              <w:spacing w:line="360" w:lineRule="auto"/>
              <w:rPr>
                <w:rFonts w:ascii="宋体" w:hAnsi="宋体"/>
                <w:kern w:val="0"/>
                <w:sz w:val="24"/>
              </w:rPr>
            </w:pPr>
          </w:p>
        </w:tc>
        <w:tc>
          <w:tcPr>
            <w:tcW w:w="4485" w:type="dxa"/>
          </w:tcPr>
          <w:p w14:paraId="6257962A">
            <w:pPr>
              <w:adjustRightInd w:val="0"/>
              <w:snapToGrid w:val="0"/>
              <w:spacing w:line="360" w:lineRule="auto"/>
              <w:rPr>
                <w:rFonts w:hint="eastAsia" w:ascii="宋体" w:hAnsi="宋体"/>
                <w:kern w:val="0"/>
                <w:sz w:val="24"/>
              </w:rPr>
            </w:pPr>
            <w:r>
              <w:rPr>
                <w:rFonts w:hint="eastAsia" w:ascii="宋体" w:hAnsi="宋体"/>
                <w:kern w:val="0"/>
                <w:sz w:val="24"/>
              </w:rPr>
              <w:t xml:space="preserve">法定代表人： </w:t>
            </w:r>
          </w:p>
          <w:p w14:paraId="5528BB73">
            <w:pPr>
              <w:adjustRightInd w:val="0"/>
              <w:snapToGrid w:val="0"/>
              <w:spacing w:line="360" w:lineRule="auto"/>
              <w:rPr>
                <w:rFonts w:hint="eastAsia" w:ascii="宋体" w:hAnsi="宋体"/>
                <w:kern w:val="0"/>
                <w:sz w:val="24"/>
              </w:rPr>
            </w:pPr>
          </w:p>
          <w:p w14:paraId="16ABFDBA">
            <w:pPr>
              <w:adjustRightInd w:val="0"/>
              <w:snapToGrid w:val="0"/>
              <w:spacing w:line="360" w:lineRule="auto"/>
              <w:rPr>
                <w:rFonts w:hint="eastAsia" w:ascii="宋体" w:hAnsi="宋体"/>
                <w:kern w:val="0"/>
                <w:sz w:val="24"/>
              </w:rPr>
            </w:pPr>
            <w:r>
              <w:rPr>
                <w:rFonts w:hint="eastAsia" w:ascii="宋体" w:hAnsi="宋体"/>
                <w:kern w:val="0"/>
                <w:sz w:val="24"/>
              </w:rPr>
              <w:t>或委托代理人：</w:t>
            </w:r>
          </w:p>
          <w:p w14:paraId="5F317EF7">
            <w:pPr>
              <w:adjustRightInd w:val="0"/>
              <w:snapToGrid w:val="0"/>
              <w:spacing w:line="360" w:lineRule="auto"/>
              <w:rPr>
                <w:rFonts w:hint="eastAsia" w:ascii="宋体" w:hAnsi="宋体"/>
                <w:kern w:val="0"/>
                <w:sz w:val="24"/>
              </w:rPr>
            </w:pPr>
          </w:p>
          <w:p w14:paraId="08E0C4FE">
            <w:pPr>
              <w:adjustRightInd w:val="0"/>
              <w:snapToGrid w:val="0"/>
              <w:spacing w:line="360" w:lineRule="auto"/>
              <w:rPr>
                <w:rFonts w:hint="eastAsia" w:ascii="宋体" w:hAnsi="宋体"/>
                <w:kern w:val="0"/>
                <w:sz w:val="24"/>
              </w:rPr>
            </w:pPr>
            <w:r>
              <w:rPr>
                <w:rFonts w:hint="eastAsia" w:ascii="宋体" w:hAnsi="宋体"/>
                <w:kern w:val="0"/>
                <w:sz w:val="24"/>
              </w:rPr>
              <w:t>部门负责人：</w:t>
            </w:r>
          </w:p>
        </w:tc>
      </w:tr>
      <w:tr w14:paraId="3900CD77">
        <w:tblPrEx>
          <w:tblCellMar>
            <w:top w:w="0" w:type="dxa"/>
            <w:left w:w="108" w:type="dxa"/>
            <w:bottom w:w="0" w:type="dxa"/>
            <w:right w:w="108" w:type="dxa"/>
          </w:tblCellMar>
        </w:tblPrEx>
        <w:trPr>
          <w:trHeight w:val="888" w:hRule="atLeast"/>
        </w:trPr>
        <w:tc>
          <w:tcPr>
            <w:tcW w:w="4501" w:type="dxa"/>
          </w:tcPr>
          <w:p w14:paraId="29923FBE">
            <w:pPr>
              <w:adjustRightInd w:val="0"/>
              <w:snapToGrid w:val="0"/>
              <w:spacing w:line="360" w:lineRule="auto"/>
              <w:rPr>
                <w:rFonts w:ascii="宋体" w:hAnsi="宋体"/>
                <w:kern w:val="0"/>
                <w:sz w:val="24"/>
              </w:rPr>
            </w:pPr>
            <w:r>
              <w:rPr>
                <w:rFonts w:hint="eastAsia" w:ascii="宋体" w:hAnsi="宋体"/>
                <w:kern w:val="0"/>
                <w:sz w:val="24"/>
              </w:rPr>
              <w:t>电话：</w:t>
            </w:r>
          </w:p>
        </w:tc>
        <w:tc>
          <w:tcPr>
            <w:tcW w:w="4485" w:type="dxa"/>
          </w:tcPr>
          <w:p w14:paraId="6AA437E2">
            <w:pPr>
              <w:adjustRightInd w:val="0"/>
              <w:snapToGrid w:val="0"/>
              <w:spacing w:line="360" w:lineRule="auto"/>
              <w:rPr>
                <w:rFonts w:hint="eastAsia" w:ascii="宋体" w:hAnsi="宋体"/>
                <w:kern w:val="0"/>
                <w:sz w:val="24"/>
              </w:rPr>
            </w:pPr>
            <w:r>
              <w:rPr>
                <w:rFonts w:hint="eastAsia" w:ascii="宋体" w:hAnsi="宋体"/>
                <w:kern w:val="0"/>
                <w:sz w:val="24"/>
              </w:rPr>
              <w:t xml:space="preserve">电话： </w:t>
            </w:r>
          </w:p>
        </w:tc>
      </w:tr>
      <w:tr w14:paraId="5726EA29">
        <w:tblPrEx>
          <w:tblCellMar>
            <w:top w:w="0" w:type="dxa"/>
            <w:left w:w="108" w:type="dxa"/>
            <w:bottom w:w="0" w:type="dxa"/>
            <w:right w:w="108" w:type="dxa"/>
          </w:tblCellMar>
        </w:tblPrEx>
        <w:trPr>
          <w:trHeight w:val="888" w:hRule="atLeast"/>
        </w:trPr>
        <w:tc>
          <w:tcPr>
            <w:tcW w:w="4501" w:type="dxa"/>
          </w:tcPr>
          <w:p w14:paraId="6ED72B70">
            <w:pPr>
              <w:adjustRightInd w:val="0"/>
              <w:snapToGrid w:val="0"/>
              <w:spacing w:line="360" w:lineRule="auto"/>
              <w:rPr>
                <w:rFonts w:hint="eastAsia" w:ascii="宋体" w:hAnsi="宋体"/>
                <w:kern w:val="0"/>
                <w:sz w:val="24"/>
              </w:rPr>
            </w:pPr>
            <w:r>
              <w:rPr>
                <w:rFonts w:hint="eastAsia" w:ascii="宋体" w:hAnsi="宋体"/>
                <w:kern w:val="0"/>
                <w:sz w:val="24"/>
              </w:rPr>
              <w:t>开户行：</w:t>
            </w:r>
          </w:p>
        </w:tc>
        <w:tc>
          <w:tcPr>
            <w:tcW w:w="4485" w:type="dxa"/>
          </w:tcPr>
          <w:p w14:paraId="4FAA6664">
            <w:pPr>
              <w:adjustRightInd w:val="0"/>
              <w:snapToGrid w:val="0"/>
              <w:spacing w:line="360" w:lineRule="auto"/>
              <w:rPr>
                <w:rFonts w:hint="eastAsia" w:ascii="宋体" w:hAnsi="宋体"/>
                <w:kern w:val="0"/>
                <w:sz w:val="24"/>
              </w:rPr>
            </w:pPr>
            <w:r>
              <w:rPr>
                <w:rFonts w:hint="eastAsia" w:ascii="宋体" w:hAnsi="宋体"/>
                <w:kern w:val="0"/>
                <w:sz w:val="24"/>
              </w:rPr>
              <w:t xml:space="preserve">开户行： </w:t>
            </w:r>
          </w:p>
        </w:tc>
      </w:tr>
      <w:tr w14:paraId="077B58AA">
        <w:tblPrEx>
          <w:tblCellMar>
            <w:top w:w="0" w:type="dxa"/>
            <w:left w:w="108" w:type="dxa"/>
            <w:bottom w:w="0" w:type="dxa"/>
            <w:right w:w="108" w:type="dxa"/>
          </w:tblCellMar>
        </w:tblPrEx>
        <w:trPr>
          <w:trHeight w:val="1140" w:hRule="atLeast"/>
        </w:trPr>
        <w:tc>
          <w:tcPr>
            <w:tcW w:w="4501" w:type="dxa"/>
          </w:tcPr>
          <w:p w14:paraId="0AF20CF3">
            <w:pPr>
              <w:adjustRightInd w:val="0"/>
              <w:snapToGrid w:val="0"/>
              <w:spacing w:line="360" w:lineRule="auto"/>
              <w:jc w:val="left"/>
              <w:rPr>
                <w:rFonts w:ascii="宋体" w:hAnsi="宋体"/>
                <w:kern w:val="0"/>
                <w:sz w:val="24"/>
              </w:rPr>
            </w:pPr>
            <w:r>
              <w:rPr>
                <w:rFonts w:hint="eastAsia" w:ascii="宋体" w:hAnsi="宋体"/>
                <w:kern w:val="0"/>
                <w:sz w:val="24"/>
              </w:rPr>
              <w:t>银行帐号：</w:t>
            </w:r>
          </w:p>
        </w:tc>
        <w:tc>
          <w:tcPr>
            <w:tcW w:w="4485" w:type="dxa"/>
          </w:tcPr>
          <w:p w14:paraId="02E788E5">
            <w:pPr>
              <w:adjustRightInd w:val="0"/>
              <w:snapToGrid w:val="0"/>
              <w:spacing w:line="360" w:lineRule="auto"/>
              <w:rPr>
                <w:rFonts w:ascii="宋体" w:hAnsi="宋体"/>
                <w:kern w:val="0"/>
                <w:sz w:val="24"/>
              </w:rPr>
            </w:pPr>
            <w:r>
              <w:rPr>
                <w:rFonts w:hint="eastAsia" w:ascii="宋体" w:hAnsi="宋体"/>
                <w:kern w:val="0"/>
                <w:sz w:val="24"/>
              </w:rPr>
              <w:t>银行帐号：</w:t>
            </w:r>
          </w:p>
        </w:tc>
      </w:tr>
      <w:tr w14:paraId="10476921">
        <w:tblPrEx>
          <w:tblCellMar>
            <w:top w:w="0" w:type="dxa"/>
            <w:left w:w="108" w:type="dxa"/>
            <w:bottom w:w="0" w:type="dxa"/>
            <w:right w:w="108" w:type="dxa"/>
          </w:tblCellMar>
        </w:tblPrEx>
        <w:trPr>
          <w:trHeight w:val="1248" w:hRule="atLeast"/>
        </w:trPr>
        <w:tc>
          <w:tcPr>
            <w:tcW w:w="4501" w:type="dxa"/>
          </w:tcPr>
          <w:p w14:paraId="22053054">
            <w:pPr>
              <w:adjustRightInd w:val="0"/>
              <w:snapToGrid w:val="0"/>
              <w:spacing w:line="360" w:lineRule="auto"/>
              <w:rPr>
                <w:rFonts w:hint="eastAsia" w:ascii="宋体" w:hAnsi="宋体"/>
                <w:kern w:val="0"/>
                <w:sz w:val="24"/>
              </w:rPr>
            </w:pPr>
            <w:r>
              <w:rPr>
                <w:rFonts w:hint="eastAsia" w:ascii="宋体" w:hAnsi="宋体"/>
                <w:kern w:val="0"/>
                <w:sz w:val="24"/>
              </w:rPr>
              <w:t xml:space="preserve">日期：  </w:t>
            </w:r>
          </w:p>
        </w:tc>
        <w:tc>
          <w:tcPr>
            <w:tcW w:w="4485" w:type="dxa"/>
          </w:tcPr>
          <w:p w14:paraId="3C1BC453">
            <w:pPr>
              <w:adjustRightInd w:val="0"/>
              <w:snapToGrid w:val="0"/>
              <w:spacing w:line="360" w:lineRule="auto"/>
              <w:rPr>
                <w:rFonts w:hint="eastAsia" w:ascii="宋体" w:hAnsi="宋体"/>
                <w:kern w:val="0"/>
                <w:sz w:val="24"/>
              </w:rPr>
            </w:pPr>
            <w:r>
              <w:rPr>
                <w:rFonts w:hint="eastAsia" w:ascii="宋体" w:hAnsi="宋体"/>
                <w:kern w:val="0"/>
                <w:sz w:val="24"/>
              </w:rPr>
              <w:t xml:space="preserve">日期：  </w:t>
            </w:r>
          </w:p>
        </w:tc>
      </w:tr>
    </w:tbl>
    <w:p w14:paraId="1E98BF01">
      <w:pPr>
        <w:adjustRightInd w:val="0"/>
        <w:snapToGrid w:val="0"/>
        <w:spacing w:line="360" w:lineRule="auto"/>
        <w:rPr>
          <w:rFonts w:hint="eastAsia"/>
          <w:kern w:val="0"/>
          <w:sz w:val="24"/>
        </w:rPr>
      </w:pPr>
    </w:p>
    <w:p w14:paraId="64E43CB0">
      <w:pPr>
        <w:spacing w:line="360" w:lineRule="auto"/>
        <w:jc w:val="center"/>
        <w:rPr>
          <w:rFonts w:hint="eastAsia"/>
          <w:kern w:val="0"/>
        </w:rPr>
        <w:sectPr>
          <w:footerReference r:id="rId3" w:type="default"/>
          <w:footerReference r:id="rId4" w:type="even"/>
          <w:pgSz w:w="11906" w:h="16838"/>
          <w:pgMar w:top="1440" w:right="1800" w:bottom="1440" w:left="1800" w:header="851" w:footer="992" w:gutter="0"/>
          <w:cols w:space="720" w:num="1"/>
          <w:docGrid w:type="lines" w:linePitch="312" w:charSpace="0"/>
        </w:sectPr>
      </w:pPr>
    </w:p>
    <w:p w14:paraId="22F9160A">
      <w:pPr>
        <w:spacing w:line="14" w:lineRule="exact"/>
        <w:rPr>
          <w:rFonts w:hint="eastAsia" w:ascii="宋体" w:hAnsi="宋体"/>
          <w:color w:val="FFFFFF"/>
          <w:sz w:val="2"/>
        </w:rPr>
      </w:pPr>
      <w:r>
        <w:rPr>
          <w:rFonts w:ascii="宋体" w:hAnsi="宋体"/>
          <w:color w:val="FFFFFF"/>
          <w:sz w:val="2"/>
        </w:rPr>
        <w:t>中考满分作文系列―开端（初三生活）_900字"一年之计在于春，一天之计在于晨"、"好的开始是成功的一半"。这些名言警句都告诉了我们开端对于成功的重要性。《相对论蝴蝶效应》中有这样一句话："系统初始量微小的变化，便能引起计算结果的巨大误差……南美洲一只蝴蝶翅膀的扇动，便会引起太平洋上的一场风暴。万事开端的好坏，往往预示着其成功与否。这是一种冥冥之中的安排，更是一种必然。2004年9月1日，初三的开端，也许有人认为中考还有一年之隔，实际上中考已经在悄无声息中硝烟弥漫……初三的开端，没有了喧嚣与浮躁，没有了不安与打闹；有的只是一份宁静，一份紧张，一份忙碌，一份充实。年轻的心灵在学习中悸动。我放下手中的篮球，拂去课本与心灵中的一缕灰尘，投身于知识的海洋，纵情于学习的世界，开始了我的寻梦，用我年轻的心去开启年轻的梦。课堂上的懒散为抖擞的精神所代替，课下的喧闹为渊博的书籍所代替，耳边的流行音乐为纯正的英语发音所代替。</w:t>
      </w:r>
      <w:r>
        <w:rPr>
          <w:rFonts w:ascii="宋体" w:hAnsi="宋体"/>
          <w:color w:val="FFFFFF"/>
          <w:sz w:val="2"/>
        </w:rPr>
        <w:br w:type="textWrapping"/>
      </w:r>
      <w:r>
        <w:rPr>
          <w:rFonts w:ascii="宋体" w:hAnsi="宋体"/>
          <w:color w:val="FFFFFF"/>
          <w:sz w:val="2"/>
        </w:rPr>
        <w:t>第一次月考优异的成绩，肯定了我初三的开端，让我似乎看到了中考的希望--就在不远处。中考在不知不觉中悄然而至，是那么神圣，那么神秘，或许中考的结果早已决定，决定于初三的开端。也许有人认为中考是初中的终点。但我认为中考是人生的又一个开端。我们的信念并不因中考而改变，我们的学习并不因中考而停止，我们的人生更不因中考而变换。中考对我们来说只是一个开端，一个新的开端，也可以说是一个驿站；新的万里征程就在我们眼前，我们惟有把握开端，树立目标，才能使我们的前途充满希望。回眸一视，感慨万千；放眼远眺，任重道远。一个个开端，是成功的呼唤，希望的蕴含。把握开端，心中充满希望，就一定能在成功的道路上，找到属于自己的天空!</w:t>
      </w:r>
    </w:p>
    <w:p w14:paraId="48CF38E7">
      <w:pPr>
        <w:spacing w:line="14" w:lineRule="exact"/>
        <w:rPr>
          <w:rFonts w:hint="eastAsia" w:ascii="宋体" w:hAnsi="宋体"/>
          <w:color w:val="FFFFFF"/>
          <w:sz w:val="2"/>
          <w:szCs w:val="21"/>
        </w:rPr>
      </w:pPr>
      <w:r>
        <w:rPr>
          <w:rFonts w:hint="eastAsia" w:ascii="宋体" w:hAnsi="宋体"/>
          <w:color w:val="FFFFFF"/>
          <w:sz w:val="2"/>
          <w:szCs w:val="21"/>
        </w:rPr>
        <w:t xml:space="preserve">春天，给人的印象总是那么完美。她生机勃勃，她万紫千红，她拥有者无穷无尽的美丽。春回大地。河水结成的冰碎裂了，小河哗哗地流淌着，像个调皮的孩子有节奏地敲打着岸边的石块，“丁零，丁零”。河边垂柳的枝条上吐出了嫩芽。报春的使者小燕子来了，她带来了剪春的剪刀，打扮着大自然的一草一木。春暖花开。大自然几乎成了花的世界，各种花竞相开放，争奇斗艳，构成了一幅五彩缤纷的图画。丁香花散发着清香；桃花在微风的吹拂下，摇摆着脑袋对我笑；杏花婀娜多姿地跳起了舞；栀子花像个孩子一样苏醒了，从土里探出了小脑袋，打望着这个世界；杜鹃的香气扑鼻而来，你会情不自禁地摘下一朵，深深地感受它的香气；牡丹的香气充满了清纯，吸引人们千里迢迢来观赏，他们会陶醉在迷人的花香之中春雨绵绵。贵如油的春雨无声无息地洒向万物，如烟如雾，细如牛毛。它飘落在喇叭花那粉红色的花瓣上，闪烁着，滚动着，仿佛是千万颗晶莹剔透的宝石。雨点洒落在池塘，平静的池塘泛起粼粼波纹。它还洒在我的身上，我的脸上，像春姑娘在抚摸我的脸庞，让我感到心旷神怡。春风宜人。它像个淘气的孩子，包含着春的气息，捎来了春的柔情。它吹动着孩子们的头发，搔痒了我的面颊。天空中闪烁着彩虹的身影，旁边还飘着朵朵千变万化的白云，它有时像一片片整整齐齐的鱼鳞；有时像把锋利的宝剑；有时像匹奔腾的骏马；有时像孩子们可爱的笑脸……小鸟也快乐的叫着，好像在说：“啊！春天终于来到！”山绿了，地绿了，五颜六色的花儿开放了，天空碧蓝碧蓝的。啊！春姑娘来了，春天真的来了！ </w:t>
      </w:r>
    </w:p>
    <w:p w14:paraId="50C6C365">
      <w:pPr>
        <w:spacing w:line="14" w:lineRule="exact"/>
        <w:rPr>
          <w:rFonts w:hint="eastAsia" w:ascii="宋体" w:hAnsi="宋体"/>
          <w:color w:val="FFFFFF"/>
          <w:sz w:val="2"/>
        </w:rPr>
      </w:pPr>
      <w:r>
        <w:rPr>
          <w:rFonts w:ascii="宋体" w:hAnsi="宋体"/>
          <w:color w:val="FFFFFF"/>
          <w:sz w:val="2"/>
        </w:rPr>
        <w:t>中考满分作文系列―开端（初三生活）_900字"一年之计在于春，一天之计在于晨"、"好的开始是成功的一半"。这些名言警句都告诉了我们开端对于成功的重要性。《相对论蝴蝶效应》中有这样一句话："系统初始量微小的变化，便能引起计算结果的巨大误差……南美洲一只蝴蝶翅膀的扇动，便会引起太平洋上的一场风暴。万事开端的好坏，往往预示着其成功与否。这是一种冥冥之中的安排，更是一种必然。2004年9月1日，初三的开端，也许有人认为中考还有一年之隔，实际上中考已经在悄无声息中硝烟弥漫……初三的开端，没有了喧嚣与浮躁，没有了不安与打闹；有的只是一份宁静，一份紧张，一份忙碌，一份充实。年轻的心灵在学习中悸动。我放下手中的篮球，拂去课本与心灵中的一缕灰尘，投身于知识的海洋，纵情于学习的世界，开始了我的寻梦，用我年轻的心去开启年轻的梦。课堂上的懒散为抖擞的精神所代替，课下的喧闹为渊博的书籍所代替，耳边的流行音乐为纯正的英语发音所代替。</w:t>
      </w:r>
      <w:r>
        <w:rPr>
          <w:rFonts w:ascii="宋体" w:hAnsi="宋体"/>
          <w:color w:val="FFFFFF"/>
          <w:sz w:val="2"/>
        </w:rPr>
        <w:br w:type="textWrapping"/>
      </w:r>
      <w:r>
        <w:rPr>
          <w:rFonts w:ascii="宋体" w:hAnsi="宋体"/>
          <w:color w:val="FFFFFF"/>
          <w:sz w:val="2"/>
        </w:rPr>
        <w:t>第一次月考优异的成绩，肯定了我初三的开端，让我似乎看到了中考的希望--就在不远处。中考在不知不觉中悄然而至，是那么神圣，那么神秘，或许中考的结果早已决定，决定于初三的开端。也许有人认为中考是初中的终点。但我认为中考是人生的又一个开端。我们的信念并不因中考而改变，我们的学习并不因中考而停止，我们的人生更不因中考而变换。中考对我们来说只是一个开端，一个新的开端，也可以说是一个驿站；新的万里征程就在我们眼前，我们惟有把握开端，树立目标，才能使我们的前途充满希望。回眸一视，感慨万千；放眼远眺，任重道远。一个个开端，是成功的呼唤，希望的蕴含。把握开端，心中充满希望，就一定能在成功的道路上，找到属于自己的天空!</w:t>
      </w:r>
    </w:p>
    <w:p w14:paraId="7442CC7C">
      <w:pPr>
        <w:spacing w:line="14" w:lineRule="exact"/>
        <w:rPr>
          <w:rFonts w:ascii="宋体" w:hAnsi="宋体"/>
          <w:color w:val="FFFFFF"/>
          <w:sz w:val="2"/>
          <w:szCs w:val="21"/>
        </w:rPr>
      </w:pPr>
      <w:r>
        <w:rPr>
          <w:rFonts w:hint="eastAsia" w:ascii="宋体" w:hAnsi="宋体"/>
          <w:color w:val="FFFFFF"/>
          <w:sz w:val="2"/>
          <w:szCs w:val="21"/>
        </w:rPr>
        <w:t xml:space="preserve">春天，给人的印象总是那么完美。她生机勃勃，她万紫千红，她拥有者无穷无尽的美丽。春回大地。河水结成的冰碎裂了，小河哗哗地流淌着，像个调皮的孩子有节奏地敲打着岸边的石块，“丁零，丁零”。河边垂柳的枝条上吐出了嫩芽。报春的使者小燕子来了，她带来了剪春的剪刀，打扮着大自然的一草一木。春暖花开。大自然几乎成了花的世界，各种花竞相开放，争奇斗艳，构成了一幅五彩缤纷的图画。丁香花散发着清香；桃花在微风的吹拂下，摇摆着脑袋对我笑；杏花婀娜多姿地跳起了舞；栀子花像个孩子一样苏醒了，从土里探出了小脑袋，打望着这个世界；杜鹃的香气扑鼻而来，你会情不自禁地摘下一朵，深深地感受它的香气；牡丹的香气充满了清纯，吸引人们千里迢迢来观赏，他们会陶醉在迷人的花香之中春雨绵绵。贵如油的春雨无声无息地洒向万物，如烟如雾，细如牛毛。它飘落在喇叭花那粉红色的花瓣上，闪烁着，滚动着，仿佛是千万颗晶莹剔透的宝石。雨点洒落在池塘，平静的池塘泛起粼粼波纹。它还洒在我的身上，我的脸上，像春姑娘在抚摸我的脸庞，让我感到心旷神怡。春风宜人。它像个淘气的孩子，包含着春的气息，捎来了春的柔情。它吹动着孩子们的头发，搔痒了我的面颊。天空中闪烁着彩虹的身影，旁边还飘着朵朵千变万化的白云，它有时像一片片整整齐齐的鱼鳞；有时像把锋利的宝剑；有时像匹奔腾的骏马；有时像孩子们可爱的笑脸……小鸟也快乐的叫着，好像在说：“啊！春天终于来到！”山绿了，地绿了，五颜六色的花儿开放了，天空碧蓝碧蓝的。啊！春姑娘来了，春天真的来了！ </w:t>
      </w:r>
    </w:p>
    <w:p w14:paraId="41ABA63C">
      <w:pPr>
        <w:spacing w:line="14" w:lineRule="exact"/>
        <w:rPr>
          <w:rFonts w:hint="eastAsia" w:ascii="宋体" w:hAnsi="宋体"/>
          <w:color w:val="FFFFFF"/>
          <w:sz w:val="2"/>
        </w:rPr>
      </w:pPr>
      <w:r>
        <w:rPr>
          <w:rFonts w:ascii="宋体" w:hAnsi="宋体"/>
          <w:color w:val="FFFFFF"/>
          <w:sz w:val="2"/>
        </w:rPr>
        <w:t>中考满分作文系列―开端（初三生活）_900字"一年之计在于春，一天之计在于晨"、"好的开始是成功的一半"。这些名言警句都告诉了我们开端对于成功的重要性。《相对论蝴蝶效应》中有这样一句话："系统初始量微小的变化，便能引起计算结果的巨大误差……南美洲一只蝴蝶翅膀的扇动，便会引起太平洋上的一场风暴。万事开端的好坏，往往预示着其成功与否。这是一种冥冥之中的安排，更是一种必然。2004年9月1日，初三的开端，也许有人认为中考还有一年之隔，实际上中考已经在悄无声息中硝烟弥漫……初三的开端，没有了喧嚣与浮躁，没有了不安与打闹；有的只是一份宁静，一份紧张，一份忙碌，一份充实。年轻的心灵在学习中悸动。我放下手中的篮球，拂去课本与心灵中的一缕灰尘，投身于知识的海洋，纵情于学习的世界，开始了我的寻梦，用我年轻的心去开启年轻的梦。课堂上的懒散为抖擞的精神所代替，课下的喧闹为渊博的书籍所代替，耳边的流行音乐为纯正的英语发音所代替。</w:t>
      </w:r>
      <w:r>
        <w:rPr>
          <w:rFonts w:ascii="宋体" w:hAnsi="宋体"/>
          <w:color w:val="FFFFFF"/>
          <w:sz w:val="2"/>
        </w:rPr>
        <w:br w:type="textWrapping"/>
      </w:r>
      <w:r>
        <w:rPr>
          <w:rFonts w:ascii="宋体" w:hAnsi="宋体"/>
          <w:color w:val="FFFFFF"/>
          <w:sz w:val="2"/>
        </w:rPr>
        <w:t>第一次月考优异的成绩，肯定了我初三的开端，让我似乎看到了中考的希望--就在不远处。中考在不知不觉中悄然而至，是那么神圣，那么神秘，或许中考的结果早已决定，决定于初三的开端。也许有人认为中考是初中的终点。但我认为中考是人生的又一个开端。我们的信念并不因中考而改变，我们的学习并不因中考而停止，我们的人生更不因中考而变换。中考对我们来说只是一个开端，一个新的开端，也可以说是一个驿站；新的万里征程就在我们眼前，我们惟有把握开端，树立目标，才能使我们的前途充满希望。回眸一视，感慨万千；放眼远眺，任重道远。一个个开端，是成功的呼唤，希望的蕴含。把握开端，心中充满希望，就一定能在成功的道路上，找到属于自己的天空!</w:t>
      </w:r>
    </w:p>
    <w:p w14:paraId="711528EE">
      <w:pPr>
        <w:spacing w:line="14" w:lineRule="exact"/>
        <w:rPr>
          <w:rFonts w:ascii="宋体" w:hAnsi="宋体"/>
          <w:color w:val="FFFFFF"/>
          <w:sz w:val="2"/>
          <w:szCs w:val="21"/>
        </w:rPr>
      </w:pPr>
      <w:r>
        <w:rPr>
          <w:rFonts w:hint="eastAsia" w:ascii="宋体" w:hAnsi="宋体"/>
          <w:color w:val="FFFFFF"/>
          <w:sz w:val="2"/>
          <w:szCs w:val="21"/>
        </w:rPr>
        <w:t xml:space="preserve">春天，给人的印象总是那么完美。她生机勃勃，她万紫千红，她拥有者无穷无尽的美丽。春回大地。河水结成的冰碎裂了，小河哗哗地流淌着，像个调皮的孩子有节奏地敲打着岸边的石块，“丁零，丁零”。河边垂柳的枝条上吐出了嫩芽。报春的使者小燕子来了，她带来了剪春的剪刀，打扮着大自然的一草一木。春暖花开。大自然几乎成了花的世界，各种花竞相开放，争奇斗艳，构成了一幅五彩缤纷的图画。丁香花散发着清香；桃花在微风的吹拂下，摇摆着脑袋对我笑；杏花婀娜多姿地跳起了舞；栀子花像个孩子一样苏醒了，从土里探出了小脑袋，打望着这个世界；杜鹃的香气扑鼻而来，你会情不自禁地摘下一朵，深深地感受它的香气；牡丹的香气充满了清纯，吸引人们千里迢迢来观赏，他们会陶醉在迷人的花香之中春雨绵绵。贵如油的春雨无声无息地洒向万物，如烟如雾，细如牛毛。它飘落在喇叭花那粉红色的花瓣上，闪烁着，滚动着，仿佛是千万颗晶莹剔透的宝石。雨点洒落在池塘，平静的池塘泛起粼粼波纹。它还洒在我的身上，我的脸上，像春姑娘在抚摸我的脸庞，让我感到心旷神怡。春风宜人。它像个淘气的孩子，包含着春的气息，捎来了春的柔情。它吹动着孩子们的头发，搔痒了我的面颊。天空中闪烁着彩虹的身影，旁边还飘着朵朵千变万化的白云，它有时像一片片整整齐齐的鱼鳞；有时像把锋利的宝剑；有时像匹奔腾的骏马；有时像孩子们可爱的笑脸……小鸟也快乐的叫着，好像在说：“啊！春天终于来到！”山绿了，地绿了，五颜六色的花儿开放了，天空碧蓝碧蓝的。啊！春姑娘来了，春天真的来了！ </w:t>
      </w:r>
    </w:p>
    <w:p w14:paraId="53D02A32">
      <w:pPr>
        <w:spacing w:line="14" w:lineRule="exact"/>
        <w:rPr>
          <w:rFonts w:hint="eastAsia" w:ascii="宋体" w:hAnsi="宋体"/>
          <w:color w:val="FFFFFF"/>
          <w:sz w:val="2"/>
        </w:rPr>
      </w:pPr>
      <w:r>
        <w:rPr>
          <w:rFonts w:ascii="宋体" w:hAnsi="宋体"/>
          <w:color w:val="FFFFFF"/>
          <w:sz w:val="2"/>
        </w:rPr>
        <w:t>中考满分作文系列―开端（初三生活）_900字"一年之计在于春，一天之计在于晨"、"好的开始是成功的一半"。这些名言警句都告诉了我们开端对于成功的重要性。《相对论蝴蝶效应》中有这样一句话："系统初始量微小的变化，便能引起计算结果的巨大误差……南美洲一只蝴蝶翅膀的扇动，便会引起太平洋上的一场风暴。万事开端的好坏，往往预示着其成功与否。这是一种冥冥之中的安排，更是一种必然。2004年9月1日，初三的开端，也许有人认为中考还有一年之隔，实际上中考已经在悄无声息中硝烟弥漫……初三的开端，没有了喧嚣与浮躁，没有了不安与打闹；有的只是一份宁静，一份紧张，一份忙碌，一份充实。年轻的心灵在学习中悸动。我放下手中的篮球，拂去课本与心灵中的一缕灰尘，投身于知识的海洋，纵情于学习的世界，开始了我的寻梦，用我年轻的心去开启年轻的梦。课堂上的懒散为抖擞的精神所代替，课下的喧闹为渊博的书籍所代替，耳边的流行音乐为纯正的英语发音所代替。</w:t>
      </w:r>
      <w:r>
        <w:rPr>
          <w:rFonts w:ascii="宋体" w:hAnsi="宋体"/>
          <w:color w:val="FFFFFF"/>
          <w:sz w:val="2"/>
        </w:rPr>
        <w:br w:type="textWrapping"/>
      </w:r>
      <w:r>
        <w:rPr>
          <w:rFonts w:ascii="宋体" w:hAnsi="宋体"/>
          <w:color w:val="FFFFFF"/>
          <w:sz w:val="2"/>
        </w:rPr>
        <w:t>第一次月考优异的成绩，肯定了我初三的开端，让我似乎看到了中考的希望--就在不远处。中考在不知不觉中悄然而至，是那么神圣，那么神秘，或许中考的结果早已决定，决定于初三的开端。也许有人认为中考是初中的终点。但我认为中考是人生的又一个开端。我们的信念并不因中考而改变，我们的学习并不因中考而停止，我们的人生更不因中考而变换。中考对我们来说只是一个开端，一个新的开端，也可以说是一个驿站；新的万里征程就在我们眼前，我们惟有把握开端，树立目标，才能使我们的前途充满希望。回眸一视，感慨万千；放眼远眺，任重道远。一个个开端，是成功的呼唤，希望的蕴含。把握开端，心中充满希望，就一定能在成功的道路上，找到属于自己的天空!</w:t>
      </w:r>
    </w:p>
    <w:p w14:paraId="73EFA431">
      <w:pPr>
        <w:spacing w:line="14" w:lineRule="exact"/>
        <w:rPr>
          <w:rFonts w:ascii="宋体" w:hAnsi="宋体"/>
          <w:color w:val="FFFFFF"/>
          <w:sz w:val="2"/>
          <w:szCs w:val="21"/>
        </w:rPr>
      </w:pPr>
      <w:r>
        <w:rPr>
          <w:rFonts w:hint="eastAsia" w:ascii="宋体" w:hAnsi="宋体"/>
          <w:color w:val="FFFFFF"/>
          <w:sz w:val="2"/>
          <w:szCs w:val="21"/>
        </w:rPr>
        <w:t xml:space="preserve">春天，给人的印象总是那么完美。她生机勃勃，她万紫千红，她拥有者无穷无尽的美丽。春回大地。河水结成的冰碎裂了，小河哗哗地流淌着，像个调皮的孩子有节奏地敲打着岸边的石块，“丁零，丁零”。河边垂柳的枝条上吐出了嫩芽。报春的使者小燕子来了，她带来了剪春的剪刀，打扮着大自然的一草一木。春暖花开。大自然几乎成了花的世界，各种花竞相开放，争奇斗艳，构成了一幅五彩缤纷的图画。丁香花散发着清香；桃花在微风的吹拂下，摇摆着脑袋对我笑；杏花婀娜多姿地跳起了舞；栀子花像个孩子一样苏醒了，从土里探出了小脑袋，打望着这个世界；杜鹃的香气扑鼻而来，你会情不自禁地摘下一朵，深深地感受它的香气；牡丹的香气充满了清纯，吸引人们千里迢迢来观赏，他们会陶醉在迷人的花香之中春雨绵绵。贵如油的春雨无声无息地洒向万物，如烟如雾，细如牛毛。它飘落在喇叭花那粉红色的花瓣上，闪烁着，滚动着，仿佛是千万颗晶莹剔透的宝石。雨点洒落在池塘，平静的池塘泛起粼粼波纹。它还洒在我的身上，我的脸上，像春姑娘在抚摸我的脸庞，让我感到心旷神怡。春风宜人。它像个淘气的孩子，包含着春的气息，捎来了春的柔情。它吹动着孩子们的头发，搔痒了我的面颊。天空中闪烁着彩虹的身影，旁边还飘着朵朵千变万化的白云，它有时像一片片整整齐齐的鱼鳞；有时像把锋利的宝剑；有时像匹奔腾的骏马；有时像孩子们可爱的笑脸……小鸟也快乐的叫着，好像在说：“啊！春天终于来到！”山绿了，地绿了，五颜六色的花儿开放了，天空碧蓝碧蓝的。啊！春姑娘来了，春天真的来了！ </w:t>
      </w:r>
    </w:p>
    <w:p w14:paraId="4B7AD872">
      <w:pPr>
        <w:spacing w:line="14" w:lineRule="exact"/>
        <w:rPr>
          <w:rFonts w:hint="eastAsia" w:ascii="宋体" w:hAnsi="宋体"/>
          <w:color w:val="FFFFFF"/>
          <w:sz w:val="2"/>
        </w:rPr>
      </w:pPr>
      <w:r>
        <w:rPr>
          <w:rFonts w:ascii="宋体" w:hAnsi="宋体"/>
          <w:color w:val="FFFFFF"/>
          <w:sz w:val="2"/>
        </w:rPr>
        <w:t>中考满分作文系列―开端（初三生活）_900字"一年之计在于春，一天之计在于晨"、"好的开始是成功的一半"。这些名言警句都告诉了我们开端对于成功的重要性。《相对论蝴蝶效应》中有这样一句话："系统初始量微小的变化，便能引起计算结果的巨大误差……南美洲一只蝴蝶翅膀的扇动，便会引起太平洋上的一场风暴。万事开端的好坏，往往预示着其成功与否。这是一种冥冥之中的安排，更是一种必然。2004年9月1日，初三的开端，也许有人认为中考还有一年之隔，实际上中考已经在悄无声息中硝烟弥漫……初三的开端，没有了喧嚣与浮躁，没有了不安与打闹；有的只是一份宁静，一份紧张，一份忙碌，一份充实。年轻的心灵在学习中悸动。我放下手中的篮球，拂去课本与心灵中的一缕灰尘，投身于知识的海洋，纵情于学习的世界，开始了我的寻梦，用我年轻的心去开启年轻的梦。课堂上的懒散为抖擞的精神所代替，课下的喧闹为渊博的书籍所代替，耳边的流行音乐为纯正的英语发音所代替。</w:t>
      </w:r>
      <w:r>
        <w:rPr>
          <w:rFonts w:ascii="宋体" w:hAnsi="宋体"/>
          <w:color w:val="FFFFFF"/>
          <w:sz w:val="2"/>
        </w:rPr>
        <w:br w:type="textWrapping"/>
      </w:r>
      <w:r>
        <w:rPr>
          <w:rFonts w:ascii="宋体" w:hAnsi="宋体"/>
          <w:color w:val="FFFFFF"/>
          <w:sz w:val="2"/>
        </w:rPr>
        <w:t>第一次月考优异的成绩，肯定了我初三的开端，让我似乎看到了中考的希望--就在不远处。中考在不知不觉中悄然而至，是那么神圣，那么神秘，或许中考的结果早已决定，决定于初三的开端。也许有人认为中考是初中的终点。但我认为中考是人生的又一个开端。我们的信念并不因中考而改变，我们的学习并不因中考而停止，我们的人生更不因中考而变换。中考对我们来说只是一个开端，一个新的开端，也可以说是一个驿站；新的万里征程就在我们眼前，我们惟有把握开端，树立目标，才能使我们的前途充满希望。回眸一视，感慨万千；放眼远眺，任重道远。一个个开端，是成功的呼唤，希望的蕴含。把握开端，心中充满希望，就一定能在成功的道路上，找到属于自己的天空!</w:t>
      </w:r>
    </w:p>
    <w:p w14:paraId="42CE75F0">
      <w:pPr>
        <w:spacing w:line="14" w:lineRule="exact"/>
        <w:rPr>
          <w:rFonts w:ascii="宋体" w:hAnsi="宋体"/>
          <w:color w:val="FFFFFF"/>
          <w:sz w:val="2"/>
          <w:szCs w:val="21"/>
        </w:rPr>
      </w:pPr>
      <w:r>
        <w:rPr>
          <w:rFonts w:hint="eastAsia" w:ascii="宋体" w:hAnsi="宋体"/>
          <w:color w:val="FFFFFF"/>
          <w:sz w:val="2"/>
          <w:szCs w:val="21"/>
        </w:rPr>
        <w:t xml:space="preserve">春天，给人的印象总是那么完美。她生机勃勃，她万紫千红，她拥有者无穷无尽的美丽。春回大地。河水结成的冰碎裂了，小河哗哗地流淌着，像个调皮的孩子有节奏地敲打着岸边的石块，“丁零，丁零”。河边垂柳的枝条上吐出了嫩芽。报春的使者小燕子来了，她带来了剪春的剪刀，打扮着大自然的一草一木。春暖花开。大自然几乎成了花的世界，各种花竞相开放，争奇斗艳，构成了一幅五彩缤纷的图画。丁香花散发着清香；桃花在微风的吹拂下，摇摆着脑袋对我笑；杏花婀娜多姿地跳起了舞；栀子花像个孩子一样苏醒了，从土里探出了小脑袋，打望着这个世界；杜鹃的香气扑鼻而来，你会情不自禁地摘下一朵，深深地感受它的香气；牡丹的香气充满了清纯，吸引人们千里迢迢来观赏，他们会陶醉在迷人的花香之中春雨绵绵。贵如油的春雨无声无息地洒向万物，如烟如雾，细如牛毛。它飘落在喇叭花那粉红色的花瓣上，闪烁着，滚动着，仿佛是千万颗晶莹剔透的宝石。雨点洒落在池塘，平静的池塘泛起粼粼波纹。它还洒在我的身上，我的脸上，像春姑娘在抚摸我的脸庞，让我感到心旷神怡。春风宜人。它像个淘气的孩子，包含着春的气息，捎来了春的柔情。它吹动着孩子们的头发，搔痒了我的面颊。天空中闪烁着彩虹的身影，旁边还飘着朵朵千变万化的白云，它有时像一片片整整齐齐的鱼鳞；有时像把锋利的宝剑；有时像匹奔腾的骏马；有时像孩子们可爱的笑脸……小鸟也快乐的叫着，好像在说：“啊！春天终于来到！”山绿了，地绿了，五颜六色的花儿开放了，天空碧蓝碧蓝的。啊！春姑娘来了，春天真的来了！ </w:t>
      </w:r>
    </w:p>
    <w:p w14:paraId="058F60F1">
      <w:pPr>
        <w:spacing w:line="14" w:lineRule="exact"/>
        <w:rPr>
          <w:rFonts w:hint="eastAsia" w:ascii="宋体" w:hAnsi="宋体"/>
          <w:color w:val="FFFFFF"/>
          <w:sz w:val="2"/>
        </w:rPr>
      </w:pPr>
      <w:r>
        <w:rPr>
          <w:rFonts w:ascii="宋体" w:hAnsi="宋体"/>
          <w:color w:val="FFFFFF"/>
          <w:sz w:val="2"/>
        </w:rPr>
        <w:t>中考满分作文系列―开端（初三生活）_900字"一年之计在于春，一天之计在于晨"、"好的开始是成功的一半"。这些名言警句都告诉了我们开端对于成功的重要性。《相对论蝴蝶效应》中有这样一句话："系统初始量微小的变化，便能引起计算结果的巨大误差……南美洲一只蝴蝶翅膀的扇动，便会引起太平洋上的一场风暴。万事开端的好坏，往往预示着其成功与否。这是一种冥冥之中的安排，更是一种必然。2004年9月1日，初三的开端，也许有人认为中考还有一年之隔，实际上中考已经在悄无声息中硝烟弥漫……初三的开端，没有了喧嚣与浮躁，没有了不安与打闹；有的只是一份宁静，一份紧张，一份忙碌，一份充实。年轻的心灵在学习中悸动。我放下手中的篮球，拂去课本与心灵中的一缕灰尘，投身于知识的海洋，纵情于学习的世界，开始了我的寻梦，用我年轻的心去开启年轻的梦。课堂上的懒散为抖擞的精神所代替，课下的喧闹为渊博的书籍所代替，耳边的流行音乐为纯正的英语发音所代替。</w:t>
      </w:r>
      <w:r>
        <w:rPr>
          <w:rFonts w:ascii="宋体" w:hAnsi="宋体"/>
          <w:color w:val="FFFFFF"/>
          <w:sz w:val="2"/>
        </w:rPr>
        <w:br w:type="textWrapping"/>
      </w:r>
      <w:r>
        <w:rPr>
          <w:rFonts w:ascii="宋体" w:hAnsi="宋体"/>
          <w:color w:val="FFFFFF"/>
          <w:sz w:val="2"/>
        </w:rPr>
        <w:t>第一次月考优异的成绩，肯定了我初三的开端，让我似乎看到了中考的希望--就在不远处。中考在不知不觉中悄然而至，是那么神圣，那么神秘，或许中考的结果早已决定，决定于初三的开端。也许有人认为中考是初中的终点。但我认为中考是人生的又一个开端。我们的信念并不因中考而改变，我们的学习并不因中考而停止，我们的人生更不因中考而变换。中考对我们来说只是一个开端，一个新的开端，也可以说是一个驿站；新的万里征程就在我们眼前，我们惟有把握开端，树立目标，才能使我们的前途充满希望。回眸一视，感慨万千；放眼远眺，任重道远。一个个开端，是成功的呼唤，希望的蕴含。把握开端，心中充满希望，就一定能在成功的道路上，找到属于自己的天空!</w:t>
      </w:r>
    </w:p>
    <w:p w14:paraId="6886AE7A">
      <w:pPr>
        <w:spacing w:line="14" w:lineRule="exact"/>
        <w:rPr>
          <w:rFonts w:ascii="宋体" w:hAnsi="宋体"/>
          <w:color w:val="FFFFFF"/>
          <w:sz w:val="2"/>
          <w:szCs w:val="21"/>
        </w:rPr>
      </w:pPr>
      <w:r>
        <w:rPr>
          <w:rFonts w:hint="eastAsia" w:ascii="宋体" w:hAnsi="宋体"/>
          <w:color w:val="FFFFFF"/>
          <w:sz w:val="2"/>
          <w:szCs w:val="21"/>
        </w:rPr>
        <w:t xml:space="preserve">春天，给人的印象总是那么完美。她生机勃勃，她万紫千红，她拥有者无穷无尽的美丽。春回大地。河水结成的冰碎裂了，小河哗哗地流淌着，像个调皮的孩子有节奏地敲打着岸边的石块，“丁零，丁零”。河边垂柳的枝条上吐出了嫩芽。报春的使者小燕子来了，她带来了剪春的剪刀，打扮着大自然的一草一木。春暖花开。大自然几乎成了花的世界，各种花竞相开放，争奇斗艳，构成了一幅五彩缤纷的图画。丁香花散发着清香；桃花在微风的吹拂下，摇摆着脑袋对我笑；杏花婀娜多姿地跳起了舞；栀子花像个孩子一样苏醒了，从土里探出了小脑袋，打望着这个世界；杜鹃的香气扑鼻而来，你会情不自禁地摘下一朵，深深地感受它的香气；牡丹的香气充满了清纯，吸引人们千里迢迢来观赏，他们会陶醉在迷人的花香之中春雨绵绵。贵如油的春雨无声无息地洒向万物，如烟如雾，细如牛毛。它飘落在喇叭花那粉红色的花瓣上，闪烁着，滚动着，仿佛是千万颗晶莹剔透的宝石。雨点洒落在池塘，平静的池塘泛起粼粼波纹。它还洒在我的身上，我的脸上，像春姑娘在抚摸我的脸庞，让我感到心旷神怡。春风宜人。它像个淘气的孩子，包含着春的气息，捎来了春的柔情。它吹动着孩子们的头发，搔痒了我的面颊。天空中闪烁着彩虹的身影，旁边还飘着朵朵千变万化的白云，它有时像一片片整整齐齐的鱼鳞；有时像把锋利的宝剑；有时像匹奔腾的骏马；有时像孩子们可爱的笑脸……小鸟也快乐的叫着，好像在说：“啊！春天终于来到！”山绿了，地绿了，五颜六色的花儿开放了，天空碧蓝碧蓝的。啊！春姑娘来了，春天真的来了！ </w:t>
      </w:r>
    </w:p>
    <w:p w14:paraId="11E06F9D">
      <w:pPr>
        <w:spacing w:line="14" w:lineRule="exact"/>
        <w:rPr>
          <w:rFonts w:hint="eastAsia" w:ascii="宋体" w:hAnsi="宋体"/>
          <w:color w:val="FFFFFF"/>
          <w:sz w:val="2"/>
        </w:rPr>
      </w:pPr>
      <w:r>
        <w:rPr>
          <w:rFonts w:ascii="宋体" w:hAnsi="宋体"/>
          <w:color w:val="FFFFFF"/>
          <w:sz w:val="2"/>
        </w:rPr>
        <w:t>中考满分作文系列―开端（初三生活）_900字"一年之计在于春，一天之计在于晨"、"好的开始是成功的一半"。这些名言警句都告诉了我们开端对于成功的重要性。《相对论蝴蝶效应》中有这样一句话："系统初始量微小的变化，便能引起计算结果的巨大误差……南美洲一只蝴蝶翅膀的扇动，便会引起太平洋上的一场风暴。万事开端的好坏，往往预示着其成功与否。这是一种冥冥之中的安排，更是一种必然。2004年9月1日，初三的开端，也许有人认为中考还有一年之隔，实际上中考已经在悄无声息中硝烟弥漫……初三的开端，没有了喧嚣与浮躁，没有了不安与打闹；有的只是一份宁静，一份紧张，一份忙碌，一份充实。年轻的心灵在学习中悸动。我放下手中的篮球，拂去课本与心灵中的一缕灰尘，投身于知识的海洋，纵情于学习的世界，开始了我的寻梦，用我年轻的心去开启年轻的梦。课堂上的懒散为抖擞的精神所代替，课下的喧闹为渊博的书籍所代替，耳边的流行音乐为纯正的英语发音所代替。</w:t>
      </w:r>
      <w:r>
        <w:rPr>
          <w:rFonts w:ascii="宋体" w:hAnsi="宋体"/>
          <w:color w:val="FFFFFF"/>
          <w:sz w:val="2"/>
        </w:rPr>
        <w:br w:type="textWrapping"/>
      </w:r>
      <w:r>
        <w:rPr>
          <w:rFonts w:ascii="宋体" w:hAnsi="宋体"/>
          <w:color w:val="FFFFFF"/>
          <w:sz w:val="2"/>
        </w:rPr>
        <w:t>第一次月考优异的成绩，肯定了我初三的开端，让我似乎看到了中考的希望--就在不远处。中考在不知不觉中悄然而至，是那么神圣，那么神秘，或许中考的结果早已决定，决定于初三的开端。也许有人认为中考是初中的终点。但我认为中考是人生的又一个开端。我们的信念并不因中考而改变，我们的学习并不因中考而停止，我们的人生更不因中考而变换。中考对我们来说只是一个开端，一个新的开端，也可以说是一个驿站；新的万里征程就在我们眼前，我们惟有把握开端，树立目标，才能使我们的前途充满希望。回眸一视，感慨万千；放眼远眺，任重道远。一个个开端，是成功的呼唤，希望的蕴含。把握开端，心中充满希望，就一定能在成功的道路上，找到属于自己的天空!</w:t>
      </w:r>
    </w:p>
    <w:p w14:paraId="6A26A616">
      <w:pPr>
        <w:spacing w:line="14" w:lineRule="exact"/>
        <w:rPr>
          <w:rFonts w:ascii="宋体" w:hAnsi="宋体"/>
          <w:color w:val="FFFFFF"/>
          <w:sz w:val="2"/>
          <w:szCs w:val="21"/>
        </w:rPr>
      </w:pPr>
      <w:r>
        <w:rPr>
          <w:rFonts w:hint="eastAsia" w:ascii="宋体" w:hAnsi="宋体"/>
          <w:color w:val="FFFFFF"/>
          <w:sz w:val="2"/>
          <w:szCs w:val="21"/>
        </w:rPr>
        <w:t xml:space="preserve">春天，给人的印象总是那么完美。她生机勃勃，她万紫千红，她拥有者无穷无尽的美丽。春回大地。河水结成的冰碎裂了，小河哗哗地流淌着，像个调皮的孩子有节奏地敲打着岸边的石块，“丁零，丁零”。河边垂柳的枝条上吐出了嫩芽。报春的使者小燕子来了，她带来了剪春的剪刀，打扮着大自然的一草一木。春暖花开。大自然几乎成了花的世界，各种花竞相开放，争奇斗艳，构成了一幅五彩缤纷的图画。丁香花散发着清香；桃花在微风的吹拂下，摇摆着脑袋对我笑；杏花婀娜多姿地跳起了舞；栀子花像个孩子一样苏醒了，从土里探出了小脑袋，打望着这个世界；杜鹃的香气扑鼻而来，你会情不自禁地摘下一朵，深深地感受它的香气；牡丹的香气充满了清纯，吸引人们千里迢迢来观赏，他们会陶醉在迷人的花香之中春雨绵绵。贵如油的春雨无声无息地洒向万物，如烟如雾，细如牛毛。它飘落在喇叭花那粉红色的花瓣上，闪烁着，滚动着，仿佛是千万颗晶莹剔透的宝石。雨点洒落在池塘，平静的池塘泛起粼粼波纹。它还洒在我的身上，我的脸上，像春姑娘在抚摸我的脸庞，让我感到心旷神怡。春风宜人。它像个淘气的孩子，包含着春的气息，捎来了春的柔情。它吹动着孩子们的头发，搔痒了我的面颊。天空中闪烁着彩虹的身影，旁边还飘着朵朵千变万化的白云，它有时像一片片整整齐齐的鱼鳞；有时像把锋利的宝剑；有时像匹奔腾的骏马；有时像孩子们可爱的笑脸……小鸟也快乐的叫着，好像在说：“啊！春天终于来到！”山绿了，地绿了，五颜六色的花儿开放了，天空碧蓝碧蓝的。啊！春姑娘来了，春天真的来了！ </w:t>
      </w:r>
    </w:p>
    <w:p w14:paraId="67BE81D7">
      <w:pPr>
        <w:spacing w:line="14" w:lineRule="exact"/>
        <w:rPr>
          <w:rFonts w:hint="eastAsia" w:ascii="宋体" w:hAnsi="宋体"/>
          <w:color w:val="FFFFFF"/>
          <w:sz w:val="2"/>
          <w:szCs w:val="21"/>
        </w:rPr>
      </w:pPr>
    </w:p>
    <w:p w14:paraId="12880BDF">
      <w:pPr>
        <w:spacing w:line="14" w:lineRule="exact"/>
        <w:rPr>
          <w:rFonts w:hint="eastAsia" w:ascii="宋体" w:hAnsi="宋体"/>
          <w:color w:val="FFFFFF"/>
          <w:sz w:val="2"/>
          <w:szCs w:val="21"/>
        </w:rPr>
      </w:pPr>
    </w:p>
    <w:p w14:paraId="083C19AB">
      <w:pPr>
        <w:spacing w:line="14" w:lineRule="exact"/>
        <w:rPr>
          <w:rFonts w:hint="eastAsia" w:ascii="宋体" w:hAnsi="宋体"/>
          <w:color w:val="FFFFFF"/>
          <w:sz w:val="2"/>
          <w:szCs w:val="21"/>
        </w:rPr>
      </w:pPr>
    </w:p>
    <w:p w14:paraId="04B17CAE">
      <w:pPr>
        <w:spacing w:line="14" w:lineRule="exact"/>
        <w:rPr>
          <w:rFonts w:hint="eastAsia" w:ascii="宋体" w:hAnsi="宋体"/>
          <w:color w:val="FFFFFF"/>
          <w:sz w:val="2"/>
          <w:szCs w:val="21"/>
        </w:rPr>
      </w:pPr>
    </w:p>
    <w:p w14:paraId="2808E499">
      <w:pPr>
        <w:spacing w:line="14" w:lineRule="exact"/>
        <w:rPr>
          <w:rFonts w:hint="eastAsia" w:ascii="宋体" w:hAnsi="宋体"/>
          <w:color w:val="FFFFFF"/>
          <w:sz w:val="2"/>
          <w:szCs w:val="21"/>
        </w:rPr>
      </w:pPr>
    </w:p>
    <w:p w14:paraId="78367CB3">
      <w:pPr>
        <w:spacing w:line="14" w:lineRule="exact"/>
        <w:rPr>
          <w:rFonts w:hint="eastAsia" w:ascii="宋体" w:hAnsi="宋体"/>
          <w:color w:val="FFFFFF"/>
          <w:sz w:val="2"/>
          <w:szCs w:val="21"/>
        </w:rPr>
      </w:pPr>
    </w:p>
    <w:p w14:paraId="5D5AC4EE">
      <w:pPr>
        <w:spacing w:line="14" w:lineRule="exact"/>
        <w:rPr>
          <w:rFonts w:hint="eastAsia" w:ascii="宋体" w:hAnsi="宋体"/>
          <w:color w:val="FFFFFF"/>
          <w:sz w:val="2"/>
          <w:szCs w:val="21"/>
        </w:rPr>
      </w:pPr>
    </w:p>
    <w:p w14:paraId="7E41B97F">
      <w:pPr>
        <w:spacing w:line="14" w:lineRule="exact"/>
        <w:rPr>
          <w:rFonts w:hint="eastAsia" w:ascii="宋体" w:hAnsi="宋体"/>
          <w:color w:val="FFFFFF"/>
          <w:sz w:val="2"/>
          <w:szCs w:val="21"/>
        </w:rPr>
      </w:pPr>
    </w:p>
    <w:p w14:paraId="3A763193">
      <w:pPr>
        <w:spacing w:line="14" w:lineRule="exact"/>
        <w:rPr>
          <w:rFonts w:hint="eastAsia" w:ascii="宋体" w:hAnsi="宋体"/>
          <w:color w:val="FFFFFF"/>
          <w:sz w:val="2"/>
          <w:szCs w:val="21"/>
        </w:rPr>
      </w:pPr>
    </w:p>
    <w:p w14:paraId="6358B8BB">
      <w:pPr>
        <w:spacing w:line="14" w:lineRule="exact"/>
        <w:rPr>
          <w:rFonts w:hint="eastAsia" w:ascii="宋体" w:hAnsi="宋体"/>
          <w:color w:val="FFFFFF"/>
          <w:sz w:val="2"/>
          <w:szCs w:val="21"/>
        </w:rPr>
      </w:pPr>
    </w:p>
    <w:p w14:paraId="5DB3C017">
      <w:pPr>
        <w:spacing w:line="14" w:lineRule="exact"/>
        <w:rPr>
          <w:rFonts w:hint="eastAsia" w:ascii="宋体" w:hAnsi="宋体"/>
          <w:color w:val="FFFFFF"/>
          <w:sz w:val="2"/>
          <w:szCs w:val="21"/>
        </w:rPr>
      </w:pPr>
    </w:p>
    <w:p w14:paraId="53DD0A3F">
      <w:pPr>
        <w:spacing w:line="14" w:lineRule="exact"/>
        <w:rPr>
          <w:rFonts w:hint="eastAsia" w:ascii="宋体" w:hAnsi="宋体"/>
          <w:color w:val="FFFFFF"/>
          <w:sz w:val="2"/>
          <w:szCs w:val="21"/>
        </w:rPr>
      </w:pPr>
    </w:p>
    <w:p w14:paraId="61DEEF32">
      <w:pPr>
        <w:spacing w:line="14" w:lineRule="exact"/>
        <w:rPr>
          <w:rFonts w:ascii="宋体" w:hAnsi="宋体"/>
          <w:color w:val="FFFFFF"/>
          <w:sz w:val="2"/>
          <w:szCs w:val="21"/>
        </w:rPr>
      </w:pPr>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algun Gothic Semilight">
    <w:panose1 w:val="020B0502040204020203"/>
    <w:charset w:val="86"/>
    <w:family w:val="swiss"/>
    <w:pitch w:val="default"/>
    <w:sig w:usb0="900002AF" w:usb1="01D77CFB" w:usb2="00000012" w:usb3="00000000" w:csb0="203E01BD" w:csb1="D7FF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CD106">
    <w:pPr>
      <w:pStyle w:val="6"/>
      <w:framePr w:wrap="around" w:vAnchor="text" w:hAnchor="margin" w:xAlign="right" w:y="1"/>
      <w:rPr>
        <w:rStyle w:val="11"/>
      </w:rPr>
    </w:pPr>
    <w:r>
      <w:fldChar w:fldCharType="begin"/>
    </w:r>
    <w:r>
      <w:rPr>
        <w:rStyle w:val="11"/>
      </w:rPr>
      <w:instrText xml:space="preserve">PAGE  </w:instrText>
    </w:r>
    <w:r>
      <w:fldChar w:fldCharType="separate"/>
    </w:r>
    <w:r>
      <w:rPr>
        <w:rStyle w:val="11"/>
        <w:lang w:val="en-US" w:eastAsia="zh-CN"/>
      </w:rPr>
      <w:t>7</w:t>
    </w:r>
    <w:r>
      <w:fldChar w:fldCharType="end"/>
    </w:r>
  </w:p>
  <w:p w14:paraId="67DB9FFB">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323DE">
    <w:pPr>
      <w:pStyle w:val="6"/>
      <w:framePr w:wrap="around" w:vAnchor="text" w:hAnchor="margin" w:xAlign="right" w:y="1"/>
      <w:rPr>
        <w:rStyle w:val="11"/>
      </w:rPr>
    </w:pPr>
    <w:r>
      <w:fldChar w:fldCharType="begin"/>
    </w:r>
    <w:r>
      <w:rPr>
        <w:rStyle w:val="11"/>
      </w:rPr>
      <w:instrText xml:space="preserve">PAGE  </w:instrText>
    </w:r>
    <w:r>
      <w:fldChar w:fldCharType="separate"/>
    </w:r>
    <w:r>
      <w:fldChar w:fldCharType="end"/>
    </w:r>
  </w:p>
  <w:p w14:paraId="4083BE2F">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7"/>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5M2Q5Mzk0Y2Y0MjIwMTNlMDE0NWI3OGQ0NGMwOTYifQ=="/>
  </w:docVars>
  <w:rsids>
    <w:rsidRoot w:val="006236A9"/>
    <w:rsid w:val="00002304"/>
    <w:rsid w:val="00005A9B"/>
    <w:rsid w:val="00030C44"/>
    <w:rsid w:val="00036153"/>
    <w:rsid w:val="000B014C"/>
    <w:rsid w:val="000B2FCE"/>
    <w:rsid w:val="000B5172"/>
    <w:rsid w:val="000D2111"/>
    <w:rsid w:val="000E4917"/>
    <w:rsid w:val="00107A29"/>
    <w:rsid w:val="00174E80"/>
    <w:rsid w:val="00181D06"/>
    <w:rsid w:val="00196435"/>
    <w:rsid w:val="001B5A53"/>
    <w:rsid w:val="001B5CFE"/>
    <w:rsid w:val="001D5916"/>
    <w:rsid w:val="00200748"/>
    <w:rsid w:val="00223914"/>
    <w:rsid w:val="0028317E"/>
    <w:rsid w:val="0029537E"/>
    <w:rsid w:val="002D6B32"/>
    <w:rsid w:val="002F2E20"/>
    <w:rsid w:val="002F3538"/>
    <w:rsid w:val="003457CA"/>
    <w:rsid w:val="003607C2"/>
    <w:rsid w:val="00372306"/>
    <w:rsid w:val="00377B89"/>
    <w:rsid w:val="003A1E1D"/>
    <w:rsid w:val="003E443E"/>
    <w:rsid w:val="003F1C1C"/>
    <w:rsid w:val="003F1F59"/>
    <w:rsid w:val="00400DA9"/>
    <w:rsid w:val="0040385F"/>
    <w:rsid w:val="00406E42"/>
    <w:rsid w:val="00417531"/>
    <w:rsid w:val="00444759"/>
    <w:rsid w:val="00464BE7"/>
    <w:rsid w:val="00497662"/>
    <w:rsid w:val="004C7B59"/>
    <w:rsid w:val="004D0322"/>
    <w:rsid w:val="004D43DF"/>
    <w:rsid w:val="00571A5E"/>
    <w:rsid w:val="0057456E"/>
    <w:rsid w:val="00577576"/>
    <w:rsid w:val="00592724"/>
    <w:rsid w:val="00595A0D"/>
    <w:rsid w:val="005C3BEB"/>
    <w:rsid w:val="005D4971"/>
    <w:rsid w:val="00611F95"/>
    <w:rsid w:val="00616523"/>
    <w:rsid w:val="006378E3"/>
    <w:rsid w:val="006858E0"/>
    <w:rsid w:val="006A28F7"/>
    <w:rsid w:val="006C3DEE"/>
    <w:rsid w:val="006C6EA1"/>
    <w:rsid w:val="00706244"/>
    <w:rsid w:val="007641E6"/>
    <w:rsid w:val="00774236"/>
    <w:rsid w:val="007844F1"/>
    <w:rsid w:val="00793683"/>
    <w:rsid w:val="00795171"/>
    <w:rsid w:val="007B5AB7"/>
    <w:rsid w:val="007C16AF"/>
    <w:rsid w:val="007C1F87"/>
    <w:rsid w:val="007E33EF"/>
    <w:rsid w:val="008328D2"/>
    <w:rsid w:val="00872D48"/>
    <w:rsid w:val="008770AA"/>
    <w:rsid w:val="00892E21"/>
    <w:rsid w:val="008943BD"/>
    <w:rsid w:val="008D19B4"/>
    <w:rsid w:val="0090342A"/>
    <w:rsid w:val="00907F8A"/>
    <w:rsid w:val="00923AB4"/>
    <w:rsid w:val="00924885"/>
    <w:rsid w:val="00927FB5"/>
    <w:rsid w:val="00932999"/>
    <w:rsid w:val="0093633B"/>
    <w:rsid w:val="0095713C"/>
    <w:rsid w:val="00993FBD"/>
    <w:rsid w:val="009D3260"/>
    <w:rsid w:val="00A01130"/>
    <w:rsid w:val="00A34394"/>
    <w:rsid w:val="00A345F6"/>
    <w:rsid w:val="00A364B4"/>
    <w:rsid w:val="00A4264C"/>
    <w:rsid w:val="00A61222"/>
    <w:rsid w:val="00A635D3"/>
    <w:rsid w:val="00A721DE"/>
    <w:rsid w:val="00A76DA3"/>
    <w:rsid w:val="00A8748A"/>
    <w:rsid w:val="00A918AC"/>
    <w:rsid w:val="00A93447"/>
    <w:rsid w:val="00AA5ADF"/>
    <w:rsid w:val="00AA76B1"/>
    <w:rsid w:val="00AD6604"/>
    <w:rsid w:val="00B32C26"/>
    <w:rsid w:val="00B34F1B"/>
    <w:rsid w:val="00B414AA"/>
    <w:rsid w:val="00B459EA"/>
    <w:rsid w:val="00BD4332"/>
    <w:rsid w:val="00BF23E9"/>
    <w:rsid w:val="00C21C54"/>
    <w:rsid w:val="00C37009"/>
    <w:rsid w:val="00C56486"/>
    <w:rsid w:val="00C60801"/>
    <w:rsid w:val="00C651D8"/>
    <w:rsid w:val="00C75E8C"/>
    <w:rsid w:val="00C76E2A"/>
    <w:rsid w:val="00C91983"/>
    <w:rsid w:val="00CA5E47"/>
    <w:rsid w:val="00CC5EA1"/>
    <w:rsid w:val="00CE5930"/>
    <w:rsid w:val="00D4628E"/>
    <w:rsid w:val="00D63B61"/>
    <w:rsid w:val="00E16F76"/>
    <w:rsid w:val="00E2304F"/>
    <w:rsid w:val="00E35664"/>
    <w:rsid w:val="00E37154"/>
    <w:rsid w:val="00E56B13"/>
    <w:rsid w:val="00E60FD3"/>
    <w:rsid w:val="00EB3FD8"/>
    <w:rsid w:val="00EE485E"/>
    <w:rsid w:val="00EE6B6D"/>
    <w:rsid w:val="00F43573"/>
    <w:rsid w:val="00F65B41"/>
    <w:rsid w:val="00F66621"/>
    <w:rsid w:val="00F8715D"/>
    <w:rsid w:val="00F951BB"/>
    <w:rsid w:val="00F9722D"/>
    <w:rsid w:val="00FA5A66"/>
    <w:rsid w:val="00FB003C"/>
    <w:rsid w:val="00FC5411"/>
    <w:rsid w:val="00FF5482"/>
    <w:rsid w:val="0292691E"/>
    <w:rsid w:val="02CB3485"/>
    <w:rsid w:val="05B80C59"/>
    <w:rsid w:val="05CF4C3A"/>
    <w:rsid w:val="0ACB5993"/>
    <w:rsid w:val="0D993018"/>
    <w:rsid w:val="0F733422"/>
    <w:rsid w:val="10BE2E9B"/>
    <w:rsid w:val="11C10E95"/>
    <w:rsid w:val="11C71E0A"/>
    <w:rsid w:val="127952CC"/>
    <w:rsid w:val="13064DCD"/>
    <w:rsid w:val="1412463B"/>
    <w:rsid w:val="142534FF"/>
    <w:rsid w:val="153E0A4F"/>
    <w:rsid w:val="159468C1"/>
    <w:rsid w:val="159476EE"/>
    <w:rsid w:val="15CA12EA"/>
    <w:rsid w:val="179A6CAB"/>
    <w:rsid w:val="17AD5A18"/>
    <w:rsid w:val="18AE1A47"/>
    <w:rsid w:val="1C14067E"/>
    <w:rsid w:val="1D37025D"/>
    <w:rsid w:val="1DA11B7B"/>
    <w:rsid w:val="1DA84CB7"/>
    <w:rsid w:val="1DD91315"/>
    <w:rsid w:val="1F437F83"/>
    <w:rsid w:val="201C038E"/>
    <w:rsid w:val="2045424A"/>
    <w:rsid w:val="20967991"/>
    <w:rsid w:val="21371C82"/>
    <w:rsid w:val="219739C1"/>
    <w:rsid w:val="224B0417"/>
    <w:rsid w:val="25ED0615"/>
    <w:rsid w:val="265F25D3"/>
    <w:rsid w:val="289C0687"/>
    <w:rsid w:val="28D93676"/>
    <w:rsid w:val="296879F1"/>
    <w:rsid w:val="297E088B"/>
    <w:rsid w:val="2B522706"/>
    <w:rsid w:val="2CAD4826"/>
    <w:rsid w:val="2CC92064"/>
    <w:rsid w:val="2ED54FFF"/>
    <w:rsid w:val="2EEE599A"/>
    <w:rsid w:val="2FFF10AF"/>
    <w:rsid w:val="30413AC9"/>
    <w:rsid w:val="31F8325F"/>
    <w:rsid w:val="31F8785A"/>
    <w:rsid w:val="32D305D1"/>
    <w:rsid w:val="33407132"/>
    <w:rsid w:val="36385431"/>
    <w:rsid w:val="38576364"/>
    <w:rsid w:val="38C05153"/>
    <w:rsid w:val="39317DFF"/>
    <w:rsid w:val="39960ACE"/>
    <w:rsid w:val="3B252821"/>
    <w:rsid w:val="3C157564"/>
    <w:rsid w:val="3D4F00BC"/>
    <w:rsid w:val="3DF42A8A"/>
    <w:rsid w:val="3EB86788"/>
    <w:rsid w:val="403F1053"/>
    <w:rsid w:val="41074A37"/>
    <w:rsid w:val="41727207"/>
    <w:rsid w:val="424010B3"/>
    <w:rsid w:val="431B7CC6"/>
    <w:rsid w:val="446363DA"/>
    <w:rsid w:val="446B7E2D"/>
    <w:rsid w:val="44FC3F92"/>
    <w:rsid w:val="473311E6"/>
    <w:rsid w:val="48401912"/>
    <w:rsid w:val="49250B75"/>
    <w:rsid w:val="4990146D"/>
    <w:rsid w:val="4AAA60D5"/>
    <w:rsid w:val="4AF7024A"/>
    <w:rsid w:val="4B9B77A3"/>
    <w:rsid w:val="4BB46D99"/>
    <w:rsid w:val="4CD116FB"/>
    <w:rsid w:val="4D047C9B"/>
    <w:rsid w:val="4E6B5E75"/>
    <w:rsid w:val="4FCC694D"/>
    <w:rsid w:val="511E1032"/>
    <w:rsid w:val="52DC0984"/>
    <w:rsid w:val="54230EF6"/>
    <w:rsid w:val="54B716A8"/>
    <w:rsid w:val="54D1276A"/>
    <w:rsid w:val="55546FB2"/>
    <w:rsid w:val="57AF5922"/>
    <w:rsid w:val="590851F0"/>
    <w:rsid w:val="59ED3476"/>
    <w:rsid w:val="5A6E72E9"/>
    <w:rsid w:val="5E63113D"/>
    <w:rsid w:val="5EFE68EA"/>
    <w:rsid w:val="5F30008D"/>
    <w:rsid w:val="5F677F1F"/>
    <w:rsid w:val="5FBC460D"/>
    <w:rsid w:val="606721D5"/>
    <w:rsid w:val="616B35FF"/>
    <w:rsid w:val="61CF665F"/>
    <w:rsid w:val="622639C9"/>
    <w:rsid w:val="63E63C29"/>
    <w:rsid w:val="65481071"/>
    <w:rsid w:val="664269F4"/>
    <w:rsid w:val="66B739FF"/>
    <w:rsid w:val="679338AF"/>
    <w:rsid w:val="686053D0"/>
    <w:rsid w:val="6D635AD2"/>
    <w:rsid w:val="6E10075E"/>
    <w:rsid w:val="71181AC6"/>
    <w:rsid w:val="719C15B2"/>
    <w:rsid w:val="72C66431"/>
    <w:rsid w:val="73C372CA"/>
    <w:rsid w:val="75077BA8"/>
    <w:rsid w:val="751A5652"/>
    <w:rsid w:val="76F93003"/>
    <w:rsid w:val="792720A9"/>
    <w:rsid w:val="7A330910"/>
    <w:rsid w:val="7B272834"/>
    <w:rsid w:val="7DDB1A21"/>
    <w:rsid w:val="7F9E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ind w:firstLine="640" w:firstLineChars="200"/>
      <w:outlineLvl w:val="2"/>
    </w:pPr>
    <w:rPr>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Document Map"/>
    <w:basedOn w:val="1"/>
    <w:semiHidden/>
    <w:qFormat/>
    <w:uiPriority w:val="0"/>
    <w:pPr>
      <w:shd w:val="clear" w:color="auto" w:fill="000080"/>
    </w:pPr>
  </w:style>
  <w:style w:type="paragraph" w:styleId="4">
    <w:name w:val="Body Text Indent"/>
    <w:basedOn w:val="1"/>
    <w:qFormat/>
    <w:uiPriority w:val="0"/>
    <w:pPr>
      <w:spacing w:line="360" w:lineRule="auto"/>
      <w:ind w:firstLine="440"/>
    </w:pPr>
    <w:rPr>
      <w:sz w:val="22"/>
      <w:szCs w:val="20"/>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Hyperlink"/>
    <w:qFormat/>
    <w:uiPriority w:val="0"/>
    <w:rPr>
      <w:color w:val="0000FF"/>
      <w:u w:val="single"/>
    </w:rPr>
  </w:style>
  <w:style w:type="paragraph" w:customStyle="1" w:styleId="13">
    <w:name w:val="Char"/>
    <w:basedOn w:val="1"/>
    <w:qFormat/>
    <w:uiPriority w:val="0"/>
    <w:rPr>
      <w:rFonts w:ascii="仿宋_GB2312" w:eastAsia="仿宋_GB2312"/>
      <w:b/>
      <w:sz w:val="32"/>
      <w:szCs w:val="32"/>
    </w:rPr>
  </w:style>
  <w:style w:type="paragraph" w:customStyle="1" w:styleId="14">
    <w:name w:val="小标"/>
    <w:basedOn w:val="1"/>
    <w:qFormat/>
    <w:uiPriority w:val="0"/>
    <w:pPr>
      <w:autoSpaceDE w:val="0"/>
      <w:autoSpaceDN w:val="0"/>
      <w:adjustRightInd w:val="0"/>
      <w:spacing w:line="288" w:lineRule="auto"/>
      <w:ind w:firstLine="480"/>
      <w:jc w:val="left"/>
      <w:textAlignment w:val="baseline"/>
    </w:pPr>
    <w:rPr>
      <w:rFonts w:ascii="黑体" w:eastAsia="黑体"/>
      <w:kern w:val="0"/>
      <w:sz w:val="28"/>
      <w:szCs w:val="20"/>
    </w:rPr>
  </w:style>
  <w:style w:type="paragraph" w:customStyle="1" w:styleId="15">
    <w:name w:val="小分点"/>
    <w:basedOn w:val="16"/>
    <w:qFormat/>
    <w:uiPriority w:val="0"/>
    <w:pPr>
      <w:ind w:left="1680" w:hanging="603"/>
    </w:pPr>
  </w:style>
  <w:style w:type="paragraph" w:customStyle="1" w:styleId="16">
    <w:name w:val="正文1"/>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 w:type="paragraph" w:customStyle="1" w:styleId="17">
    <w:name w:val="SZXX标题2"/>
    <w:basedOn w:val="1"/>
    <w:qFormat/>
    <w:uiPriority w:val="0"/>
    <w:pPr>
      <w:tabs>
        <w:tab w:val="left" w:pos="120"/>
        <w:tab w:val="left" w:pos="180"/>
        <w:tab w:val="left" w:pos="240"/>
        <w:tab w:val="left" w:pos="360"/>
      </w:tabs>
      <w:spacing w:before="360" w:line="360" w:lineRule="auto"/>
      <w:ind w:left="85" w:leftChars="85"/>
    </w:pPr>
    <w:rPr>
      <w:rFonts w:ascii="Arial" w:hAnsi="Arial" w:eastAsia="黑体"/>
      <w:b/>
      <w:sz w:val="28"/>
      <w:szCs w:val="21"/>
    </w:rPr>
  </w:style>
  <w:style w:type="paragraph" w:customStyle="1" w:styleId="18">
    <w:name w:val="大分"/>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35268;&#21010;&#35774;&#35745;&#21512;&#21516;&#33539;&#264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规划设计合同范本.dot</Template>
  <Pages>6</Pages>
  <Words>11652</Words>
  <Characters>11809</Characters>
  <Lines>88</Lines>
  <Paragraphs>24</Paragraphs>
  <TotalTime>1</TotalTime>
  <ScaleCrop>false</ScaleCrop>
  <LinksUpToDate>false</LinksUpToDate>
  <CharactersWithSpaces>12263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2026-08-14T03:45:00Z</dcterms:created>
  <dc:creator>WPS_1735972701</dc:creator>
  <cp:lastModifiedBy>WPS_1735972701</cp:lastModifiedBy>
  <cp:lastPrinted>2020-08-17T01:53:00Z</cp:lastPrinted>
  <dcterms:modified xsi:type="dcterms:W3CDTF">2026-09-10T03:12:20Z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1A31D1D919D04EDCAC7014C93B39EB68_12</vt:lpwstr>
  </property>
  <property fmtid="{D5CDD505-2E9C-101B-9397-08002B2CF9AE}" pid="4" name="KSOTemplateDocerSaveRecord">
    <vt:lpwstr>eyJoZGlkIjoiNTRhMDEzN2JhNjAwZjQ1NjIxZDg5N2NmNzQxOTRmMDYiLCJ1c2VySWQiOiIxNDM2MzIyMzAzIn0=</vt:lpwstr>
  </property>
</Properties>
</file>