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版本号：HX-TC-2026-0920260611003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铜川市政务云平台物理空间扩容及电子政务外网域名系统建设项目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HX-TC-2026-09</w:t>
      </w:r>
      <w:r>
        <w:br/>
      </w:r>
      <w:r>
        <w:br/>
      </w:r>
      <w:r>
        <w:br/>
      </w:r>
    </w:p>
    <w:p>
      <w:pPr>
        <w:pStyle w:val="null3"/>
        <w:jc w:val="center"/>
        <w:outlineLvl w:val="2"/>
      </w:pPr>
      <w:r>
        <w:rPr>
          <w:rFonts w:ascii="仿宋_GB2312" w:hAnsi="仿宋_GB2312" w:cs="仿宋_GB2312" w:eastAsia="仿宋_GB2312"/>
          <w:sz w:val="28"/>
          <w:b/>
        </w:rPr>
        <w:t>铜川市数据中心</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铜川市数据中心</w:t>
      </w:r>
      <w:r>
        <w:rPr>
          <w:rFonts w:ascii="仿宋_GB2312" w:hAnsi="仿宋_GB2312" w:cs="仿宋_GB2312" w:eastAsia="仿宋_GB2312"/>
        </w:rPr>
        <w:t>委托，拟对</w:t>
      </w:r>
      <w:r>
        <w:rPr>
          <w:rFonts w:ascii="仿宋_GB2312" w:hAnsi="仿宋_GB2312" w:cs="仿宋_GB2312" w:eastAsia="仿宋_GB2312"/>
        </w:rPr>
        <w:t>铜川市政务云平台物理空间扩容及电子政务外网域名系统建设项目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HX-TC-2026-09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铜川市政务云平台物理空间扩容及电子政务外网域名系统建设项目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供配电扩容建设(列头柜、PDU、线路敷设)、机柜冷通道扩容建设(密闭冷通道、机柜及配套组件)、机房专⽤空调(⻛冷、冷却⽔)、综合布线扩容建设(光纤、桥架、布线施⼯)、业务端备份⼀体机部署(备份设备、软件配置、数据同步)、域名解析系统(含域名解析软件+威胁域名安全防护系统)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缴纳证明：提供文件递交截止日前六个月内任意1个月的纳税证明或完税证明，相关证明材料，证明资料上应有相关机构的公章或业务专用章。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3、社会保障资金缴纳证明：提供文件递交截止日前六个月内任意1个月的社会保障资金相关证明材料，证明资料上应有相关机构的公章或业务专用章。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4、承诺函：提供具有履行合同所必需的设备和专业技术能力的承诺函；供应商需在项目电子化交易系统中按要求上传相应证明文件并进行电子签章。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5、信誉要求：供应商不得为“信用中国”中列入失信被执行人和重大税收违法案件当事人名单的供应商，不得为“中国政府采购网” 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6、授权代表：提供法定代表人授权书（附法定代表人、被授权人身份证复印件）；法定代表人直接参加投标的，须提供法定代表人身份证明文件；供应商需在项目电子化交易系统中按要求上传相应证明文件并进行电子签章。</w:t>
      </w:r>
    </w:p>
    <w:p>
      <w:pPr>
        <w:pStyle w:val="null3"/>
      </w:pPr>
      <w:r>
        <w:rPr>
          <w:rFonts w:ascii="仿宋_GB2312" w:hAnsi="仿宋_GB2312" w:cs="仿宋_GB2312" w:eastAsia="仿宋_GB2312"/>
        </w:rPr>
        <w:t>7、无违法记录证明：供应商出具本企业参加政府采购活动前三年内经营活动中没有重大违法记录的书面声明。供应商需在项目电子化交易系统中按要求上传相应证明文件并进行电子签章。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8、不接受联合体投标：提供非联合体声明；供应商需在项目电子化交易系统中按要求上传相应证明文件并进行电子签章。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铜川市数据中心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0919-3196996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陕西省西安市雁塔区陕西省西安市高新区唐延路11号禾盛京广中心B座14层1403室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牛皓民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18149038707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采购包1：6,854,287.00元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代理服务费收费标准：参照采购人在铜川市中介服务超市选取招标代理机构发布的预算金额在项目中标结果发布后向中标（成交）供应商收取，中标（成交）供应商在领取中标通知书前一次性付清。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铜川市数据中心</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铜川市数据中心</w:t>
      </w:r>
      <w:r>
        <w:rPr>
          <w:rFonts w:ascii="仿宋_GB2312" w:hAnsi="仿宋_GB2312" w:cs="仿宋_GB2312" w:eastAsia="仿宋_GB2312"/>
        </w:rPr>
        <w:t>负责解释。除上述招标文件内容，其他内容由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铜川市数据中心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符合招标文件、投标文件、合同约定及国家/行业现行标准。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联系人：牛皓民</w:t>
      </w:r>
    </w:p>
    <w:p>
      <w:pPr>
        <w:pStyle w:val="null3"/>
      </w:pPr>
      <w:r>
        <w:rPr>
          <w:rFonts w:ascii="仿宋_GB2312" w:hAnsi="仿宋_GB2312" w:cs="仿宋_GB2312" w:eastAsia="仿宋_GB2312"/>
        </w:rPr>
        <w:t>联系电话：18149038707</w:t>
      </w:r>
    </w:p>
    <w:p>
      <w:pPr>
        <w:pStyle w:val="null3"/>
      </w:pPr>
      <w:r>
        <w:rPr>
          <w:rFonts w:ascii="仿宋_GB2312" w:hAnsi="仿宋_GB2312" w:cs="仿宋_GB2312" w:eastAsia="仿宋_GB2312"/>
        </w:rPr>
        <w:t>地址：陕西省铜川市新区华荣商城48号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供配电扩容建设(列头柜、PDU、线路敷设)、机柜冷通道扩容建设(密闭冷通道、机柜及配套组件)、机房专用空调(风冷、冷却水)、综合布线扩容建设(光纤、桥架、布线施工)、业务端备份一体机部署(备份设备、软件配置、数据同步)、域名解析系统(含域名解析软件+威胁域名安全防护系统)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6,854,287.00</w:t>
      </w:r>
    </w:p>
    <w:p>
      <w:pPr>
        <w:pStyle w:val="null3"/>
      </w:pPr>
      <w:r>
        <w:rPr>
          <w:rFonts w:ascii="仿宋_GB2312" w:hAnsi="仿宋_GB2312" w:cs="仿宋_GB2312" w:eastAsia="仿宋_GB2312"/>
        </w:rPr>
        <w:t>采购包最高限价（元）: 6,854,287.00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机房供配电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559,372.00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机房冷通道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647,380.00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精密空调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1,835,970.00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综合布线系统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60,425.00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动力环境监控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83,880.00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政务域名建设系统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2,907,260.00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备份一体机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标的名称：机房供配电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70"/>
              <w:gridCol w:w="2123"/>
              <w:gridCol w:w="70"/>
              <w:gridCol w:w="84"/>
            </w:tblGrid>
            <w:tr>
              <w:tc>
                <w:tcPr>
                  <w:tcW w:type="dxa" w:w="270"/>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212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b/>
                      <w:color w:val="000000"/>
                    </w:rPr>
                    <w:t>技术参数</w:t>
                  </w:r>
                </w:p>
              </w:tc>
              <w:tc>
                <w:tcPr>
                  <w:tcW w:type="dxa" w:w="7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8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精密列头柜</w:t>
                  </w:r>
                  <w:r>
                    <w:br/>
                  </w:r>
                  <w:r>
                    <w:rPr>
                      <w:rFonts w:ascii="仿宋_GB2312" w:hAnsi="仿宋_GB2312" w:cs="仿宋_GB2312" w:eastAsia="仿宋_GB2312"/>
                      <w:sz w:val="22"/>
                      <w:color w:val="000000"/>
                    </w:rPr>
                    <w:t xml:space="preserve"> （3台）</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000000"/>
                    </w:rPr>
                    <w:t>▲1.主路进线塑壳断路器250A/3P*2，分断能力不低于36kA；支路输出A路32A/1P*24，B路32A/1P*24，支路断路器分断能力不低于6kA。上进上出。精密列头柜尺寸（W*D*H）：600mm*1200mm*2000mm。</w:t>
                  </w:r>
                  <w:r>
                    <w:br/>
                  </w:r>
                  <w:r>
                    <w:rPr>
                      <w:rFonts w:ascii="仿宋_GB2312" w:hAnsi="仿宋_GB2312" w:cs="仿宋_GB2312" w:eastAsia="仿宋_GB2312"/>
                      <w:sz w:val="22"/>
                      <w:color w:val="000000"/>
                    </w:rPr>
                    <w:t xml:space="preserve"> 2.外观颜色需与现有机房设备颜色基本一致，保持视觉统一。</w:t>
                  </w:r>
                  <w:r>
                    <w:br/>
                  </w:r>
                  <w:r>
                    <w:rPr>
                      <w:rFonts w:ascii="仿宋_GB2312" w:hAnsi="仿宋_GB2312" w:cs="仿宋_GB2312" w:eastAsia="仿宋_GB2312"/>
                      <w:sz w:val="22"/>
                      <w:color w:val="000000"/>
                    </w:rPr>
                    <w:t xml:space="preserve"> 3.柜体表面涂层工艺应满足防腐、防锈、光洁、色泽均匀的要求，涂层厚度不低于60μm。</w:t>
                  </w:r>
                  <w:r>
                    <w:br/>
                  </w:r>
                  <w:r>
                    <w:rPr>
                      <w:rFonts w:ascii="仿宋_GB2312" w:hAnsi="仿宋_GB2312" w:cs="仿宋_GB2312" w:eastAsia="仿宋_GB2312"/>
                      <w:sz w:val="22"/>
                      <w:color w:val="000000"/>
                    </w:rPr>
                    <w:t xml:space="preserve"> 4.配电柜母排应采用高电导率纯铜导体，表面需镀镍处理，含铜量≥99.90%。</w:t>
                  </w:r>
                  <w:r>
                    <w:br/>
                  </w:r>
                  <w:r>
                    <w:rPr>
                      <w:rFonts w:ascii="仿宋_GB2312" w:hAnsi="仿宋_GB2312" w:cs="仿宋_GB2312" w:eastAsia="仿宋_GB2312"/>
                      <w:sz w:val="22"/>
                      <w:color w:val="000000"/>
                    </w:rPr>
                    <w:t xml:space="preserve"> 5.柜体内部母排应布局合理，柜体后门打开后，母排（地排除外）易触碰部分需有PC板防护，以保证使用安全。防雷等级不低于C级。</w:t>
                  </w:r>
                  <w:r>
                    <w:br/>
                  </w:r>
                  <w:r>
                    <w:rPr>
                      <w:rFonts w:ascii="仿宋_GB2312" w:hAnsi="仿宋_GB2312" w:cs="仿宋_GB2312" w:eastAsia="仿宋_GB2312"/>
                      <w:sz w:val="22"/>
                      <w:color w:val="000000"/>
                    </w:rPr>
                    <w:t xml:space="preserve"> 6.监控板需能够实现可视化界面，采用不小于7寸液晶彩色触摸屏展示系统模拟图，系统模拟图可显示各开关和防雷器的实时状态，可显示所有主回路及支回路的电量信息：供电电压、电流、频率，有功功率、视在功率、电能等参数。智能监控板应支持MODBUS或SNMP协议，支持被第三方网管集成。智能监控板具有故障指示灯，当检测板模块出现故障时，可以指示告警。</w:t>
                  </w:r>
                  <w:r>
                    <w:br/>
                  </w:r>
                  <w:r>
                    <w:rPr>
                      <w:rFonts w:ascii="仿宋_GB2312" w:hAnsi="仿宋_GB2312" w:cs="仿宋_GB2312" w:eastAsia="仿宋_GB2312"/>
                      <w:sz w:val="22"/>
                      <w:color w:val="000000"/>
                    </w:rPr>
                    <w:t xml:space="preserve"> 7.增配6个63A微型断路器，为氟泵列间空调供电。主路进线断路器分断能力不低于36kA，支路断路器分断能力不低于6kA。</w:t>
                  </w:r>
                </w:p>
              </w:tc>
              <w:tc>
                <w:tcPr>
                  <w:tcW w:type="dxa" w:w="70"/>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84"/>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机柜连接线缆</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000000"/>
                    </w:rPr>
                    <w:t>数量：≥21盘；</w:t>
                  </w:r>
                  <w:r>
                    <w:br/>
                  </w:r>
                  <w:r>
                    <w:rPr>
                      <w:rFonts w:ascii="仿宋_GB2312" w:hAnsi="仿宋_GB2312" w:cs="仿宋_GB2312" w:eastAsia="仿宋_GB2312"/>
                      <w:sz w:val="22"/>
                      <w:color w:val="000000"/>
                    </w:rPr>
                    <w:t xml:space="preserve"> 型号：ZR-RVV3*6，阻燃铜芯；</w:t>
                  </w:r>
                </w:p>
              </w:tc>
              <w:tc>
                <w:tcPr>
                  <w:tcW w:type="dxa" w:w="70"/>
                  <w:vMerge/>
                  <w:tcBorders>
                    <w:top w:val="single" w:color="000000" w:sz="4"/>
                    <w:left w:val="single" w:color="000000" w:sz="4"/>
                    <w:bottom w:val="none" w:color="000000" w:sz="4"/>
                    <w:right w:val="single" w:color="000000" w:sz="4"/>
                  </w:tcBorders>
                </w:tcPr>
                <w:p/>
              </w:tc>
              <w:tc>
                <w:tcPr>
                  <w:tcW w:type="dxa" w:w="84"/>
                  <w:vMerge/>
                  <w:tcBorders>
                    <w:top w:val="single" w:color="000000" w:sz="4"/>
                    <w:left w:val="single" w:color="000000" w:sz="4"/>
                    <w:bottom w:val="non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精密空调电缆</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000000"/>
                    </w:rPr>
                    <w:t>长度：≥1580m；</w:t>
                  </w:r>
                  <w:r>
                    <w:br/>
                  </w:r>
                  <w:r>
                    <w:rPr>
                      <w:rFonts w:ascii="仿宋_GB2312" w:hAnsi="仿宋_GB2312" w:cs="仿宋_GB2312" w:eastAsia="仿宋_GB2312"/>
                      <w:sz w:val="22"/>
                      <w:color w:val="000000"/>
                    </w:rPr>
                    <w:t xml:space="preserve"> 型号：ZR-YJV4*16+1*10；</w:t>
                  </w:r>
                </w:p>
              </w:tc>
              <w:tc>
                <w:tcPr>
                  <w:tcW w:type="dxa" w:w="70"/>
                  <w:vMerge/>
                  <w:tcBorders>
                    <w:top w:val="single" w:color="000000" w:sz="4"/>
                    <w:left w:val="single" w:color="000000" w:sz="4"/>
                    <w:bottom w:val="none" w:color="000000" w:sz="4"/>
                    <w:right w:val="single" w:color="000000" w:sz="4"/>
                  </w:tcBorders>
                </w:tcPr>
                <w:p/>
              </w:tc>
              <w:tc>
                <w:tcPr>
                  <w:tcW w:type="dxa" w:w="84"/>
                  <w:vMerge/>
                  <w:tcBorders>
                    <w:top w:val="single" w:color="000000" w:sz="4"/>
                    <w:left w:val="single" w:color="000000" w:sz="4"/>
                    <w:bottom w:val="non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UPS 输出柜至列头柜线缆</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000000"/>
                    </w:rPr>
                    <w:t>长度：外网≥320米、内网≥80米；</w:t>
                  </w:r>
                  <w:r>
                    <w:br/>
                  </w:r>
                  <w:r>
                    <w:rPr>
                      <w:rFonts w:ascii="仿宋_GB2312" w:hAnsi="仿宋_GB2312" w:cs="仿宋_GB2312" w:eastAsia="仿宋_GB2312"/>
                      <w:sz w:val="22"/>
                      <w:color w:val="000000"/>
                    </w:rPr>
                    <w:t xml:space="preserve"> 外网：ZR-YJV4*120+1*70；</w:t>
                  </w:r>
                  <w:r>
                    <w:br/>
                  </w:r>
                  <w:r>
                    <w:rPr>
                      <w:rFonts w:ascii="仿宋_GB2312" w:hAnsi="仿宋_GB2312" w:cs="仿宋_GB2312" w:eastAsia="仿宋_GB2312"/>
                      <w:sz w:val="22"/>
                      <w:color w:val="000000"/>
                    </w:rPr>
                    <w:t xml:space="preserve"> 内网：ZR-YJV4*70+1*35；</w:t>
                  </w:r>
                </w:p>
              </w:tc>
              <w:tc>
                <w:tcPr>
                  <w:tcW w:type="dxa" w:w="70"/>
                  <w:vMerge/>
                  <w:tcBorders>
                    <w:top w:val="single" w:color="000000" w:sz="4"/>
                    <w:left w:val="single" w:color="000000" w:sz="4"/>
                    <w:bottom w:val="none" w:color="000000" w:sz="4"/>
                    <w:right w:val="single" w:color="000000" w:sz="4"/>
                  </w:tcBorders>
                </w:tcPr>
                <w:p/>
              </w:tc>
              <w:tc>
                <w:tcPr>
                  <w:tcW w:type="dxa" w:w="84"/>
                  <w:vMerge/>
                  <w:tcBorders>
                    <w:top w:val="single" w:color="000000" w:sz="4"/>
                    <w:left w:val="single" w:color="000000" w:sz="4"/>
                    <w:bottom w:val="non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空调配电柜改造</w:t>
                  </w:r>
                  <w:r>
                    <w:br/>
                  </w:r>
                  <w:r>
                    <w:rPr>
                      <w:rFonts w:ascii="仿宋_GB2312" w:hAnsi="仿宋_GB2312" w:cs="仿宋_GB2312" w:eastAsia="仿宋_GB2312"/>
                      <w:sz w:val="22"/>
                      <w:color w:val="000000"/>
                    </w:rPr>
                    <w:t xml:space="preserve"> （2项）</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000000"/>
                    </w:rPr>
                    <w:t>双路市电进线、600A的ATS、两路输出；</w:t>
                  </w:r>
                  <w:r>
                    <w:br/>
                  </w:r>
                  <w:r>
                    <w:rPr>
                      <w:rFonts w:ascii="仿宋_GB2312" w:hAnsi="仿宋_GB2312" w:cs="仿宋_GB2312" w:eastAsia="仿宋_GB2312"/>
                      <w:sz w:val="22"/>
                      <w:color w:val="000000"/>
                    </w:rPr>
                    <w:t xml:space="preserve"> 尺寸 850mm*1200mm*2200mm；</w:t>
                  </w:r>
                </w:p>
              </w:tc>
              <w:tc>
                <w:tcPr>
                  <w:tcW w:type="dxa" w:w="70"/>
                  <w:vMerge/>
                  <w:tcBorders>
                    <w:top w:val="single" w:color="000000" w:sz="4"/>
                    <w:left w:val="single" w:color="000000" w:sz="4"/>
                    <w:bottom w:val="none" w:color="000000" w:sz="4"/>
                    <w:right w:val="single" w:color="000000" w:sz="4"/>
                  </w:tcBorders>
                </w:tcPr>
                <w:p/>
              </w:tc>
              <w:tc>
                <w:tcPr>
                  <w:tcW w:type="dxa" w:w="84"/>
                  <w:vMerge/>
                  <w:tcBorders>
                    <w:top w:val="single" w:color="000000" w:sz="4"/>
                    <w:left w:val="single" w:color="000000" w:sz="4"/>
                    <w:bottom w:val="non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均压环</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000000"/>
                    </w:rPr>
                    <w:t>长度：≥72米；</w:t>
                  </w:r>
                  <w:r>
                    <w:br/>
                  </w:r>
                  <w:r>
                    <w:rPr>
                      <w:rFonts w:ascii="仿宋_GB2312" w:hAnsi="仿宋_GB2312" w:cs="仿宋_GB2312" w:eastAsia="仿宋_GB2312"/>
                      <w:sz w:val="22"/>
                      <w:color w:val="000000"/>
                    </w:rPr>
                    <w:t xml:space="preserve"> 铜排40mm*3mm；</w:t>
                  </w:r>
                </w:p>
              </w:tc>
              <w:tc>
                <w:tcPr>
                  <w:tcW w:type="dxa" w:w="70"/>
                  <w:vMerge/>
                  <w:tcBorders>
                    <w:top w:val="single" w:color="000000" w:sz="4"/>
                    <w:left w:val="single" w:color="000000" w:sz="4"/>
                    <w:bottom w:val="none" w:color="000000" w:sz="4"/>
                    <w:right w:val="single" w:color="000000" w:sz="4"/>
                  </w:tcBorders>
                </w:tcPr>
                <w:p/>
              </w:tc>
              <w:tc>
                <w:tcPr>
                  <w:tcW w:type="dxa" w:w="84"/>
                  <w:vMerge/>
                  <w:tcBorders>
                    <w:top w:val="single" w:color="000000" w:sz="4"/>
                    <w:left w:val="single" w:color="000000" w:sz="4"/>
                    <w:bottom w:val="none" w:color="000000" w:sz="4"/>
                    <w:right w:val="single" w:color="000000" w:sz="4"/>
                  </w:tcBorders>
                </w:tcPr>
                <w:p/>
              </w:tc>
            </w:tr>
            <w:tr>
              <w:tc>
                <w:tcPr>
                  <w:tcW w:type="dxa" w:w="27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机柜接地</w:t>
                  </w:r>
                </w:p>
              </w:tc>
              <w:tc>
                <w:tcPr>
                  <w:tcW w:type="dxa" w:w="212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000000"/>
                    </w:rPr>
                    <w:t>长度：≥52米；</w:t>
                  </w:r>
                  <w:r>
                    <w:br/>
                  </w:r>
                  <w:r>
                    <w:rPr>
                      <w:rFonts w:ascii="仿宋_GB2312" w:hAnsi="仿宋_GB2312" w:cs="仿宋_GB2312" w:eastAsia="仿宋_GB2312"/>
                      <w:sz w:val="22"/>
                      <w:color w:val="000000"/>
                    </w:rPr>
                    <w:t xml:space="preserve"> 专用接地线BVR6mm²；</w:t>
                  </w:r>
                </w:p>
              </w:tc>
              <w:tc>
                <w:tcPr>
                  <w:tcW w:type="dxa" w:w="70"/>
                  <w:vMerge/>
                  <w:tcBorders>
                    <w:top w:val="single" w:color="000000" w:sz="4"/>
                    <w:left w:val="single" w:color="000000" w:sz="4"/>
                    <w:bottom w:val="none" w:color="000000" w:sz="4"/>
                    <w:right w:val="single" w:color="000000" w:sz="4"/>
                  </w:tcBorders>
                </w:tcPr>
                <w:p/>
              </w:tc>
              <w:tc>
                <w:tcPr>
                  <w:tcW w:type="dxa" w:w="84"/>
                  <w:vMerge/>
                  <w:tcBorders>
                    <w:top w:val="single" w:color="000000" w:sz="4"/>
                    <w:left w:val="single" w:color="000000" w:sz="4"/>
                    <w:bottom w:val="none" w:color="000000" w:sz="4"/>
                    <w:right w:val="single" w:color="000000" w:sz="4"/>
                  </w:tcBorders>
                </w:tcPr>
                <w:p/>
              </w:tc>
            </w:tr>
            <w:tr>
              <w:tc>
                <w:tcPr>
                  <w:tcW w:type="dxa" w:w="2547"/>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含供货、运输、装卸、二次搬运、安装、调试、联调、测试、验收、培训、5年原厂质保及上门服务；</w:t>
                  </w:r>
                </w:p>
              </w:tc>
            </w:tr>
          </w:tbl>
          <w:p/>
        </w:tc>
      </w:tr>
    </w:tbl>
    <w:p>
      <w:pPr>
        <w:pStyle w:val="null3"/>
      </w:pPr>
      <w:r>
        <w:rPr>
          <w:rFonts w:ascii="仿宋_GB2312" w:hAnsi="仿宋_GB2312" w:cs="仿宋_GB2312" w:eastAsia="仿宋_GB2312"/>
        </w:rPr>
        <w:t>标的名称：机房冷通道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70"/>
              <w:gridCol w:w="2123"/>
              <w:gridCol w:w="70"/>
              <w:gridCol w:w="84"/>
            </w:tblGrid>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b/>
                      <w:color w:val="000000"/>
                    </w:rPr>
                    <w:t>技术参数</w:t>
                  </w:r>
                </w:p>
              </w:tc>
              <w:tc>
                <w:tcPr>
                  <w:tcW w:type="dxa" w:w="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标准机柜</w:t>
                  </w:r>
                  <w:r>
                    <w:br/>
                  </w:r>
                  <w:r>
                    <w:rPr>
                      <w:rFonts w:ascii="仿宋_GB2312" w:hAnsi="仿宋_GB2312" w:cs="仿宋_GB2312" w:eastAsia="仿宋_GB2312"/>
                      <w:sz w:val="22"/>
                      <w:color w:val="000000"/>
                    </w:rPr>
                    <w:t xml:space="preserve"> （53台）</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000000"/>
                    </w:rPr>
                    <w:t>1）.机柜尺寸（宽*深*高）：600mm*1200mm*2000mm(42U)，深度尺寸包含前后门。</w:t>
                  </w:r>
                  <w:r>
                    <w:br/>
                  </w:r>
                  <w:r>
                    <w:rPr>
                      <w:rFonts w:ascii="仿宋_GB2312" w:hAnsi="仿宋_GB2312" w:cs="仿宋_GB2312" w:eastAsia="仿宋_GB2312"/>
                      <w:sz w:val="22"/>
                      <w:color w:val="000000"/>
                    </w:rPr>
                    <w:t xml:space="preserve"> 2）.外观颜色需与现有机房设备颜色基本一致，保持视觉统一。</w:t>
                  </w:r>
                  <w:r>
                    <w:br/>
                  </w:r>
                  <w:r>
                    <w:rPr>
                      <w:rFonts w:ascii="仿宋_GB2312" w:hAnsi="仿宋_GB2312" w:cs="仿宋_GB2312" w:eastAsia="仿宋_GB2312"/>
                      <w:sz w:val="22"/>
                      <w:color w:val="000000"/>
                    </w:rPr>
                    <w:t xml:space="preserve"> 3）.采用高强度A级优质碳素冷轧钢板或镀锌板。机柜表面喷涂喷粉厚度不小于60μm ,采用黑色砂纹工艺，满足防腐、防锈、光洁、色泽均匀、无流挂、不露底、无起泡、无裂纹、金属件无毛刺锈蚀要求。</w:t>
                  </w:r>
                  <w:r>
                    <w:br/>
                  </w:r>
                  <w:r>
                    <w:rPr>
                      <w:rFonts w:ascii="仿宋_GB2312" w:hAnsi="仿宋_GB2312" w:cs="仿宋_GB2312" w:eastAsia="仿宋_GB2312"/>
                      <w:sz w:val="22"/>
                      <w:color w:val="000000"/>
                    </w:rPr>
                    <w:t xml:space="preserve"> 4）.机柜前门配单开网孔前门，单点式机械锁，后门为双开网孔门配三点式机械锁，通透率不小于70% ，机柜不带侧门。</w:t>
                  </w:r>
                  <w:r>
                    <w:br/>
                  </w:r>
                  <w:r>
                    <w:rPr>
                      <w:rFonts w:ascii="仿宋_GB2312" w:hAnsi="仿宋_GB2312" w:cs="仿宋_GB2312" w:eastAsia="仿宋_GB2312"/>
                      <w:sz w:val="22"/>
                      <w:color w:val="000000"/>
                    </w:rPr>
                    <w:t xml:space="preserve"> 5）.机柜门和侧板为可拆卸式结构，门的开合转动灵活、锁定可靠、施工安装和维护方便；门的开启角不小于100°。采用外开门方式，前门单开，后门双开。</w:t>
                  </w:r>
                  <w:r>
                    <w:br/>
                  </w:r>
                  <w:r>
                    <w:rPr>
                      <w:rFonts w:ascii="仿宋_GB2312" w:hAnsi="仿宋_GB2312" w:cs="仿宋_GB2312" w:eastAsia="仿宋_GB2312"/>
                      <w:sz w:val="22"/>
                      <w:color w:val="000000"/>
                    </w:rPr>
                    <w:t xml:space="preserve"> 6）.机柜内部不少于4根方孔条，用于安装设备和固定层板。前后方孔条之间距离可支持按照25mm步距灵活调节，有具体U数标示。</w:t>
                  </w:r>
                  <w:r>
                    <w:br/>
                  </w:r>
                  <w:r>
                    <w:rPr>
                      <w:rFonts w:ascii="仿宋_GB2312" w:hAnsi="仿宋_GB2312" w:cs="仿宋_GB2312" w:eastAsia="仿宋_GB2312"/>
                      <w:sz w:val="22"/>
                      <w:color w:val="000000"/>
                    </w:rPr>
                    <w:t xml:space="preserve"> ▲7）.机柜非承重部件板厚不小于1.0mm，承重部件板厚不小于1.5mm。静态承载能力不小于2600kg， 机柜动态不低于1500Kg载荷，并提供第三方权威机构出具的带CNAS或CMA的测试报告证明。</w:t>
                  </w:r>
                  <w:r>
                    <w:br/>
                  </w:r>
                  <w:r>
                    <w:rPr>
                      <w:rFonts w:ascii="仿宋_GB2312" w:hAnsi="仿宋_GB2312" w:cs="仿宋_GB2312" w:eastAsia="仿宋_GB2312"/>
                      <w:sz w:val="22"/>
                      <w:color w:val="000000"/>
                    </w:rPr>
                    <w:t xml:space="preserve"> ▲8）.机柜带载不低于590kg测试通过8/9级烈度结构抗地震考核，提供第三方权威机构出具的带CNAS或CMA的测试报告证明。</w:t>
                  </w:r>
                  <w:r>
                    <w:br/>
                  </w:r>
                  <w:r>
                    <w:rPr>
                      <w:rFonts w:ascii="仿宋_GB2312" w:hAnsi="仿宋_GB2312" w:cs="仿宋_GB2312" w:eastAsia="仿宋_GB2312"/>
                      <w:sz w:val="22"/>
                      <w:color w:val="000000"/>
                    </w:rPr>
                    <w:t xml:space="preserve"> 9）.每台机柜至少需要1块层板、1对L型导轨和30块1U盲板、1件接地铜排。</w:t>
                  </w:r>
                  <w:r>
                    <w:br/>
                  </w:r>
                  <w:r>
                    <w:rPr>
                      <w:rFonts w:ascii="仿宋_GB2312" w:hAnsi="仿宋_GB2312" w:cs="仿宋_GB2312" w:eastAsia="仿宋_GB2312"/>
                      <w:sz w:val="22"/>
                      <w:color w:val="000000"/>
                    </w:rPr>
                    <w:t xml:space="preserve"> 10）.机柜内满足IP20防护等级要求。</w:t>
                  </w:r>
                  <w:r>
                    <w:br/>
                  </w:r>
                  <w:r>
                    <w:rPr>
                      <w:rFonts w:ascii="仿宋_GB2312" w:hAnsi="仿宋_GB2312" w:cs="仿宋_GB2312" w:eastAsia="仿宋_GB2312"/>
                      <w:sz w:val="22"/>
                      <w:color w:val="000000"/>
                    </w:rPr>
                    <w:t xml:space="preserve"> ▲11）.为保证机房安全性，机柜内盲板、密封圈、侧板、毛刷脚轮等部件应符合GB/T5169.16，满足垂直燃烧V-0的要求，提供阻燃报告。</w:t>
                  </w:r>
                </w:p>
              </w:tc>
              <w:tc>
                <w:tcPr>
                  <w:tcW w:type="dxa" w:w="70"/>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8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配套组件</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000000"/>
                    </w:rPr>
                    <w:t>侧板：≥4面；</w:t>
                  </w:r>
                  <w:r>
                    <w:br/>
                  </w:r>
                  <w:r>
                    <w:rPr>
                      <w:rFonts w:ascii="仿宋_GB2312" w:hAnsi="仿宋_GB2312" w:cs="仿宋_GB2312" w:eastAsia="仿宋_GB2312"/>
                      <w:sz w:val="22"/>
                      <w:color w:val="000000"/>
                    </w:rPr>
                    <w:t xml:space="preserve"> L型导轨：≥63对；（承重≥50kg）</w:t>
                  </w:r>
                  <w:r>
                    <w:br/>
                  </w:r>
                  <w:r>
                    <w:rPr>
                      <w:rFonts w:ascii="仿宋_GB2312" w:hAnsi="仿宋_GB2312" w:cs="仿宋_GB2312" w:eastAsia="仿宋_GB2312"/>
                      <w:sz w:val="22"/>
                      <w:color w:val="000000"/>
                    </w:rPr>
                    <w:t xml:space="preserve"> 带耳层板：≥156块；（承重≥60kg）</w:t>
                  </w:r>
                  <w:r>
                    <w:br/>
                  </w:r>
                  <w:r>
                    <w:rPr>
                      <w:rFonts w:ascii="仿宋_GB2312" w:hAnsi="仿宋_GB2312" w:cs="仿宋_GB2312" w:eastAsia="仿宋_GB2312"/>
                      <w:sz w:val="22"/>
                      <w:color w:val="000000"/>
                    </w:rPr>
                    <w:t xml:space="preserve"> 理线架：≥156个；</w:t>
                  </w:r>
                  <w:r>
                    <w:br/>
                  </w:r>
                  <w:r>
                    <w:rPr>
                      <w:rFonts w:ascii="仿宋_GB2312" w:hAnsi="仿宋_GB2312" w:cs="仿宋_GB2312" w:eastAsia="仿宋_GB2312"/>
                      <w:sz w:val="22"/>
                      <w:color w:val="000000"/>
                    </w:rPr>
                    <w:t xml:space="preserve"> 塑料盲板≥1092个；</w:t>
                  </w:r>
                  <w:r>
                    <w:br/>
                  </w:r>
                  <w:r>
                    <w:rPr>
                      <w:rFonts w:ascii="仿宋_GB2312" w:hAnsi="仿宋_GB2312" w:cs="仿宋_GB2312" w:eastAsia="仿宋_GB2312"/>
                      <w:sz w:val="22"/>
                      <w:color w:val="000000"/>
                    </w:rPr>
                    <w:t xml:space="preserve"> 1.2mmM型槽道：用于600mm宽机柜的≥68个、用于300mm宽机柜的≥8个；</w:t>
                  </w:r>
                  <w:r>
                    <w:br/>
                  </w:r>
                  <w:r>
                    <w:rPr>
                      <w:rFonts w:ascii="仿宋_GB2312" w:hAnsi="仿宋_GB2312" w:cs="仿宋_GB2312" w:eastAsia="仿宋_GB2312"/>
                      <w:sz w:val="22"/>
                      <w:color w:val="000000"/>
                    </w:rPr>
                    <w:t xml:space="preserve"> 1.5UPDU:63A≥16条、32A≥90条（国标插孔、插拔式防雷模块）；</w:t>
                  </w:r>
                  <w:r>
                    <w:br/>
                  </w:r>
                  <w:r>
                    <w:rPr>
                      <w:rFonts w:ascii="仿宋_GB2312" w:hAnsi="仿宋_GB2312" w:cs="仿宋_GB2312" w:eastAsia="仿宋_GB2312"/>
                      <w:sz w:val="22"/>
                      <w:color w:val="000000"/>
                    </w:rPr>
                    <w:t xml:space="preserve"> 装饰围板：600mm*300mm≥200个、300*300mm≥8个</w:t>
                  </w:r>
                  <w:r>
                    <w:br/>
                  </w:r>
                  <w:r>
                    <w:rPr>
                      <w:rFonts w:ascii="仿宋_GB2312" w:hAnsi="仿宋_GB2312" w:cs="仿宋_GB2312" w:eastAsia="仿宋_GB2312"/>
                      <w:sz w:val="22"/>
                      <w:color w:val="000000"/>
                    </w:rPr>
                    <w:t xml:space="preserve"> AC220V照明灯：10WLED节能一体化灯、带灯罩≥100套；</w:t>
                  </w:r>
                  <w:r>
                    <w:br/>
                  </w:r>
                  <w:r>
                    <w:rPr>
                      <w:rFonts w:ascii="仿宋_GB2312" w:hAnsi="仿宋_GB2312" w:cs="仿宋_GB2312" w:eastAsia="仿宋_GB2312"/>
                      <w:sz w:val="22"/>
                      <w:color w:val="000000"/>
                    </w:rPr>
                    <w:t xml:space="preserve"> 双色氛围灯（蓝正常、红告警）：≥100套；</w:t>
                  </w:r>
                  <w:r>
                    <w:br/>
                  </w:r>
                  <w:r>
                    <w:rPr>
                      <w:rFonts w:ascii="仿宋_GB2312" w:hAnsi="仿宋_GB2312" w:cs="仿宋_GB2312" w:eastAsia="仿宋_GB2312"/>
                      <w:sz w:val="22"/>
                      <w:color w:val="000000"/>
                    </w:rPr>
                    <w:t xml:space="preserve"> 600mm*1200mm固定钣金天窗4套；300mm*1200mm固定钣金天窗4套；</w:t>
                  </w:r>
                  <w:r>
                    <w:br/>
                  </w:r>
                  <w:r>
                    <w:rPr>
                      <w:rFonts w:ascii="仿宋_GB2312" w:hAnsi="仿宋_GB2312" w:cs="仿宋_GB2312" w:eastAsia="仿宋_GB2312"/>
                      <w:sz w:val="22"/>
                      <w:color w:val="000000"/>
                    </w:rPr>
                    <w:t xml:space="preserve"> 翻转天窗34套：600mm*1200mm，消防联动自动开启；</w:t>
                  </w:r>
                  <w:r>
                    <w:br/>
                  </w:r>
                  <w:r>
                    <w:rPr>
                      <w:rFonts w:ascii="仿宋_GB2312" w:hAnsi="仿宋_GB2312" w:cs="仿宋_GB2312" w:eastAsia="仿宋_GB2312"/>
                      <w:sz w:val="22"/>
                      <w:color w:val="000000"/>
                    </w:rPr>
                    <w:t xml:space="preserve"> 天窗支撑板34套：600mm*300mm；</w:t>
                  </w:r>
                  <w:r>
                    <w:br/>
                  </w:r>
                  <w:r>
                    <w:rPr>
                      <w:rFonts w:ascii="仿宋_GB2312" w:hAnsi="仿宋_GB2312" w:cs="仿宋_GB2312" w:eastAsia="仿宋_GB2312"/>
                      <w:sz w:val="22"/>
                      <w:color w:val="000000"/>
                    </w:rPr>
                    <w:t xml:space="preserve"> 自动平移门：4套，边框为冷轧钢板，厚度为1.0-1.5mm，≥10mm钢化玻璃、电动导轨、消防联动；</w:t>
                  </w:r>
                  <w:r>
                    <w:br/>
                  </w:r>
                  <w:r>
                    <w:rPr>
                      <w:rFonts w:ascii="仿宋_GB2312" w:hAnsi="仿宋_GB2312" w:cs="仿宋_GB2312" w:eastAsia="仿宋_GB2312"/>
                      <w:sz w:val="22"/>
                      <w:color w:val="000000"/>
                    </w:rPr>
                    <w:t xml:space="preserve"> 强弱电过线槽、横跨线槽、天窗控制盒、接地铜排、安装辅材；</w:t>
                  </w:r>
                  <w:r>
                    <w:br/>
                  </w:r>
                  <w:r>
                    <w:rPr>
                      <w:rFonts w:ascii="仿宋_GB2312" w:hAnsi="仿宋_GB2312" w:cs="仿宋_GB2312" w:eastAsia="仿宋_GB2312"/>
                      <w:sz w:val="22"/>
                      <w:color w:val="000000"/>
                    </w:rPr>
                    <w:t xml:space="preserve"> 规格：适配机柜 1200mm 通道、阻燃、金属结构；</w:t>
                  </w:r>
                  <w:r>
                    <w:br/>
                  </w:r>
                  <w:r>
                    <w:rPr>
                      <w:rFonts w:ascii="仿宋_GB2312" w:hAnsi="仿宋_GB2312" w:cs="仿宋_GB2312" w:eastAsia="仿宋_GB2312"/>
                      <w:sz w:val="22"/>
                      <w:color w:val="000000"/>
                    </w:rPr>
                    <w:t xml:space="preserve"> ▲PUE：PUE指标&lt;1.25，并提供第三方权威机构出具的证书或报告。</w:t>
                  </w:r>
                </w:p>
              </w:tc>
              <w:tc>
                <w:tcPr>
                  <w:tcW w:type="dxa" w:w="70"/>
                  <w:vMerge/>
                  <w:tcBorders>
                    <w:top w:val="none" w:color="000000" w:sz="4"/>
                    <w:left w:val="single" w:color="000000" w:sz="4"/>
                    <w:bottom w:val="single" w:color="000000" w:sz="4"/>
                    <w:right w:val="single" w:color="000000" w:sz="4"/>
                  </w:tcBorders>
                </w:tcPr>
                <w:p/>
              </w:tc>
              <w:tc>
                <w:tcPr>
                  <w:tcW w:type="dxa" w:w="84"/>
                  <w:vMerge/>
                  <w:tcBorders>
                    <w:top w:val="none" w:color="000000" w:sz="4"/>
                    <w:left w:val="single" w:color="000000" w:sz="4"/>
                    <w:bottom w:val="single" w:color="000000" w:sz="4"/>
                    <w:right w:val="single" w:color="000000" w:sz="4"/>
                  </w:tcBorders>
                </w:tcPr>
                <w:p/>
              </w:tc>
            </w:tr>
            <w:tr>
              <w:tc>
                <w:tcPr>
                  <w:tcW w:type="dxa" w:w="2547"/>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含供货、运输、装卸、二次搬运、安装、调试、联调、测试、验收、培训、5年原厂质保及上门服务；</w:t>
                  </w:r>
                </w:p>
              </w:tc>
            </w:tr>
          </w:tbl>
          <w:p/>
        </w:tc>
      </w:tr>
    </w:tbl>
    <w:p>
      <w:pPr>
        <w:pStyle w:val="null3"/>
      </w:pPr>
      <w:r>
        <w:rPr>
          <w:rFonts w:ascii="仿宋_GB2312" w:hAnsi="仿宋_GB2312" w:cs="仿宋_GB2312" w:eastAsia="仿宋_GB2312"/>
        </w:rPr>
        <w:t>标的名称：精密空调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70"/>
              <w:gridCol w:w="2123"/>
              <w:gridCol w:w="70"/>
              <w:gridCol w:w="84"/>
            </w:tblGrid>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b/>
                      <w:color w:val="000000"/>
                    </w:rPr>
                    <w:t>技术参数</w:t>
                  </w:r>
                </w:p>
              </w:tc>
              <w:tc>
                <w:tcPr>
                  <w:tcW w:type="dxa" w:w="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r>
            <w:tr>
              <w:tc>
                <w:tcPr>
                  <w:tcW w:type="dxa" w:w="27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氟泵风冷行级空调（8台）</w:t>
                  </w:r>
                </w:p>
              </w:tc>
              <w:tc>
                <w:tcPr>
                  <w:tcW w:type="dxa" w:w="212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1、空调机组的机组性能</w:t>
                  </w:r>
                  <w:r>
                    <w:br/>
                  </w:r>
                  <w:r>
                    <w:rPr>
                      <w:rFonts w:ascii="仿宋_GB2312" w:hAnsi="仿宋_GB2312" w:cs="仿宋_GB2312" w:eastAsia="仿宋_GB2312"/>
                      <w:sz w:val="24"/>
                      <w:color w:val="000000"/>
                    </w:rPr>
                    <w:t xml:space="preserve"> 1）.空调设备需采用模块化设计，单系统单压缩机，风冷恒温恒湿机型，水平送风，单台总制冷量≥50KW，显冷量≥50KW；</w:t>
                  </w:r>
                  <w:r>
                    <w:br/>
                  </w:r>
                  <w:r>
                    <w:rPr>
                      <w:rFonts w:ascii="仿宋_GB2312" w:hAnsi="仿宋_GB2312" w:cs="仿宋_GB2312" w:eastAsia="仿宋_GB2312"/>
                      <w:sz w:val="24"/>
                      <w:color w:val="000000"/>
                    </w:rPr>
                    <w:t xml:space="preserve"> 2）.风量≥10000m3/h。</w:t>
                  </w:r>
                  <w:r>
                    <w:br/>
                  </w:r>
                  <w:r>
                    <w:rPr>
                      <w:rFonts w:ascii="仿宋_GB2312" w:hAnsi="仿宋_GB2312" w:cs="仿宋_GB2312" w:eastAsia="仿宋_GB2312"/>
                      <w:sz w:val="24"/>
                      <w:color w:val="000000"/>
                    </w:rPr>
                    <w:t xml:space="preserve"> 3）.氟泵空调具有多种运行模式。</w:t>
                  </w:r>
                  <w:r>
                    <w:rPr>
                      <w:rFonts w:ascii="仿宋_GB2312" w:hAnsi="仿宋_GB2312" w:cs="仿宋_GB2312" w:eastAsia="仿宋_GB2312"/>
                      <w:sz w:val="24"/>
                      <w:color w:val="000000"/>
                    </w:rPr>
                    <w:t>①</w:t>
                  </w:r>
                  <w:r>
                    <w:rPr>
                      <w:rFonts w:ascii="仿宋_GB2312" w:hAnsi="仿宋_GB2312" w:cs="仿宋_GB2312" w:eastAsia="仿宋_GB2312"/>
                      <w:sz w:val="24"/>
                      <w:color w:val="000000"/>
                    </w:rPr>
                    <w:t>环境温度＞15℃,机组采用压缩机制冷；</w:t>
                  </w:r>
                  <w:r>
                    <w:rPr>
                      <w:rFonts w:ascii="仿宋_GB2312" w:hAnsi="仿宋_GB2312" w:cs="仿宋_GB2312" w:eastAsia="仿宋_GB2312"/>
                      <w:sz w:val="24"/>
                      <w:color w:val="000000"/>
                    </w:rPr>
                    <w:t>②</w:t>
                  </w:r>
                  <w:r>
                    <w:rPr>
                      <w:rFonts w:ascii="仿宋_GB2312" w:hAnsi="仿宋_GB2312" w:cs="仿宋_GB2312" w:eastAsia="仿宋_GB2312"/>
                      <w:sz w:val="24"/>
                      <w:color w:val="000000"/>
                    </w:rPr>
                    <w:t>5℃＜环境温度≤15℃,机组采用泵+压缩机模式制冷；</w:t>
                  </w:r>
                  <w:r>
                    <w:rPr>
                      <w:rFonts w:ascii="仿宋_GB2312" w:hAnsi="仿宋_GB2312" w:cs="仿宋_GB2312" w:eastAsia="仿宋_GB2312"/>
                      <w:sz w:val="24"/>
                      <w:color w:val="000000"/>
                    </w:rPr>
                    <w:t>③</w:t>
                  </w:r>
                  <w:r>
                    <w:rPr>
                      <w:rFonts w:ascii="仿宋_GB2312" w:hAnsi="仿宋_GB2312" w:cs="仿宋_GB2312" w:eastAsia="仿宋_GB2312"/>
                      <w:sz w:val="24"/>
                      <w:color w:val="000000"/>
                    </w:rPr>
                    <w:t>环境温度≤5℃，机组采用氟泵制冷，支持手动/自动设置三种运行模式。</w:t>
                  </w:r>
                  <w:r>
                    <w:br/>
                  </w:r>
                  <w:r>
                    <w:rPr>
                      <w:rFonts w:ascii="仿宋_GB2312" w:hAnsi="仿宋_GB2312" w:cs="仿宋_GB2312" w:eastAsia="仿宋_GB2312"/>
                      <w:sz w:val="24"/>
                      <w:color w:val="000000"/>
                    </w:rPr>
                    <w:t xml:space="preserve"> 4）.机房内空调设备选用高效的蒸发器，为了保障换热效率，采用内螺纹式铜管，同时实现全正面维护。</w:t>
                  </w:r>
                  <w:r>
                    <w:br/>
                  </w:r>
                  <w:r>
                    <w:rPr>
                      <w:rFonts w:ascii="仿宋_GB2312" w:hAnsi="仿宋_GB2312" w:cs="仿宋_GB2312" w:eastAsia="仿宋_GB2312"/>
                      <w:sz w:val="24"/>
                      <w:color w:val="000000"/>
                    </w:rPr>
                    <w:t xml:space="preserve"> 5）.空调设备的膨胀阀采用电子膨胀阀，有利于精准控制，更加高效节能。</w:t>
                  </w:r>
                  <w:r>
                    <w:br/>
                  </w:r>
                  <w:r>
                    <w:rPr>
                      <w:rFonts w:ascii="仿宋_GB2312" w:hAnsi="仿宋_GB2312" w:cs="仿宋_GB2312" w:eastAsia="仿宋_GB2312"/>
                      <w:sz w:val="24"/>
                      <w:color w:val="000000"/>
                    </w:rPr>
                    <w:t xml:space="preserve"> 6）.空调产品运行的平均无故障时间MTBF≥10万小时，且具备来电自动重启功能。</w:t>
                  </w:r>
                  <w:r>
                    <w:br/>
                  </w:r>
                  <w:r>
                    <w:rPr>
                      <w:rFonts w:ascii="仿宋_GB2312" w:hAnsi="仿宋_GB2312" w:cs="仿宋_GB2312" w:eastAsia="仿宋_GB2312"/>
                      <w:sz w:val="24"/>
                      <w:color w:val="000000"/>
                    </w:rPr>
                    <w:t xml:space="preserve"> 7）.空调产品采用G4过滤网，表面采用多层褶皱并有金属网支撑，采用金属边框，不接受纸质边框。</w:t>
                  </w:r>
                  <w:r>
                    <w:br/>
                  </w:r>
                  <w:r>
                    <w:rPr>
                      <w:rFonts w:ascii="仿宋_GB2312" w:hAnsi="仿宋_GB2312" w:cs="仿宋_GB2312" w:eastAsia="仿宋_GB2312"/>
                      <w:sz w:val="24"/>
                      <w:color w:val="000000"/>
                    </w:rPr>
                    <w:t xml:space="preserve"> 8).机房空调室内风机配置EC风机，风机风速可根据机房环境状态变化自动调整，达到最佳运行状态。</w:t>
                  </w:r>
                  <w:r>
                    <w:br/>
                  </w:r>
                  <w:r>
                    <w:rPr>
                      <w:rFonts w:ascii="仿宋_GB2312" w:hAnsi="仿宋_GB2312" w:cs="仿宋_GB2312" w:eastAsia="仿宋_GB2312"/>
                      <w:sz w:val="24"/>
                      <w:color w:val="000000"/>
                    </w:rPr>
                    <w:t xml:space="preserve"> 9）.室内机采用正温度系数的PTC加热器，加热量≥6KW。</w:t>
                  </w:r>
                  <w:r>
                    <w:br/>
                  </w:r>
                  <w:r>
                    <w:rPr>
                      <w:rFonts w:ascii="仿宋_GB2312" w:hAnsi="仿宋_GB2312" w:cs="仿宋_GB2312" w:eastAsia="仿宋_GB2312"/>
                      <w:sz w:val="24"/>
                      <w:color w:val="000000"/>
                    </w:rPr>
                    <w:t xml:space="preserve"> 10）.室内风机采用低功耗的加湿器，加湿量≥3kg/h。</w:t>
                  </w:r>
                  <w:r>
                    <w:br/>
                  </w:r>
                  <w:r>
                    <w:rPr>
                      <w:rFonts w:ascii="仿宋_GB2312" w:hAnsi="仿宋_GB2312" w:cs="仿宋_GB2312" w:eastAsia="仿宋_GB2312"/>
                      <w:sz w:val="24"/>
                      <w:color w:val="000000"/>
                    </w:rPr>
                    <w:t xml:space="preserve"> 11）.机组具有先进的微处理控制器，能按照设定的温度要求进行自动调节，显示即时的工作状态，能储存并显示不少于500条历史告警信息，不接受代码显示告警信息的显示器。</w:t>
                  </w:r>
                  <w:r>
                    <w:br/>
                  </w:r>
                  <w:r>
                    <w:rPr>
                      <w:rFonts w:ascii="仿宋_GB2312" w:hAnsi="仿宋_GB2312" w:cs="仿宋_GB2312" w:eastAsia="仿宋_GB2312"/>
                      <w:sz w:val="24"/>
                      <w:color w:val="000000"/>
                    </w:rPr>
                    <w:t xml:space="preserve"> ▲12）.设备应符合国家有关质量、安全的全新原厂产品，CQC节能认证证书。</w:t>
                  </w:r>
                  <w:r>
                    <w:br/>
                  </w:r>
                  <w:r>
                    <w:rPr>
                      <w:rFonts w:ascii="仿宋_GB2312" w:hAnsi="仿宋_GB2312" w:cs="仿宋_GB2312" w:eastAsia="仿宋_GB2312"/>
                      <w:sz w:val="24"/>
                      <w:color w:val="000000"/>
                    </w:rPr>
                    <w:t xml:space="preserve"> 2、空调机组的监控性能和控制系：</w:t>
                  </w:r>
                  <w:r>
                    <w:br/>
                  </w:r>
                  <w:r>
                    <w:rPr>
                      <w:rFonts w:ascii="仿宋_GB2312" w:hAnsi="仿宋_GB2312" w:cs="仿宋_GB2312" w:eastAsia="仿宋_GB2312"/>
                      <w:sz w:val="24"/>
                      <w:color w:val="000000"/>
                    </w:rPr>
                    <w:t xml:space="preserve"> 1）.空调具有高效的现场监控及远程监控能力，并使用RS485通讯接口。</w:t>
                  </w:r>
                  <w:r>
                    <w:br/>
                  </w:r>
                  <w:r>
                    <w:rPr>
                      <w:rFonts w:ascii="仿宋_GB2312" w:hAnsi="仿宋_GB2312" w:cs="仿宋_GB2312" w:eastAsia="仿宋_GB2312"/>
                      <w:sz w:val="24"/>
                      <w:color w:val="000000"/>
                    </w:rPr>
                    <w:t xml:space="preserve"> 2）.空调在系统监控状态下具备过压 、欠压等报警及故故障诊断，告警记录功能，自动保护，自动恢复，自动重启，电力缺相保护等功能；</w:t>
                  </w:r>
                  <w:r>
                    <w:br/>
                  </w:r>
                  <w:r>
                    <w:rPr>
                      <w:rFonts w:ascii="仿宋_GB2312" w:hAnsi="仿宋_GB2312" w:cs="仿宋_GB2312" w:eastAsia="仿宋_GB2312"/>
                      <w:sz w:val="24"/>
                      <w:color w:val="000000"/>
                    </w:rPr>
                    <w:t xml:space="preserve"> 3）.空调采用不小于7寸全中文大屏显示器，人性化设计并实现智能化触摸式控制，可显示机组内各组件的运行状态和各项指标数据；主界面可显示温湿度、运行模式、群控模式。</w:t>
                  </w:r>
                  <w:r>
                    <w:br/>
                  </w:r>
                  <w:r>
                    <w:rPr>
                      <w:rFonts w:ascii="仿宋_GB2312" w:hAnsi="仿宋_GB2312" w:cs="仿宋_GB2312" w:eastAsia="仿宋_GB2312"/>
                      <w:sz w:val="24"/>
                      <w:color w:val="000000"/>
                    </w:rPr>
                    <w:t xml:space="preserve"> 4）.机组的设置参数、运行参数及系统日志存储在空调设备的内部存储器内，不会因断电而丢失，具有来电自动重启功能。</w:t>
                  </w:r>
                  <w:r>
                    <w:br/>
                  </w:r>
                  <w:r>
                    <w:rPr>
                      <w:rFonts w:ascii="仿宋_GB2312" w:hAnsi="仿宋_GB2312" w:cs="仿宋_GB2312" w:eastAsia="仿宋_GB2312"/>
                      <w:sz w:val="24"/>
                      <w:color w:val="000000"/>
                    </w:rPr>
                    <w:t xml:space="preserve"> ▲5）.为了保障机组的后期系统维护和更新，要求机组的控制系统为原供货厂商自己研制开发，并提供终身的免费系统维保。</w:t>
                  </w:r>
                  <w:r>
                    <w:br/>
                  </w:r>
                  <w:r>
                    <w:rPr>
                      <w:rFonts w:ascii="仿宋_GB2312" w:hAnsi="仿宋_GB2312" w:cs="仿宋_GB2312" w:eastAsia="仿宋_GB2312"/>
                      <w:sz w:val="24"/>
                      <w:color w:val="000000"/>
                    </w:rPr>
                    <w:t xml:space="preserve"> 3.空调机组的冷却设备：</w:t>
                  </w:r>
                  <w:r>
                    <w:br/>
                  </w:r>
                  <w:r>
                    <w:rPr>
                      <w:rFonts w:ascii="仿宋_GB2312" w:hAnsi="仿宋_GB2312" w:cs="仿宋_GB2312" w:eastAsia="仿宋_GB2312"/>
                      <w:sz w:val="24"/>
                      <w:color w:val="000000"/>
                    </w:rPr>
                    <w:t xml:space="preserve"> 1）为了适应多种工作环境条件，室外冷凝器材质必须采用耐腐蚀耐高温的材质。</w:t>
                  </w:r>
                  <w:r>
                    <w:br/>
                  </w:r>
                  <w:r>
                    <w:rPr>
                      <w:rFonts w:ascii="仿宋_GB2312" w:hAnsi="仿宋_GB2312" w:cs="仿宋_GB2312" w:eastAsia="仿宋_GB2312"/>
                      <w:sz w:val="24"/>
                      <w:color w:val="000000"/>
                    </w:rPr>
                    <w:t xml:space="preserve"> 2）机房专用空调机组的风冷型室外冷凝器应采用无极全调速方式，可根据冷凝压力自动调节，以达到节能降噪的目的。</w:t>
                  </w:r>
                  <w:r>
                    <w:br/>
                  </w:r>
                  <w:r>
                    <w:rPr>
                      <w:rFonts w:ascii="仿宋_GB2312" w:hAnsi="仿宋_GB2312" w:cs="仿宋_GB2312" w:eastAsia="仿宋_GB2312"/>
                      <w:sz w:val="24"/>
                      <w:color w:val="000000"/>
                    </w:rPr>
                    <w:t xml:space="preserve"> 3）机房专用空调机组的冷凝器出厂时应进行保压，管路端口应采取防止异物进入的措施。</w:t>
                  </w:r>
                  <w:r>
                    <w:br/>
                  </w:r>
                  <w:r>
                    <w:rPr>
                      <w:rFonts w:ascii="仿宋_GB2312" w:hAnsi="仿宋_GB2312" w:cs="仿宋_GB2312" w:eastAsia="仿宋_GB2312"/>
                      <w:sz w:val="24"/>
                      <w:color w:val="000000"/>
                    </w:rPr>
                    <w:t xml:space="preserve"> 4）因安装空间有限，室外散热采用模块化集中冷凝器设计，单模块占地面积≤1.5 ㎡；</w:t>
                  </w:r>
                  <w:r>
                    <w:br/>
                  </w:r>
                  <w:r>
                    <w:rPr>
                      <w:rFonts w:ascii="仿宋_GB2312" w:hAnsi="仿宋_GB2312" w:cs="仿宋_GB2312" w:eastAsia="仿宋_GB2312"/>
                      <w:sz w:val="24"/>
                      <w:color w:val="000000"/>
                    </w:rPr>
                    <w:t xml:space="preserve"> ▲4.能效：全年能效比不小于4.8，并提供权威第三方带有CNAS和CMA标志检测报告。</w:t>
                  </w:r>
                </w:p>
              </w:tc>
              <w:tc>
                <w:tcPr>
                  <w:tcW w:type="dxa" w:w="70"/>
                  <w:tcBorders>
                    <w:top w:val="single" w:color="000000" w:sz="4"/>
                    <w:left w:val="single" w:color="000000" w:sz="4"/>
                    <w:bottom w:val="none" w:color="000000" w:sz="4"/>
                    <w:right w:val="single" w:color="000000" w:sz="4"/>
                  </w:tcBorders>
                  <w:tcMar>
                    <w:top w:type="dxa" w:w="15"/>
                    <w:left w:type="dxa" w:w="15"/>
                    <w:right w:type="dxa" w:w="15"/>
                  </w:tcMar>
                  <w:vAlign w:val="center"/>
                </w:tcPr>
                <w:p/>
              </w:tc>
              <w:tc>
                <w:tcPr>
                  <w:tcW w:type="dxa" w:w="84"/>
                  <w:tcBorders>
                    <w:top w:val="single" w:color="000000" w:sz="4"/>
                    <w:left w:val="single" w:color="000000" w:sz="4"/>
                    <w:bottom w:val="none" w:color="000000" w:sz="4"/>
                    <w:right w:val="single" w:color="000000" w:sz="4"/>
                  </w:tcBorders>
                  <w:tcMar>
                    <w:top w:type="dxa" w:w="15"/>
                    <w:left w:type="dxa" w:w="15"/>
                    <w:right w:type="dxa" w:w="15"/>
                  </w:tcMar>
                  <w:vAlign w:val="center"/>
                </w:tcPr>
                <w:p/>
              </w:tc>
            </w:tr>
            <w:tr>
              <w:tc>
                <w:tcPr>
                  <w:tcW w:type="dxa" w:w="270"/>
                  <w:vMerge/>
                  <w:tcBorders>
                    <w:top w:val="single" w:color="000000" w:sz="4"/>
                    <w:left w:val="single" w:color="000000" w:sz="4"/>
                    <w:bottom w:val="single" w:color="000000" w:sz="4"/>
                    <w:right w:val="single" w:color="000000" w:sz="4"/>
                  </w:tcBorders>
                </w:tcPr>
                <w:p/>
              </w:tc>
              <w:tc>
                <w:tcPr>
                  <w:tcW w:type="dxa" w:w="2123"/>
                  <w:vMerge/>
                  <w:tcBorders>
                    <w:top w:val="single" w:color="000000" w:sz="4"/>
                    <w:left w:val="single" w:color="000000" w:sz="4"/>
                    <w:bottom w:val="single" w:color="000000" w:sz="4"/>
                    <w:right w:val="single" w:color="000000" w:sz="4"/>
                  </w:tcBorders>
                </w:tcPr>
                <w:p/>
              </w:tc>
              <w:tc>
                <w:tcPr>
                  <w:tcW w:type="dxa" w:w="7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8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27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冷却水自然冷却行级空调</w:t>
                  </w:r>
                  <w:r>
                    <w:br/>
                  </w:r>
                  <w:r>
                    <w:rPr>
                      <w:rFonts w:ascii="仿宋_GB2312" w:hAnsi="仿宋_GB2312" w:cs="仿宋_GB2312" w:eastAsia="仿宋_GB2312"/>
                      <w:sz w:val="24"/>
                      <w:color w:val="000000"/>
                    </w:rPr>
                    <w:t xml:space="preserve"> （4台）</w:t>
                  </w:r>
                </w:p>
              </w:tc>
              <w:tc>
                <w:tcPr>
                  <w:tcW w:type="dxa" w:w="212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水氟双冷源列间空调机组类型为双盘管水冷直接膨胀式空调机组。空调形式为列间，设置于机柜间。机组包含双盘管分别为氟盘管+水盘管；设备具有三种运行模式：机械制冷、混合预冷、自然冷却；当冷却水供水温度较高时，设备运行在机械制冷模式，涡旋压缩机开启；随着冷却水温度降低，回风先经过水盘管进行预冷，不足的冷量由氟盘管承担，压缩机变频运行；当冷却水温度足够低时，压缩机及氟盘管停止运行，热负荷完全通过水盘管换热由冷却水带走。</w:t>
                  </w:r>
                  <w:r>
                    <w:br/>
                  </w:r>
                  <w:r>
                    <w:rPr>
                      <w:rFonts w:ascii="仿宋_GB2312" w:hAnsi="仿宋_GB2312" w:cs="仿宋_GB2312" w:eastAsia="仿宋_GB2312"/>
                      <w:sz w:val="24"/>
                      <w:color w:val="000000"/>
                    </w:rPr>
                    <w:t xml:space="preserve"> 1、空调机组性能</w:t>
                  </w:r>
                  <w:r>
                    <w:br/>
                  </w:r>
                  <w:r>
                    <w:rPr>
                      <w:rFonts w:ascii="仿宋_GB2312" w:hAnsi="仿宋_GB2312" w:cs="仿宋_GB2312" w:eastAsia="仿宋_GB2312"/>
                      <w:sz w:val="24"/>
                      <w:color w:val="000000"/>
                    </w:rPr>
                    <w:t xml:space="preserve"> ▲1）水平前送风；制冷量≥26.5kW，显冷量≥26.5kW；</w:t>
                  </w:r>
                  <w:r>
                    <w:br/>
                  </w:r>
                  <w:r>
                    <w:rPr>
                      <w:rFonts w:ascii="仿宋_GB2312" w:hAnsi="仿宋_GB2312" w:cs="仿宋_GB2312" w:eastAsia="仿宋_GB2312"/>
                      <w:sz w:val="24"/>
                      <w:color w:val="000000"/>
                    </w:rPr>
                    <w:t xml:space="preserve"> 2）风量≥5500m³/h，放置在机柜排中间，且与机柜同尺寸600*1200*2000 mm。运行工况：回风温度（35℃~40℃）、相对湿度（20%~30%）、冷凝温度（≤45℃或40~45℃）；环保冷媒R410A。COP≥3.1。</w:t>
                  </w:r>
                  <w:r>
                    <w:br/>
                  </w:r>
                  <w:r>
                    <w:rPr>
                      <w:rFonts w:ascii="仿宋_GB2312" w:hAnsi="仿宋_GB2312" w:cs="仿宋_GB2312" w:eastAsia="仿宋_GB2312"/>
                      <w:sz w:val="24"/>
                      <w:color w:val="000000"/>
                    </w:rPr>
                    <w:t xml:space="preserve"> 2.产品技术要求细则</w:t>
                  </w:r>
                  <w:r>
                    <w:br/>
                  </w:r>
                  <w:r>
                    <w:rPr>
                      <w:rFonts w:ascii="仿宋_GB2312" w:hAnsi="仿宋_GB2312" w:cs="仿宋_GB2312" w:eastAsia="仿宋_GB2312"/>
                      <w:sz w:val="24"/>
                      <w:color w:val="000000"/>
                    </w:rPr>
                    <w:t xml:space="preserve"> 1）空气过滤器</w:t>
                  </w:r>
                  <w:r>
                    <w:br/>
                  </w:r>
                  <w:r>
                    <w:rPr>
                      <w:rFonts w:ascii="仿宋_GB2312" w:hAnsi="仿宋_GB2312" w:cs="仿宋_GB2312" w:eastAsia="仿宋_GB2312"/>
                      <w:sz w:val="24"/>
                      <w:color w:val="000000"/>
                    </w:rPr>
                    <w:t xml:space="preserve"> 过滤效率：不低于G4等级，初阻力不大于50Pa。</w:t>
                  </w:r>
                  <w:r>
                    <w:br/>
                  </w:r>
                  <w:r>
                    <w:rPr>
                      <w:rFonts w:ascii="仿宋_GB2312" w:hAnsi="仿宋_GB2312" w:cs="仿宋_GB2312" w:eastAsia="仿宋_GB2312"/>
                      <w:sz w:val="24"/>
                      <w:color w:val="000000"/>
                    </w:rPr>
                    <w:t xml:space="preserve"> 过滤器外框采用金属框架，过滤器采用整体更换形式或更换滤棉形式。过滤器需方便整体更换或拆装更换滤棉。滤网需有足够的强度，不易变形。</w:t>
                  </w:r>
                  <w:r>
                    <w:br/>
                  </w:r>
                  <w:r>
                    <w:rPr>
                      <w:rFonts w:ascii="仿宋_GB2312" w:hAnsi="仿宋_GB2312" w:cs="仿宋_GB2312" w:eastAsia="仿宋_GB2312"/>
                      <w:sz w:val="24"/>
                      <w:color w:val="000000"/>
                    </w:rPr>
                    <w:t xml:space="preserve"> 2）风机（室内机）</w:t>
                  </w:r>
                  <w:r>
                    <w:br/>
                  </w:r>
                  <w:r>
                    <w:rPr>
                      <w:rFonts w:ascii="仿宋_GB2312" w:hAnsi="仿宋_GB2312" w:cs="仿宋_GB2312" w:eastAsia="仿宋_GB2312"/>
                      <w:sz w:val="24"/>
                      <w:color w:val="000000"/>
                    </w:rPr>
                    <w:t xml:space="preserve"> 采用高效无极调速风机，风机通过空调机组自带的控制器控制，现场和远程控制系统可通过控制器调节风量而无需更换部件。每台列间空调机组内的每一个风机都可单独开启、维修、更换。</w:t>
                  </w:r>
                  <w:r>
                    <w:br/>
                  </w:r>
                  <w:r>
                    <w:rPr>
                      <w:rFonts w:ascii="仿宋_GB2312" w:hAnsi="仿宋_GB2312" w:cs="仿宋_GB2312" w:eastAsia="仿宋_GB2312"/>
                      <w:sz w:val="24"/>
                      <w:color w:val="000000"/>
                    </w:rPr>
                    <w:t xml:space="preserve"> 3）制冷压缩机</w:t>
                  </w:r>
                  <w:r>
                    <w:br/>
                  </w:r>
                  <w:r>
                    <w:rPr>
                      <w:rFonts w:ascii="仿宋_GB2312" w:hAnsi="仿宋_GB2312" w:cs="仿宋_GB2312" w:eastAsia="仿宋_GB2312"/>
                      <w:sz w:val="24"/>
                      <w:color w:val="000000"/>
                    </w:rPr>
                    <w:t xml:space="preserve"> 机组应采用全封闭涡旋式压缩机，压缩机应采用变频控制。</w:t>
                  </w:r>
                  <w:r>
                    <w:br/>
                  </w:r>
                  <w:r>
                    <w:rPr>
                      <w:rFonts w:ascii="仿宋_GB2312" w:hAnsi="仿宋_GB2312" w:cs="仿宋_GB2312" w:eastAsia="仿宋_GB2312"/>
                      <w:sz w:val="24"/>
                      <w:color w:val="000000"/>
                    </w:rPr>
                    <w:t xml:space="preserve"> 4）水冷冷凝器</w:t>
                  </w:r>
                  <w:r>
                    <w:br/>
                  </w:r>
                  <w:r>
                    <w:rPr>
                      <w:rFonts w:ascii="仿宋_GB2312" w:hAnsi="仿宋_GB2312" w:cs="仿宋_GB2312" w:eastAsia="仿宋_GB2312"/>
                      <w:sz w:val="24"/>
                      <w:color w:val="000000"/>
                    </w:rPr>
                    <w:t xml:space="preserve"> 机组水冷冷凝器应根据项目要求采用钎焊板式换热器，材质为316L不锈钢。</w:t>
                  </w:r>
                  <w:r>
                    <w:br/>
                  </w:r>
                  <w:r>
                    <w:rPr>
                      <w:rFonts w:ascii="仿宋_GB2312" w:hAnsi="仿宋_GB2312" w:cs="仿宋_GB2312" w:eastAsia="仿宋_GB2312"/>
                      <w:sz w:val="24"/>
                      <w:color w:val="000000"/>
                    </w:rPr>
                    <w:t xml:space="preserve"> 5）水流量调节阀</w:t>
                  </w:r>
                  <w:r>
                    <w:br/>
                  </w:r>
                  <w:r>
                    <w:rPr>
                      <w:rFonts w:ascii="仿宋_GB2312" w:hAnsi="仿宋_GB2312" w:cs="仿宋_GB2312" w:eastAsia="仿宋_GB2312"/>
                      <w:sz w:val="24"/>
                      <w:color w:val="000000"/>
                    </w:rPr>
                    <w:t xml:space="preserve"> ①空调内置电动水流量调节阀，且调节阀具有等百分比调节特性；</w:t>
                  </w:r>
                  <w:r>
                    <w:br/>
                  </w:r>
                  <w:r>
                    <w:rPr>
                      <w:rFonts w:ascii="仿宋_GB2312" w:hAnsi="仿宋_GB2312" w:cs="仿宋_GB2312" w:eastAsia="仿宋_GB2312"/>
                      <w:sz w:val="24"/>
                      <w:color w:val="000000"/>
                    </w:rPr>
                    <w:t xml:space="preserve"> ②电动阀由机组控制器控制，根据冷凝压力或送风温度自动调节流量；</w:t>
                  </w:r>
                  <w:r>
                    <w:br/>
                  </w:r>
                  <w:r>
                    <w:rPr>
                      <w:rFonts w:ascii="仿宋_GB2312" w:hAnsi="仿宋_GB2312" w:cs="仿宋_GB2312" w:eastAsia="仿宋_GB2312"/>
                      <w:sz w:val="24"/>
                      <w:color w:val="000000"/>
                    </w:rPr>
                    <w:t xml:space="preserve"> ③执行机构采用24V AC或DC供电，0～10VDC或4～20mA信号控制，具有位置信号(0～10VDC 或 4～20mA)反馈，调节精度高，稳定可靠。</w:t>
                  </w:r>
                  <w:r>
                    <w:br/>
                  </w:r>
                  <w:r>
                    <w:rPr>
                      <w:rFonts w:ascii="仿宋_GB2312" w:hAnsi="仿宋_GB2312" w:cs="仿宋_GB2312" w:eastAsia="仿宋_GB2312"/>
                      <w:sz w:val="24"/>
                      <w:color w:val="000000"/>
                    </w:rPr>
                    <w:t xml:space="preserve"> 6）监控性能</w:t>
                  </w:r>
                  <w:r>
                    <w:br/>
                  </w:r>
                  <w:r>
                    <w:rPr>
                      <w:rFonts w:ascii="仿宋_GB2312" w:hAnsi="仿宋_GB2312" w:cs="仿宋_GB2312" w:eastAsia="仿宋_GB2312"/>
                      <w:sz w:val="24"/>
                      <w:color w:val="000000"/>
                    </w:rPr>
                    <w:t xml:space="preserve"> 每台列间空调机组需配置独立微电脑控制器、全中文彩色显示屏，具备延时启动及停电/来电自动重启功能，具有大容量的故障报警记录储存的功能。</w:t>
                  </w:r>
                  <w:r>
                    <w:br/>
                  </w:r>
                  <w:r>
                    <w:rPr>
                      <w:rFonts w:ascii="仿宋_GB2312" w:hAnsi="仿宋_GB2312" w:cs="仿宋_GB2312" w:eastAsia="仿宋_GB2312"/>
                      <w:sz w:val="24"/>
                      <w:color w:val="000000"/>
                    </w:rPr>
                    <w:t xml:space="preserve"> 列间空调机组控制器应带有远程监测系统，支持ModbusRTU或TCP/IP协议，可提供RS485或RJ45接口，网络接口不接受转接头转换的形式，需为主板直接提供，具有良好的电气隔离（信号端子对地承受直流电压500V、1分钟不击穿），免费提供监控协议。</w:t>
                  </w:r>
                  <w:r>
                    <w:br/>
                  </w:r>
                  <w:r>
                    <w:rPr>
                      <w:rFonts w:ascii="仿宋_GB2312" w:hAnsi="仿宋_GB2312" w:cs="仿宋_GB2312" w:eastAsia="仿宋_GB2312"/>
                      <w:sz w:val="24"/>
                      <w:color w:val="000000"/>
                    </w:rPr>
                    <w:t xml:space="preserve"> 7）控制要求</w:t>
                  </w:r>
                  <w:r>
                    <w:br/>
                  </w:r>
                  <w:r>
                    <w:rPr>
                      <w:rFonts w:ascii="仿宋_GB2312" w:hAnsi="仿宋_GB2312" w:cs="仿宋_GB2312" w:eastAsia="仿宋_GB2312"/>
                      <w:sz w:val="24"/>
                      <w:color w:val="000000"/>
                    </w:rPr>
                    <w:t xml:space="preserve"> 列间空调机组控制器具备通常的温湿度管理模式，通过检测机房送风温湿度，以及监测机房回风温湿度，对照设定要求的温度，启动相应制冷功能组件，调节循环空气的温度以满足机房设备运行的需要。</w:t>
                  </w:r>
                  <w:r>
                    <w:br/>
                  </w:r>
                  <w:r>
                    <w:rPr>
                      <w:rFonts w:ascii="仿宋_GB2312" w:hAnsi="仿宋_GB2312" w:cs="仿宋_GB2312" w:eastAsia="仿宋_GB2312"/>
                      <w:sz w:val="24"/>
                      <w:color w:val="000000"/>
                    </w:rPr>
                    <w:t xml:space="preserve"> 每台列间空调机组应能根据冷却水供水温度自动判断运行模式并实现机械制冷、混合预冷、自然冷却模式的切换。</w:t>
                  </w:r>
                  <w:r>
                    <w:br/>
                  </w:r>
                  <w:r>
                    <w:rPr>
                      <w:rFonts w:ascii="仿宋_GB2312" w:hAnsi="仿宋_GB2312" w:cs="仿宋_GB2312" w:eastAsia="仿宋_GB2312"/>
                      <w:sz w:val="24"/>
                      <w:color w:val="000000"/>
                    </w:rPr>
                    <w:t xml:space="preserve"> 每台机组回风侧配置1个回风温湿度传感器+2个回风温度传感器；送风侧配置1个送风温湿度传感器+2个送风温度传感器及延长线。</w:t>
                  </w: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15"/>
                    <w:left w:type="dxa" w:w="15"/>
                    <w:right w:type="dxa" w:w="15"/>
                  </w:tcMar>
                  <w:vAlign w:val="center"/>
                </w:tcPr>
                <w:p/>
              </w:tc>
              <w:tc>
                <w:tcPr>
                  <w:tcW w:type="dxa" w:w="2123"/>
                  <w:vMerge/>
                  <w:tcBorders>
                    <w:top w:val="single" w:color="000000" w:sz="4"/>
                    <w:left w:val="single" w:color="000000" w:sz="4"/>
                    <w:bottom w:val="single" w:color="000000" w:sz="4"/>
                    <w:right w:val="single" w:color="000000" w:sz="4"/>
                  </w:tcBorders>
                </w:tcP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系统优化</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1、排水系统建设</w:t>
                  </w:r>
                  <w:r>
                    <w:br/>
                  </w:r>
                  <w:r>
                    <w:rPr>
                      <w:rFonts w:ascii="仿宋_GB2312" w:hAnsi="仿宋_GB2312" w:cs="仿宋_GB2312" w:eastAsia="仿宋_GB2312"/>
                      <w:sz w:val="24"/>
                      <w:color w:val="000000"/>
                    </w:rPr>
                    <w:t xml:space="preserve"> 更换内外网机房热熔管道、冷凝排水管；</w:t>
                  </w:r>
                  <w:r>
                    <w:br/>
                  </w:r>
                  <w:r>
                    <w:rPr>
                      <w:rFonts w:ascii="仿宋_GB2312" w:hAnsi="仿宋_GB2312" w:cs="仿宋_GB2312" w:eastAsia="仿宋_GB2312"/>
                      <w:sz w:val="24"/>
                      <w:color w:val="000000"/>
                    </w:rPr>
                    <w:t xml:space="preserve"> 新增内外网机房热熔管道、冷凝排水管；</w:t>
                  </w:r>
                  <w:r>
                    <w:br/>
                  </w:r>
                  <w:r>
                    <w:rPr>
                      <w:rFonts w:ascii="仿宋_GB2312" w:hAnsi="仿宋_GB2312" w:cs="仿宋_GB2312" w:eastAsia="仿宋_GB2312"/>
                      <w:sz w:val="24"/>
                      <w:color w:val="000000"/>
                    </w:rPr>
                    <w:t xml:space="preserve"> 内网机房排水管道加一台DN50变频增压泵 提高流速；</w:t>
                  </w:r>
                  <w:r>
                    <w:br/>
                  </w:r>
                  <w:r>
                    <w:rPr>
                      <w:rFonts w:ascii="仿宋_GB2312" w:hAnsi="仿宋_GB2312" w:cs="仿宋_GB2312" w:eastAsia="仿宋_GB2312"/>
                      <w:sz w:val="24"/>
                      <w:color w:val="000000"/>
                    </w:rPr>
                    <w:t xml:space="preserve"> 扬程：20-30米</w:t>
                  </w:r>
                  <w:r>
                    <w:br/>
                  </w:r>
                  <w:r>
                    <w:rPr>
                      <w:rFonts w:ascii="仿宋_GB2312" w:hAnsi="仿宋_GB2312" w:cs="仿宋_GB2312" w:eastAsia="仿宋_GB2312"/>
                      <w:sz w:val="24"/>
                      <w:color w:val="000000"/>
                    </w:rPr>
                    <w:t xml:space="preserve"> 功率：≤1.5KW</w:t>
                  </w:r>
                  <w:r>
                    <w:br/>
                  </w:r>
                  <w:r>
                    <w:rPr>
                      <w:rFonts w:ascii="仿宋_GB2312" w:hAnsi="仿宋_GB2312" w:cs="仿宋_GB2312" w:eastAsia="仿宋_GB2312"/>
                      <w:sz w:val="24"/>
                      <w:color w:val="000000"/>
                    </w:rPr>
                    <w:t xml:space="preserve"> 流量：3-5m³/h</w:t>
                  </w:r>
                  <w:r>
                    <w:br/>
                  </w:r>
                  <w:r>
                    <w:rPr>
                      <w:rFonts w:ascii="仿宋_GB2312" w:hAnsi="仿宋_GB2312" w:cs="仿宋_GB2312" w:eastAsia="仿宋_GB2312"/>
                      <w:sz w:val="24"/>
                      <w:color w:val="000000"/>
                    </w:rPr>
                    <w:t xml:space="preserve"> 电压：220V；</w:t>
                  </w:r>
                  <w:r>
                    <w:br/>
                  </w:r>
                  <w:r>
                    <w:rPr>
                      <w:rFonts w:ascii="仿宋_GB2312" w:hAnsi="仿宋_GB2312" w:cs="仿宋_GB2312" w:eastAsia="仿宋_GB2312"/>
                      <w:sz w:val="24"/>
                      <w:color w:val="000000"/>
                    </w:rPr>
                    <w:t xml:space="preserve"> 外网机房排水管道 需把管道加粗增加流速</w:t>
                  </w:r>
                  <w:r>
                    <w:br/>
                  </w:r>
                  <w:r>
                    <w:rPr>
                      <w:rFonts w:ascii="仿宋_GB2312" w:hAnsi="仿宋_GB2312" w:cs="仿宋_GB2312" w:eastAsia="仿宋_GB2312"/>
                      <w:sz w:val="24"/>
                      <w:color w:val="000000"/>
                    </w:rPr>
                    <w:t xml:space="preserve"> 针对于内网机房和外网机房原有20镀锌钢管供水、排水系统改造成PVC40的供排水管道。</w:t>
                  </w:r>
                  <w:r>
                    <w:br/>
                  </w:r>
                  <w:r>
                    <w:rPr>
                      <w:rFonts w:ascii="仿宋_GB2312" w:hAnsi="仿宋_GB2312" w:cs="仿宋_GB2312" w:eastAsia="仿宋_GB2312"/>
                      <w:sz w:val="24"/>
                      <w:color w:val="000000"/>
                    </w:rPr>
                    <w:t xml:space="preserve"> 2、水泵2台</w:t>
                  </w:r>
                  <w:r>
                    <w:br/>
                  </w:r>
                  <w:r>
                    <w:rPr>
                      <w:rFonts w:ascii="仿宋_GB2312" w:hAnsi="仿宋_GB2312" w:cs="仿宋_GB2312" w:eastAsia="仿宋_GB2312"/>
                      <w:sz w:val="24"/>
                      <w:color w:val="000000"/>
                    </w:rPr>
                    <w:t xml:space="preserve"> 恒压变频供水设备 立式不锈钢泵流量：不少于45 m³/h；扬程：不少于127m；功率：不大于30 KW,泵组管路DN125-DN80/2 含泵组内水泵进出口不锈钢分流管路、配套不锈钢阀门、止回阀、底座气压罐100L*1.0Mpa 压力等级1.0MPa，容积100L。</w:t>
                  </w:r>
                  <w:r>
                    <w:br/>
                  </w:r>
                  <w:r>
                    <w:rPr>
                      <w:rFonts w:ascii="仿宋_GB2312" w:hAnsi="仿宋_GB2312" w:cs="仿宋_GB2312" w:eastAsia="仿宋_GB2312"/>
                      <w:sz w:val="24"/>
                      <w:color w:val="000000"/>
                    </w:rPr>
                    <w:t xml:space="preserve"> 3、软化水系统</w:t>
                  </w:r>
                  <w:r>
                    <w:br/>
                  </w:r>
                  <w:r>
                    <w:rPr>
                      <w:rFonts w:ascii="仿宋_GB2312" w:hAnsi="仿宋_GB2312" w:cs="仿宋_GB2312" w:eastAsia="仿宋_GB2312"/>
                      <w:sz w:val="24"/>
                      <w:color w:val="000000"/>
                    </w:rPr>
                    <w:t xml:space="preserve"> 1）多级反渗透水处理设备：处理能力：不小于3m³/h</w:t>
                  </w:r>
                  <w:r>
                    <w:br/>
                  </w:r>
                  <w:r>
                    <w:rPr>
                      <w:rFonts w:ascii="仿宋_GB2312" w:hAnsi="仿宋_GB2312" w:cs="仿宋_GB2312" w:eastAsia="仿宋_GB2312"/>
                      <w:sz w:val="24"/>
                      <w:color w:val="000000"/>
                    </w:rPr>
                    <w:t xml:space="preserve"> 2）单级反渗透水处理设备：处理能力：不小于1m³/h</w:t>
                  </w:r>
                  <w:r>
                    <w:br/>
                  </w:r>
                  <w:r>
                    <w:rPr>
                      <w:rFonts w:ascii="仿宋_GB2312" w:hAnsi="仿宋_GB2312" w:cs="仿宋_GB2312" w:eastAsia="仿宋_GB2312"/>
                      <w:sz w:val="24"/>
                      <w:color w:val="000000"/>
                    </w:rPr>
                    <w:t xml:space="preserve"> 4、管道乙二醇水溶液更换</w:t>
                  </w:r>
                  <w:r>
                    <w:br/>
                  </w:r>
                  <w:r>
                    <w:rPr>
                      <w:rFonts w:ascii="仿宋_GB2312" w:hAnsi="仿宋_GB2312" w:cs="仿宋_GB2312" w:eastAsia="仿宋_GB2312"/>
                      <w:sz w:val="24"/>
                      <w:color w:val="000000"/>
                    </w:rPr>
                    <w:t xml:space="preserve"> 工业级、环保、30吨</w:t>
                  </w:r>
                  <w:r>
                    <w:br/>
                  </w:r>
                  <w:r>
                    <w:rPr>
                      <w:rFonts w:ascii="仿宋_GB2312" w:hAnsi="仿宋_GB2312" w:cs="仿宋_GB2312" w:eastAsia="仿宋_GB2312"/>
                      <w:sz w:val="24"/>
                      <w:color w:val="000000"/>
                    </w:rPr>
                    <w:t xml:space="preserve"> 5、管道清理</w:t>
                  </w:r>
                  <w:r>
                    <w:br/>
                  </w:r>
                  <w:r>
                    <w:rPr>
                      <w:rFonts w:ascii="仿宋_GB2312" w:hAnsi="仿宋_GB2312" w:cs="仿宋_GB2312" w:eastAsia="仿宋_GB2312"/>
                      <w:sz w:val="24"/>
                      <w:color w:val="000000"/>
                    </w:rPr>
                    <w:t xml:space="preserve"> 采用专用的药剂，根据水量进行配比清洗。</w:t>
                  </w:r>
                  <w:r>
                    <w:br/>
                  </w:r>
                  <w:r>
                    <w:rPr>
                      <w:rFonts w:ascii="仿宋_GB2312" w:hAnsi="仿宋_GB2312" w:cs="仿宋_GB2312" w:eastAsia="仿宋_GB2312"/>
                      <w:sz w:val="24"/>
                      <w:color w:val="000000"/>
                    </w:rPr>
                    <w:t xml:space="preserve"> 6、管道探伤</w:t>
                  </w:r>
                  <w:r>
                    <w:br/>
                  </w:r>
                  <w:r>
                    <w:rPr>
                      <w:rFonts w:ascii="仿宋_GB2312" w:hAnsi="仿宋_GB2312" w:cs="仿宋_GB2312" w:eastAsia="仿宋_GB2312"/>
                      <w:sz w:val="24"/>
                      <w:color w:val="000000"/>
                    </w:rPr>
                    <w:t xml:space="preserve"> 采用超声波在材料中的传播特性来检测材料管道壁厚、裂纹和腐蚀内部缺陷</w:t>
                  </w:r>
                  <w:r>
                    <w:br/>
                  </w:r>
                  <w:r>
                    <w:rPr>
                      <w:rFonts w:ascii="仿宋_GB2312" w:hAnsi="仿宋_GB2312" w:cs="仿宋_GB2312" w:eastAsia="仿宋_GB2312"/>
                      <w:sz w:val="24"/>
                      <w:color w:val="000000"/>
                    </w:rPr>
                    <w:t xml:space="preserve"> 7、管道镀膜</w:t>
                  </w:r>
                  <w:r>
                    <w:br/>
                  </w:r>
                  <w:r>
                    <w:rPr>
                      <w:rFonts w:ascii="仿宋_GB2312" w:hAnsi="仿宋_GB2312" w:cs="仿宋_GB2312" w:eastAsia="仿宋_GB2312"/>
                      <w:sz w:val="24"/>
                      <w:color w:val="000000"/>
                    </w:rPr>
                    <w:t xml:space="preserve"> 按存水量采用适当比例的材料进行管道内壁镀膜，预膜镀膜、钝化防腐。</w:t>
                  </w: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配套材料</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铜管（水平/垂直）保温：水平气管直径32、液管直径19,440米；垂直气管直径22、液管直径19,120米；</w:t>
                  </w:r>
                  <w:r>
                    <w:br/>
                  </w:r>
                  <w:r>
                    <w:rPr>
                      <w:rFonts w:ascii="仿宋_GB2312" w:hAnsi="仿宋_GB2312" w:cs="仿宋_GB2312" w:eastAsia="仿宋_GB2312"/>
                      <w:sz w:val="24"/>
                      <w:color w:val="000000"/>
                    </w:rPr>
                    <w:t xml:space="preserve"> 信号线：ZC/R-RVVP2*0.5,外网1120米，内网400米；</w:t>
                  </w:r>
                  <w:r>
                    <w:br/>
                  </w:r>
                  <w:r>
                    <w:rPr>
                      <w:rFonts w:ascii="仿宋_GB2312" w:hAnsi="仿宋_GB2312" w:cs="仿宋_GB2312" w:eastAsia="仿宋_GB2312"/>
                      <w:sz w:val="24"/>
                      <w:color w:val="000000"/>
                    </w:rPr>
                    <w:t xml:space="preserve"> 室外机电源线:ZC/R-RVV,外网560米，内网200米；</w:t>
                  </w:r>
                  <w:r>
                    <w:br/>
                  </w:r>
                  <w:r>
                    <w:rPr>
                      <w:rFonts w:ascii="仿宋_GB2312" w:hAnsi="仿宋_GB2312" w:cs="仿宋_GB2312" w:eastAsia="仿宋_GB2312"/>
                      <w:sz w:val="24"/>
                      <w:color w:val="000000"/>
                    </w:rPr>
                    <w:t xml:space="preserve"> 管道支架2项、空调室外机吊装1项，空调室内机吊装8台、吊装口拆除恢复1项，空调室外机设备基础2套、系统调试2项、底座50镀锌角钢8套；橡塑保温2套、辅材8套。</w:t>
                  </w: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547"/>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含供货、运输、装卸、二次搬运、安装、调试、联调、测试、验收、培训、5年原厂质保及上门服务；</w:t>
                  </w:r>
                </w:p>
              </w:tc>
            </w:tr>
          </w:tbl>
          <w:p/>
        </w:tc>
      </w:tr>
    </w:tbl>
    <w:p>
      <w:pPr>
        <w:pStyle w:val="null3"/>
      </w:pPr>
      <w:r>
        <w:rPr>
          <w:rFonts w:ascii="仿宋_GB2312" w:hAnsi="仿宋_GB2312" w:cs="仿宋_GB2312" w:eastAsia="仿宋_GB2312"/>
        </w:rPr>
        <w:t>标的名称：综合布线系统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70"/>
              <w:gridCol w:w="2123"/>
              <w:gridCol w:w="70"/>
              <w:gridCol w:w="84"/>
            </w:tblGrid>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b/>
                      <w:color w:val="000000"/>
                    </w:rPr>
                    <w:t>技术参数</w:t>
                  </w:r>
                </w:p>
              </w:tc>
              <w:tc>
                <w:tcPr>
                  <w:tcW w:type="dxa" w:w="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光纤配线架</w:t>
                  </w:r>
                  <w:r>
                    <w:br/>
                  </w:r>
                  <w:r>
                    <w:rPr>
                      <w:rFonts w:ascii="仿宋_GB2312" w:hAnsi="仿宋_GB2312" w:cs="仿宋_GB2312" w:eastAsia="仿宋_GB2312"/>
                      <w:sz w:val="24"/>
                      <w:color w:val="000000"/>
                    </w:rPr>
                    <w:t xml:space="preserve"> （51个）</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24位，LC接口。</w:t>
                  </w:r>
                </w:p>
              </w:tc>
              <w:tc>
                <w:tcPr>
                  <w:tcW w:type="dxa" w:w="7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8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LC-LC 双工光纤跳线</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多模：OM3/OM4、50/125μm；</w:t>
                  </w:r>
                  <w:r>
                    <w:br/>
                  </w:r>
                  <w:r>
                    <w:rPr>
                      <w:rFonts w:ascii="仿宋_GB2312" w:hAnsi="仿宋_GB2312" w:cs="仿宋_GB2312" w:eastAsia="仿宋_GB2312"/>
                      <w:sz w:val="24"/>
                      <w:color w:val="000000"/>
                    </w:rPr>
                    <w:t xml:space="preserve"> 插入损耗≤0.2dB、回波≥30dB；</w:t>
                  </w:r>
                  <w:r>
                    <w:br/>
                  </w:r>
                  <w:r>
                    <w:rPr>
                      <w:rFonts w:ascii="仿宋_GB2312" w:hAnsi="仿宋_GB2312" w:cs="仿宋_GB2312" w:eastAsia="仿宋_GB2312"/>
                      <w:sz w:val="24"/>
                      <w:color w:val="000000"/>
                    </w:rPr>
                    <w:t xml:space="preserve"> 护套：LSZH、阻燃；长度25米：40根、20米：20根、15米：20根、10米：15根、5米：15根。</w:t>
                  </w: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网格桥架、光纤槽道、走线梯</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桥架：300mm*105mm、镀锌、阻燃，120米；</w:t>
                  </w:r>
                  <w:r>
                    <w:br/>
                  </w:r>
                  <w:r>
                    <w:rPr>
                      <w:rFonts w:ascii="仿宋_GB2312" w:hAnsi="仿宋_GB2312" w:cs="仿宋_GB2312" w:eastAsia="仿宋_GB2312"/>
                      <w:sz w:val="24"/>
                      <w:color w:val="000000"/>
                    </w:rPr>
                    <w:t xml:space="preserve"> 槽道：204mm*100mm、阻燃、金属，105米；</w:t>
                  </w:r>
                  <w:r>
                    <w:br/>
                  </w:r>
                  <w:r>
                    <w:rPr>
                      <w:rFonts w:ascii="仿宋_GB2312" w:hAnsi="仿宋_GB2312" w:cs="仿宋_GB2312" w:eastAsia="仿宋_GB2312"/>
                      <w:sz w:val="24"/>
                      <w:color w:val="000000"/>
                    </w:rPr>
                    <w:t xml:space="preserve"> 走线梯：1200mm 通道适配、金属，4个。</w:t>
                  </w: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547"/>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含供货、运输、装卸、二次搬运、安装、调试、联调、测试、验收、培训、5年原厂质保及上门服务；</w:t>
                  </w:r>
                </w:p>
              </w:tc>
            </w:tr>
          </w:tbl>
          <w:p/>
        </w:tc>
      </w:tr>
    </w:tbl>
    <w:p>
      <w:pPr>
        <w:pStyle w:val="null3"/>
      </w:pPr>
      <w:r>
        <w:rPr>
          <w:rFonts w:ascii="仿宋_GB2312" w:hAnsi="仿宋_GB2312" w:cs="仿宋_GB2312" w:eastAsia="仿宋_GB2312"/>
        </w:rPr>
        <w:t>标的名称：动力环境监控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70"/>
              <w:gridCol w:w="2123"/>
              <w:gridCol w:w="70"/>
              <w:gridCol w:w="84"/>
            </w:tblGrid>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b/>
                      <w:color w:val="000000"/>
                    </w:rPr>
                    <w:t>技术参数</w:t>
                  </w:r>
                </w:p>
              </w:tc>
              <w:tc>
                <w:tcPr>
                  <w:tcW w:type="dxa" w:w="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模块内动环监控</w:t>
                  </w:r>
                  <w:r>
                    <w:br/>
                  </w:r>
                  <w:r>
                    <w:rPr>
                      <w:rFonts w:ascii="仿宋_GB2312" w:hAnsi="仿宋_GB2312" w:cs="仿宋_GB2312" w:eastAsia="仿宋_GB2312"/>
                      <w:sz w:val="24"/>
                      <w:color w:val="000000"/>
                    </w:rPr>
                    <w:t xml:space="preserve"> （2套）</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1.监控主机</w:t>
                  </w:r>
                  <w:r>
                    <w:br/>
                  </w:r>
                  <w:r>
                    <w:rPr>
                      <w:rFonts w:ascii="仿宋_GB2312" w:hAnsi="仿宋_GB2312" w:cs="仿宋_GB2312" w:eastAsia="仿宋_GB2312"/>
                      <w:sz w:val="24"/>
                      <w:color w:val="000000"/>
                    </w:rPr>
                    <w:t xml:space="preserve"> 1）标准1U19寸机架式安装，机柜上架安装美观大方。</w:t>
                  </w:r>
                  <w:r>
                    <w:br/>
                  </w:r>
                  <w:r>
                    <w:rPr>
                      <w:rFonts w:ascii="仿宋_GB2312" w:hAnsi="仿宋_GB2312" w:cs="仿宋_GB2312" w:eastAsia="仿宋_GB2312"/>
                      <w:sz w:val="24"/>
                      <w:color w:val="000000"/>
                    </w:rPr>
                    <w:t xml:space="preserve"> 2）为提升监测系统可靠性，软件系统需采用Linux操作系统，支持B/S或C/S架构，在网络的任何位置支持10个以上客户端同时访问；必须支持Web方式进行远程配置，配置内容包括设备接入、北向协议等。嵌入式动环监测系统可实现对微模块内供配电、空调、温湿度、漏水检测、烟雾、视频、门禁等设备的不间断监控，发现部件故障或参数异常，可多种报警方式，记录历史数据和报警事件。具有手机APP、电话短信等多种告警方式。</w:t>
                  </w:r>
                  <w:r>
                    <w:br/>
                  </w:r>
                  <w:r>
                    <w:rPr>
                      <w:rFonts w:ascii="仿宋_GB2312" w:hAnsi="仿宋_GB2312" w:cs="仿宋_GB2312" w:eastAsia="仿宋_GB2312"/>
                      <w:sz w:val="24"/>
                      <w:color w:val="000000"/>
                    </w:rPr>
                    <w:t xml:space="preserve"> ▲3）为保证监控主机硬件性能要求，支持双电源供电AC220V或DC240V方式，串口数量LAN不少于2个、RS485不少于10路、DI不少于10路、DO不少于4路。动环主机具备电源防反接功能，主机功耗需少于18W。支持SNMP接口上接至集成平台，支持以RS485及TCP/IP方式，接入多种协议设备（Modbus、电总、snmp、bacnet ip等等）。</w:t>
                  </w:r>
                  <w:r>
                    <w:br/>
                  </w:r>
                  <w:r>
                    <w:rPr>
                      <w:rFonts w:ascii="仿宋_GB2312" w:hAnsi="仿宋_GB2312" w:cs="仿宋_GB2312" w:eastAsia="仿宋_GB2312"/>
                      <w:sz w:val="24"/>
                      <w:color w:val="000000"/>
                    </w:rPr>
                    <w:t xml:space="preserve"> ▲4）动环主机满足GB/T2423.1-2008《电工电子产品环境试验》规定的低温试验和高温试验，并提供权威第三方证明。</w:t>
                  </w:r>
                  <w:r>
                    <w:br/>
                  </w:r>
                  <w:r>
                    <w:rPr>
                      <w:rFonts w:ascii="仿宋_GB2312" w:hAnsi="仿宋_GB2312" w:cs="仿宋_GB2312" w:eastAsia="仿宋_GB2312"/>
                      <w:sz w:val="24"/>
                      <w:color w:val="000000"/>
                    </w:rPr>
                    <w:t xml:space="preserve"> 2.动环监控</w:t>
                  </w:r>
                  <w:r>
                    <w:br/>
                  </w:r>
                  <w:r>
                    <w:rPr>
                      <w:rFonts w:ascii="仿宋_GB2312" w:hAnsi="仿宋_GB2312" w:cs="仿宋_GB2312" w:eastAsia="仿宋_GB2312"/>
                      <w:sz w:val="24"/>
                      <w:color w:val="000000"/>
                    </w:rPr>
                    <w:t xml:space="preserve"> ▲1）设备具备供电全链路显示功能：从微模块的总输入到IT机柜的PDU，整个配电拓扑展示、开关状态、能量流图、设备故障状态、支路对应关系、关键信号参数（电压、电流等）。</w:t>
                  </w:r>
                  <w:r>
                    <w:br/>
                  </w:r>
                  <w:r>
                    <w:rPr>
                      <w:rFonts w:ascii="仿宋_GB2312" w:hAnsi="仿宋_GB2312" w:cs="仿宋_GB2312" w:eastAsia="仿宋_GB2312"/>
                      <w:sz w:val="24"/>
                      <w:color w:val="000000"/>
                    </w:rPr>
                    <w:t xml:space="preserve"> 2）包含触摸显示屏及结构安装件，含端门门盒结构，智能终端嵌入式安装；触摸显示屏尺寸不低于43英寸，分辨率不低于1920*1080。</w:t>
                  </w:r>
                  <w:r>
                    <w:br/>
                  </w:r>
                  <w:r>
                    <w:rPr>
                      <w:rFonts w:ascii="仿宋_GB2312" w:hAnsi="仿宋_GB2312" w:cs="仿宋_GB2312" w:eastAsia="仿宋_GB2312"/>
                      <w:sz w:val="24"/>
                      <w:color w:val="000000"/>
                    </w:rPr>
                    <w:t xml:space="preserve"> 3）为保证系统运行的稳定性，要求一体化数据采集器、微模块采集软件兼容对接；</w:t>
                  </w:r>
                  <w:r>
                    <w:br/>
                  </w:r>
                  <w:r>
                    <w:rPr>
                      <w:rFonts w:ascii="仿宋_GB2312" w:hAnsi="仿宋_GB2312" w:cs="仿宋_GB2312" w:eastAsia="仿宋_GB2312"/>
                      <w:sz w:val="24"/>
                      <w:color w:val="000000"/>
                    </w:rPr>
                    <w:t xml:space="preserve"> 4）界面标配2D/3D模型图；可实时显示PUE值及历史曲线，实时空调/IT负载率及历史曲线，IT/空调/总配电功率及配电总能耗；通道内平均温湿度数据及温湿度数据历史曲线；</w:t>
                  </w:r>
                  <w:r>
                    <w:br/>
                  </w:r>
                  <w:r>
                    <w:rPr>
                      <w:rFonts w:ascii="仿宋_GB2312" w:hAnsi="仿宋_GB2312" w:cs="仿宋_GB2312" w:eastAsia="仿宋_GB2312"/>
                      <w:sz w:val="24"/>
                      <w:color w:val="000000"/>
                    </w:rPr>
                    <w:t xml:space="preserve"> 5）配电界面：包含电气图界面、一体化配电柜界面、UPS界面；A/B路输入电压显示、以及基本输入输出参数显示；</w:t>
                  </w:r>
                  <w:r>
                    <w:br/>
                  </w:r>
                  <w:r>
                    <w:rPr>
                      <w:rFonts w:ascii="仿宋_GB2312" w:hAnsi="仿宋_GB2312" w:cs="仿宋_GB2312" w:eastAsia="仿宋_GB2312"/>
                      <w:sz w:val="24"/>
                      <w:color w:val="000000"/>
                    </w:rPr>
                    <w:t xml:space="preserve"> 6）空调界面：空调界面包含空调送回风温度、湿度，空调电参数及相关状态，空调单机模式控制参数；</w:t>
                  </w:r>
                  <w:r>
                    <w:br/>
                  </w:r>
                  <w:r>
                    <w:rPr>
                      <w:rFonts w:ascii="仿宋_GB2312" w:hAnsi="仿宋_GB2312" w:cs="仿宋_GB2312" w:eastAsia="仿宋_GB2312"/>
                      <w:sz w:val="24"/>
                      <w:color w:val="000000"/>
                    </w:rPr>
                    <w:t xml:space="preserve"> 7）UPS界面：包含UPS主要输入输出参数及动态图；如输入、输出电压参数、输入电流、有功功率、视在功率、负载率；</w:t>
                  </w:r>
                  <w:r>
                    <w:br/>
                  </w:r>
                  <w:r>
                    <w:rPr>
                      <w:rFonts w:ascii="仿宋_GB2312" w:hAnsi="仿宋_GB2312" w:cs="仿宋_GB2312" w:eastAsia="仿宋_GB2312"/>
                      <w:sz w:val="24"/>
                      <w:color w:val="000000"/>
                    </w:rPr>
                    <w:t xml:space="preserve"> 8）环境监测：可接入烟感、通道、机柜温湿度监测、非定位漏水检测；</w:t>
                  </w:r>
                  <w:r>
                    <w:br/>
                  </w:r>
                  <w:r>
                    <w:rPr>
                      <w:rFonts w:ascii="仿宋_GB2312" w:hAnsi="仿宋_GB2312" w:cs="仿宋_GB2312" w:eastAsia="仿宋_GB2312"/>
                      <w:sz w:val="24"/>
                      <w:color w:val="000000"/>
                    </w:rPr>
                    <w:t xml:space="preserve"> 9）视频：支持200W红外半球摄像头接入，4TB硬盘最大可支持1080P视频存储时间不少于30天；</w:t>
                  </w:r>
                  <w:r>
                    <w:br/>
                  </w:r>
                  <w:r>
                    <w:rPr>
                      <w:rFonts w:ascii="仿宋_GB2312" w:hAnsi="仿宋_GB2312" w:cs="仿宋_GB2312" w:eastAsia="仿宋_GB2312"/>
                      <w:sz w:val="24"/>
                      <w:color w:val="000000"/>
                    </w:rPr>
                    <w:t xml:space="preserve"> 10）硬盘录像机技术要求：1、网络硬盘录像机需支持机架式安装方式，需支持40M/80M网络接入带宽；2、可支持200万像素高清网络视频的预览、存储与回放；3、支持HDMI/VGA同源输出、HDMI和VGA支持1080p高清输出；4、支持2个USB2.0接口，支持不少于4路视频同步回放。</w:t>
                  </w:r>
                </w:p>
              </w:tc>
              <w:tc>
                <w:tcPr>
                  <w:tcW w:type="dxa" w:w="70"/>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84"/>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动力环境传感器（1项）</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设备：温湿度传感器、漏水控制器、检测绳等；</w:t>
                  </w:r>
                  <w:r>
                    <w:br/>
                  </w:r>
                  <w:r>
                    <w:rPr>
                      <w:rFonts w:ascii="仿宋_GB2312" w:hAnsi="仿宋_GB2312" w:cs="仿宋_GB2312" w:eastAsia="仿宋_GB2312"/>
                      <w:sz w:val="24"/>
                      <w:color w:val="000000"/>
                    </w:rPr>
                    <w:t xml:space="preserve"> 实施内容：施工、接入、调试等。</w:t>
                  </w:r>
                </w:p>
              </w:tc>
              <w:tc>
                <w:tcPr>
                  <w:tcW w:type="dxa" w:w="70"/>
                  <w:vMerge/>
                  <w:tcBorders>
                    <w:top w:val="single" w:color="000000" w:sz="4"/>
                    <w:left w:val="single" w:color="000000" w:sz="4"/>
                    <w:bottom w:val="none" w:color="000000" w:sz="4"/>
                    <w:right w:val="single" w:color="000000" w:sz="4"/>
                  </w:tcBorders>
                </w:tcPr>
                <w:p/>
              </w:tc>
              <w:tc>
                <w:tcPr>
                  <w:tcW w:type="dxa" w:w="84"/>
                  <w:vMerge/>
                  <w:tcBorders>
                    <w:top w:val="single" w:color="000000" w:sz="4"/>
                    <w:left w:val="single" w:color="000000" w:sz="4"/>
                    <w:bottom w:val="non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NVR、硬盘、交换机、线缆、辅材</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NVR：8 路 POE、机架式</w:t>
                  </w:r>
                  <w:r>
                    <w:br/>
                  </w:r>
                  <w:r>
                    <w:rPr>
                      <w:rFonts w:ascii="仿宋_GB2312" w:hAnsi="仿宋_GB2312" w:cs="仿宋_GB2312" w:eastAsia="仿宋_GB2312"/>
                      <w:sz w:val="24"/>
                      <w:color w:val="000000"/>
                    </w:rPr>
                    <w:t xml:space="preserve"> 硬盘：4TB、SATA、监控级</w:t>
                  </w:r>
                  <w:r>
                    <w:br/>
                  </w:r>
                  <w:r>
                    <w:rPr>
                      <w:rFonts w:ascii="仿宋_GB2312" w:hAnsi="仿宋_GB2312" w:cs="仿宋_GB2312" w:eastAsia="仿宋_GB2312"/>
                      <w:sz w:val="24"/>
                      <w:color w:val="000000"/>
                    </w:rPr>
                    <w:t xml:space="preserve"> 交换机：8 口千兆、机架式</w:t>
                  </w:r>
                </w:p>
              </w:tc>
              <w:tc>
                <w:tcPr>
                  <w:tcW w:type="dxa" w:w="70"/>
                  <w:vMerge/>
                  <w:tcBorders>
                    <w:top w:val="single" w:color="000000" w:sz="4"/>
                    <w:left w:val="single" w:color="000000" w:sz="4"/>
                    <w:bottom w:val="none" w:color="000000" w:sz="4"/>
                    <w:right w:val="single" w:color="000000" w:sz="4"/>
                  </w:tcBorders>
                </w:tcPr>
                <w:p/>
              </w:tc>
              <w:tc>
                <w:tcPr>
                  <w:tcW w:type="dxa" w:w="84"/>
                  <w:vMerge/>
                  <w:tcBorders>
                    <w:top w:val="single" w:color="000000" w:sz="4"/>
                    <w:left w:val="single" w:color="000000" w:sz="4"/>
                    <w:bottom w:val="none" w:color="000000" w:sz="4"/>
                    <w:right w:val="single" w:color="000000" w:sz="4"/>
                  </w:tcBorders>
                </w:tcPr>
                <w:p/>
              </w:tc>
            </w:tr>
            <w:tr>
              <w:tc>
                <w:tcPr>
                  <w:tcW w:type="dxa" w:w="2547"/>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含供货、运输、装卸、二次搬运、安装、调试、联调、测试、验收、培训、5年原厂质保及上门服务；</w:t>
                  </w:r>
                </w:p>
              </w:tc>
            </w:tr>
          </w:tbl>
          <w:p/>
        </w:tc>
      </w:tr>
    </w:tbl>
    <w:p>
      <w:pPr>
        <w:pStyle w:val="null3"/>
      </w:pPr>
      <w:r>
        <w:rPr>
          <w:rFonts w:ascii="仿宋_GB2312" w:hAnsi="仿宋_GB2312" w:cs="仿宋_GB2312" w:eastAsia="仿宋_GB2312"/>
        </w:rPr>
        <w:t>标的名称：政务域名建设系统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70"/>
              <w:gridCol w:w="2123"/>
              <w:gridCol w:w="70"/>
              <w:gridCol w:w="84"/>
            </w:tblGrid>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b/>
                      <w:color w:val="000000"/>
                    </w:rPr>
                    <w:t>技术参数</w:t>
                  </w:r>
                </w:p>
              </w:tc>
              <w:tc>
                <w:tcPr>
                  <w:tcW w:type="dxa" w:w="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核心网络服务访问控制系统（递归）</w:t>
                  </w:r>
                  <w:r>
                    <w:br/>
                  </w:r>
                  <w:r>
                    <w:rPr>
                      <w:rFonts w:ascii="仿宋_GB2312" w:hAnsi="仿宋_GB2312" w:cs="仿宋_GB2312" w:eastAsia="仿宋_GB2312"/>
                      <w:sz w:val="24"/>
                      <w:color w:val="000000"/>
                    </w:rPr>
                    <w:t xml:space="preserve"> （2套）</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▲1、千兆电口≥8，万兆光口≥2(含光模块)；处理器≥8核通过国家安全可靠测评的国产化CPU，主频≥2.8GHz；内存≥32GB；存储≥2TB；冗余电源；2U标准机架式软硬一体专业设备，支持带外设备管理。</w:t>
                  </w:r>
                  <w:r>
                    <w:br/>
                  </w:r>
                  <w:r>
                    <w:rPr>
                      <w:rFonts w:ascii="仿宋_GB2312" w:hAnsi="仿宋_GB2312" w:cs="仿宋_GB2312" w:eastAsia="仿宋_GB2312"/>
                      <w:sz w:val="24"/>
                      <w:color w:val="000000"/>
                    </w:rPr>
                    <w:t xml:space="preserve"> 2、性能指标：QPS：≥10万。</w:t>
                  </w:r>
                  <w:r>
                    <w:br/>
                  </w:r>
                  <w:r>
                    <w:rPr>
                      <w:rFonts w:ascii="仿宋_GB2312" w:hAnsi="仿宋_GB2312" w:cs="仿宋_GB2312" w:eastAsia="仿宋_GB2312"/>
                      <w:sz w:val="24"/>
                      <w:color w:val="000000"/>
                    </w:rPr>
                    <w:t xml:space="preserve"> 3、系统功能：</w:t>
                  </w:r>
                  <w:r>
                    <w:br/>
                  </w:r>
                  <w:r>
                    <w:rPr>
                      <w:rFonts w:ascii="仿宋_GB2312" w:hAnsi="仿宋_GB2312" w:cs="仿宋_GB2312" w:eastAsia="仿宋_GB2312"/>
                      <w:sz w:val="24"/>
                      <w:color w:val="000000"/>
                    </w:rPr>
                    <w:t xml:space="preserve"> ▲（1）提升解析效率与管控灵活性，系统支持递归解析缓存管理，可对不同节点独立配置缓存策略，并支持精准识别真实源终端地址，并携带在DNS报文中。</w:t>
                  </w:r>
                  <w:r>
                    <w:br/>
                  </w:r>
                  <w:r>
                    <w:rPr>
                      <w:rFonts w:ascii="仿宋_GB2312" w:hAnsi="仿宋_GB2312" w:cs="仿宋_GB2312" w:eastAsia="仿宋_GB2312"/>
                      <w:sz w:val="24"/>
                      <w:color w:val="000000"/>
                    </w:rPr>
                    <w:t xml:space="preserve"> ▲（2）满足多样化转发调度需求，系统支持 First/RTT、First/Order、Only/RTT、Only/Order、No 等多种转发模式，并可对转发服务器运行状态进行监测。</w:t>
                  </w:r>
                  <w:r>
                    <w:br/>
                  </w:r>
                  <w:r>
                    <w:rPr>
                      <w:rFonts w:ascii="仿宋_GB2312" w:hAnsi="仿宋_GB2312" w:cs="仿宋_GB2312" w:eastAsia="仿宋_GB2312"/>
                      <w:sz w:val="24"/>
                      <w:color w:val="000000"/>
                    </w:rPr>
                    <w:t xml:space="preserve"> （3）抵御各类 DNS 恶意攻击，系统具备缓存窥探、反射攻击、放大攻击、0X20 攻击防护能力；同时支持隧道攻击防护，可结合拦截策略、多维度隧道特征、黑白名单、双因子匹配配置防护规则，并支持隧道特征库升级。</w:t>
                  </w:r>
                  <w:r>
                    <w:br/>
                  </w:r>
                  <w:r>
                    <w:rPr>
                      <w:rFonts w:ascii="仿宋_GB2312" w:hAnsi="仿宋_GB2312" w:cs="仿宋_GB2312" w:eastAsia="仿宋_GB2312"/>
                      <w:sz w:val="24"/>
                      <w:color w:val="000000"/>
                    </w:rPr>
                    <w:t xml:space="preserve"> （4）适配各类主流 DNS 通信协议与安全机制，系统支持 DOH、DOT、HTTP DNS 及 DNSSEC 相关功能。</w:t>
                  </w:r>
                  <w:r>
                    <w:br/>
                  </w:r>
                  <w:r>
                    <w:rPr>
                      <w:rFonts w:ascii="仿宋_GB2312" w:hAnsi="仿宋_GB2312" w:cs="仿宋_GB2312" w:eastAsia="仿宋_GB2312"/>
                      <w:sz w:val="24"/>
                      <w:color w:val="000000"/>
                    </w:rPr>
                    <w:t xml:space="preserve"> （5）满足日志审计与故障排查需求，解析日志须完整记录查询时间、客户端源 IP、源端口、查询域名、域名记录类型、解析状态、解析结果、解析延迟、RD位状态、请求签名及 EDNS 字段等全维度信息。</w:t>
                  </w:r>
                  <w:r>
                    <w:br/>
                  </w:r>
                  <w:r>
                    <w:rPr>
                      <w:rFonts w:ascii="仿宋_GB2312" w:hAnsi="仿宋_GB2312" w:cs="仿宋_GB2312" w:eastAsia="仿宋_GB2312"/>
                      <w:sz w:val="24"/>
                      <w:color w:val="000000"/>
                    </w:rPr>
                    <w:t xml:space="preserve"> （6）实现域名访问管控，系统支持全资源类型强解析，并可自定义策略，将解析结果强制设为重定向、无域名、无记录或丢弃。</w:t>
                  </w:r>
                  <w:r>
                    <w:br/>
                  </w:r>
                  <w:r>
                    <w:rPr>
                      <w:rFonts w:ascii="仿宋_GB2312" w:hAnsi="仿宋_GB2312" w:cs="仿宋_GB2312" w:eastAsia="仿宋_GB2312"/>
                      <w:sz w:val="24"/>
                      <w:color w:val="000000"/>
                    </w:rPr>
                    <w:t xml:space="preserve"> （7）所投产品须与核心网络服务访问控制系统（权威）相互兼容。</w:t>
                  </w:r>
                  <w:r>
                    <w:br/>
                  </w:r>
                  <w:r>
                    <w:rPr>
                      <w:rFonts w:ascii="仿宋_GB2312" w:hAnsi="仿宋_GB2312" w:cs="仿宋_GB2312" w:eastAsia="仿宋_GB2312"/>
                      <w:sz w:val="24"/>
                      <w:color w:val="000000"/>
                    </w:rPr>
                    <w:t xml:space="preserve"> （8）支持与省级DNS系统集群部署，进行日志上传、数据备份等，形成省、市级联的DNS架构。</w:t>
                  </w:r>
                  <w:r>
                    <w:br/>
                  </w:r>
                  <w:r>
                    <w:rPr>
                      <w:rFonts w:ascii="仿宋_GB2312" w:hAnsi="仿宋_GB2312" w:cs="仿宋_GB2312" w:eastAsia="仿宋_GB2312"/>
                      <w:sz w:val="24"/>
                      <w:color w:val="000000"/>
                    </w:rPr>
                    <w:t xml:space="preserve"> （9）原厂质保5年</w:t>
                  </w:r>
                </w:p>
              </w:tc>
              <w:tc>
                <w:tcPr>
                  <w:tcW w:type="dxa" w:w="7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8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核心网络服务访问控制系统（权威）</w:t>
                  </w:r>
                  <w:r>
                    <w:br/>
                  </w:r>
                  <w:r>
                    <w:rPr>
                      <w:rFonts w:ascii="仿宋_GB2312" w:hAnsi="仿宋_GB2312" w:cs="仿宋_GB2312" w:eastAsia="仿宋_GB2312"/>
                      <w:sz w:val="24"/>
                      <w:color w:val="000000"/>
                    </w:rPr>
                    <w:t xml:space="preserve"> （2套）</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▲1.千兆电口≥8，万兆光口≥2(含光模块)；处理器≥8核通过国家安全可靠测评的国产化CPU，主频≥2.8GHz；内存≥16GB；存储≥2TB；冗余电源；2U标准机架式软硬一体专业设备，支持带外设备管理。</w:t>
                  </w:r>
                  <w:r>
                    <w:br/>
                  </w:r>
                  <w:r>
                    <w:rPr>
                      <w:rFonts w:ascii="仿宋_GB2312" w:hAnsi="仿宋_GB2312" w:cs="仿宋_GB2312" w:eastAsia="仿宋_GB2312"/>
                      <w:sz w:val="24"/>
                      <w:color w:val="000000"/>
                    </w:rPr>
                    <w:t xml:space="preserve"> 2.性能指标：QPS：≥8万。</w:t>
                  </w:r>
                  <w:r>
                    <w:br/>
                  </w:r>
                  <w:r>
                    <w:rPr>
                      <w:rFonts w:ascii="仿宋_GB2312" w:hAnsi="仿宋_GB2312" w:cs="仿宋_GB2312" w:eastAsia="仿宋_GB2312"/>
                      <w:sz w:val="24"/>
                      <w:color w:val="000000"/>
                    </w:rPr>
                    <w:t xml:space="preserve"> 3.系统功能：</w:t>
                  </w:r>
                  <w:r>
                    <w:br/>
                  </w:r>
                  <w:r>
                    <w:rPr>
                      <w:rFonts w:ascii="仿宋_GB2312" w:hAnsi="仿宋_GB2312" w:cs="仿宋_GB2312" w:eastAsia="仿宋_GB2312"/>
                      <w:sz w:val="24"/>
                      <w:color w:val="000000"/>
                    </w:rPr>
                    <w:t xml:space="preserve"> （1）实现规范解析与灵活流量调度，权威解析兼容标准DNS协议，支持A、AAAA、CNAME、NAPTA、MX、SRV等各类域名记录，可配置静态就近、轮询、加权轮询等多种调度策略。</w:t>
                  </w:r>
                  <w:r>
                    <w:br/>
                  </w:r>
                  <w:r>
                    <w:rPr>
                      <w:rFonts w:ascii="仿宋_GB2312" w:hAnsi="仿宋_GB2312" w:cs="仿宋_GB2312" w:eastAsia="仿宋_GB2312"/>
                      <w:sz w:val="24"/>
                      <w:color w:val="000000"/>
                    </w:rPr>
                    <w:t xml:space="preserve"> （2）保障解析路径一致性，系统须支持Auto Last-hop，实现DNS解析请求的源进源出。</w:t>
                  </w:r>
                  <w:r>
                    <w:br/>
                  </w:r>
                  <w:r>
                    <w:rPr>
                      <w:rFonts w:ascii="仿宋_GB2312" w:hAnsi="仿宋_GB2312" w:cs="仿宋_GB2312" w:eastAsia="仿宋_GB2312"/>
                      <w:sz w:val="24"/>
                      <w:color w:val="000000"/>
                    </w:rPr>
                    <w:t xml:space="preserve"> （3）实现高效智能流量分配，系统须提供多样化智能访问调度能力，内置轮询、加权轮询、静态就近、全局可用性、CPU/内存负载、动态就近性、多维度可用性、丢包率判别、静态保持、备选 IP 等多种调度算法。</w:t>
                  </w:r>
                  <w:r>
                    <w:br/>
                  </w:r>
                  <w:r>
                    <w:rPr>
                      <w:rFonts w:ascii="仿宋_GB2312" w:hAnsi="仿宋_GB2312" w:cs="仿宋_GB2312" w:eastAsia="仿宋_GB2312"/>
                      <w:sz w:val="24"/>
                      <w:color w:val="000000"/>
                    </w:rPr>
                    <w:t xml:space="preserve"> ▲（4）强化数据安全与合规能力，系统采用国密算法完成DNS数据的更新与存储。</w:t>
                  </w:r>
                  <w:r>
                    <w:br/>
                  </w:r>
                  <w:r>
                    <w:rPr>
                      <w:rFonts w:ascii="仿宋_GB2312" w:hAnsi="仿宋_GB2312" w:cs="仿宋_GB2312" w:eastAsia="仿宋_GB2312"/>
                      <w:sz w:val="24"/>
                      <w:color w:val="000000"/>
                    </w:rPr>
                    <w:t xml:space="preserve"> （5）应对业务解析异常场景，系统可配置解析失败应答策略，涵盖动态兜底解析、静态兜底解析、无记录、无域名、请求丢弃等多种处理方式。</w:t>
                  </w:r>
                  <w:r>
                    <w:br/>
                  </w:r>
                  <w:r>
                    <w:rPr>
                      <w:rFonts w:ascii="仿宋_GB2312" w:hAnsi="仿宋_GB2312" w:cs="仿宋_GB2312" w:eastAsia="仿宋_GB2312"/>
                      <w:sz w:val="24"/>
                      <w:color w:val="000000"/>
                    </w:rPr>
                    <w:t xml:space="preserve"> （6）全面监测应用服务运行状态，系统配备不少于14种健康监测方式，包含 ICMP、UDP、TCP_SYN、TCP、HTTP、HTTPS、FTP、SMTP、SNMP、TCP_KEEP、SNMP_LINK、DNS、MYSQL 等。</w:t>
                  </w:r>
                  <w:r>
                    <w:br/>
                  </w:r>
                  <w:r>
                    <w:rPr>
                      <w:rFonts w:ascii="仿宋_GB2312" w:hAnsi="仿宋_GB2312" w:cs="仿宋_GB2312" w:eastAsia="仿宋_GB2312"/>
                      <w:sz w:val="24"/>
                      <w:color w:val="000000"/>
                    </w:rPr>
                    <w:t xml:space="preserve"> ▲（7）满足大规模域名解析与运维管理需求，在系统配置不少于5000条动态域名，单域名绑定至少4个IP地址，所有IP均配套健康检测，整机承载8万 QPS 时，解析延迟控制在1ms以内；支持通过API/CLI 批量配置不少于3000条数据，配置过程中设备CPU、内存运行稳定无异常。</w:t>
                  </w:r>
                  <w:r>
                    <w:br/>
                  </w:r>
                  <w:r>
                    <w:rPr>
                      <w:rFonts w:ascii="仿宋_GB2312" w:hAnsi="仿宋_GB2312" w:cs="仿宋_GB2312" w:eastAsia="仿宋_GB2312"/>
                      <w:sz w:val="24"/>
                      <w:color w:val="000000"/>
                    </w:rPr>
                    <w:t xml:space="preserve"> （8）支持与省级DNS系统集群部署，进行日志上传、数据备份等，形成省、市级联的DNS架构。</w:t>
                  </w:r>
                  <w:r>
                    <w:br/>
                  </w:r>
                  <w:r>
                    <w:rPr>
                      <w:rFonts w:ascii="仿宋_GB2312" w:hAnsi="仿宋_GB2312" w:cs="仿宋_GB2312" w:eastAsia="仿宋_GB2312"/>
                      <w:sz w:val="24"/>
                      <w:color w:val="000000"/>
                    </w:rPr>
                    <w:t xml:space="preserve"> （9）原厂质保5年</w:t>
                  </w: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威胁域名防护平台</w:t>
                  </w:r>
                  <w:r>
                    <w:br/>
                  </w:r>
                  <w:r>
                    <w:rPr>
                      <w:rFonts w:ascii="仿宋_GB2312" w:hAnsi="仿宋_GB2312" w:cs="仿宋_GB2312" w:eastAsia="仿宋_GB2312"/>
                      <w:sz w:val="24"/>
                      <w:color w:val="000000"/>
                    </w:rPr>
                    <w:t xml:space="preserve"> （2套）</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1、Saas化威胁域名防护平台</w:t>
                  </w:r>
                  <w:r>
                    <w:br/>
                  </w:r>
                  <w:r>
                    <w:rPr>
                      <w:rFonts w:ascii="仿宋_GB2312" w:hAnsi="仿宋_GB2312" w:cs="仿宋_GB2312" w:eastAsia="仿宋_GB2312"/>
                      <w:sz w:val="24"/>
                      <w:color w:val="000000"/>
                    </w:rPr>
                    <w:t xml:space="preserve"> 2、覆盖勒索软件、钓鱼网站、数字货币挖矿、木马病毒等15类网络威胁场景。支持威胁情报实时更新，构建“解析即识别、发现即阻断、事后可溯源”的完整防御链条，实现对网内威胁的高效处置。</w:t>
                  </w:r>
                  <w:r>
                    <w:br/>
                  </w:r>
                  <w:r>
                    <w:rPr>
                      <w:rFonts w:ascii="仿宋_GB2312" w:hAnsi="仿宋_GB2312" w:cs="仿宋_GB2312" w:eastAsia="仿宋_GB2312"/>
                      <w:sz w:val="24"/>
                      <w:color w:val="000000"/>
                    </w:rPr>
                    <w:t xml:space="preserve"> 3、五年威胁情报库更新服务。</w:t>
                  </w:r>
                  <w:r>
                    <w:br/>
                  </w:r>
                  <w:r>
                    <w:rPr>
                      <w:rFonts w:ascii="仿宋_GB2312" w:hAnsi="仿宋_GB2312" w:cs="仿宋_GB2312" w:eastAsia="仿宋_GB2312"/>
                      <w:sz w:val="24"/>
                      <w:color w:val="000000"/>
                    </w:rPr>
                    <w:t xml:space="preserve"> 4、平台功能：</w:t>
                  </w:r>
                  <w:r>
                    <w:br/>
                  </w:r>
                  <w:r>
                    <w:rPr>
                      <w:rFonts w:ascii="仿宋_GB2312" w:hAnsi="仿宋_GB2312" w:cs="仿宋_GB2312" w:eastAsia="仿宋_GB2312"/>
                      <w:sz w:val="24"/>
                      <w:color w:val="000000"/>
                    </w:rPr>
                    <w:t xml:space="preserve"> （1）实现全网威胁策略统一管控、保障配置下发稳定可靠，平台威胁情报可与核心网络服务访问控制系统（递归）设备联动，支持威胁情报数据统一下发；针对设备节点网络异常导致的下发失败场景，可在网络恢复后自动补传未生效配置，全程保障威胁策略下发不中断、不遗漏。</w:t>
                  </w:r>
                  <w:r>
                    <w:br/>
                  </w:r>
                  <w:r>
                    <w:rPr>
                      <w:rFonts w:ascii="仿宋_GB2312" w:hAnsi="仿宋_GB2312" w:cs="仿宋_GB2312" w:eastAsia="仿宋_GB2312"/>
                      <w:sz w:val="24"/>
                      <w:color w:val="000000"/>
                    </w:rPr>
                    <w:t xml:space="preserve"> （2）实现全网DNS安全态势全景感知，系统支持生成全网失陷主机清单及全量威胁事件统计列表，覆盖僵尸网络、后门木马、蠕虫病毒、DDoS木马、高危漏洞攻击、勒索软件、无文件攻击、高级黑客团伙攻击等各类威胁类型；同时可实时同步云端最新威胁情报至本地DNS节点，持续适配新型网络威胁防护场景。</w:t>
                  </w:r>
                  <w:r>
                    <w:br/>
                  </w:r>
                  <w:r>
                    <w:rPr>
                      <w:rFonts w:ascii="仿宋_GB2312" w:hAnsi="仿宋_GB2312" w:cs="仿宋_GB2312" w:eastAsia="仿宋_GB2312"/>
                      <w:sz w:val="24"/>
                      <w:color w:val="000000"/>
                    </w:rPr>
                    <w:t xml:space="preserve"> （3）系统依托内置海量威胁情报资源，精准检测渗透至内网的各类威胁访问行为；一旦识别恶意解析请求，即刻阻断域名解析操作，彻底隔离威胁对外通信链路，实现木马、病毒等恶意程序威胁不出网，全方位保障内网信息安全。</w:t>
                  </w:r>
                  <w:r>
                    <w:br/>
                  </w:r>
                  <w:r>
                    <w:rPr>
                      <w:rFonts w:ascii="仿宋_GB2312" w:hAnsi="仿宋_GB2312" w:cs="仿宋_GB2312" w:eastAsia="仿宋_GB2312"/>
                      <w:sz w:val="24"/>
                      <w:color w:val="000000"/>
                    </w:rPr>
                    <w:t xml:space="preserve"> （4）确保威胁情报的时效性与精准度，云端服务平台可对海量威胁数据进行关联分析、智能提炼，实现分钟级高频情报更新，持续迭代升级本地威胁情报库，保障设备可精准识别最新网络威胁。</w:t>
                  </w:r>
                  <w:r>
                    <w:br/>
                  </w:r>
                  <w:r>
                    <w:rPr>
                      <w:rFonts w:ascii="仿宋_GB2312" w:hAnsi="仿宋_GB2312" w:cs="仿宋_GB2312" w:eastAsia="仿宋_GB2312"/>
                      <w:sz w:val="24"/>
                      <w:color w:val="000000"/>
                    </w:rPr>
                    <w:t xml:space="preserve"> （5）支撑威胁溯源分析与安全运维研判，系统具备威胁情报智能分析与可视化展示能力，可输出多维度安全统计报表，涵盖威胁类型TOP排行、威胁拦截趋势、恶意域名TOP排行、失陷主机TOP排行、最新威胁检出记录等数据；支持追溯内网恶意解析请求的详细信息，包含威胁产生时间、处置结果、关联终端IP、样本溯源及隐藏威胁事件等核心内容，助力快速定位安全风险。</w:t>
                  </w:r>
                  <w:r>
                    <w:br/>
                  </w:r>
                  <w:r>
                    <w:rPr>
                      <w:rFonts w:ascii="仿宋_GB2312" w:hAnsi="仿宋_GB2312" w:cs="仿宋_GB2312" w:eastAsia="仿宋_GB2312"/>
                      <w:sz w:val="24"/>
                      <w:color w:val="000000"/>
                    </w:rPr>
                    <w:t xml:space="preserve"> （6）实现全网安全态势直观可视化展示，系统支持对接态势大屏平台，可实时统计全网威胁阻断数据，以滚动展示、分类占比呈现的方式，直观呈现内网威胁阻断详情、各类威胁分类占比，实现安全态势实时可视、可管、可控。</w:t>
                  </w:r>
                  <w:r>
                    <w:br/>
                  </w:r>
                  <w:r>
                    <w:rPr>
                      <w:rFonts w:ascii="仿宋_GB2312" w:hAnsi="仿宋_GB2312" w:cs="仿宋_GB2312" w:eastAsia="仿宋_GB2312"/>
                      <w:sz w:val="24"/>
                      <w:color w:val="000000"/>
                    </w:rPr>
                    <w:t xml:space="preserve"> （7）原厂质保5年</w:t>
                  </w: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7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管理平台</w:t>
                  </w:r>
                  <w:r>
                    <w:br/>
                  </w:r>
                  <w:r>
                    <w:rPr>
                      <w:rFonts w:ascii="仿宋_GB2312" w:hAnsi="仿宋_GB2312" w:cs="仿宋_GB2312" w:eastAsia="仿宋_GB2312"/>
                      <w:sz w:val="24"/>
                      <w:color w:val="000000"/>
                    </w:rPr>
                    <w:t xml:space="preserve"> （定制）</w:t>
                  </w:r>
                  <w:r>
                    <w:br/>
                  </w:r>
                  <w:r>
                    <w:rPr>
                      <w:rFonts w:ascii="仿宋_GB2312" w:hAnsi="仿宋_GB2312" w:cs="仿宋_GB2312" w:eastAsia="仿宋_GB2312"/>
                      <w:sz w:val="24"/>
                      <w:color w:val="000000"/>
                    </w:rPr>
                    <w:t xml:space="preserve"> （2套）</w:t>
                  </w:r>
                </w:p>
              </w:tc>
              <w:tc>
                <w:tcPr>
                  <w:tcW w:type="dxa" w:w="212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对会议文件阅读终端全流程管控</w:t>
                  </w:r>
                  <w:r>
                    <w:br/>
                  </w:r>
                  <w:r>
                    <w:rPr>
                      <w:rFonts w:ascii="仿宋_GB2312" w:hAnsi="仿宋_GB2312" w:cs="仿宋_GB2312" w:eastAsia="仿宋_GB2312"/>
                      <w:sz w:val="24"/>
                      <w:color w:val="000000"/>
                    </w:rPr>
                    <w:t xml:space="preserve"> 1.会前：通过一页建会快速设定议题、添加参会人员与资料，权限系统精准控制访问范围，确保筹备高效且安全；支持多级议题创建，议题下具备添加多个子议题，议题与文件智能排序，采用数字编码排序，可调整显示顺序；会议附件上传，会议议题文件附件查看；具备会议预演，允许无限次开展预演操作；</w:t>
                  </w:r>
                  <w:r>
                    <w:br/>
                  </w:r>
                  <w:r>
                    <w:rPr>
                      <w:rFonts w:ascii="仿宋_GB2312" w:hAnsi="仿宋_GB2312" w:cs="仿宋_GB2312" w:eastAsia="仿宋_GB2312"/>
                      <w:sz w:val="24"/>
                      <w:color w:val="000000"/>
                    </w:rPr>
                    <w:t xml:space="preserve"> 2.会中：会议文件阅读终端可实时展示会议进程、参会人次及信息、会议议题及关联文件，三员管理模式保障会议操作规范与全程可追溯；</w:t>
                  </w:r>
                  <w:r>
                    <w:br/>
                  </w:r>
                  <w:r>
                    <w:rPr>
                      <w:rFonts w:ascii="仿宋_GB2312" w:hAnsi="仿宋_GB2312" w:cs="仿宋_GB2312" w:eastAsia="仿宋_GB2312"/>
                      <w:sz w:val="24"/>
                      <w:color w:val="000000"/>
                    </w:rPr>
                    <w:t xml:space="preserve"> 3.会后：自动清除本地会议数据，同时完整留存会议数据与统计报表，实现高效归档与复盘分析。</w:t>
                  </w:r>
                  <w:r>
                    <w:br/>
                  </w:r>
                  <w:r>
                    <w:rPr>
                      <w:rFonts w:ascii="仿宋_GB2312" w:hAnsi="仿宋_GB2312" w:cs="仿宋_GB2312" w:eastAsia="仿宋_GB2312"/>
                      <w:sz w:val="24"/>
                      <w:color w:val="000000"/>
                    </w:rPr>
                    <w:t xml:space="preserve"> 含部署硬件</w:t>
                  </w:r>
                  <w:r>
                    <w:br/>
                  </w:r>
                  <w:r>
                    <w:rPr>
                      <w:rFonts w:ascii="仿宋_GB2312" w:hAnsi="仿宋_GB2312" w:cs="仿宋_GB2312" w:eastAsia="仿宋_GB2312"/>
                      <w:sz w:val="24"/>
                      <w:color w:val="000000"/>
                    </w:rPr>
                    <w:t xml:space="preserve"> （【无纸化数据存储运算设备2台】不低于：</w:t>
                  </w:r>
                  <w:r>
                    <w:br/>
                  </w:r>
                  <w:r>
                    <w:rPr>
                      <w:rFonts w:ascii="仿宋_GB2312" w:hAnsi="仿宋_GB2312" w:cs="仿宋_GB2312" w:eastAsia="仿宋_GB2312"/>
                      <w:sz w:val="24"/>
                      <w:color w:val="000000"/>
                    </w:rPr>
                    <w:t xml:space="preserve"> 1.标准机架式运算处理设备，支持机柜统一部署；</w:t>
                  </w:r>
                  <w:r>
                    <w:br/>
                  </w:r>
                  <w:r>
                    <w:rPr>
                      <w:rFonts w:ascii="仿宋_GB2312" w:hAnsi="仿宋_GB2312" w:cs="仿宋_GB2312" w:eastAsia="仿宋_GB2312"/>
                      <w:sz w:val="24"/>
                      <w:color w:val="000000"/>
                    </w:rPr>
                    <w:t xml:space="preserve"> 2.配置多核型处理器≥16核，≥32线程，≥2.0GHz主频；</w:t>
                  </w:r>
                  <w:r>
                    <w:br/>
                  </w:r>
                  <w:r>
                    <w:rPr>
                      <w:rFonts w:ascii="仿宋_GB2312" w:hAnsi="仿宋_GB2312" w:cs="仿宋_GB2312" w:eastAsia="仿宋_GB2312"/>
                      <w:sz w:val="24"/>
                      <w:color w:val="000000"/>
                    </w:rPr>
                    <w:t xml:space="preserve"> 3.高速缓存内存≥64GB，支持内存扩展；</w:t>
                  </w:r>
                  <w:r>
                    <w:br/>
                  </w:r>
                  <w:r>
                    <w:rPr>
                      <w:rFonts w:ascii="仿宋_GB2312" w:hAnsi="仿宋_GB2312" w:cs="仿宋_GB2312" w:eastAsia="仿宋_GB2312"/>
                      <w:sz w:val="24"/>
                      <w:color w:val="000000"/>
                    </w:rPr>
                    <w:t xml:space="preserve"> 4.集成千兆/万兆自适应以太网接口，满足多网络环境数据传输；</w:t>
                  </w:r>
                  <w:r>
                    <w:br/>
                  </w:r>
                  <w:r>
                    <w:rPr>
                      <w:rFonts w:ascii="仿宋_GB2312" w:hAnsi="仿宋_GB2312" w:cs="仿宋_GB2312" w:eastAsia="仿宋_GB2312"/>
                      <w:sz w:val="24"/>
                      <w:color w:val="000000"/>
                    </w:rPr>
                    <w:t xml:space="preserve"> 5.支持国产化专用操作系统。</w:t>
                  </w:r>
                  <w:r>
                    <w:br/>
                  </w:r>
                  <w:r>
                    <w:rPr>
                      <w:rFonts w:ascii="仿宋_GB2312" w:hAnsi="仿宋_GB2312" w:cs="仿宋_GB2312" w:eastAsia="仿宋_GB2312"/>
                      <w:sz w:val="24"/>
                      <w:color w:val="000000"/>
                    </w:rPr>
                    <w:t xml:space="preserve"> 【后台数据服务支撑平台1套】不低于：</w:t>
                  </w:r>
                  <w:r>
                    <w:br/>
                  </w:r>
                  <w:r>
                    <w:rPr>
                      <w:rFonts w:ascii="仿宋_GB2312" w:hAnsi="仿宋_GB2312" w:cs="仿宋_GB2312" w:eastAsia="仿宋_GB2312"/>
                      <w:sz w:val="24"/>
                      <w:color w:val="000000"/>
                    </w:rPr>
                    <w:t xml:space="preserve"> 1.系统内核≥4.19，满足采购需求标准，且通过国家安全可靠测评；</w:t>
                  </w:r>
                  <w:r>
                    <w:br/>
                  </w:r>
                  <w:r>
                    <w:rPr>
                      <w:rFonts w:ascii="仿宋_GB2312" w:hAnsi="仿宋_GB2312" w:cs="仿宋_GB2312" w:eastAsia="仿宋_GB2312"/>
                      <w:sz w:val="24"/>
                      <w:color w:val="000000"/>
                    </w:rPr>
                    <w:t xml:space="preserve"> 2.支持国产品牌CPU芯片；</w:t>
                  </w:r>
                  <w:r>
                    <w:br/>
                  </w:r>
                  <w:r>
                    <w:rPr>
                      <w:rFonts w:ascii="仿宋_GB2312" w:hAnsi="仿宋_GB2312" w:cs="仿宋_GB2312" w:eastAsia="仿宋_GB2312"/>
                      <w:sz w:val="24"/>
                      <w:color w:val="000000"/>
                    </w:rPr>
                    <w:t xml:space="preserve"> 3.提供服务配置和管理、进程管理、网络管理、系统监视、文件共享、系统更新、备份还原等服务器常用工具和集成开发环境；</w:t>
                  </w:r>
                  <w:r>
                    <w:br/>
                  </w:r>
                  <w:r>
                    <w:rPr>
                      <w:rFonts w:ascii="仿宋_GB2312" w:hAnsi="仿宋_GB2312" w:cs="仿宋_GB2312" w:eastAsia="仿宋_GB2312"/>
                      <w:sz w:val="24"/>
                      <w:color w:val="000000"/>
                    </w:rPr>
                    <w:t xml:space="preserve"> 4.兼容国产服务器、数据库、大数据等平台；</w:t>
                  </w:r>
                  <w:r>
                    <w:br/>
                  </w:r>
                  <w:r>
                    <w:rPr>
                      <w:rFonts w:ascii="仿宋_GB2312" w:hAnsi="仿宋_GB2312" w:cs="仿宋_GB2312" w:eastAsia="仿宋_GB2312"/>
                      <w:sz w:val="24"/>
                      <w:color w:val="000000"/>
                    </w:rPr>
                    <w:t xml:space="preserve"> 5.兼容国产中间件等。</w:t>
                  </w:r>
                  <w:r>
                    <w:br/>
                  </w:r>
                  <w:r>
                    <w:rPr>
                      <w:rFonts w:ascii="仿宋_GB2312" w:hAnsi="仿宋_GB2312" w:cs="仿宋_GB2312" w:eastAsia="仿宋_GB2312"/>
                      <w:sz w:val="24"/>
                      <w:color w:val="000000"/>
                    </w:rPr>
                    <w:t xml:space="preserve"> 【会议文件阅读终端（含无纸化会议系统客户端软件（国产）、会议记录辅助设备、阅读辅助设备）各100套】</w:t>
                  </w:r>
                  <w:r>
                    <w:br/>
                  </w:r>
                  <w:r>
                    <w:rPr>
                      <w:rFonts w:ascii="仿宋_GB2312" w:hAnsi="仿宋_GB2312" w:cs="仿宋_GB2312" w:eastAsia="仿宋_GB2312"/>
                      <w:sz w:val="24"/>
                      <w:color w:val="000000"/>
                    </w:rPr>
                    <w:t xml:space="preserve"> （1）会议文件阅读终端不低于：</w:t>
                  </w:r>
                  <w:r>
                    <w:br/>
                  </w:r>
                  <w:r>
                    <w:rPr>
                      <w:rFonts w:ascii="仿宋_GB2312" w:hAnsi="仿宋_GB2312" w:cs="仿宋_GB2312" w:eastAsia="仿宋_GB2312"/>
                      <w:sz w:val="24"/>
                      <w:color w:val="000000"/>
                    </w:rPr>
                    <w:t xml:space="preserve"> 1.屏幕尺寸≥13英寸；</w:t>
                  </w:r>
                  <w:r>
                    <w:br/>
                  </w:r>
                  <w:r>
                    <w:rPr>
                      <w:rFonts w:ascii="仿宋_GB2312" w:hAnsi="仿宋_GB2312" w:cs="仿宋_GB2312" w:eastAsia="仿宋_GB2312"/>
                      <w:sz w:val="24"/>
                      <w:color w:val="000000"/>
                    </w:rPr>
                    <w:t xml:space="preserve"> ▲2.操作系统：需满足自主可控的国产操作系统；</w:t>
                  </w:r>
                  <w:r>
                    <w:br/>
                  </w:r>
                  <w:r>
                    <w:rPr>
                      <w:rFonts w:ascii="仿宋_GB2312" w:hAnsi="仿宋_GB2312" w:cs="仿宋_GB2312" w:eastAsia="仿宋_GB2312"/>
                      <w:sz w:val="24"/>
                      <w:color w:val="000000"/>
                    </w:rPr>
                    <w:t xml:space="preserve"> 3.内存≥12GB、存储≥512GB、屏幕分辨率≥2800*1800；</w:t>
                  </w:r>
                  <w:r>
                    <w:br/>
                  </w:r>
                  <w:r>
                    <w:rPr>
                      <w:rFonts w:ascii="仿宋_GB2312" w:hAnsi="仿宋_GB2312" w:cs="仿宋_GB2312" w:eastAsia="仿宋_GB2312"/>
                      <w:sz w:val="24"/>
                      <w:color w:val="000000"/>
                    </w:rPr>
                    <w:t xml:space="preserve"> 4.1年质保；</w:t>
                  </w:r>
                  <w:r>
                    <w:br/>
                  </w:r>
                  <w:r>
                    <w:rPr>
                      <w:rFonts w:ascii="仿宋_GB2312" w:hAnsi="仿宋_GB2312" w:cs="仿宋_GB2312" w:eastAsia="仿宋_GB2312"/>
                      <w:sz w:val="24"/>
                      <w:color w:val="000000"/>
                    </w:rPr>
                    <w:t xml:space="preserve"> ▲5.提供国家强制认证CCC证书；</w:t>
                  </w:r>
                  <w:r>
                    <w:br/>
                  </w:r>
                  <w:r>
                    <w:rPr>
                      <w:rFonts w:ascii="仿宋_GB2312" w:hAnsi="仿宋_GB2312" w:cs="仿宋_GB2312" w:eastAsia="仿宋_GB2312"/>
                      <w:sz w:val="24"/>
                      <w:color w:val="000000"/>
                    </w:rPr>
                    <w:t xml:space="preserve"> 6.具备互联网管控功能。</w:t>
                  </w:r>
                  <w:r>
                    <w:br/>
                  </w:r>
                  <w:r>
                    <w:rPr>
                      <w:rFonts w:ascii="仿宋_GB2312" w:hAnsi="仿宋_GB2312" w:cs="仿宋_GB2312" w:eastAsia="仿宋_GB2312"/>
                      <w:sz w:val="24"/>
                      <w:color w:val="000000"/>
                    </w:rPr>
                    <w:t xml:space="preserve"> （2）无纸化会议系统客户端软件（国产）不低于：</w:t>
                  </w:r>
                  <w:r>
                    <w:br/>
                  </w:r>
                  <w:r>
                    <w:rPr>
                      <w:rFonts w:ascii="仿宋_GB2312" w:hAnsi="仿宋_GB2312" w:cs="仿宋_GB2312" w:eastAsia="仿宋_GB2312"/>
                      <w:sz w:val="24"/>
                      <w:color w:val="000000"/>
                    </w:rPr>
                    <w:t xml:space="preserve"> 1.系统安全：三员管理模式，支持应用锁、防截屏/录屏、SM4加密、会后数据自动清除，无高危漏洞；</w:t>
                  </w:r>
                  <w:r>
                    <w:br/>
                  </w:r>
                  <w:r>
                    <w:rPr>
                      <w:rFonts w:ascii="仿宋_GB2312" w:hAnsi="仿宋_GB2312" w:cs="仿宋_GB2312" w:eastAsia="仿宋_GB2312"/>
                      <w:sz w:val="24"/>
                      <w:color w:val="000000"/>
                    </w:rPr>
                    <w:t xml:space="preserve"> 2.会议创建：支持实名/匿名会议、模板调用、人员分组排序、多级议题、附件管理、权限分配、历史会议复制；</w:t>
                  </w:r>
                  <w:r>
                    <w:br/>
                  </w:r>
                  <w:r>
                    <w:rPr>
                      <w:rFonts w:ascii="仿宋_GB2312" w:hAnsi="仿宋_GB2312" w:cs="仿宋_GB2312" w:eastAsia="仿宋_GB2312"/>
                      <w:sz w:val="24"/>
                      <w:color w:val="000000"/>
                    </w:rPr>
                    <w:t xml:space="preserve"> 3.数字水印与历史管理：自定义隐形水印，历史会议及文件打包下载，扫码下载资料及批注，会议预演自动同步；</w:t>
                  </w:r>
                  <w:r>
                    <w:br/>
                  </w:r>
                  <w:r>
                    <w:rPr>
                      <w:rFonts w:ascii="仿宋_GB2312" w:hAnsi="仿宋_GB2312" w:cs="仿宋_GB2312" w:eastAsia="仿宋_GB2312"/>
                      <w:sz w:val="24"/>
                      <w:color w:val="000000"/>
                    </w:rPr>
                    <w:t xml:space="preserve"> 4.离线容灾与终端自适应：支持网络/服务器故障自动切换无中心模式，会议不中断，横竖屏自适应；</w:t>
                  </w:r>
                  <w:r>
                    <w:br/>
                  </w:r>
                  <w:r>
                    <w:rPr>
                      <w:rFonts w:ascii="仿宋_GB2312" w:hAnsi="仿宋_GB2312" w:cs="仿宋_GB2312" w:eastAsia="仿宋_GB2312"/>
                      <w:sz w:val="24"/>
                      <w:color w:val="000000"/>
                    </w:rPr>
                    <w:t xml:space="preserve"> 5.辅助功能：仿真纸质文件浏览、精细化批注功能，阅文界面搜索关键字快速定位文章内容，分屏阅文，文件下发与分类存储、历史查阅、会议秘书角色、终端控制、手笔双控、离线在线自适应。</w:t>
                  </w:r>
                  <w:r>
                    <w:br/>
                  </w:r>
                  <w:r>
                    <w:rPr>
                      <w:rFonts w:ascii="仿宋_GB2312" w:hAnsi="仿宋_GB2312" w:cs="仿宋_GB2312" w:eastAsia="仿宋_GB2312"/>
                      <w:sz w:val="24"/>
                      <w:color w:val="000000"/>
                    </w:rPr>
                    <w:t xml:space="preserve"> （3）会议记录辅助设备：1.长度≥150mm、直径≥8mm；2.支持磁吸无线充电/Type-C有线充电、无线协议≥5.2；3.连续感应使用不小于5小时。</w:t>
                  </w:r>
                  <w:r>
                    <w:br/>
                  </w:r>
                  <w:r>
                    <w:rPr>
                      <w:rFonts w:ascii="仿宋_GB2312" w:hAnsi="仿宋_GB2312" w:cs="仿宋_GB2312" w:eastAsia="仿宋_GB2312"/>
                      <w:sz w:val="24"/>
                      <w:color w:val="000000"/>
                    </w:rPr>
                    <w:t xml:space="preserve"> （4）阅读辅助设备：支持旋转、折叠；具备横竖切换、高度调节、底部防滑功能；采用稳定防滑结构，承重可靠，底座加重防倾倒；适用不小于4寸设备摆放。）</w:t>
                  </w: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70"/>
                  <w:vMerge/>
                  <w:tcBorders>
                    <w:top w:val="single" w:color="000000" w:sz="4"/>
                    <w:left w:val="single" w:color="000000" w:sz="4"/>
                    <w:bottom w:val="single" w:color="000000" w:sz="4"/>
                    <w:right w:val="single" w:color="000000" w:sz="4"/>
                  </w:tcBorders>
                </w:tcPr>
                <w:p/>
              </w:tc>
              <w:tc>
                <w:tcPr>
                  <w:tcW w:type="dxa" w:w="2123"/>
                  <w:vMerge/>
                  <w:tcBorders>
                    <w:top w:val="single" w:color="000000" w:sz="4"/>
                    <w:left w:val="single" w:color="000000" w:sz="4"/>
                    <w:bottom w:val="single" w:color="000000" w:sz="4"/>
                    <w:right w:val="single" w:color="000000" w:sz="4"/>
                  </w:tcBorders>
                </w:tcP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一体化</w:t>
                  </w:r>
                  <w:r>
                    <w:br/>
                  </w:r>
                  <w:r>
                    <w:rPr>
                      <w:rFonts w:ascii="仿宋_GB2312" w:hAnsi="仿宋_GB2312" w:cs="仿宋_GB2312" w:eastAsia="仿宋_GB2312"/>
                      <w:sz w:val="24"/>
                      <w:color w:val="000000"/>
                    </w:rPr>
                    <w:t xml:space="preserve"> 数据传输柜</w:t>
                  </w:r>
                  <w:r>
                    <w:br/>
                  </w:r>
                  <w:r>
                    <w:rPr>
                      <w:rFonts w:ascii="仿宋_GB2312" w:hAnsi="仿宋_GB2312" w:cs="仿宋_GB2312" w:eastAsia="仿宋_GB2312"/>
                      <w:sz w:val="24"/>
                      <w:color w:val="000000"/>
                    </w:rPr>
                    <w:t xml:space="preserve"> （4台）</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性能参数：用于数据传输</w:t>
                  </w:r>
                  <w:r>
                    <w:br/>
                  </w:r>
                  <w:r>
                    <w:rPr>
                      <w:rFonts w:ascii="仿宋_GB2312" w:hAnsi="仿宋_GB2312" w:cs="仿宋_GB2312" w:eastAsia="仿宋_GB2312"/>
                      <w:sz w:val="24"/>
                      <w:color w:val="000000"/>
                    </w:rPr>
                    <w:t xml:space="preserve"> 1.至少满足支持≥45台会议文件阅读终端数据传输与充电功能；</w:t>
                  </w:r>
                  <w:r>
                    <w:br/>
                  </w:r>
                  <w:r>
                    <w:rPr>
                      <w:rFonts w:ascii="仿宋_GB2312" w:hAnsi="仿宋_GB2312" w:cs="仿宋_GB2312" w:eastAsia="仿宋_GB2312"/>
                      <w:sz w:val="24"/>
                      <w:color w:val="000000"/>
                    </w:rPr>
                    <w:t xml:space="preserve"> 2.采用标准化内舱存储设计，适用于常规用量设备统一充电管控；</w:t>
                  </w:r>
                  <w:r>
                    <w:br/>
                  </w:r>
                  <w:r>
                    <w:rPr>
                      <w:rFonts w:ascii="仿宋_GB2312" w:hAnsi="仿宋_GB2312" w:cs="仿宋_GB2312" w:eastAsia="仿宋_GB2312"/>
                      <w:sz w:val="24"/>
                      <w:color w:val="000000"/>
                    </w:rPr>
                    <w:t xml:space="preserve"> 3.支持POE供电或外置电源适配器供电；</w:t>
                  </w:r>
                  <w:r>
                    <w:br/>
                  </w:r>
                  <w:r>
                    <w:rPr>
                      <w:rFonts w:ascii="仿宋_GB2312" w:hAnsi="仿宋_GB2312" w:cs="仿宋_GB2312" w:eastAsia="仿宋_GB2312"/>
                      <w:sz w:val="24"/>
                      <w:color w:val="000000"/>
                    </w:rPr>
                    <w:t xml:space="preserve"> 4.每个接口稳定输出能力不低于5V/2A，满载运行时电压稳定；</w:t>
                  </w:r>
                  <w:r>
                    <w:br/>
                  </w:r>
                  <w:r>
                    <w:rPr>
                      <w:rFonts w:ascii="仿宋_GB2312" w:hAnsi="仿宋_GB2312" w:cs="仿宋_GB2312" w:eastAsia="仿宋_GB2312"/>
                      <w:sz w:val="24"/>
                      <w:color w:val="000000"/>
                    </w:rPr>
                    <w:t xml:space="preserve"> 5.具备过压、过流、短路保护功能；</w:t>
                  </w:r>
                  <w:r>
                    <w:br/>
                  </w:r>
                  <w:r>
                    <w:rPr>
                      <w:rFonts w:ascii="仿宋_GB2312" w:hAnsi="仿宋_GB2312" w:cs="仿宋_GB2312" w:eastAsia="仿宋_GB2312"/>
                      <w:sz w:val="24"/>
                      <w:color w:val="000000"/>
                    </w:rPr>
                    <w:t xml:space="preserve"> 6.强弱电分区隔离布局，前舱配置独立散热风扇，机柜两侧设通风口；</w:t>
                  </w:r>
                  <w:r>
                    <w:br/>
                  </w:r>
                  <w:r>
                    <w:rPr>
                      <w:rFonts w:ascii="仿宋_GB2312" w:hAnsi="仿宋_GB2312" w:cs="仿宋_GB2312" w:eastAsia="仿宋_GB2312"/>
                      <w:sz w:val="24"/>
                      <w:color w:val="000000"/>
                    </w:rPr>
                    <w:t xml:space="preserve"> 7.外部配置两孔及三孔插座，单口输出不低于5V/2A；</w:t>
                  </w:r>
                  <w:r>
                    <w:br/>
                  </w:r>
                  <w:r>
                    <w:rPr>
                      <w:rFonts w:ascii="仿宋_GB2312" w:hAnsi="仿宋_GB2312" w:cs="仿宋_GB2312" w:eastAsia="仿宋_GB2312"/>
                      <w:sz w:val="24"/>
                      <w:color w:val="000000"/>
                    </w:rPr>
                    <w:t xml:space="preserve"> 8.底部配置静音减震万向轮及刹车轮。</w:t>
                  </w: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无纸化会议</w:t>
                  </w:r>
                  <w:r>
                    <w:br/>
                  </w:r>
                  <w:r>
                    <w:rPr>
                      <w:rFonts w:ascii="仿宋_GB2312" w:hAnsi="仿宋_GB2312" w:cs="仿宋_GB2312" w:eastAsia="仿宋_GB2312"/>
                      <w:sz w:val="24"/>
                      <w:color w:val="000000"/>
                    </w:rPr>
                    <w:t xml:space="preserve"> 系统计算机工作站</w:t>
                  </w:r>
                  <w:r>
                    <w:br/>
                  </w:r>
                  <w:r>
                    <w:rPr>
                      <w:rFonts w:ascii="仿宋_GB2312" w:hAnsi="仿宋_GB2312" w:cs="仿宋_GB2312" w:eastAsia="仿宋_GB2312"/>
                      <w:sz w:val="24"/>
                      <w:color w:val="000000"/>
                    </w:rPr>
                    <w:t xml:space="preserve"> （2台）</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性能参数：1.采用高性能多核处理器、处理器≥8核、主频≥2.0GHz支持多线程；</w:t>
                  </w:r>
                  <w:r>
                    <w:br/>
                  </w:r>
                  <w:r>
                    <w:rPr>
                      <w:rFonts w:ascii="仿宋_GB2312" w:hAnsi="仿宋_GB2312" w:cs="仿宋_GB2312" w:eastAsia="仿宋_GB2312"/>
                      <w:sz w:val="24"/>
                      <w:color w:val="000000"/>
                    </w:rPr>
                    <w:t xml:space="preserve"> 2.内存＞16GB、内存读写速率≥4800MT/s支持双通道，保障会议资料快速加载与多任务流畅运行；</w:t>
                  </w:r>
                  <w:r>
                    <w:br/>
                  </w:r>
                  <w:r>
                    <w:rPr>
                      <w:rFonts w:ascii="仿宋_GB2312" w:hAnsi="仿宋_GB2312" w:cs="仿宋_GB2312" w:eastAsia="仿宋_GB2312"/>
                      <w:sz w:val="24"/>
                      <w:color w:val="000000"/>
                    </w:rPr>
                    <w:t xml:space="preserve"> 3.硬盘≥256GBSSD+1TBHDD；</w:t>
                  </w:r>
                  <w:r>
                    <w:br/>
                  </w:r>
                  <w:r>
                    <w:rPr>
                      <w:rFonts w:ascii="仿宋_GB2312" w:hAnsi="仿宋_GB2312" w:cs="仿宋_GB2312" w:eastAsia="仿宋_GB2312"/>
                      <w:sz w:val="24"/>
                      <w:color w:val="000000"/>
                    </w:rPr>
                    <w:t xml:space="preserve"> 4.电源≤200W及配套硬件设备；</w:t>
                  </w:r>
                  <w:r>
                    <w:br/>
                  </w:r>
                  <w:r>
                    <w:rPr>
                      <w:rFonts w:ascii="仿宋_GB2312" w:hAnsi="仿宋_GB2312" w:cs="仿宋_GB2312" w:eastAsia="仿宋_GB2312"/>
                      <w:sz w:val="24"/>
                      <w:color w:val="000000"/>
                    </w:rPr>
                    <w:t xml:space="preserve"> 5.软件系统符合安全可靠测评要求的操作系统及国产化办公软件；</w:t>
                  </w:r>
                  <w:r>
                    <w:br/>
                  </w:r>
                  <w:r>
                    <w:rPr>
                      <w:rFonts w:ascii="仿宋_GB2312" w:hAnsi="仿宋_GB2312" w:cs="仿宋_GB2312" w:eastAsia="仿宋_GB2312"/>
                      <w:sz w:val="24"/>
                      <w:color w:val="000000"/>
                    </w:rPr>
                    <w:t xml:space="preserve"> 6.CPU和操作系统等关键部件应当符合安全可靠测评要求；</w:t>
                  </w:r>
                  <w:r>
                    <w:br/>
                  </w:r>
                  <w:r>
                    <w:rPr>
                      <w:rFonts w:ascii="仿宋_GB2312" w:hAnsi="仿宋_GB2312" w:cs="仿宋_GB2312" w:eastAsia="仿宋_GB2312"/>
                      <w:sz w:val="24"/>
                      <w:color w:val="000000"/>
                    </w:rPr>
                    <w:t xml:space="preserve"> 7.机箱尺寸≤15L、显示屏尺寸≥23英寸；</w:t>
                  </w:r>
                  <w:r>
                    <w:br/>
                  </w:r>
                  <w:r>
                    <w:rPr>
                      <w:rFonts w:ascii="仿宋_GB2312" w:hAnsi="仿宋_GB2312" w:cs="仿宋_GB2312" w:eastAsia="仿宋_GB2312"/>
                      <w:sz w:val="24"/>
                      <w:color w:val="000000"/>
                    </w:rPr>
                    <w:t xml:space="preserve"> 8.显示器质保期1年、主机质保期3年；</w:t>
                  </w:r>
                  <w:r>
                    <w:br/>
                  </w:r>
                  <w:r>
                    <w:rPr>
                      <w:rFonts w:ascii="仿宋_GB2312" w:hAnsi="仿宋_GB2312" w:cs="仿宋_GB2312" w:eastAsia="仿宋_GB2312"/>
                      <w:sz w:val="24"/>
                      <w:color w:val="000000"/>
                    </w:rPr>
                    <w:t xml:space="preserve"> 9.可处理数据分析等复杂任务和高负载工作，适合长时间高负荷运行。</w:t>
                  </w:r>
                  <w:r>
                    <w:br/>
                  </w:r>
                  <w:r>
                    <w:rPr>
                      <w:rFonts w:ascii="仿宋_GB2312" w:hAnsi="仿宋_GB2312" w:cs="仿宋_GB2312" w:eastAsia="仿宋_GB2312"/>
                      <w:sz w:val="24"/>
                      <w:color w:val="000000"/>
                    </w:rPr>
                    <w:t xml:space="preserve"> 含无版权纠纷数据存储计算平台软件和会议终端管控运行平台软件各一套</w:t>
                  </w:r>
                  <w:r>
                    <w:br/>
                  </w:r>
                  <w:r>
                    <w:rPr>
                      <w:rFonts w:ascii="仿宋_GB2312" w:hAnsi="仿宋_GB2312" w:cs="仿宋_GB2312" w:eastAsia="仿宋_GB2312"/>
                      <w:sz w:val="24"/>
                      <w:color w:val="000000"/>
                    </w:rPr>
                    <w:t xml:space="preserve"> 【数据存储计算平台软件】</w:t>
                  </w:r>
                  <w:r>
                    <w:br/>
                  </w:r>
                  <w:r>
                    <w:rPr>
                      <w:rFonts w:ascii="仿宋_GB2312" w:hAnsi="仿宋_GB2312" w:cs="仿宋_GB2312" w:eastAsia="仿宋_GB2312"/>
                      <w:sz w:val="24"/>
                      <w:color w:val="000000"/>
                    </w:rPr>
                    <w:t xml:space="preserve"> 1.支持国产品牌CPU芯片；2.支持国产操作系统；3.支持国产应用服务器中间件；4.提供远程/现场环境部署、版本迭代及数据持久化保障服务；5.提供结构化数据存取、事务处理保障及查询响应调优服务；6.提供原厂标准技术支撑服务。</w:t>
                  </w:r>
                  <w:r>
                    <w:br/>
                  </w:r>
                  <w:r>
                    <w:rPr>
                      <w:rFonts w:ascii="仿宋_GB2312" w:hAnsi="仿宋_GB2312" w:cs="仿宋_GB2312" w:eastAsia="仿宋_GB2312"/>
                      <w:sz w:val="24"/>
                      <w:color w:val="000000"/>
                    </w:rPr>
                    <w:t xml:space="preserve"> 【会议终端管控运行平台软件】</w:t>
                  </w:r>
                  <w:r>
                    <w:br/>
                  </w:r>
                  <w:r>
                    <w:rPr>
                      <w:rFonts w:ascii="仿宋_GB2312" w:hAnsi="仿宋_GB2312" w:cs="仿宋_GB2312" w:eastAsia="仿宋_GB2312"/>
                      <w:sz w:val="24"/>
                      <w:color w:val="000000"/>
                    </w:rPr>
                    <w:t xml:space="preserve"> 1.支持国产CPU平台、适配国产处理器；2.兼容配套国产业务软件，稳定运行；3.系统内核≥4.19，满足采购需求标准、且通过国家安全可靠测评；4.具备文件系统管理、设备管理、账户管理、电源管理、日志管理、磁盘管理等基本功能；5.提供原厂标准技术支撑服务。</w:t>
                  </w: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机柜</w:t>
                  </w:r>
                  <w:r>
                    <w:br/>
                  </w:r>
                  <w:r>
                    <w:rPr>
                      <w:rFonts w:ascii="仿宋_GB2312" w:hAnsi="仿宋_GB2312" w:cs="仿宋_GB2312" w:eastAsia="仿宋_GB2312"/>
                      <w:sz w:val="24"/>
                      <w:color w:val="000000"/>
                    </w:rPr>
                    <w:t xml:space="preserve"> （2台）</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性能参数：60*100*120/含16A8位PDU电源</w:t>
                  </w:r>
                  <w:r>
                    <w:br/>
                  </w:r>
                  <w:r>
                    <w:rPr>
                      <w:rFonts w:ascii="仿宋_GB2312" w:hAnsi="仿宋_GB2312" w:cs="仿宋_GB2312" w:eastAsia="仿宋_GB2312"/>
                      <w:sz w:val="24"/>
                      <w:color w:val="000000"/>
                    </w:rPr>
                    <w:t xml:space="preserve"> 可容纳服务器、网络交换机、配线架、UPS电源等多种设备</w:t>
                  </w: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交换机</w:t>
                  </w:r>
                  <w:r>
                    <w:br/>
                  </w:r>
                  <w:r>
                    <w:rPr>
                      <w:rFonts w:ascii="仿宋_GB2312" w:hAnsi="仿宋_GB2312" w:cs="仿宋_GB2312" w:eastAsia="仿宋_GB2312"/>
                      <w:sz w:val="24"/>
                      <w:color w:val="000000"/>
                    </w:rPr>
                    <w:t xml:space="preserve"> （2台）</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性能参数：</w:t>
                  </w:r>
                  <w:r>
                    <w:br/>
                  </w:r>
                  <w:r>
                    <w:rPr>
                      <w:rFonts w:ascii="仿宋_GB2312" w:hAnsi="仿宋_GB2312" w:cs="仿宋_GB2312" w:eastAsia="仿宋_GB2312"/>
                      <w:sz w:val="24"/>
                      <w:color w:val="000000"/>
                    </w:rPr>
                    <w:t xml:space="preserve"> 1.交换容量≥336Gbps，包转发率≥114Mpps；</w:t>
                  </w:r>
                  <w:r>
                    <w:br/>
                  </w:r>
                  <w:r>
                    <w:rPr>
                      <w:rFonts w:ascii="仿宋_GB2312" w:hAnsi="仿宋_GB2312" w:cs="仿宋_GB2312" w:eastAsia="仿宋_GB2312"/>
                      <w:sz w:val="24"/>
                      <w:color w:val="000000"/>
                    </w:rPr>
                    <w:t xml:space="preserve"> 2.端口规格≥16个千兆自适应电口，千兆光口≥4个；</w:t>
                  </w:r>
                  <w:r>
                    <w:br/>
                  </w:r>
                  <w:r>
                    <w:rPr>
                      <w:rFonts w:ascii="仿宋_GB2312" w:hAnsi="仿宋_GB2312" w:cs="仿宋_GB2312" w:eastAsia="仿宋_GB2312"/>
                      <w:sz w:val="24"/>
                      <w:color w:val="000000"/>
                    </w:rPr>
                    <w:t xml:space="preserve"> ▲3.可提供第三方检测报告，报告带有CNAS标识；</w:t>
                  </w:r>
                  <w:r>
                    <w:br/>
                  </w:r>
                  <w:r>
                    <w:rPr>
                      <w:rFonts w:ascii="仿宋_GB2312" w:hAnsi="仿宋_GB2312" w:cs="仿宋_GB2312" w:eastAsia="仿宋_GB2312"/>
                      <w:sz w:val="24"/>
                      <w:color w:val="000000"/>
                    </w:rPr>
                    <w:t xml:space="preserve"> 基础功能：支持VLAN划分、ACL访问控制、端口镜像、静态路由、IPv6、DHCP等网络功能</w:t>
                  </w: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载体搬运箱</w:t>
                  </w:r>
                  <w:r>
                    <w:br/>
                  </w:r>
                  <w:r>
                    <w:rPr>
                      <w:rFonts w:ascii="仿宋_GB2312" w:hAnsi="仿宋_GB2312" w:cs="仿宋_GB2312" w:eastAsia="仿宋_GB2312"/>
                      <w:sz w:val="24"/>
                      <w:color w:val="000000"/>
                    </w:rPr>
                    <w:t xml:space="preserve"> （4个）</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性能参数：产品尺寸：长465mm、宽240mm、高360mm</w:t>
                  </w:r>
                  <w:r>
                    <w:br/>
                  </w:r>
                  <w:r>
                    <w:rPr>
                      <w:rFonts w:ascii="仿宋_GB2312" w:hAnsi="仿宋_GB2312" w:cs="仿宋_GB2312" w:eastAsia="仿宋_GB2312"/>
                      <w:sz w:val="24"/>
                      <w:color w:val="000000"/>
                    </w:rPr>
                    <w:t xml:space="preserve"> 主体采用灰色防火板与银色铝合金型材，并配有外置三节拉杆、灰色静音轮、小型有框蝴蝶锁及无框外贴把手；</w:t>
                  </w:r>
                  <w:r>
                    <w:br/>
                  </w:r>
                  <w:r>
                    <w:rPr>
                      <w:rFonts w:ascii="仿宋_GB2312" w:hAnsi="仿宋_GB2312" w:cs="仿宋_GB2312" w:eastAsia="仿宋_GB2312"/>
                      <w:sz w:val="24"/>
                      <w:color w:val="000000"/>
                    </w:rPr>
                    <w:t xml:space="preserve"> 实现设备或物品的集中收纳、物理防护、静音移动及便捷锁闭运输</w:t>
                  </w: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防火墙</w:t>
                  </w:r>
                  <w:r>
                    <w:br/>
                  </w:r>
                  <w:r>
                    <w:rPr>
                      <w:rFonts w:ascii="仿宋_GB2312" w:hAnsi="仿宋_GB2312" w:cs="仿宋_GB2312" w:eastAsia="仿宋_GB2312"/>
                      <w:sz w:val="24"/>
                      <w:color w:val="000000"/>
                    </w:rPr>
                    <w:t xml:space="preserve"> （2套）</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性能参数：</w:t>
                  </w:r>
                  <w:r>
                    <w:br/>
                  </w:r>
                  <w:r>
                    <w:rPr>
                      <w:rFonts w:ascii="仿宋_GB2312" w:hAnsi="仿宋_GB2312" w:cs="仿宋_GB2312" w:eastAsia="仿宋_GB2312"/>
                      <w:sz w:val="24"/>
                      <w:color w:val="000000"/>
                    </w:rPr>
                    <w:t xml:space="preserve"> 1.网络吞吐量≥10Gbps，最大并发连接数≥500万；</w:t>
                  </w:r>
                  <w:r>
                    <w:br/>
                  </w:r>
                  <w:r>
                    <w:rPr>
                      <w:rFonts w:ascii="仿宋_GB2312" w:hAnsi="仿宋_GB2312" w:cs="仿宋_GB2312" w:eastAsia="仿宋_GB2312"/>
                      <w:sz w:val="24"/>
                      <w:color w:val="000000"/>
                    </w:rPr>
                    <w:t xml:space="preserve"> 2.新建连接速率≥5万/秒；</w:t>
                  </w:r>
                  <w:r>
                    <w:br/>
                  </w:r>
                  <w:r>
                    <w:rPr>
                      <w:rFonts w:ascii="仿宋_GB2312" w:hAnsi="仿宋_GB2312" w:cs="仿宋_GB2312" w:eastAsia="仿宋_GB2312"/>
                      <w:sz w:val="24"/>
                      <w:color w:val="000000"/>
                    </w:rPr>
                    <w:t xml:space="preserve"> 3.不少于6个千兆电口，4个千兆光口；</w:t>
                  </w:r>
                  <w:r>
                    <w:br/>
                  </w:r>
                  <w:r>
                    <w:rPr>
                      <w:rFonts w:ascii="仿宋_GB2312" w:hAnsi="仿宋_GB2312" w:cs="仿宋_GB2312" w:eastAsia="仿宋_GB2312"/>
                      <w:sz w:val="24"/>
                      <w:color w:val="000000"/>
                    </w:rPr>
                    <w:t xml:space="preserve"> 4.三年硬件软件质保，三年入侵防御和防病毒特征库升级服务</w:t>
                  </w: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线路传导干扰器（2套）</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性能参数：在网线中的空闲线对上注入伪随机宽带扫频干扰信号，使其伴随正常数据信号并行传输，从而淹没电磁泄漏信号，防止通过网线辐射窃取信息</w:t>
                  </w: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红黑电源</w:t>
                  </w:r>
                  <w:r>
                    <w:br/>
                  </w:r>
                  <w:r>
                    <w:rPr>
                      <w:rFonts w:ascii="仿宋_GB2312" w:hAnsi="仿宋_GB2312" w:cs="仿宋_GB2312" w:eastAsia="仿宋_GB2312"/>
                      <w:sz w:val="24"/>
                      <w:color w:val="000000"/>
                    </w:rPr>
                    <w:t xml:space="preserve"> （2套）</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性能参数：通过内置滤波和屏蔽技术，抑制连接设备电源线传导的电磁信息泄漏，防止信息通过供电线路被窃取</w:t>
                  </w: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机房部分功能区改造提升及设备调试</w:t>
                  </w:r>
                  <w:r>
                    <w:br/>
                  </w:r>
                  <w:r>
                    <w:rPr>
                      <w:rFonts w:ascii="仿宋_GB2312" w:hAnsi="仿宋_GB2312" w:cs="仿宋_GB2312" w:eastAsia="仿宋_GB2312"/>
                      <w:sz w:val="24"/>
                      <w:color w:val="000000"/>
                    </w:rPr>
                    <w:t xml:space="preserve"> （2项）</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对两处机房功能区进行改造提升，包括线路、电路改造、局域网布线及设备安装、调试等</w:t>
                  </w:r>
                </w:p>
              </w:tc>
              <w:tc>
                <w:tcPr>
                  <w:tcW w:type="dxa" w:w="70"/>
                  <w:vMerge/>
                  <w:tcBorders>
                    <w:top w:val="single" w:color="000000" w:sz="4"/>
                    <w:left w:val="single" w:color="000000" w:sz="4"/>
                    <w:bottom w:val="single" w:color="000000" w:sz="4"/>
                    <w:right w:val="single" w:color="000000" w:sz="4"/>
                  </w:tcBorders>
                </w:tcPr>
                <w:p/>
              </w:tc>
              <w:tc>
                <w:tcPr>
                  <w:tcW w:type="dxa" w:w="84"/>
                  <w:vMerge/>
                  <w:tcBorders>
                    <w:top w:val="single" w:color="000000" w:sz="4"/>
                    <w:left w:val="single" w:color="000000" w:sz="4"/>
                    <w:bottom w:val="single" w:color="000000" w:sz="4"/>
                    <w:right w:val="single" w:color="000000" w:sz="4"/>
                  </w:tcBorders>
                </w:tcPr>
                <w:p/>
              </w:tc>
            </w:tr>
            <w:tr>
              <w:tc>
                <w:tcPr>
                  <w:tcW w:type="dxa" w:w="2547"/>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含供货、运输、装卸、二次搬运、安装、调试、联调、测试、验收、培训以及原厂质保上门服务；</w:t>
                  </w: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标的名称：备份一体机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70"/>
              <w:gridCol w:w="2123"/>
              <w:gridCol w:w="70"/>
              <w:gridCol w:w="84"/>
            </w:tblGrid>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b/>
                      <w:color w:val="000000"/>
                    </w:rPr>
                    <w:t>技术参数</w:t>
                  </w:r>
                </w:p>
              </w:tc>
              <w:tc>
                <w:tcPr>
                  <w:tcW w:type="dxa" w:w="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r>
            <w:tr>
              <w:tc>
                <w:tcPr>
                  <w:tcW w:type="dxa" w:w="2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备份一体机</w:t>
                  </w:r>
                  <w:r>
                    <w:br/>
                  </w:r>
                  <w:r>
                    <w:rPr>
                      <w:rFonts w:ascii="仿宋_GB2312" w:hAnsi="仿宋_GB2312" w:cs="仿宋_GB2312" w:eastAsia="仿宋_GB2312"/>
                      <w:sz w:val="24"/>
                      <w:color w:val="000000"/>
                    </w:rPr>
                    <w:t xml:space="preserve"> （1台）</w:t>
                  </w:r>
                </w:p>
              </w:tc>
              <w:tc>
                <w:tcPr>
                  <w:tcW w:type="dxa" w:w="2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color w:val="000000"/>
                    </w:rPr>
                    <w:t>国产软件硬件一体机设备，配置不小于200TB备份容量、不限制客户端数量、不限制被保护的数据类型和数量的全部功能授权许可；提供文件、虚拟机、数据库、操作系统、整机的备份和恢复，同时提供：1、最大化利用备份一体机的存储空间，配置数据重复删除功能；2、备份数据进行异地保存，配置备份存储节点备份数据远程复制功能；3、快速恢复海量文件，配置文件合成备份或文件持续增量备份功能进行挂载恢复；4、预防备份数据被篡改或被勒索，配置备份数据防篡改或防勒索功能。</w:t>
                  </w:r>
                  <w:r>
                    <w:br/>
                  </w:r>
                  <w:r>
                    <w:rPr>
                      <w:rFonts w:ascii="仿宋_GB2312" w:hAnsi="仿宋_GB2312" w:cs="仿宋_GB2312" w:eastAsia="仿宋_GB2312"/>
                      <w:sz w:val="24"/>
                      <w:color w:val="000000"/>
                    </w:rPr>
                    <w:t xml:space="preserve"> 为保证未来招标人信息化国产化的路线，备份一体机内置备份软件需支持国产主流的数据库备份恢复，包括但不限于：OpenGauss、Vastbase、DM、TDSQL、GaussDB、OceanBase、PolarDB、TiDB 等数据库。（提供不少于3家上述国产数据库产品的兼容性互认证证书复印件，并加盖制造商公章）</w:t>
                  </w:r>
                  <w:r>
                    <w:br/>
                  </w:r>
                  <w:r>
                    <w:rPr>
                      <w:rFonts w:ascii="仿宋_GB2312" w:hAnsi="仿宋_GB2312" w:cs="仿宋_GB2312" w:eastAsia="仿宋_GB2312"/>
                      <w:sz w:val="24"/>
                      <w:color w:val="000000"/>
                    </w:rPr>
                    <w:t xml:space="preserve"> 机型：4U机架式</w:t>
                  </w:r>
                  <w:r>
                    <w:br/>
                  </w:r>
                  <w:r>
                    <w:rPr>
                      <w:rFonts w:ascii="仿宋_GB2312" w:hAnsi="仿宋_GB2312" w:cs="仿宋_GB2312" w:eastAsia="仿宋_GB2312"/>
                      <w:sz w:val="24"/>
                      <w:color w:val="000000"/>
                    </w:rPr>
                    <w:t xml:space="preserve"> CPU：2颗国产处理器并且通过国家安全可靠测评的CPU</w:t>
                  </w:r>
                  <w:r>
                    <w:br/>
                  </w:r>
                  <w:r>
                    <w:rPr>
                      <w:rFonts w:ascii="仿宋_GB2312" w:hAnsi="仿宋_GB2312" w:cs="仿宋_GB2312" w:eastAsia="仿宋_GB2312"/>
                      <w:sz w:val="24"/>
                      <w:color w:val="000000"/>
                    </w:rPr>
                    <w:t xml:space="preserve"> 单颗CPU：主频≥2.6GHz；物理核心数≥48</w:t>
                  </w:r>
                  <w:r>
                    <w:br/>
                  </w:r>
                  <w:r>
                    <w:rPr>
                      <w:rFonts w:ascii="仿宋_GB2312" w:hAnsi="仿宋_GB2312" w:cs="仿宋_GB2312" w:eastAsia="仿宋_GB2312"/>
                      <w:sz w:val="24"/>
                      <w:color w:val="000000"/>
                    </w:rPr>
                    <w:t xml:space="preserve"> 系统盘：≥2*960GB SSD</w:t>
                  </w:r>
                  <w:r>
                    <w:br/>
                  </w:r>
                  <w:r>
                    <w:rPr>
                      <w:rFonts w:ascii="仿宋_GB2312" w:hAnsi="仿宋_GB2312" w:cs="仿宋_GB2312" w:eastAsia="仿宋_GB2312"/>
                      <w:sz w:val="24"/>
                      <w:color w:val="000000"/>
                    </w:rPr>
                    <w:t xml:space="preserve"> 数据盘：≥24*12TB SATA</w:t>
                  </w:r>
                  <w:r>
                    <w:br/>
                  </w:r>
                  <w:r>
                    <w:rPr>
                      <w:rFonts w:ascii="仿宋_GB2312" w:hAnsi="仿宋_GB2312" w:cs="仿宋_GB2312" w:eastAsia="仿宋_GB2312"/>
                      <w:sz w:val="24"/>
                      <w:color w:val="000000"/>
                    </w:rPr>
                    <w:t xml:space="preserve"> 阵列卡：≥2GB缓存Raid卡（含掉电保护），支持Raid6</w:t>
                  </w:r>
                  <w:r>
                    <w:br/>
                  </w:r>
                  <w:r>
                    <w:rPr>
                      <w:rFonts w:ascii="仿宋_GB2312" w:hAnsi="仿宋_GB2312" w:cs="仿宋_GB2312" w:eastAsia="仿宋_GB2312"/>
                      <w:sz w:val="24"/>
                      <w:color w:val="000000"/>
                    </w:rPr>
                    <w:t xml:space="preserve"> 网络接口：≥4*1GE电口，≥4*10GE光口（满配多模光模块）</w:t>
                  </w:r>
                  <w:r>
                    <w:br/>
                  </w:r>
                  <w:r>
                    <w:rPr>
                      <w:rFonts w:ascii="仿宋_GB2312" w:hAnsi="仿宋_GB2312" w:cs="仿宋_GB2312" w:eastAsia="仿宋_GB2312"/>
                      <w:sz w:val="24"/>
                      <w:color w:val="000000"/>
                    </w:rPr>
                    <w:t xml:space="preserve"> 扩展槽位：≥2个可用PCIE插槽</w:t>
                  </w:r>
                </w:p>
              </w:tc>
              <w:tc>
                <w:tcPr>
                  <w:tcW w:type="dxa" w:w="7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2547"/>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含供货、运输、装卸、二次搬运、安装、调试、联调、测试、验收、培训、5年原厂质保及上门服务；</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自合同签订之日起90个日历天内完成全部货物供应和安装调试工作并具备验收条件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预付款，合同正式签订后、供应商提供合法有效等额增值税发票 ，达到付款条件起15个工作日内，支付合同总金额的40.0%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进度款，产品全部到货，具备安装条件，供应商提供合法有效等额增值税发票，达到付款条件起15个工作日内，支付合同总金额的30.0%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进度款，安装部署完成、系统正常运行、功能满足采购需求，双方签署初步验收报告，供应商提供合法有效等额增值税发票 ，达到付款条件起15个工作日内，支付合同总金额的20.0%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进度款，系统、设备连续稳定运行60天无故障，双方签署最终验收报告，供应商提供合法有效等额增值税发票，达到付款条件起15个工作日内，支付合同总金额的10.0%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按国家及行业标准、采购需求、投标文件、合同约定执行，实行初步验收、最终验收两级验收，验收须形成书面验收报告。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应当保证所供货物的来源渠道正常，产品是全新的、未使用过的，且完全符合合同规定的质量、规格、技术指标等要求，并对由于产品设计、工艺或材料的缺陷而产生的质量问题负责。维修响应：质保期内设备自身故障、系统问题，中标供应商免费维修、更换配件及上门服务；接到故障报修后，1小时内响应，4小时内到达现场处置。逾期，采购人直接委托第三方处理，相关费用由中标供应商承担。超出质保期且需要更换配件的，中标供应商按市场最低价提供合格配件，免费安装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根据合同条款约定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合同总价款已包括乙方为履行本合同义务所发生的一切费用，包括但不限于交通费、运输费、物流费、装卸费、包装费、安装费、调试、质保、培训、验收、资料移交等。甲方无须另行向乙方支付本合同规定之外的其他任何费用，该价格不随市场价格、通货膨胀等因素的影响而波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财务审计报告需附带财政部注册会计师行业统一监管平台备案的二维码及报告编码、在财政部注册会计师行业统一监管平台可查询，报告内容需包含审计报告和审计报告中所涉及的财务报表和报表附注）及财务情况说明书，②可提供文件递交截止日前三个月内从基本户银行开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文件递交截止日前六个月内任意1个月的纳税证明或完税证明，相关证明材料，证明资料上应有相关机构的公章或业务专用章。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文件递交截止日前六个月内任意1个月的社会保障资金相关证明材料，证明资料上应有相关机构的公章或业务专用章。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提供法定代表人授权书（附法定代表人、被授权人身份证复印件）；法定代表人直接参加投标的，须提供法定代表人身份证明文件；供应商需在项目电子化交易系统中按要求上传相应证明文件并进行电子签章。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法人授权书.docx 法人证明书.docx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无违法记录证明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提供非联合体声明；供应商需在项目电子化交易系统中按要求上传相应证明文件并进行电子签章。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并由法定代表人或被授权人签名（或盖章），其余页面逐页盖公章，否则将作为无效投标文件处理。招标文件凡是要求法定代表人签名或盖章之处，非法人单位的负责人均参照执行。</w:t>
            </w:r>
          </w:p>
        </w:tc>
        <w:tc>
          <w:tcPr>
            <w:tcW w:type="dxa" w:w="1661"/>
          </w:tcPr>
          <w:p>
            <w:pPr>
              <w:pStyle w:val="null3"/>
            </w:pPr>
            <w:r>
              <w:rPr>
                <w:rFonts w:ascii="仿宋_GB2312" w:hAnsi="仿宋_GB2312" w:cs="仿宋_GB2312" w:eastAsia="仿宋_GB2312"/>
              </w:rPr>
              <w:t>开标一览表 法人证明书.docx 本国产品说明 中小企业声明函 商务应答表 中国境内生产的组件成本核算基本规则 其他.docx 投标人应提交的相关资格证明材料 法人授权书.docx 产品技术参数表 投标函 残疾人福利性单位声明函 项目方案.docx 供应商项目业绩一览表.docx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提交投标文件的截止之日起90日历天。</w:t>
            </w:r>
          </w:p>
        </w:tc>
        <w:tc>
          <w:tcPr>
            <w:tcW w:type="dxa" w:w="1661"/>
          </w:tcPr>
          <w:p>
            <w:pPr>
              <w:pStyle w:val="null3"/>
            </w:pPr>
            <w:r>
              <w:rPr>
                <w:rFonts w:ascii="仿宋_GB2312" w:hAnsi="仿宋_GB2312" w:cs="仿宋_GB2312" w:eastAsia="仿宋_GB2312"/>
              </w:rPr>
              <w:t>法人授权书.docx 法人证明书.docx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A、供应商的响应报价有选择性报价或者磋商报价重新计算后超过本项目采购预算或者最高限价的； B、供应商未经过正常渠道领取招标文件，或供应商名称与领取招标文件时登记的供应商名称不符的； C、无投标有效期或有效期达不到招标文件要求的； D、供应商针对同一项目递交两份或多份内容不同的响应文件，未书面声明哪一份是有效的或出现选择性报价的； E、提供虚假资料；提供虚假资质、虚假技术 指标证明材料、虚假证明（包括第三方提供的虚假证明）；出现虚假应答、承诺、声明的； F、供应商附加了采购单位难以接受的条件或条款的； G、供应商前期参与了本次项目方案设计的； H、在政府采购或其它重大项目履约过程中有不良记录或未能按期履约的； I、供应商使用虚假印章或印章无法证实为真实有效； J、投标报价与市场价格偏离较大、低于成本、形成不正当竞争的； K、报价子目出现漏项或报价与要求不符的； L、供应商响应的采购范围及采购内容与招标文件要求出现重大负偏差的； M、实质性内容不满足、未完全未响应招标要求或擅自改动清单的； N、供应商有串通参与投标、行贿等违法行为的； O、响应文件的关键内容字迹模糊、无法辨认的； P、不符合法律、法规规定的其它实质性要求的。</w:t>
            </w:r>
          </w:p>
        </w:tc>
        <w:tc>
          <w:tcPr>
            <w:tcW w:type="dxa" w:w="1661"/>
          </w:tcPr>
          <w:p>
            <w:pPr>
              <w:pStyle w:val="null3"/>
            </w:pPr>
            <w:r>
              <w:rPr>
                <w:rFonts w:ascii="仿宋_GB2312" w:hAnsi="仿宋_GB2312" w:cs="仿宋_GB2312" w:eastAsia="仿宋_GB2312"/>
              </w:rPr>
              <w:t>开标一览表 法人证明书.docx 本国产品说明 中小企业声明函 商务应答表 中国境内生产的组件成本核算基本规则 其他.docx 投标人应提交的相关资格证明材料 法人授权书.docx 产品技术参数表 投标函 残疾人福利性单位声明函 项目方案.docx 供应商项目业绩一览表.docx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1.标注“★”的技术指标为实质性响应条款，供应商未响应、响应不满足要求的，其投标作无效投标处理。 2.标注“▲”的重要技术指标共21项，本项满分21分，每项对应分值1分；每出现1项负偏离扣1分，扣完本项21分为止。 3.除上述★、▲类指标外，其余为一般技术指标，供应商须逐条逐项列明响应情况，并按要求提供佐证材料。供应商须在《技术要求响应表》中对应标注佐证材料页码，并在佐证材料对应参数位置以红色方框醒目标注，由评标委员会核查响应真实性及材料有效性。本部分不设置评审分值，不实行扣分制；存在负偏离的，不影响投标有效性及得分。 注：佐证材料要求：（1）“★”、“▲”指标提供佐证材料包括但不限于产品彩页、官网截图（含网址及截图时间）、合格证书、第三方检测报告、认证证书等；（2）普通指标提供佐证材料包括但不限于产品彩页、官网截图（含网址及截图时间）、合格证书、第三方检测报告、认证证书、生产厂商盖单位公章的参数确认函、售后承诺函等。（3）本项目所涉及的产品如在中国强制性产品认证目录中，须提供认证证书，响应不满足要求的，其投标作无效投标处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供应商针对本项目提供的设计方案，方案至少包含：①建设目标与内容（包括不限于建设目标、建设内容、建设周期计划等）；②需求分析（包括不限于现状分析、业务流程及对应的需求分析、功能需求分析、性能需求分析、安全需求分析、国产化需求分析等）；③总体设计方案（总体框架设计、建设模式、项目架构、网络架构、业务框架设计、关键业务流程设计等）； 评审依据：上述内容无缺少、无瑕疵、满足采购文件要求计6分，每有一项缺项扣2分，方案内容每有一处缺陷扣1分，扣完为止。 （备注：缺陷是指内容不合理、虽有内容但不完善、内容表述前后不一致、套用其他项目方案或与项目需求不匹配及其他不利于项目实施；）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针对本项目的实施方案。包括但不限于（1）供货、安装调试；（2）实施步骤、进度计划和保证措施；（3）项目实施安全控制方案；（4）质量保障措施。方案各项内容全面详细、阐述条理清晰、技术先进、功能配置合理，能有效保障本项目实施得8分，每有一项缺项扣2分，每项内容有一处存在缺陷，扣1分，扣完为止。（备注：缺陷是指内容不合理、虽有内容但不完善、内容表述前后不一致、套用其他项目方案或与项目需求不匹配及其他不利于项目实施；）</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供货组织安排：供应商针对本次招标任务有具体的供货组织安排，包括但不限于（1）所配人员的数量及清单（不少于8人）；（2）人员职责与分工；（3）供货周期管控；（4）物流与交付保障方案；各部分内容全面详细、阐述条理清晰详尽、符合本项目采购需求得8分；评审内容每缺一项扣2分；每项内容有一处存在缺陷，扣1分，扣完为止（缺陷是指：人员配备数量比要求的人员少、分工不合理、责任不明确、专业与项目特点不匹配、没有社保、出现常识性错误、存在不适用项目实际情况的情形或只有标题没有实质性内容等。）同时提供所有人员近三个月内任意一个月在本单位的社保缴纳证明材料或劳动合同。</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1）培训计划；（2）培训内容（3）培训形式和目标等说明；方案各项内容全面详细、阐述条理清晰、切实可行，能有效保障本项目实施得6分，每有一项缺项扣2分，每项内容有一处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针对本项目提供完善合理的应急保障方案。包括但不限于（1）进度延误；（2）出现质量问题时的补救措施等。方案各项内容全面详细、阐述条理清晰、技术先进、功能配置合理，能有效保障本项目实施得4分，每有一项缺项扣2分，每项内容有一处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信息安全及保密</w:t>
            </w:r>
          </w:p>
        </w:tc>
        <w:tc>
          <w:tcPr>
            <w:tcW w:type="dxa" w:w="2492"/>
          </w:tcPr>
          <w:p>
            <w:pPr>
              <w:pStyle w:val="null3"/>
            </w:pPr>
            <w:r>
              <w:rPr>
                <w:rFonts w:ascii="仿宋_GB2312" w:hAnsi="仿宋_GB2312" w:cs="仿宋_GB2312" w:eastAsia="仿宋_GB2312"/>
              </w:rPr>
              <w:t>1、供应商针对本项目提供信息安全及保密的承诺函加盖公章，计1分。 2、供应商针对本项目提供信息安全及保密方案，方案至少包含：①供应商自身的信息安全及保密的管理制度；②针对本项目的信息安全及保密措施。方案各项内容全面详细、阐述条理清晰、技术先进、功能配置合理，能有效保障本项目实施得3分，每有一项缺项扣1.5分，每项内容有一处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针对该项目提供具体可行的（1）售后服务计划；（2）售后服务措施；（3）服务人员保障及故障响应时间；（4）售后服务承诺。方案各项内容全面详细、阐述条理清晰、切实可行、功能配置合理，能有效保障本项目实施得8分，每有一项缺项扣2分，每项内容有一处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以合同复印件形式提供供应商2023年1月1日至今类似项目的合同。每份计2.5分，计满5分为止。 注：供应商提供的采购合同（含采购设备品牌型号页、配置清单页、签字盖章页）复印件加盖公章，否则业绩不予认可。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价格分统一采用低价优先法计算，即满足招标文件要求且价格最低的投标报价为评标基准价，其价格分为满分。其他投标人的价格分统一按照下列公式计算：价格分=(评标基准价／投标评审价)×100× 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详见附件：项目方案.docx</w:t>
      </w:r>
    </w:p>
    <w:p>
      <w:pPr>
        <w:pStyle w:val="null3"/>
        <w:ind w:firstLine="960"/>
      </w:pPr>
      <w:r>
        <w:rPr>
          <w:rFonts w:ascii="仿宋_GB2312" w:hAnsi="仿宋_GB2312" w:cs="仿宋_GB2312" w:eastAsia="仿宋_GB2312"/>
        </w:rPr>
        <w:t>详见附件：供应商项目业绩一览表.docx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详见附件：铜川市政务云平台物理空间扩容及电子政务外网域名系统建设项目合同.docx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