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版本号：ZCXG-ZB-202603420260508001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2025年学校综合能力提升补助项目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ZCXG-ZB-2026034</w:t>
      </w:r>
      <w:r>
        <w:br/>
      </w:r>
      <w:r>
        <w:br/>
      </w:r>
      <w:r>
        <w:br/>
      </w:r>
    </w:p>
    <w:p>
      <w:pPr>
        <w:pStyle w:val="null3"/>
        <w:jc w:val="center"/>
        <w:outlineLvl w:val="2"/>
      </w:pPr>
      <w:r>
        <w:rPr>
          <w:rFonts w:ascii="仿宋_GB2312" w:hAnsi="仿宋_GB2312" w:cs="仿宋_GB2312" w:eastAsia="仿宋_GB2312"/>
          <w:sz w:val="28"/>
          <w:b/>
        </w:rPr>
        <w:t>西安市雁塔区吉祥路小学</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西安市雁塔区吉祥路小学</w:t>
      </w:r>
      <w:r>
        <w:rPr>
          <w:rFonts w:ascii="仿宋_GB2312" w:hAnsi="仿宋_GB2312" w:cs="仿宋_GB2312" w:eastAsia="仿宋_GB2312"/>
        </w:rPr>
        <w:t>委托，拟对</w:t>
      </w:r>
      <w:r>
        <w:rPr>
          <w:rFonts w:ascii="仿宋_GB2312" w:hAnsi="仿宋_GB2312" w:cs="仿宋_GB2312" w:eastAsia="仿宋_GB2312"/>
        </w:rPr>
        <w:t>2025年学校综合能力提升补助项目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2025年学校综合能力提升补助项目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2025年学校综合能力提升补助项目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采购包1（2025年学校综合能力提升补助项目）：属于专门面向中小企业采购。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西安市雁塔区吉祥路小学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西安市吉祥路21号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开户名称：陕西众诚项目管理有限公司 开户银行：中国建设银行股份有限公司西安八里村支行 账号：6105 0172 3700 0000 1337（备注：项目名称+代理服务费）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踏勘时间：2026-05-14 15:00:00</w:t>
            </w:r>
          </w:p>
          <w:p>
            <w:pPr>
              <w:pStyle w:val="null3"/>
              <w:ind w:firstLine="975"/>
            </w:pPr>
            <w:r>
              <w:rPr>
                <w:rFonts w:ascii="仿宋_GB2312" w:hAnsi="仿宋_GB2312" w:cs="仿宋_GB2312" w:eastAsia="仿宋_GB2312"/>
              </w:rPr>
              <w:t>踏勘地点：西安市雁塔区吉祥路小学校内</w:t>
            </w:r>
          </w:p>
          <w:p>
            <w:pPr>
              <w:pStyle w:val="null3"/>
              <w:ind w:firstLine="975"/>
            </w:pPr>
            <w:r>
              <w:rPr>
                <w:rFonts w:ascii="仿宋_GB2312" w:hAnsi="仿宋_GB2312" w:cs="仿宋_GB2312" w:eastAsia="仿宋_GB2312"/>
              </w:rPr>
              <w:t>联系人：孙延涛</w:t>
            </w:r>
          </w:p>
          <w:p>
            <w:pPr>
              <w:pStyle w:val="null3"/>
              <w:ind w:firstLine="975"/>
            </w:pPr>
            <w:r>
              <w:rPr>
                <w:rFonts w:ascii="仿宋_GB2312" w:hAnsi="仿宋_GB2312" w:cs="仿宋_GB2312" w:eastAsia="仿宋_GB2312"/>
              </w:rPr>
              <w:t>联系电话号码：18049450926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西安市雁塔区吉祥路小学</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西安市雁塔区吉祥路小学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西安市雁塔区吉祥路小学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联系人：陈洋</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地址：西安市雁塔区南二环老三届世纪星大厦8楼K座</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2025年学校综合能力提升补助项目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2025年学校综合能力提升补助项目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标的名称：2025年学校综合能力提升补助项目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6"/>
              <w:gridCol w:w="259"/>
              <w:gridCol w:w="233"/>
              <w:gridCol w:w="246"/>
              <w:gridCol w:w="216"/>
              <w:gridCol w:w="1401"/>
            </w:tblGrid>
            <w:tr>
              <w:tc>
                <w:tcPr>
                  <w:tcW w:type="dxa" w:w="2541"/>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吉祥路小学课桌、椅及其他家具配置清单及技术参数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课桌、椅</w:t>
                  </w:r>
                  <w:r>
                    <w:br/>
                  </w:r>
                  <w:r>
                    <w:rPr>
                      <w:rFonts w:ascii="仿宋_GB2312" w:hAnsi="仿宋_GB2312" w:cs="仿宋_GB2312" w:eastAsia="仿宋_GB2312"/>
                      <w:sz w:val="22"/>
                      <w:color w:val="000000"/>
                    </w:rPr>
                    <w:t>（核心产品）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单人</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★1、桌面规格:约600mm×400mm×32mm，采用 ABS 耐冲击塑料一级新料一体注塑成型，靠近胸部有一内凹弧形设计，弧深30mm，长度390mm；桌面下带1根加强固定管，采用15*30*1.2mm矩形管使用自攻丝固定，不带笔槽。</w:t>
                  </w:r>
                  <w:r>
                    <w:br/>
                  </w:r>
                  <w:r>
                    <w:rPr>
                      <w:rFonts w:ascii="仿宋_GB2312" w:hAnsi="仿宋_GB2312" w:cs="仿宋_GB2312" w:eastAsia="仿宋_GB2312"/>
                      <w:sz w:val="20"/>
                      <w:color w:val="000000"/>
                    </w:rPr>
                    <w:t>★2、桌斗规格:约450*130mm，采用一级 PP 工程塑料，一体注塑成型，耐抗压，耐磨冲击，达到环保要求，底部设计排水槽，书箱底部靠胸前设有笔槽，方便学生放置文具。桌斗两侧各带一个书包挂钩，采用工程塑料一次注塑成型，用自攻丝固定。</w:t>
                  </w:r>
                  <w:r>
                    <w:br/>
                  </w:r>
                  <w:r>
                    <w:rPr>
                      <w:rFonts w:ascii="仿宋_GB2312" w:hAnsi="仿宋_GB2312" w:cs="仿宋_GB2312" w:eastAsia="仿宋_GB2312"/>
                      <w:sz w:val="20"/>
                      <w:color w:val="000000"/>
                    </w:rPr>
                    <w:t>★3、桌面连接固定件规格：约300*70*25mm，采用≥0.8mm厚冷轧钢板一次冲压成型。</w:t>
                  </w:r>
                  <w:r>
                    <w:br/>
                  </w:r>
                  <w:r>
                    <w:rPr>
                      <w:rFonts w:ascii="仿宋_GB2312" w:hAnsi="仿宋_GB2312" w:cs="仿宋_GB2312" w:eastAsia="仿宋_GB2312"/>
                      <w:sz w:val="20"/>
                      <w:color w:val="000000"/>
                    </w:rPr>
                    <w:t>4、钢架要求:桌腿采用双立柱的椭圆管，规格  约30*60mm，厚度≥1.2mm。地脚管约30*60的椭圆管，厚度≥ 1.2mm，内套管约20*50mm的椭圆管，厚度≥1.2mm，单连接管采用约30*60mm椭圆管，厚度为≥1.2mm,可升降，桌子下部加装储物筐，采用18*18*≥1.5mm 圆管加≥ 0.8mm 实心钢筋焊接而成。</w:t>
                  </w:r>
                  <w:r>
                    <w:br/>
                  </w:r>
                  <w:r>
                    <w:rPr>
                      <w:rFonts w:ascii="仿宋_GB2312" w:hAnsi="仿宋_GB2312" w:cs="仿宋_GB2312" w:eastAsia="仿宋_GB2312"/>
                      <w:sz w:val="20"/>
                      <w:color w:val="000000"/>
                    </w:rPr>
                    <w:t>5、椅面规格:约405*365mm，椅背规格：约405*345mm采用全新 PP 塑料经大型注塑机一次成型；椅面、椅背采用PP工程塑料注塑一次注塑成型。座板带透气明槽，两侧带双脚凹槽。</w:t>
                  </w:r>
                  <w:r>
                    <w:br/>
                  </w:r>
                  <w:r>
                    <w:rPr>
                      <w:rFonts w:ascii="仿宋_GB2312" w:hAnsi="仿宋_GB2312" w:cs="仿宋_GB2312" w:eastAsia="仿宋_GB2312"/>
                      <w:sz w:val="20"/>
                      <w:color w:val="000000"/>
                    </w:rPr>
                    <w:t>6、钢材要求:椅腿采用双立柱的椭圆管约30*60mm，厚度≥ 1.2mm，内套管约20*50mm的椭圆管，厚度≥1.2mm，双连接管采用约30*60mm椭圆管，厚度为≥1.2mm，可升降。</w:t>
                  </w:r>
                  <w:r>
                    <w:br/>
                  </w:r>
                  <w:r>
                    <w:rPr>
                      <w:rFonts w:ascii="仿宋_GB2312" w:hAnsi="仿宋_GB2312" w:cs="仿宋_GB2312" w:eastAsia="仿宋_GB2312"/>
                      <w:sz w:val="20"/>
                      <w:color w:val="000000"/>
                    </w:rPr>
                    <w:t>★7、脚套规格:约75*85mm，采用全新环保 PP 塑料一次成型静音脚垫，并用螺丝固定，坚固不易脱落。</w:t>
                  </w:r>
                  <w:r>
                    <w:br/>
                  </w:r>
                  <w:r>
                    <w:rPr>
                      <w:rFonts w:ascii="仿宋_GB2312" w:hAnsi="仿宋_GB2312" w:cs="仿宋_GB2312" w:eastAsia="仿宋_GB2312"/>
                      <w:sz w:val="20"/>
                      <w:color w:val="000000"/>
                    </w:rPr>
                    <w:t>8、安装要求:升降部分选用Ф8 国标防退透丝固定，确保长时间不易褪掉。</w:t>
                  </w:r>
                </w:p>
                <w:p>
                  <w:pPr>
                    <w:pStyle w:val="null3"/>
                    <w:jc w:val="left"/>
                  </w:pPr>
                  <w:r>
                    <w:rPr>
                      <w:rFonts w:ascii="仿宋_GB2312" w:hAnsi="仿宋_GB2312" w:cs="仿宋_GB2312" w:eastAsia="仿宋_GB2312"/>
                      <w:sz w:val="20"/>
                      <w:color w:val="000000"/>
                    </w:rPr>
                    <w:t>9、提供样品一套。</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作业柜</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2000*300*1450</w:t>
                  </w:r>
                  <w:r>
                    <w:br/>
                  </w:r>
                  <w:r>
                    <w:rPr>
                      <w:rFonts w:ascii="仿宋_GB2312" w:hAnsi="仿宋_GB2312" w:cs="仿宋_GB2312" w:eastAsia="仿宋_GB2312"/>
                      <w:sz w:val="22"/>
                      <w:color w:val="000000"/>
                    </w:rPr>
                    <w:t>定制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★1、板材:采用品牌绿色环保ENF级实木多层板，颜色可选；符合国家标准GB/T39600-2021《人造板及其制品甲醛释放量分级》和GB 18580-2017《室内装饰装修材料人造板制品中甲醛释放限量》；检测报告需符合GB/T17657-2022《人造板及饰面人造板理化性能试验方法》。</w:t>
                  </w:r>
                  <w:r>
                    <w:br/>
                  </w:r>
                  <w:r>
                    <w:rPr>
                      <w:rFonts w:ascii="仿宋_GB2312" w:hAnsi="仿宋_GB2312" w:cs="仿宋_GB2312" w:eastAsia="仿宋_GB2312"/>
                      <w:sz w:val="20"/>
                      <w:color w:val="000000"/>
                    </w:rPr>
                    <w:t>2、封边用材：采用优质PVC封边，厚度≥1.2mm；严格保证对人体无伤害，零甲醛释放量；书架外角采用圆弧封边工艺，封边平滑，防止磕碰。</w:t>
                  </w:r>
                  <w:r>
                    <w:br/>
                  </w:r>
                  <w:r>
                    <w:rPr>
                      <w:rFonts w:ascii="仿宋_GB2312" w:hAnsi="仿宋_GB2312" w:cs="仿宋_GB2312" w:eastAsia="仿宋_GB2312"/>
                      <w:sz w:val="20"/>
                      <w:color w:val="000000"/>
                    </w:rPr>
                    <w:t>3、胶水:采用品牌耐热熔胶;符合国家标准GB 18583-2008《室内装饰装修材料胶粘剂中有害物质限量》；</w:t>
                  </w:r>
                  <w:r>
                    <w:br/>
                  </w:r>
                  <w:r>
                    <w:rPr>
                      <w:rFonts w:ascii="仿宋_GB2312" w:hAnsi="仿宋_GB2312" w:cs="仿宋_GB2312" w:eastAsia="仿宋_GB2312"/>
                      <w:sz w:val="20"/>
                      <w:color w:val="000000"/>
                    </w:rPr>
                    <w:t>4、支撑脚：采用约5cm金属脚、厚度≥1.2mm，颜色可选，金属冲压件。                                                                                                5、五金件:采用优质品牌五金件，无锈蚀，具有足够的承载能力、耐腐蚀能力;                       6、结构：台面厚度≥18mm，背板、门板、立板厚度≥18mm。下柜体台面高度≥800mm，柜内净深≥270mm，内置活动层板，层板高度可调，门板为免拉手结构。上部分造型书架高度≥650mm，净深度≥190mm，总长≥1200mm，套色搭配，所有突出部分倒安全角，层板高度≥190mm。</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讲桌</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1200*650*1050</w:t>
                  </w:r>
                  <w:r>
                    <w:br/>
                  </w:r>
                  <w:r>
                    <w:rPr>
                      <w:rFonts w:ascii="仿宋_GB2312" w:hAnsi="仿宋_GB2312" w:cs="仿宋_GB2312" w:eastAsia="仿宋_GB2312"/>
                      <w:sz w:val="22"/>
                      <w:color w:val="000000"/>
                    </w:rPr>
                    <w:t>定制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★1、板材:采用品牌绿色环保ENF级实木多层板，双饰面三聚氰胺，颜色可选；符合国家标准GB/T39600-2021《人造板及其制品甲醛释放量分级》和GB 18580-2017《室内装饰装修材料人造板制品中甲醛释放限量》，检测报告需符合GB/T17657-2022《人造板及饰面人造板理化性能试验方法》；</w:t>
                  </w:r>
                  <w:r>
                    <w:br/>
                  </w:r>
                  <w:r>
                    <w:rPr>
                      <w:rFonts w:ascii="仿宋_GB2312" w:hAnsi="仿宋_GB2312" w:cs="仿宋_GB2312" w:eastAsia="仿宋_GB2312"/>
                      <w:sz w:val="20"/>
                      <w:color w:val="000000"/>
                    </w:rPr>
                    <w:t>2、封边用材：采用优质PVC封边，厚度≥1.2mm，严格保证对人体无伤害，零甲醛释放量,立板外角采用圆弧封边工艺，封边平滑，防止磕碰。前挡板采用整体弯曲工艺，圆弧光滑平整。</w:t>
                  </w:r>
                  <w:r>
                    <w:br/>
                  </w:r>
                  <w:r>
                    <w:rPr>
                      <w:rFonts w:ascii="仿宋_GB2312" w:hAnsi="仿宋_GB2312" w:cs="仿宋_GB2312" w:eastAsia="仿宋_GB2312"/>
                      <w:sz w:val="20"/>
                      <w:color w:val="000000"/>
                    </w:rPr>
                    <w:t>3、胶水:采用品牌耐热熔胶;符合国家标准GB 18583-2008《室内装饰装修材料胶粘剂中有害物质限量》；</w:t>
                  </w:r>
                  <w:r>
                    <w:br/>
                  </w:r>
                  <w:r>
                    <w:rPr>
                      <w:rFonts w:ascii="仿宋_GB2312" w:hAnsi="仿宋_GB2312" w:cs="仿宋_GB2312" w:eastAsia="仿宋_GB2312"/>
                      <w:sz w:val="20"/>
                      <w:color w:val="000000"/>
                    </w:rPr>
                    <w:t>4、五金件:采用优质品牌五金件，无锈蚀，具有足够的承载能力、耐腐蚀能力;                       5、结构：台面厚度≥18mm，背板、门板、立板厚度≥18mm。顶部圆弧造型，台面高度≥950mm，抽斗净高≥130mm，底坐高度≥110mm，下空内置隔板。所有突出部分倒安全角。</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 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1.交货期：10天； 2.付款方式：合同签订后，项目完成并验收合格交付使用，一次性支付所有价款（以此条为准）； 3.验收合格后质保3年；4.样品递交要求 （1）样品的制作标准和要求：满足招标文件要求。 （2）样品提交方式： ①投标时投标人需在投标截止时间前递交样品，每件样品及技术规格说明书均不得出现投标人名称，若出现请各投标人在不影响评审的基础上自行遮盖。投标人应将投标样品用不透明包装箱/袋/盒等密封，并在外层包装上标明投标人名称、项目编号、包号、样品明细（未按要求提供的样品采购代理机构均不予接收）。 ②未通过资格审查、符合性审查及废标标包投标人的样品现场退还。 ③评审结束后，中标人的样品经密封封存于指定位置，根据采购人需要，封存样品与批量供货产品（抽样）一并送检，作为履约验收的参考依据，待交货验收完毕后退还。未中标人的投标样品应在中标公告发布后由投标人自行联系采购代理机构取回，或自行委托采购代理机构邮寄退回，邮寄样品所产生的费用由投标人自行承担。若未中标人未按时取回样品又拒绝以邮寄方式退回样品，则视为同意采购代理机构有权自行处置相关样品。 ④对于投标人所提供的样品，采购代理机构会妥善保管，但不排除样品本身质量问题或运输途中发生损坏，对于损坏的产品由各投标人自行负责。 （3）样品提交的时间、地点： ①递交样品截止时间：2026年05月15日14时30分，逾期不予受理。 ②递交地点：西安市雁塔区南二环路老三届世纪星大厦8层K座。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同时满足以下条款：（1）货币单位符合谈判文件要求（2）报价符合唯一性要求（3）未超出采购预算或最高限价</w:t>
            </w:r>
          </w:p>
        </w:tc>
        <w:tc>
          <w:tcPr>
            <w:tcW w:type="dxa" w:w="1661"/>
          </w:tcPr>
          <w:p>
            <w:pPr>
              <w:pStyle w:val="null3"/>
            </w:pPr>
            <w:r>
              <w:rPr>
                <w:rFonts w:ascii="仿宋_GB2312" w:hAnsi="仿宋_GB2312" w:cs="仿宋_GB2312" w:eastAsia="仿宋_GB2312"/>
              </w:rPr>
              <w:t>响应文件封面 分项报价表.docx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1.要求实质性条款全部响应，不能有采购人不能接受的附加条件。2.核心产品需提供合法来源证明，包括但不限于原厂授权/销售协议/代理协议等相关证明材料，未提供视为无效文件。3.供应商必须响应并满足技术参数，★项不允许出现负偏离，同时提供相关证明材料。出现负偏离或无响应的，视为无效文件。</w:t>
            </w:r>
          </w:p>
        </w:tc>
        <w:tc>
          <w:tcPr>
            <w:tcW w:type="dxa" w:w="1661"/>
          </w:tcPr>
          <w:p>
            <w:pPr>
              <w:pStyle w:val="null3"/>
            </w:pPr>
            <w:r>
              <w:rPr>
                <w:rFonts w:ascii="仿宋_GB2312" w:hAnsi="仿宋_GB2312" w:cs="仿宋_GB2312" w:eastAsia="仿宋_GB2312"/>
              </w:rPr>
              <w:t>响应文件封面 技术方案.docx 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