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3E13CF">
      <w:pPr>
        <w:pStyle w:val="2"/>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outlineLvl w:val="9"/>
        <w:rPr>
          <w:b/>
          <w:bCs/>
          <w:spacing w:val="3"/>
          <w:sz w:val="43"/>
          <w:szCs w:val="43"/>
        </w:rPr>
      </w:pPr>
      <w:r>
        <w:rPr>
          <w:b/>
          <w:bCs/>
          <w:spacing w:val="3"/>
          <w:sz w:val="43"/>
          <w:szCs w:val="43"/>
        </w:rPr>
        <w:t>拟签订的合同条款文本</w:t>
      </w:r>
    </w:p>
    <w:p w14:paraId="31FC3C1A">
      <w:pPr>
        <w:pStyle w:val="2"/>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outlineLvl w:val="9"/>
        <w:rPr>
          <w:rFonts w:hint="eastAsia" w:eastAsia="仿宋"/>
          <w:b/>
          <w:bCs/>
          <w:spacing w:val="3"/>
          <w:sz w:val="24"/>
          <w:szCs w:val="24"/>
          <w:lang w:eastAsia="zh-CN"/>
        </w:rPr>
      </w:pPr>
      <w:r>
        <w:rPr>
          <w:rFonts w:hint="eastAsia"/>
          <w:b/>
          <w:bCs/>
          <w:spacing w:val="3"/>
          <w:sz w:val="24"/>
          <w:szCs w:val="24"/>
          <w:lang w:eastAsia="zh-CN"/>
        </w:rPr>
        <w:t>（</w:t>
      </w:r>
      <w:r>
        <w:rPr>
          <w:rFonts w:hint="eastAsia"/>
          <w:b/>
          <w:bCs/>
          <w:spacing w:val="3"/>
          <w:sz w:val="24"/>
          <w:szCs w:val="24"/>
          <w:lang w:val="en-US" w:eastAsia="zh-CN"/>
        </w:rPr>
        <w:t>本合同仅供参考，具体以甲乙双方签订为准</w:t>
      </w:r>
      <w:r>
        <w:rPr>
          <w:rFonts w:hint="eastAsia"/>
          <w:b/>
          <w:bCs/>
          <w:spacing w:val="3"/>
          <w:sz w:val="24"/>
          <w:szCs w:val="24"/>
          <w:lang w:eastAsia="zh-CN"/>
        </w:rPr>
        <w:t>）</w:t>
      </w:r>
    </w:p>
    <w:p w14:paraId="349F826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16" w:firstLineChars="200"/>
        <w:jc w:val="left"/>
        <w:textAlignment w:val="baseline"/>
        <w:outlineLvl w:val="9"/>
        <w:rPr>
          <w:rFonts w:hint="eastAsia" w:ascii="宋体" w:hAnsi="宋体" w:eastAsia="宋体" w:cs="宋体"/>
          <w:spacing w:val="-1"/>
          <w:sz w:val="21"/>
          <w:szCs w:val="21"/>
        </w:rPr>
      </w:pPr>
    </w:p>
    <w:p w14:paraId="7B7A170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spacing w:val="0"/>
          <w:sz w:val="21"/>
          <w:szCs w:val="21"/>
        </w:rPr>
        <w:t>甲方（采购人）：</w:t>
      </w:r>
      <w:r>
        <w:rPr>
          <w:rFonts w:hint="eastAsia" w:ascii="宋体" w:hAnsi="宋体" w:eastAsia="宋体" w:cs="宋体"/>
          <w:spacing w:val="0"/>
          <w:sz w:val="21"/>
          <w:szCs w:val="21"/>
          <w:u w:val="single" w:color="auto"/>
        </w:rPr>
        <w:t xml:space="preserve">                                          </w:t>
      </w:r>
    </w:p>
    <w:p w14:paraId="14BD193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spacing w:val="0"/>
          <w:sz w:val="21"/>
          <w:szCs w:val="21"/>
        </w:rPr>
        <w:t>乙方（成交供应商）：</w:t>
      </w:r>
      <w:r>
        <w:rPr>
          <w:rFonts w:hint="eastAsia" w:ascii="宋体" w:hAnsi="宋体" w:eastAsia="宋体" w:cs="宋体"/>
          <w:spacing w:val="0"/>
          <w:sz w:val="21"/>
          <w:szCs w:val="21"/>
          <w:u w:val="single" w:color="auto"/>
        </w:rPr>
        <w:t xml:space="preserve">                                         </w:t>
      </w:r>
    </w:p>
    <w:p w14:paraId="66C1BE4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spacing w:val="0"/>
          <w:sz w:val="21"/>
          <w:szCs w:val="21"/>
        </w:rPr>
        <w:t>依据《中华人民共和国民法典》和《中华人民共和国政府采购法</w:t>
      </w:r>
      <w:r>
        <w:rPr>
          <w:rFonts w:hint="eastAsia" w:ascii="宋体" w:hAnsi="宋体" w:eastAsia="宋体" w:cs="宋体"/>
          <w:spacing w:val="0"/>
          <w:sz w:val="21"/>
          <w:szCs w:val="21"/>
          <w:lang w:eastAsia="zh-CN"/>
        </w:rPr>
        <w:t>》等</w:t>
      </w:r>
      <w:r>
        <w:rPr>
          <w:rFonts w:hint="eastAsia" w:ascii="宋体" w:hAnsi="宋体" w:eastAsia="宋体" w:cs="宋体"/>
          <w:spacing w:val="0"/>
          <w:sz w:val="21"/>
          <w:szCs w:val="21"/>
        </w:rPr>
        <w:t>有关规定，结合项目实际，经甲、乙双方协商，签订本合同，共同信守。</w:t>
      </w:r>
    </w:p>
    <w:p w14:paraId="0B97DC1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2"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b/>
          <w:bCs/>
          <w:spacing w:val="0"/>
          <w:sz w:val="21"/>
          <w:szCs w:val="21"/>
        </w:rPr>
        <w:t>一、合同价款</w:t>
      </w:r>
    </w:p>
    <w:p w14:paraId="7B80614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spacing w:val="0"/>
          <w:sz w:val="21"/>
          <w:szCs w:val="21"/>
        </w:rPr>
        <w:t>（一）合同总价款(人民币/元)大写：</w:t>
      </w:r>
      <w:r>
        <w:rPr>
          <w:rFonts w:hint="eastAsia" w:ascii="宋体" w:hAnsi="宋体" w:eastAsia="宋体" w:cs="宋体"/>
          <w:spacing w:val="0"/>
          <w:sz w:val="21"/>
          <w:szCs w:val="21"/>
          <w:u w:val="single" w:color="auto"/>
        </w:rPr>
        <w:t xml:space="preserve">           </w:t>
      </w:r>
      <w:r>
        <w:rPr>
          <w:rFonts w:hint="eastAsia" w:ascii="宋体" w:hAnsi="宋体" w:eastAsia="宋体" w:cs="宋体"/>
          <w:spacing w:val="0"/>
          <w:sz w:val="21"/>
          <w:szCs w:val="21"/>
        </w:rPr>
        <w:t xml:space="preserve"> 小写：</w:t>
      </w:r>
      <w:r>
        <w:rPr>
          <w:rFonts w:hint="eastAsia" w:ascii="宋体" w:hAnsi="宋体" w:eastAsia="宋体" w:cs="宋体"/>
          <w:spacing w:val="0"/>
          <w:sz w:val="21"/>
          <w:szCs w:val="21"/>
          <w:u w:val="single" w:color="auto"/>
        </w:rPr>
        <w:t xml:space="preserve">          </w:t>
      </w:r>
    </w:p>
    <w:p w14:paraId="10AC669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spacing w:val="0"/>
          <w:sz w:val="21"/>
          <w:szCs w:val="21"/>
        </w:rPr>
        <w:t>（二）合同总价包括：</w:t>
      </w:r>
      <w:r>
        <w:rPr>
          <w:rFonts w:hint="eastAsia" w:ascii="宋体" w:hAnsi="宋体" w:eastAsia="宋体" w:cs="宋体"/>
          <w:spacing w:val="0"/>
          <w:sz w:val="21"/>
          <w:szCs w:val="21"/>
          <w:u w:val="single" w:color="auto"/>
        </w:rPr>
        <w:t xml:space="preserve">                    </w:t>
      </w:r>
      <w:r>
        <w:rPr>
          <w:rFonts w:hint="eastAsia" w:ascii="宋体" w:hAnsi="宋体" w:eastAsia="宋体" w:cs="宋体"/>
          <w:spacing w:val="0"/>
          <w:sz w:val="21"/>
          <w:szCs w:val="21"/>
        </w:rPr>
        <w:t>。</w:t>
      </w:r>
    </w:p>
    <w:p w14:paraId="2331ED67">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spacing w:val="0"/>
          <w:sz w:val="21"/>
          <w:szCs w:val="21"/>
        </w:rPr>
        <w:t>（三）合同总价一次性包死，不受市场价格变化因素的影响。</w:t>
      </w:r>
    </w:p>
    <w:p w14:paraId="1774ECB3">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2"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b/>
          <w:bCs/>
          <w:spacing w:val="0"/>
          <w:sz w:val="21"/>
          <w:szCs w:val="21"/>
        </w:rPr>
        <w:t>二、款项结算</w:t>
      </w:r>
    </w:p>
    <w:p w14:paraId="2253A09B">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spacing w:val="0"/>
          <w:sz w:val="21"/>
          <w:szCs w:val="21"/>
        </w:rPr>
        <w:t>（一）结算方式：成果报告验收合格后，一次性支付合同总价。</w:t>
      </w:r>
    </w:p>
    <w:p w14:paraId="1D4B69AE">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spacing w:val="0"/>
          <w:sz w:val="21"/>
          <w:szCs w:val="21"/>
        </w:rPr>
        <w:t>（二）支付方式：银行转账。</w:t>
      </w:r>
    </w:p>
    <w:p w14:paraId="00CC30A4">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spacing w:val="0"/>
          <w:sz w:val="21"/>
          <w:szCs w:val="21"/>
        </w:rPr>
        <w:t>（三） 甲方付款前，乙方须开具等额发票。</w:t>
      </w:r>
    </w:p>
    <w:p w14:paraId="1A68703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2"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b/>
          <w:bCs/>
          <w:spacing w:val="0"/>
          <w:sz w:val="21"/>
          <w:szCs w:val="21"/>
        </w:rPr>
        <w:t>三</w:t>
      </w:r>
      <w:r>
        <w:rPr>
          <w:rFonts w:hint="eastAsia" w:ascii="宋体" w:hAnsi="宋体" w:eastAsia="宋体" w:cs="宋体"/>
          <w:spacing w:val="0"/>
          <w:sz w:val="21"/>
          <w:szCs w:val="21"/>
        </w:rPr>
        <w:t xml:space="preserve"> </w:t>
      </w:r>
      <w:r>
        <w:rPr>
          <w:rFonts w:hint="eastAsia" w:ascii="宋体" w:hAnsi="宋体" w:eastAsia="宋体" w:cs="宋体"/>
          <w:b/>
          <w:bCs/>
          <w:spacing w:val="0"/>
          <w:sz w:val="21"/>
          <w:szCs w:val="21"/>
        </w:rPr>
        <w:t>、成果交付期及服务地点</w:t>
      </w:r>
    </w:p>
    <w:p w14:paraId="155DA81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spacing w:val="0"/>
          <w:sz w:val="21"/>
          <w:szCs w:val="21"/>
        </w:rPr>
        <w:t>（一）成果交付期：接到采购人通知之日起</w:t>
      </w:r>
      <w:r>
        <w:rPr>
          <w:rFonts w:hint="eastAsia" w:ascii="宋体" w:hAnsi="宋体" w:eastAsia="宋体" w:cs="宋体"/>
          <w:spacing w:val="0"/>
          <w:sz w:val="21"/>
          <w:szCs w:val="21"/>
          <w:u w:val="single"/>
          <w:lang w:val="en-US" w:eastAsia="zh-CN"/>
        </w:rPr>
        <w:t xml:space="preserve">     </w:t>
      </w:r>
      <w:r>
        <w:rPr>
          <w:rFonts w:hint="eastAsia" w:ascii="宋体" w:hAnsi="宋体" w:eastAsia="宋体" w:cs="宋体"/>
          <w:spacing w:val="0"/>
          <w:sz w:val="21"/>
          <w:szCs w:val="21"/>
        </w:rPr>
        <w:t>日历</w:t>
      </w:r>
      <w:r>
        <w:rPr>
          <w:rFonts w:hint="eastAsia" w:ascii="宋体" w:hAnsi="宋体" w:eastAsia="宋体" w:cs="宋体"/>
          <w:spacing w:val="0"/>
          <w:sz w:val="21"/>
          <w:szCs w:val="21"/>
          <w:lang w:val="en-US" w:eastAsia="zh-CN"/>
        </w:rPr>
        <w:t>天内</w:t>
      </w:r>
      <w:r>
        <w:rPr>
          <w:rFonts w:hint="eastAsia" w:ascii="宋体" w:hAnsi="宋体" w:eastAsia="宋体" w:cs="宋体"/>
          <w:spacing w:val="0"/>
          <w:sz w:val="21"/>
          <w:szCs w:val="21"/>
        </w:rPr>
        <w:t>完成报告编制。</w:t>
      </w:r>
    </w:p>
    <w:p w14:paraId="4C33FF5C">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spacing w:val="0"/>
          <w:sz w:val="21"/>
          <w:szCs w:val="21"/>
        </w:rPr>
        <w:t>（二）服务地点：</w:t>
      </w:r>
      <w:r>
        <w:rPr>
          <w:rFonts w:hint="eastAsia" w:ascii="宋体" w:hAnsi="宋体" w:eastAsia="宋体" w:cs="宋体"/>
          <w:spacing w:val="0"/>
          <w:sz w:val="21"/>
          <w:szCs w:val="21"/>
          <w:u w:val="single" w:color="auto"/>
        </w:rPr>
        <w:t xml:space="preserve">                     </w:t>
      </w:r>
      <w:r>
        <w:rPr>
          <w:rFonts w:hint="eastAsia" w:ascii="宋体" w:hAnsi="宋体" w:eastAsia="宋体" w:cs="宋体"/>
          <w:spacing w:val="0"/>
          <w:sz w:val="21"/>
          <w:szCs w:val="21"/>
        </w:rPr>
        <w:t>。</w:t>
      </w:r>
    </w:p>
    <w:p w14:paraId="0718C03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2"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b/>
          <w:bCs/>
          <w:spacing w:val="0"/>
          <w:sz w:val="21"/>
          <w:szCs w:val="21"/>
        </w:rPr>
        <w:t>四</w:t>
      </w:r>
      <w:r>
        <w:rPr>
          <w:rFonts w:hint="eastAsia" w:ascii="宋体" w:hAnsi="宋体" w:eastAsia="宋体" w:cs="宋体"/>
          <w:spacing w:val="0"/>
          <w:sz w:val="21"/>
          <w:szCs w:val="21"/>
        </w:rPr>
        <w:t xml:space="preserve"> </w:t>
      </w:r>
      <w:r>
        <w:rPr>
          <w:rFonts w:hint="eastAsia" w:ascii="宋体" w:hAnsi="宋体" w:eastAsia="宋体" w:cs="宋体"/>
          <w:b/>
          <w:bCs/>
          <w:spacing w:val="0"/>
          <w:sz w:val="21"/>
          <w:szCs w:val="21"/>
        </w:rPr>
        <w:t>、双方权力和义务</w:t>
      </w:r>
    </w:p>
    <w:p w14:paraId="6D7C0C3B">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spacing w:val="0"/>
          <w:sz w:val="21"/>
          <w:szCs w:val="21"/>
        </w:rPr>
        <w:t>（一） 甲方的权利和义务</w:t>
      </w:r>
    </w:p>
    <w:p w14:paraId="1FEDD445">
      <w:pPr>
        <w:keepNext w:val="0"/>
        <w:keepLines w:val="0"/>
        <w:pageBreakBefore w:val="0"/>
        <w:widowControl/>
        <w:numPr>
          <w:ilvl w:val="0"/>
          <w:numId w:val="1"/>
        </w:numPr>
        <w:kinsoku/>
        <w:wordWrap/>
        <w:overflowPunct/>
        <w:topLinePunct w:val="0"/>
        <w:autoSpaceDE w:val="0"/>
        <w:autoSpaceDN w:val="0"/>
        <w:bidi w:val="0"/>
        <w:adjustRightInd w:val="0"/>
        <w:snapToGrid w:val="0"/>
        <w:spacing w:line="360" w:lineRule="auto"/>
        <w:ind w:left="0" w:leftChars="0" w:firstLine="420" w:firstLineChars="200"/>
        <w:textAlignment w:val="baseline"/>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委托方应在合同约定的时间内提供编制本项目报告所需要的基础数据和技术资料，并协助受托方收集其他有关资料。</w:t>
      </w:r>
    </w:p>
    <w:p w14:paraId="1C289487">
      <w:pPr>
        <w:keepNext w:val="0"/>
        <w:keepLines w:val="0"/>
        <w:pageBreakBefore w:val="0"/>
        <w:widowControl/>
        <w:numPr>
          <w:ilvl w:val="0"/>
          <w:numId w:val="1"/>
        </w:numPr>
        <w:kinsoku/>
        <w:wordWrap/>
        <w:overflowPunct/>
        <w:topLinePunct w:val="0"/>
        <w:autoSpaceDE w:val="0"/>
        <w:autoSpaceDN w:val="0"/>
        <w:bidi w:val="0"/>
        <w:adjustRightInd w:val="0"/>
        <w:snapToGrid w:val="0"/>
        <w:spacing w:line="360" w:lineRule="auto"/>
        <w:ind w:left="0" w:leftChars="0" w:firstLine="420" w:firstLineChars="200"/>
        <w:textAlignment w:val="baseline"/>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在合同期内，委托方进行与本项目有关的讨论、询价、对外谈判、调研考察等汇总后的所有信息资料，应及时提供给受托方，必要时可吸收受托方编制人员参加。造成费用增加和提交成果时间延误的，按本条第五款规定执行。</w:t>
      </w:r>
    </w:p>
    <w:p w14:paraId="7806B92B">
      <w:pPr>
        <w:keepNext w:val="0"/>
        <w:keepLines w:val="0"/>
        <w:pageBreakBefore w:val="0"/>
        <w:widowControl/>
        <w:numPr>
          <w:ilvl w:val="0"/>
          <w:numId w:val="1"/>
        </w:numPr>
        <w:kinsoku/>
        <w:wordWrap/>
        <w:overflowPunct/>
        <w:topLinePunct w:val="0"/>
        <w:autoSpaceDE w:val="0"/>
        <w:autoSpaceDN w:val="0"/>
        <w:bidi w:val="0"/>
        <w:adjustRightInd w:val="0"/>
        <w:snapToGrid w:val="0"/>
        <w:spacing w:line="360" w:lineRule="auto"/>
        <w:ind w:left="0" w:leftChars="0" w:firstLine="420" w:firstLineChars="200"/>
        <w:textAlignment w:val="baseline"/>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委托方按照约定及时向受托方支付本合同费用。</w:t>
      </w:r>
    </w:p>
    <w:p w14:paraId="63E74229">
      <w:pPr>
        <w:keepNext w:val="0"/>
        <w:keepLines w:val="0"/>
        <w:pageBreakBefore w:val="0"/>
        <w:widowControl/>
        <w:numPr>
          <w:ilvl w:val="0"/>
          <w:numId w:val="1"/>
        </w:numPr>
        <w:kinsoku/>
        <w:wordWrap/>
        <w:overflowPunct/>
        <w:topLinePunct w:val="0"/>
        <w:autoSpaceDE w:val="0"/>
        <w:autoSpaceDN w:val="0"/>
        <w:bidi w:val="0"/>
        <w:adjustRightInd w:val="0"/>
        <w:snapToGrid w:val="0"/>
        <w:spacing w:line="360" w:lineRule="auto"/>
        <w:ind w:left="0" w:leftChars="0" w:firstLine="420" w:firstLineChars="200"/>
        <w:textAlignment w:val="baseline"/>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委托方在合同期内项目发生变化时应及时通知受托方。</w:t>
      </w:r>
    </w:p>
    <w:p w14:paraId="6CEB1DD3">
      <w:pPr>
        <w:keepNext w:val="0"/>
        <w:keepLines w:val="0"/>
        <w:pageBreakBefore w:val="0"/>
        <w:widowControl/>
        <w:numPr>
          <w:ilvl w:val="0"/>
          <w:numId w:val="1"/>
        </w:numPr>
        <w:kinsoku/>
        <w:wordWrap/>
        <w:overflowPunct/>
        <w:topLinePunct w:val="0"/>
        <w:autoSpaceDE w:val="0"/>
        <w:autoSpaceDN w:val="0"/>
        <w:bidi w:val="0"/>
        <w:adjustRightInd w:val="0"/>
        <w:snapToGrid w:val="0"/>
        <w:spacing w:line="360" w:lineRule="auto"/>
        <w:ind w:left="0" w:leftChars="0" w:firstLine="420" w:firstLineChars="200"/>
        <w:textAlignment w:val="baseline"/>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因委托方责任造成报告重大修改，或返工重做，应另行增加费用，其数额由双方另行商定，同时，提交成果的时间相应调整，双方另行签订补充协议。在合同期内项目发生变化时应及时通知受托方。</w:t>
      </w:r>
    </w:p>
    <w:p w14:paraId="13D3E62C">
      <w:pPr>
        <w:keepNext w:val="0"/>
        <w:keepLines w:val="0"/>
        <w:pageBreakBefore w:val="0"/>
        <w:widowControl/>
        <w:numPr>
          <w:ilvl w:val="0"/>
          <w:numId w:val="1"/>
        </w:numPr>
        <w:kinsoku/>
        <w:wordWrap/>
        <w:overflowPunct/>
        <w:topLinePunct w:val="0"/>
        <w:autoSpaceDE w:val="0"/>
        <w:autoSpaceDN w:val="0"/>
        <w:bidi w:val="0"/>
        <w:adjustRightInd w:val="0"/>
        <w:snapToGrid w:val="0"/>
        <w:spacing w:line="360" w:lineRule="auto"/>
        <w:ind w:left="0" w:leftChars="0" w:firstLine="420" w:firstLineChars="200"/>
        <w:textAlignment w:val="baseline"/>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受托方提交的咨询成果，委托方不得擅自修改、转让或转借给第三方使用，否则，由此发生的损失和法律责任由委托方承担。</w:t>
      </w:r>
    </w:p>
    <w:p w14:paraId="5B3C20E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spacing w:val="0"/>
          <w:sz w:val="21"/>
          <w:szCs w:val="21"/>
        </w:rPr>
        <w:t>（二）乙方的权利和义务</w:t>
      </w:r>
    </w:p>
    <w:p w14:paraId="05CA4D44">
      <w:pPr>
        <w:keepNext w:val="0"/>
        <w:keepLines w:val="0"/>
        <w:pageBreakBefore w:val="0"/>
        <w:widowControl/>
        <w:numPr>
          <w:ilvl w:val="0"/>
          <w:numId w:val="2"/>
        </w:numPr>
        <w:kinsoku/>
        <w:wordWrap/>
        <w:overflowPunct/>
        <w:topLinePunct w:val="0"/>
        <w:autoSpaceDE w:val="0"/>
        <w:autoSpaceDN w:val="0"/>
        <w:bidi w:val="0"/>
        <w:adjustRightInd w:val="0"/>
        <w:snapToGrid w:val="0"/>
        <w:spacing w:line="360" w:lineRule="auto"/>
        <w:ind w:left="0" w:leftChars="0" w:firstLine="420" w:firstLineChars="200"/>
        <w:textAlignment w:val="baseline"/>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受托方应在合同约定的时间内完成咨询报告，使本报告达到合同规定的要求。</w:t>
      </w:r>
    </w:p>
    <w:p w14:paraId="78493404">
      <w:pPr>
        <w:keepNext w:val="0"/>
        <w:keepLines w:val="0"/>
        <w:pageBreakBefore w:val="0"/>
        <w:widowControl/>
        <w:numPr>
          <w:ilvl w:val="0"/>
          <w:numId w:val="2"/>
        </w:numPr>
        <w:kinsoku/>
        <w:wordWrap/>
        <w:overflowPunct/>
        <w:topLinePunct w:val="0"/>
        <w:autoSpaceDE w:val="0"/>
        <w:autoSpaceDN w:val="0"/>
        <w:bidi w:val="0"/>
        <w:adjustRightInd w:val="0"/>
        <w:snapToGrid w:val="0"/>
        <w:spacing w:line="360" w:lineRule="auto"/>
        <w:ind w:left="0" w:leftChars="0" w:firstLine="420" w:firstLineChars="200"/>
        <w:textAlignment w:val="baseline"/>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受托方提供的咨询成果达不到合同规定要求的，受托方应无条件完善、修改。</w:t>
      </w:r>
    </w:p>
    <w:p w14:paraId="5577573E">
      <w:pPr>
        <w:keepNext w:val="0"/>
        <w:keepLines w:val="0"/>
        <w:pageBreakBefore w:val="0"/>
        <w:widowControl/>
        <w:numPr>
          <w:ilvl w:val="0"/>
          <w:numId w:val="2"/>
        </w:numPr>
        <w:kinsoku/>
        <w:wordWrap/>
        <w:overflowPunct/>
        <w:topLinePunct w:val="0"/>
        <w:autoSpaceDE w:val="0"/>
        <w:autoSpaceDN w:val="0"/>
        <w:bidi w:val="0"/>
        <w:adjustRightInd w:val="0"/>
        <w:snapToGrid w:val="0"/>
        <w:spacing w:line="360" w:lineRule="auto"/>
        <w:ind w:left="0" w:leftChars="0" w:firstLine="420" w:firstLineChars="200"/>
        <w:textAlignment w:val="baseline"/>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受托方应对委托方提供的资料承担保密义务。</w:t>
      </w:r>
    </w:p>
    <w:p w14:paraId="7FB98B0E">
      <w:pPr>
        <w:keepNext w:val="0"/>
        <w:keepLines w:val="0"/>
        <w:pageBreakBefore w:val="0"/>
        <w:widowControl/>
        <w:numPr>
          <w:ilvl w:val="0"/>
          <w:numId w:val="2"/>
        </w:numPr>
        <w:kinsoku/>
        <w:wordWrap/>
        <w:overflowPunct/>
        <w:topLinePunct w:val="0"/>
        <w:autoSpaceDE w:val="0"/>
        <w:autoSpaceDN w:val="0"/>
        <w:bidi w:val="0"/>
        <w:adjustRightInd w:val="0"/>
        <w:snapToGrid w:val="0"/>
        <w:spacing w:line="360" w:lineRule="auto"/>
        <w:ind w:left="0" w:leftChars="0" w:firstLine="420" w:firstLineChars="200"/>
        <w:textAlignment w:val="baseline"/>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未经委托方同意，受托方不得擅自将咨询成果提供给第三方使用，否则，由此发生的损失和法律责任由受托方承担。</w:t>
      </w:r>
    </w:p>
    <w:p w14:paraId="452C1410">
      <w:pPr>
        <w:keepNext w:val="0"/>
        <w:keepLines w:val="0"/>
        <w:pageBreakBefore w:val="0"/>
        <w:widowControl/>
        <w:numPr>
          <w:ilvl w:val="0"/>
          <w:numId w:val="2"/>
        </w:numPr>
        <w:kinsoku/>
        <w:wordWrap/>
        <w:overflowPunct/>
        <w:topLinePunct w:val="0"/>
        <w:autoSpaceDE w:val="0"/>
        <w:autoSpaceDN w:val="0"/>
        <w:bidi w:val="0"/>
        <w:adjustRightInd w:val="0"/>
        <w:snapToGrid w:val="0"/>
        <w:spacing w:line="360" w:lineRule="auto"/>
        <w:ind w:left="0" w:leftChars="0" w:firstLine="420" w:firstLineChars="200"/>
        <w:textAlignment w:val="baseline"/>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受托方应按合同约定向委托方提供咨询报告</w:t>
      </w:r>
      <w:r>
        <w:rPr>
          <w:rFonts w:hint="eastAsia" w:ascii="宋体" w:hAnsi="宋体" w:eastAsia="宋体" w:cs="宋体"/>
          <w:color w:val="000000"/>
          <w:sz w:val="21"/>
          <w:szCs w:val="21"/>
          <w:u w:val="single"/>
        </w:rPr>
        <w:t xml:space="preserve"> </w:t>
      </w:r>
      <w:r>
        <w:rPr>
          <w:rFonts w:hint="eastAsia" w:ascii="宋体" w:hAnsi="宋体" w:eastAsia="宋体" w:cs="宋体"/>
          <w:b/>
          <w:bCs/>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份。若委托方要求增加咨询报告份数，受托方将按本单位规定收取咨询报告的文印工本费。</w:t>
      </w:r>
    </w:p>
    <w:p w14:paraId="3D005FB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2"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b/>
          <w:bCs/>
          <w:spacing w:val="0"/>
          <w:sz w:val="21"/>
          <w:szCs w:val="21"/>
        </w:rPr>
        <w:t>五</w:t>
      </w:r>
      <w:r>
        <w:rPr>
          <w:rFonts w:hint="eastAsia" w:ascii="宋体" w:hAnsi="宋体" w:eastAsia="宋体" w:cs="宋体"/>
          <w:spacing w:val="0"/>
          <w:sz w:val="21"/>
          <w:szCs w:val="21"/>
        </w:rPr>
        <w:t xml:space="preserve"> </w:t>
      </w:r>
      <w:r>
        <w:rPr>
          <w:rFonts w:hint="eastAsia" w:ascii="宋体" w:hAnsi="宋体" w:eastAsia="宋体" w:cs="宋体"/>
          <w:b/>
          <w:bCs/>
          <w:spacing w:val="0"/>
          <w:sz w:val="21"/>
          <w:szCs w:val="21"/>
        </w:rPr>
        <w:t>、违约责任</w:t>
      </w:r>
    </w:p>
    <w:p w14:paraId="2395AC87">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spacing w:val="0"/>
          <w:sz w:val="21"/>
          <w:szCs w:val="21"/>
        </w:rPr>
        <w:t>（一）委托方的违约责任</w:t>
      </w:r>
    </w:p>
    <w:p w14:paraId="7CB9608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spacing w:val="0"/>
          <w:sz w:val="21"/>
          <w:szCs w:val="21"/>
        </w:rPr>
        <w:t>1、委托方违反约定，不能按时提供技术资料或工作条件或提供技术资料不准确，导致受托方无法按期完成并提交咨询成果的，受托方有权按延误的时间予以顺延；造成咨询成果返工或修改时，委托方应按实际完成的工作量增付费用。</w:t>
      </w:r>
    </w:p>
    <w:p w14:paraId="080844F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spacing w:val="0"/>
          <w:sz w:val="21"/>
          <w:szCs w:val="21"/>
        </w:rPr>
        <w:t>2、委托方因故要求中途终止合同时，应及时书面通知受托方。受托方不退还委托方支付的定金。若受托方已开展工作，委托方应按受托方实际完成的工作量支付相应的咨询费。</w:t>
      </w:r>
    </w:p>
    <w:p w14:paraId="38C4F1B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spacing w:val="0"/>
          <w:sz w:val="21"/>
          <w:szCs w:val="21"/>
        </w:rPr>
        <w:t>3、委托方未在约定时间内支付本合同咨询费用的，从应付咨询费用的次日起计算，每延误一天，向受托方按应付费用的</w:t>
      </w:r>
      <w:r>
        <w:rPr>
          <w:rFonts w:hint="eastAsia" w:ascii="宋体" w:hAnsi="宋体" w:eastAsia="宋体" w:cs="宋体"/>
          <w:spacing w:val="0"/>
          <w:sz w:val="21"/>
          <w:szCs w:val="21"/>
          <w:u w:val="single"/>
          <w:lang w:val="en-US" w:eastAsia="zh-CN"/>
        </w:rPr>
        <w:t xml:space="preserve">  </w:t>
      </w:r>
      <w:r>
        <w:rPr>
          <w:rFonts w:hint="eastAsia" w:ascii="宋体" w:hAnsi="宋体" w:eastAsia="宋体" w:cs="宋体"/>
          <w:spacing w:val="0"/>
          <w:sz w:val="21"/>
          <w:szCs w:val="21"/>
        </w:rPr>
        <w:t>%支付违约金。</w:t>
      </w:r>
    </w:p>
    <w:p w14:paraId="0BE20707">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spacing w:val="0"/>
          <w:sz w:val="21"/>
          <w:szCs w:val="21"/>
        </w:rPr>
        <w:t>（二）受托方的违约责任</w:t>
      </w:r>
    </w:p>
    <w:p w14:paraId="4F9C19A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spacing w:val="0"/>
          <w:sz w:val="21"/>
          <w:szCs w:val="21"/>
        </w:rPr>
        <w:t>1、受托方未按合同约定日期提交咨询成果时，受托方从应提交日期的次日起计算，每延误一天，向委托方赔偿应收合同金额的</w:t>
      </w:r>
      <w:r>
        <w:rPr>
          <w:rFonts w:hint="eastAsia" w:ascii="宋体" w:hAnsi="宋体" w:eastAsia="宋体" w:cs="宋体"/>
          <w:spacing w:val="0"/>
          <w:sz w:val="21"/>
          <w:szCs w:val="21"/>
          <w:u w:val="single"/>
          <w:lang w:val="en-US" w:eastAsia="zh-CN"/>
        </w:rPr>
        <w:t xml:space="preserve">  </w:t>
      </w:r>
      <w:r>
        <w:rPr>
          <w:rFonts w:hint="eastAsia" w:ascii="宋体" w:hAnsi="宋体" w:eastAsia="宋体" w:cs="宋体"/>
          <w:spacing w:val="0"/>
          <w:sz w:val="21"/>
          <w:szCs w:val="21"/>
        </w:rPr>
        <w:t>%，作为违约金。</w:t>
      </w:r>
    </w:p>
    <w:p w14:paraId="7523E14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spacing w:val="0"/>
          <w:sz w:val="21"/>
          <w:szCs w:val="21"/>
        </w:rPr>
        <w:t>2、受托方故意或重大过失，提供错误或不合格信息而导致委托方损失的，受托方有责任采取补救措施，并按实际情况赔偿委托方因此而造成的直接损失，同时，向委托方赔偿该合同金额的</w:t>
      </w:r>
      <w:r>
        <w:rPr>
          <w:rFonts w:hint="eastAsia" w:ascii="宋体" w:hAnsi="宋体" w:eastAsia="宋体" w:cs="宋体"/>
          <w:spacing w:val="0"/>
          <w:sz w:val="21"/>
          <w:szCs w:val="21"/>
          <w:u w:val="single"/>
          <w:lang w:val="en-US" w:eastAsia="zh-CN"/>
        </w:rPr>
        <w:t xml:space="preserve">  </w:t>
      </w:r>
      <w:r>
        <w:rPr>
          <w:rFonts w:hint="eastAsia" w:ascii="宋体" w:hAnsi="宋体" w:eastAsia="宋体" w:cs="宋体"/>
          <w:spacing w:val="0"/>
          <w:sz w:val="21"/>
          <w:szCs w:val="21"/>
        </w:rPr>
        <w:t>%，作为违约金。</w:t>
      </w:r>
    </w:p>
    <w:p w14:paraId="274E791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spacing w:val="0"/>
          <w:sz w:val="21"/>
          <w:szCs w:val="21"/>
        </w:rPr>
        <w:t>3、受托方恶意违反约定，未按合同约定提交咨询成果的，委托方有权解除合同，受托方应返还已收取的咨询费用，并另行支付已收取咨询费用的</w:t>
      </w:r>
      <w:r>
        <w:rPr>
          <w:rFonts w:hint="eastAsia" w:ascii="宋体" w:hAnsi="宋体" w:eastAsia="宋体" w:cs="宋体"/>
          <w:spacing w:val="0"/>
          <w:sz w:val="21"/>
          <w:szCs w:val="21"/>
          <w:u w:val="single"/>
          <w:lang w:val="en-US" w:eastAsia="zh-CN"/>
        </w:rPr>
        <w:t xml:space="preserve">  </w:t>
      </w:r>
      <w:r>
        <w:rPr>
          <w:rFonts w:hint="eastAsia" w:ascii="宋体" w:hAnsi="宋体" w:eastAsia="宋体" w:cs="宋体"/>
          <w:spacing w:val="0"/>
          <w:sz w:val="21"/>
          <w:szCs w:val="21"/>
        </w:rPr>
        <w:t>%的违约金。</w:t>
      </w:r>
    </w:p>
    <w:p w14:paraId="6EB918E3">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2"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b/>
          <w:bCs/>
          <w:spacing w:val="0"/>
          <w:sz w:val="21"/>
          <w:szCs w:val="21"/>
        </w:rPr>
        <w:t>六</w:t>
      </w:r>
      <w:r>
        <w:rPr>
          <w:rFonts w:hint="eastAsia" w:ascii="宋体" w:hAnsi="宋体" w:eastAsia="宋体" w:cs="宋体"/>
          <w:spacing w:val="0"/>
          <w:sz w:val="21"/>
          <w:szCs w:val="21"/>
        </w:rPr>
        <w:t xml:space="preserve"> </w:t>
      </w:r>
      <w:r>
        <w:rPr>
          <w:rFonts w:hint="eastAsia" w:ascii="宋体" w:hAnsi="宋体" w:eastAsia="宋体" w:cs="宋体"/>
          <w:b/>
          <w:bCs/>
          <w:spacing w:val="0"/>
          <w:sz w:val="21"/>
          <w:szCs w:val="21"/>
        </w:rPr>
        <w:t>、验收</w:t>
      </w:r>
    </w:p>
    <w:p w14:paraId="6E135A4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spacing w:val="0"/>
          <w:sz w:val="21"/>
          <w:szCs w:val="21"/>
        </w:rPr>
        <w:t>1、委托方按</w:t>
      </w:r>
      <w:r>
        <w:rPr>
          <w:rFonts w:hint="eastAsia" w:ascii="宋体" w:hAnsi="宋体" w:eastAsia="宋体" w:cs="宋体"/>
          <w:spacing w:val="0"/>
          <w:sz w:val="21"/>
          <w:szCs w:val="21"/>
          <w:u w:val="single"/>
        </w:rPr>
        <w:t xml:space="preserve"> </w:t>
      </w:r>
      <w:r>
        <w:rPr>
          <w:rFonts w:hint="eastAsia" w:ascii="宋体" w:hAnsi="宋体" w:eastAsia="宋体" w:cs="宋体"/>
          <w:spacing w:val="0"/>
          <w:sz w:val="21"/>
          <w:szCs w:val="21"/>
          <w:u w:val="single"/>
          <w:lang w:val="en-US" w:eastAsia="zh-CN"/>
        </w:rPr>
        <w:t xml:space="preserve">    </w:t>
      </w:r>
      <w:r>
        <w:rPr>
          <w:rFonts w:hint="eastAsia" w:ascii="宋体" w:hAnsi="宋体" w:eastAsia="宋体" w:cs="宋体"/>
          <w:spacing w:val="0"/>
          <w:sz w:val="21"/>
          <w:szCs w:val="21"/>
          <w:u w:val="single"/>
        </w:rPr>
        <w:t xml:space="preserve"> </w:t>
      </w:r>
      <w:r>
        <w:rPr>
          <w:rFonts w:hint="eastAsia" w:ascii="宋体" w:hAnsi="宋体" w:eastAsia="宋体" w:cs="宋体"/>
          <w:spacing w:val="0"/>
          <w:sz w:val="21"/>
          <w:szCs w:val="21"/>
        </w:rPr>
        <w:t>方式（评审、审查或其他）对受托方完成的咨询成果进行验收，验收合格的，出具书面的咨询成果完成证明。</w:t>
      </w:r>
    </w:p>
    <w:p w14:paraId="4ACD4DDB">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spacing w:val="0"/>
          <w:sz w:val="21"/>
          <w:szCs w:val="21"/>
        </w:rPr>
        <w:t>2、在合同约定的验收期内仍不具备验收条件的或验收不合格的，经委托方同意可以给予受托方</w:t>
      </w:r>
      <w:r>
        <w:rPr>
          <w:rFonts w:hint="eastAsia" w:ascii="宋体" w:hAnsi="宋体" w:eastAsia="宋体" w:cs="宋体"/>
          <w:spacing w:val="0"/>
          <w:sz w:val="21"/>
          <w:szCs w:val="21"/>
          <w:u w:val="single"/>
          <w:lang w:val="en-US" w:eastAsia="zh-CN"/>
        </w:rPr>
        <w:t xml:space="preserve">   </w:t>
      </w:r>
      <w:r>
        <w:rPr>
          <w:rFonts w:hint="eastAsia" w:ascii="宋体" w:hAnsi="宋体" w:eastAsia="宋体" w:cs="宋体"/>
          <w:spacing w:val="0"/>
          <w:sz w:val="21"/>
          <w:szCs w:val="21"/>
        </w:rPr>
        <w:t>日的宽限期进行完善和修正。在宽限期内验收合格的，不视为违约；宽限期满仍不具备验收条件或验收不合格的，按第</w:t>
      </w:r>
      <w:r>
        <w:rPr>
          <w:rFonts w:hint="eastAsia" w:ascii="宋体" w:hAnsi="宋体" w:eastAsia="宋体" w:cs="宋体"/>
          <w:spacing w:val="0"/>
          <w:sz w:val="21"/>
          <w:szCs w:val="21"/>
          <w:lang w:val="en-US" w:eastAsia="zh-CN"/>
        </w:rPr>
        <w:t>五</w:t>
      </w:r>
      <w:r>
        <w:rPr>
          <w:rFonts w:hint="eastAsia" w:ascii="宋体" w:hAnsi="宋体" w:eastAsia="宋体" w:cs="宋体"/>
          <w:spacing w:val="0"/>
          <w:sz w:val="21"/>
          <w:szCs w:val="21"/>
        </w:rPr>
        <w:t>条“违约则责任”处理。</w:t>
      </w:r>
    </w:p>
    <w:p w14:paraId="5378ECB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2"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b/>
          <w:bCs/>
          <w:spacing w:val="0"/>
          <w:sz w:val="21"/>
          <w:szCs w:val="21"/>
        </w:rPr>
        <w:t>七</w:t>
      </w:r>
      <w:r>
        <w:rPr>
          <w:rFonts w:hint="eastAsia" w:ascii="宋体" w:hAnsi="宋体" w:eastAsia="宋体" w:cs="宋体"/>
          <w:spacing w:val="0"/>
          <w:sz w:val="21"/>
          <w:szCs w:val="21"/>
        </w:rPr>
        <w:t xml:space="preserve"> </w:t>
      </w:r>
      <w:r>
        <w:rPr>
          <w:rFonts w:hint="eastAsia" w:ascii="宋体" w:hAnsi="宋体" w:eastAsia="宋体" w:cs="宋体"/>
          <w:b/>
          <w:bCs/>
          <w:spacing w:val="0"/>
          <w:sz w:val="21"/>
          <w:szCs w:val="21"/>
        </w:rPr>
        <w:t>、保密责任</w:t>
      </w:r>
    </w:p>
    <w:p w14:paraId="2670EADC">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spacing w:val="0"/>
          <w:sz w:val="21"/>
          <w:szCs w:val="21"/>
        </w:rPr>
        <w:t>1.</w:t>
      </w:r>
      <w:r>
        <w:rPr>
          <w:rFonts w:hint="eastAsia" w:ascii="宋体" w:hAnsi="宋体" w:eastAsia="宋体" w:cs="宋体"/>
          <w:spacing w:val="0"/>
          <w:sz w:val="21"/>
          <w:szCs w:val="21"/>
          <w:u w:val="none" w:color="auto"/>
        </w:rPr>
        <w:t>由甲方提供给乙方的物品、资料、文件、公司讯息及数据等为甲方所有之财产，乙方应尽保密义务，未经甲方书面同意，乙方不得擅自向任何第三方泄露。</w:t>
      </w:r>
    </w:p>
    <w:p w14:paraId="46CC735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spacing w:val="0"/>
          <w:sz w:val="21"/>
          <w:szCs w:val="21"/>
        </w:rPr>
        <w:t>2.</w:t>
      </w:r>
      <w:r>
        <w:rPr>
          <w:rFonts w:hint="eastAsia" w:ascii="宋体" w:hAnsi="宋体" w:eastAsia="宋体" w:cs="宋体"/>
          <w:spacing w:val="0"/>
          <w:sz w:val="21"/>
          <w:szCs w:val="21"/>
          <w:u w:val="single" w:color="auto"/>
        </w:rPr>
        <w:t xml:space="preserve">                                    </w:t>
      </w:r>
    </w:p>
    <w:p w14:paraId="6496E65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2"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b/>
          <w:bCs/>
          <w:spacing w:val="0"/>
          <w:sz w:val="21"/>
          <w:szCs w:val="21"/>
        </w:rPr>
        <w:t>八、合同争议</w:t>
      </w:r>
    </w:p>
    <w:p w14:paraId="53E68046">
      <w:pPr>
        <w:keepNext w:val="0"/>
        <w:keepLines w:val="0"/>
        <w:pageBreakBefore w:val="0"/>
        <w:widowControl/>
        <w:wordWrap/>
        <w:overflowPunct/>
        <w:topLinePunct w:val="0"/>
        <w:autoSpaceDE w:val="0"/>
        <w:autoSpaceDN w:val="0"/>
        <w:bidi w:val="0"/>
        <w:adjustRightInd w:val="0"/>
        <w:snapToGrid w:val="0"/>
        <w:spacing w:line="360" w:lineRule="auto"/>
        <w:ind w:firstLine="420" w:firstLineChars="200"/>
        <w:textAlignment w:val="baseline"/>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双方因履行本合同而发生的争议，应协商、调解解决。协商、调解不成的，确定按下列第</w:t>
      </w:r>
      <w:r>
        <w:rPr>
          <w:rFonts w:hint="eastAsia" w:ascii="宋体" w:hAnsi="宋体" w:eastAsia="宋体" w:cs="宋体"/>
          <w:color w:val="000000"/>
          <w:sz w:val="21"/>
          <w:szCs w:val="21"/>
          <w:u w:val="single"/>
        </w:rPr>
        <w:t xml:space="preserve"> </w:t>
      </w:r>
      <w:r>
        <w:rPr>
          <w:rFonts w:hint="eastAsia" w:ascii="宋体" w:hAnsi="宋体" w:eastAsia="宋体" w:cs="宋体"/>
          <w:b/>
          <w:bCs/>
          <w:color w:val="000000"/>
          <w:sz w:val="21"/>
          <w:szCs w:val="21"/>
          <w:u w:val="single"/>
        </w:rPr>
        <w:t xml:space="preserve"> </w:t>
      </w:r>
      <w:r>
        <w:rPr>
          <w:rFonts w:hint="eastAsia" w:ascii="宋体" w:hAnsi="宋体" w:eastAsia="宋体" w:cs="宋体"/>
          <w:b/>
          <w:bCs/>
          <w:color w:val="000000"/>
          <w:sz w:val="21"/>
          <w:szCs w:val="21"/>
          <w:u w:val="single"/>
          <w:lang w:val="en-US" w:eastAsia="zh-CN"/>
        </w:rPr>
        <w:t xml:space="preserve">  </w:t>
      </w:r>
      <w:r>
        <w:rPr>
          <w:rFonts w:hint="eastAsia" w:ascii="宋体" w:hAnsi="宋体" w:eastAsia="宋体" w:cs="宋体"/>
          <w:b/>
          <w:bCs/>
          <w:color w:val="000000"/>
          <w:sz w:val="21"/>
          <w:szCs w:val="21"/>
          <w:u w:val="single"/>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种方式解决：</w:t>
      </w:r>
    </w:p>
    <w:p w14:paraId="71004A5F">
      <w:pPr>
        <w:keepNext w:val="0"/>
        <w:keepLines w:val="0"/>
        <w:pageBreakBefore w:val="0"/>
        <w:widowControl/>
        <w:wordWrap/>
        <w:overflowPunct/>
        <w:topLinePunct w:val="0"/>
        <w:autoSpaceDE w:val="0"/>
        <w:autoSpaceDN w:val="0"/>
        <w:bidi w:val="0"/>
        <w:adjustRightInd w:val="0"/>
        <w:snapToGrid w:val="0"/>
        <w:spacing w:line="360" w:lineRule="auto"/>
        <w:ind w:firstLine="420" w:firstLineChars="200"/>
        <w:textAlignment w:val="baseline"/>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（一）提交</w:t>
      </w:r>
      <w:r>
        <w:rPr>
          <w:rFonts w:hint="eastAsia" w:ascii="宋体" w:hAnsi="宋体" w:eastAsia="宋体" w:cs="宋体"/>
          <w:color w:val="000000"/>
          <w:sz w:val="21"/>
          <w:szCs w:val="21"/>
          <w:u w:val="single"/>
        </w:rPr>
        <w:t xml:space="preserve">  </w:t>
      </w:r>
      <w:r>
        <w:rPr>
          <w:rFonts w:hint="eastAsia" w:ascii="宋体" w:hAnsi="宋体" w:eastAsia="宋体" w:cs="宋体"/>
          <w:b/>
          <w:bCs/>
          <w:color w:val="000000"/>
          <w:sz w:val="21"/>
          <w:szCs w:val="21"/>
          <w:u w:val="single"/>
        </w:rPr>
        <w:t xml:space="preserve"> </w:t>
      </w:r>
      <w:r>
        <w:rPr>
          <w:rFonts w:hint="eastAsia" w:ascii="宋体" w:hAnsi="宋体" w:eastAsia="宋体" w:cs="宋体"/>
          <w:b/>
          <w:bCs/>
          <w:color w:val="000000"/>
          <w:sz w:val="21"/>
          <w:szCs w:val="21"/>
          <w:u w:val="single"/>
          <w:lang w:val="en-US" w:eastAsia="zh-CN"/>
        </w:rPr>
        <w:t xml:space="preserve">  </w:t>
      </w:r>
      <w:r>
        <w:rPr>
          <w:rFonts w:hint="eastAsia" w:ascii="宋体" w:hAnsi="宋体" w:eastAsia="宋体" w:cs="宋体"/>
          <w:b/>
          <w:bCs/>
          <w:color w:val="000000"/>
          <w:sz w:val="21"/>
          <w:szCs w:val="21"/>
          <w:u w:val="single"/>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仲裁委员会仲裁；</w:t>
      </w:r>
    </w:p>
    <w:p w14:paraId="5C1AB706">
      <w:pPr>
        <w:keepNext w:val="0"/>
        <w:keepLines w:val="0"/>
        <w:pageBreakBefore w:val="0"/>
        <w:widowControl/>
        <w:wordWrap/>
        <w:overflowPunct/>
        <w:topLinePunct w:val="0"/>
        <w:autoSpaceDE w:val="0"/>
        <w:autoSpaceDN w:val="0"/>
        <w:bidi w:val="0"/>
        <w:adjustRightInd w:val="0"/>
        <w:snapToGrid w:val="0"/>
        <w:spacing w:line="360" w:lineRule="auto"/>
        <w:ind w:firstLine="420" w:firstLineChars="200"/>
        <w:textAlignment w:val="baseline"/>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（二）向被告所在地有管辖权的人民法院起诉；</w:t>
      </w:r>
    </w:p>
    <w:p w14:paraId="5C34300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2"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b/>
          <w:bCs/>
          <w:spacing w:val="0"/>
          <w:sz w:val="21"/>
          <w:szCs w:val="21"/>
        </w:rPr>
        <w:t>九、合同生效</w:t>
      </w:r>
    </w:p>
    <w:p w14:paraId="72A27077">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spacing w:val="0"/>
          <w:sz w:val="21"/>
          <w:szCs w:val="21"/>
        </w:rPr>
        <w:t>（一）合同未尽事宜，由甲、乙双方协商，竞争性磋商文件、乙方的竞争性磋商响应文件及评标过程中的澄清、承诺内容均作为本合同的组成部分，具有同等法律效力。</w:t>
      </w:r>
    </w:p>
    <w:p w14:paraId="72F952C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spacing w:val="0"/>
          <w:sz w:val="21"/>
          <w:szCs w:val="21"/>
        </w:rPr>
        <w:t xml:space="preserve">（二）本合同一式 </w:t>
      </w:r>
      <w:r>
        <w:rPr>
          <w:rFonts w:hint="eastAsia" w:ascii="宋体" w:hAnsi="宋体" w:eastAsia="宋体" w:cs="宋体"/>
          <w:spacing w:val="0"/>
          <w:sz w:val="21"/>
          <w:szCs w:val="21"/>
          <w:u w:val="single" w:color="auto"/>
        </w:rPr>
        <w:t xml:space="preserve">   </w:t>
      </w:r>
      <w:r>
        <w:rPr>
          <w:rFonts w:hint="eastAsia" w:ascii="宋体" w:hAnsi="宋体" w:eastAsia="宋体" w:cs="宋体"/>
          <w:spacing w:val="0"/>
          <w:sz w:val="21"/>
          <w:szCs w:val="21"/>
        </w:rPr>
        <w:t xml:space="preserve"> 份 ， 甲方 、 乙方各执 </w:t>
      </w:r>
      <w:r>
        <w:rPr>
          <w:rFonts w:hint="eastAsia" w:ascii="宋体" w:hAnsi="宋体" w:eastAsia="宋体" w:cs="宋体"/>
          <w:spacing w:val="0"/>
          <w:sz w:val="21"/>
          <w:szCs w:val="21"/>
          <w:u w:val="single" w:color="auto"/>
        </w:rPr>
        <w:t xml:space="preserve">   </w:t>
      </w:r>
      <w:r>
        <w:rPr>
          <w:rFonts w:hint="eastAsia" w:ascii="宋体" w:hAnsi="宋体" w:eastAsia="宋体" w:cs="宋体"/>
          <w:spacing w:val="0"/>
          <w:sz w:val="21"/>
          <w:szCs w:val="21"/>
        </w:rPr>
        <w:t xml:space="preserve"> 份 。双方签字盖章后生效。</w:t>
      </w:r>
    </w:p>
    <w:p w14:paraId="568EB1DE">
      <w:pPr>
        <w:numPr>
          <w:ilvl w:val="0"/>
          <w:numId w:val="0"/>
        </w:numPr>
        <w:tabs>
          <w:tab w:val="left" w:pos="709"/>
          <w:tab w:val="left" w:pos="941"/>
        </w:tabs>
        <w:spacing w:before="240" w:after="120" w:line="360" w:lineRule="auto"/>
        <w:ind w:leftChars="-202" w:firstLine="843" w:firstLineChars="400"/>
        <w:outlineLvl w:val="0"/>
        <w:rPr>
          <w:rFonts w:hint="eastAsia" w:ascii="宋体" w:hAnsi="宋体" w:eastAsia="宋体" w:cs="宋体"/>
          <w:b/>
          <w:bCs/>
          <w:snapToGrid w:val="0"/>
          <w:sz w:val="21"/>
          <w:szCs w:val="21"/>
          <w:lang w:eastAsia="zh-CN"/>
        </w:rPr>
      </w:pPr>
      <w:r>
        <w:rPr>
          <w:rFonts w:hint="eastAsia" w:ascii="宋体" w:hAnsi="宋体" w:eastAsia="宋体" w:cs="宋体"/>
          <w:b/>
          <w:bCs/>
          <w:snapToGrid w:val="0"/>
          <w:sz w:val="21"/>
          <w:szCs w:val="21"/>
          <w:lang w:val="en-US" w:eastAsia="zh-CN"/>
        </w:rPr>
        <w:t>十、</w:t>
      </w:r>
      <w:bookmarkStart w:id="0" w:name="_GoBack"/>
      <w:bookmarkEnd w:id="0"/>
      <w:r>
        <w:rPr>
          <w:rFonts w:hint="eastAsia" w:ascii="宋体" w:hAnsi="宋体" w:eastAsia="宋体" w:cs="宋体"/>
          <w:b/>
          <w:bCs/>
          <w:snapToGrid w:val="0"/>
          <w:sz w:val="21"/>
          <w:szCs w:val="21"/>
        </w:rPr>
        <w:t>特别约定</w:t>
      </w:r>
      <w:r>
        <w:rPr>
          <w:rFonts w:hint="eastAsia" w:ascii="宋体" w:hAnsi="宋体" w:eastAsia="宋体" w:cs="宋体"/>
          <w:b/>
          <w:bCs/>
          <w:snapToGrid w:val="0"/>
          <w:sz w:val="21"/>
          <w:szCs w:val="21"/>
          <w:lang w:eastAsia="zh-CN"/>
        </w:rPr>
        <w:t>：</w:t>
      </w:r>
    </w:p>
    <w:p w14:paraId="449BDF4A">
      <w:pPr>
        <w:numPr>
          <w:ilvl w:val="0"/>
          <w:numId w:val="0"/>
        </w:numPr>
        <w:spacing w:line="360" w:lineRule="auto"/>
        <w:ind w:left="0" w:leftChars="0" w:firstLine="210" w:firstLineChars="100"/>
        <w:rPr>
          <w:rFonts w:hint="eastAsia" w:ascii="宋体" w:hAnsi="宋体" w:eastAsia="宋体" w:cs="宋体"/>
          <w:sz w:val="21"/>
          <w:szCs w:val="21"/>
        </w:rPr>
      </w:pPr>
      <w:r>
        <w:rPr>
          <w:rFonts w:hint="eastAsia" w:ascii="宋体" w:hAnsi="宋体" w:eastAsia="宋体" w:cs="宋体"/>
          <w:snapToGrid w:val="0"/>
          <w:color w:val="000000"/>
          <w:kern w:val="0"/>
          <w:sz w:val="21"/>
          <w:szCs w:val="21"/>
          <w:lang w:val="en-US" w:eastAsia="en-US" w:bidi="ar-SA"/>
        </w:rPr>
        <w:t>1.</w:t>
      </w:r>
      <w:r>
        <w:rPr>
          <w:rFonts w:hint="eastAsia" w:ascii="宋体" w:hAnsi="宋体" w:eastAsia="宋体" w:cs="宋体"/>
          <w:sz w:val="21"/>
          <w:szCs w:val="21"/>
        </w:rPr>
        <w:t>本特别约定是对合同其他条款的修改或补充，如有不一致，以特别约定为准。</w:t>
      </w:r>
    </w:p>
    <w:p w14:paraId="4E359927">
      <w:pPr>
        <w:spacing w:line="360" w:lineRule="auto"/>
        <w:ind w:left="0" w:firstLine="210" w:firstLineChars="100"/>
        <w:rPr>
          <w:rFonts w:hint="eastAsia" w:ascii="宋体" w:hAnsi="宋体" w:eastAsia="宋体" w:cs="宋体"/>
          <w:color w:val="auto"/>
          <w:u w:val="none"/>
          <w:lang w:val="en-US" w:eastAsia="zh-CN"/>
        </w:rPr>
      </w:pPr>
    </w:p>
    <w:p w14:paraId="4C18C095">
      <w:pPr>
        <w:spacing w:line="360" w:lineRule="auto"/>
        <w:ind w:left="0" w:firstLine="210" w:firstLineChars="100"/>
        <w:rPr>
          <w:rFonts w:hint="eastAsia" w:ascii="宋体" w:hAnsi="宋体" w:eastAsia="宋体" w:cs="宋体"/>
          <w:color w:val="auto"/>
          <w:sz w:val="21"/>
          <w:szCs w:val="21"/>
          <w:lang w:val="en-US" w:eastAsia="zh-CN"/>
        </w:rPr>
      </w:pPr>
      <w:r>
        <w:rPr>
          <w:rFonts w:hint="eastAsia" w:ascii="宋体" w:hAnsi="宋体" w:eastAsia="宋体" w:cs="宋体"/>
          <w:color w:val="auto"/>
          <w:u w:val="none"/>
          <w:lang w:val="en-US" w:eastAsia="zh-CN"/>
        </w:rPr>
        <w:t>2.</w:t>
      </w:r>
      <w:r>
        <w:rPr>
          <w:rFonts w:hint="eastAsia" w:ascii="宋体" w:hAnsi="宋体" w:eastAsia="宋体" w:cs="宋体"/>
          <w:color w:val="auto"/>
          <w:sz w:val="21"/>
          <w:szCs w:val="21"/>
        </w:rPr>
        <w:t>本合同未尽事宜，双方可另行签订补充协议，补充协议与本合同具有同等法律效力</w:t>
      </w:r>
      <w:r>
        <w:rPr>
          <w:rFonts w:hint="eastAsia" w:ascii="宋体" w:hAnsi="宋体" w:eastAsia="宋体" w:cs="宋体"/>
          <w:color w:val="auto"/>
          <w:sz w:val="21"/>
          <w:szCs w:val="21"/>
          <w:lang w:eastAsia="zh-CN"/>
        </w:rPr>
        <w:t>。</w:t>
      </w:r>
    </w:p>
    <w:p w14:paraId="7C375E4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p>
    <w:p w14:paraId="032D4AE7">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spacing w:val="0"/>
          <w:sz w:val="21"/>
          <w:szCs w:val="21"/>
        </w:rPr>
        <w:t xml:space="preserve">甲方：             </w:t>
      </w:r>
      <w:r>
        <w:rPr>
          <w:rFonts w:hint="eastAsia" w:ascii="宋体" w:hAnsi="宋体" w:eastAsia="宋体" w:cs="宋体"/>
          <w:spacing w:val="0"/>
          <w:sz w:val="21"/>
          <w:szCs w:val="21"/>
          <w:lang w:val="en-US" w:eastAsia="zh-CN"/>
        </w:rPr>
        <w:t xml:space="preserve">                  </w:t>
      </w:r>
      <w:r>
        <w:rPr>
          <w:rFonts w:hint="eastAsia" w:ascii="宋体" w:hAnsi="宋体" w:eastAsia="宋体" w:cs="宋体"/>
          <w:spacing w:val="0"/>
          <w:sz w:val="21"/>
          <w:szCs w:val="21"/>
        </w:rPr>
        <w:t xml:space="preserve">          乙方：</w:t>
      </w:r>
    </w:p>
    <w:p w14:paraId="09895C8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p>
    <w:p w14:paraId="5E54D9F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p>
    <w:p w14:paraId="092285F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spacing w:val="0"/>
          <w:sz w:val="21"/>
          <w:szCs w:val="21"/>
        </w:rPr>
        <w:t xml:space="preserve">地址：              </w:t>
      </w:r>
      <w:r>
        <w:rPr>
          <w:rFonts w:hint="eastAsia" w:ascii="宋体" w:hAnsi="宋体" w:eastAsia="宋体" w:cs="宋体"/>
          <w:spacing w:val="0"/>
          <w:sz w:val="21"/>
          <w:szCs w:val="21"/>
          <w:lang w:val="en-US" w:eastAsia="zh-CN"/>
        </w:rPr>
        <w:t xml:space="preserve">                  </w:t>
      </w:r>
      <w:r>
        <w:rPr>
          <w:rFonts w:hint="eastAsia" w:ascii="宋体" w:hAnsi="宋体" w:eastAsia="宋体" w:cs="宋体"/>
          <w:spacing w:val="0"/>
          <w:sz w:val="21"/>
          <w:szCs w:val="21"/>
        </w:rPr>
        <w:t xml:space="preserve">         地址：</w:t>
      </w:r>
    </w:p>
    <w:p w14:paraId="5B6D857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p>
    <w:p w14:paraId="61ADDAE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p>
    <w:p w14:paraId="3D0BC73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spacing w:val="0"/>
          <w:sz w:val="21"/>
          <w:szCs w:val="21"/>
        </w:rPr>
        <w:t xml:space="preserve">法定代表人：          </w:t>
      </w:r>
      <w:r>
        <w:rPr>
          <w:rFonts w:hint="eastAsia" w:ascii="宋体" w:hAnsi="宋体" w:eastAsia="宋体" w:cs="宋体"/>
          <w:spacing w:val="0"/>
          <w:sz w:val="21"/>
          <w:szCs w:val="21"/>
          <w:lang w:val="en-US" w:eastAsia="zh-CN"/>
        </w:rPr>
        <w:t xml:space="preserve">                 </w:t>
      </w:r>
      <w:r>
        <w:rPr>
          <w:rFonts w:hint="eastAsia" w:ascii="宋体" w:hAnsi="宋体" w:eastAsia="宋体" w:cs="宋体"/>
          <w:spacing w:val="0"/>
          <w:sz w:val="21"/>
          <w:szCs w:val="21"/>
        </w:rPr>
        <w:t xml:space="preserve">        法定代表人：</w:t>
      </w:r>
    </w:p>
    <w:p w14:paraId="1BF39AB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p>
    <w:p w14:paraId="35DE7D7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p>
    <w:p w14:paraId="703C78E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spacing w:val="0"/>
          <w:sz w:val="21"/>
          <w:szCs w:val="21"/>
        </w:rPr>
        <w:t xml:space="preserve">被授权代表：          </w:t>
      </w:r>
      <w:r>
        <w:rPr>
          <w:rFonts w:hint="eastAsia" w:ascii="宋体" w:hAnsi="宋体" w:eastAsia="宋体" w:cs="宋体"/>
          <w:spacing w:val="0"/>
          <w:sz w:val="21"/>
          <w:szCs w:val="21"/>
          <w:lang w:val="en-US" w:eastAsia="zh-CN"/>
        </w:rPr>
        <w:t xml:space="preserve">             </w:t>
      </w:r>
      <w:r>
        <w:rPr>
          <w:rFonts w:hint="eastAsia" w:ascii="宋体" w:hAnsi="宋体" w:eastAsia="宋体" w:cs="宋体"/>
          <w:spacing w:val="0"/>
          <w:sz w:val="21"/>
          <w:szCs w:val="21"/>
        </w:rPr>
        <w:t xml:space="preserve">    </w:t>
      </w:r>
      <w:r>
        <w:rPr>
          <w:rFonts w:hint="eastAsia" w:ascii="宋体" w:hAnsi="宋体" w:eastAsia="宋体" w:cs="宋体"/>
          <w:spacing w:val="0"/>
          <w:sz w:val="21"/>
          <w:szCs w:val="21"/>
          <w:lang w:val="en-US" w:eastAsia="zh-CN"/>
        </w:rPr>
        <w:t xml:space="preserve">   </w:t>
      </w:r>
      <w:r>
        <w:rPr>
          <w:rFonts w:hint="eastAsia" w:ascii="宋体" w:hAnsi="宋体" w:eastAsia="宋体" w:cs="宋体"/>
          <w:spacing w:val="0"/>
          <w:sz w:val="21"/>
          <w:szCs w:val="21"/>
        </w:rPr>
        <w:t xml:space="preserve">     被授权代表：</w:t>
      </w:r>
    </w:p>
    <w:p w14:paraId="202C81A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p>
    <w:p w14:paraId="7AE0A6F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p>
    <w:p w14:paraId="44C4BF0B">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spacing w:val="0"/>
          <w:sz w:val="21"/>
          <w:szCs w:val="21"/>
        </w:rPr>
        <w:t xml:space="preserve">电话：                </w:t>
      </w:r>
      <w:r>
        <w:rPr>
          <w:rFonts w:hint="eastAsia" w:ascii="宋体" w:hAnsi="宋体" w:eastAsia="宋体" w:cs="宋体"/>
          <w:spacing w:val="0"/>
          <w:sz w:val="21"/>
          <w:szCs w:val="21"/>
          <w:lang w:val="en-US" w:eastAsia="zh-CN"/>
        </w:rPr>
        <w:t xml:space="preserve">                   </w:t>
      </w:r>
      <w:r>
        <w:rPr>
          <w:rFonts w:hint="eastAsia" w:ascii="宋体" w:hAnsi="宋体" w:eastAsia="宋体" w:cs="宋体"/>
          <w:spacing w:val="0"/>
          <w:sz w:val="21"/>
          <w:szCs w:val="21"/>
        </w:rPr>
        <w:t xml:space="preserve">       电话：</w:t>
      </w:r>
    </w:p>
    <w:p w14:paraId="1ABB85B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p>
    <w:p w14:paraId="52FD48A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p>
    <w:p w14:paraId="4EE17AE0">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spacing w:val="0"/>
          <w:sz w:val="21"/>
          <w:szCs w:val="21"/>
        </w:rPr>
        <w:t>开户银行：</w:t>
      </w:r>
    </w:p>
    <w:p w14:paraId="7E4521C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p>
    <w:p w14:paraId="774C4C7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p>
    <w:p w14:paraId="385E94D4">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outlineLvl w:val="9"/>
        <w:rPr>
          <w:rFonts w:hint="eastAsia" w:ascii="宋体" w:hAnsi="宋体" w:eastAsia="宋体" w:cs="宋体"/>
          <w:spacing w:val="0"/>
          <w:sz w:val="21"/>
          <w:szCs w:val="21"/>
        </w:rPr>
      </w:pPr>
      <w:r>
        <w:rPr>
          <w:rFonts w:hint="eastAsia" w:ascii="宋体" w:hAnsi="宋体" w:eastAsia="宋体" w:cs="宋体"/>
          <w:spacing w:val="0"/>
          <w:sz w:val="21"/>
          <w:szCs w:val="21"/>
        </w:rPr>
        <w:t xml:space="preserve">日期：                </w:t>
      </w:r>
      <w:r>
        <w:rPr>
          <w:rFonts w:hint="eastAsia" w:ascii="宋体" w:hAnsi="宋体" w:eastAsia="宋体" w:cs="宋体"/>
          <w:spacing w:val="0"/>
          <w:sz w:val="21"/>
          <w:szCs w:val="21"/>
          <w:lang w:val="en-US" w:eastAsia="zh-CN"/>
        </w:rPr>
        <w:t xml:space="preserve">   </w:t>
      </w:r>
      <w:r>
        <w:rPr>
          <w:rFonts w:hint="eastAsia" w:ascii="宋体" w:hAnsi="宋体" w:eastAsia="宋体" w:cs="宋体"/>
          <w:spacing w:val="0"/>
          <w:sz w:val="21"/>
          <w:szCs w:val="21"/>
        </w:rPr>
        <w:t xml:space="preserve">          日期：</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110B5">
    <w:pPr>
      <w:spacing w:line="176" w:lineRule="auto"/>
      <w:ind w:left="4293"/>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599905"/>
    <w:multiLevelType w:val="singleLevel"/>
    <w:tmpl w:val="E9599905"/>
    <w:lvl w:ilvl="0" w:tentative="0">
      <w:start w:val="1"/>
      <w:numFmt w:val="decimal"/>
      <w:suff w:val="nothing"/>
      <w:lvlText w:val="%1．"/>
      <w:lvlJc w:val="left"/>
      <w:pPr>
        <w:ind w:left="0" w:firstLine="400"/>
      </w:pPr>
      <w:rPr>
        <w:rFonts w:hint="default"/>
      </w:rPr>
    </w:lvl>
  </w:abstractNum>
  <w:abstractNum w:abstractNumId="1">
    <w:nsid w:val="5D56981E"/>
    <w:multiLevelType w:val="singleLevel"/>
    <w:tmpl w:val="5D56981E"/>
    <w:lvl w:ilvl="0" w:tentative="0">
      <w:start w:val="1"/>
      <w:numFmt w:val="decimal"/>
      <w:suff w:val="nothing"/>
      <w:lvlText w:val="%1．"/>
      <w:lvlJc w:val="left"/>
      <w:pPr>
        <w:ind w:left="0" w:firstLine="4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721690"/>
    <w:rsid w:val="040B7FAD"/>
    <w:rsid w:val="04D56E5D"/>
    <w:rsid w:val="064A387B"/>
    <w:rsid w:val="0BEF651A"/>
    <w:rsid w:val="0DCD014B"/>
    <w:rsid w:val="1B356450"/>
    <w:rsid w:val="1E546ACC"/>
    <w:rsid w:val="1F792DAF"/>
    <w:rsid w:val="25E14A07"/>
    <w:rsid w:val="50721690"/>
    <w:rsid w:val="59CE54CA"/>
    <w:rsid w:val="5C766AFE"/>
    <w:rsid w:val="5FCA613A"/>
    <w:rsid w:val="6163228B"/>
    <w:rsid w:val="62297154"/>
    <w:rsid w:val="7A88301C"/>
    <w:rsid w:val="7ABD5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1918</Words>
  <Characters>1922</Characters>
  <Lines>0</Lines>
  <Paragraphs>0</Paragraphs>
  <TotalTime>0</TotalTime>
  <ScaleCrop>false</ScaleCrop>
  <LinksUpToDate>false</LinksUpToDate>
  <CharactersWithSpaces>2388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2026-05-25T07:38:00Z</dcterms:created>
  <dc:creator>admin</dc:creator>
  <cp:lastModifiedBy>admin</cp:lastModifiedBy>
  <dcterms:modified xsi:type="dcterms:W3CDTF">2026-05-26T08:39:59Z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F498E38FFEE64E03A3AC52FDFC387093_11</vt:lpwstr>
  </property>
  <property fmtid="{D5CDD505-2E9C-101B-9397-08002B2CF9AE}" pid="4" name="KSOTemplateDocerSaveRecord">
    <vt:lpwstr>eyJoZGlkIjoiMjcyMGY0NGQ4ZjdjODA2YjdhNThkNjI1ZmViNWIxYTgiLCJ1c2VySWQiOiIyNTEzNzM5NjkifQ==</vt:lpwstr>
  </property>
</Properties>
</file>