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7C4D05">
      <w:pPr>
        <w:adjustRightInd w:val="0"/>
        <w:snapToGrid w:val="0"/>
        <w:spacing w:line="360" w:lineRule="auto"/>
        <w:rPr>
          <w:rFonts w:hint="default"/>
          <w:color w:val="auto"/>
          <w:sz w:val="19"/>
          <w:lang w:val="en-US"/>
        </w:rPr>
      </w:pPr>
      <w:r>
        <w:rPr>
          <w:rFonts w:hint="eastAsia" w:ascii="宋体" w:hAnsi="宋体"/>
          <w:b/>
          <w:color w:val="auto"/>
          <w:sz w:val="28"/>
          <w:szCs w:val="28"/>
          <w:lang w:eastAsia="zh-CN"/>
        </w:rPr>
        <w:t>项目编号</w:t>
      </w:r>
      <w:r>
        <w:rPr>
          <w:rFonts w:hint="eastAsia" w:ascii="宋体" w:hAnsi="宋体"/>
          <w:b/>
          <w:color w:val="auto"/>
          <w:sz w:val="28"/>
          <w:szCs w:val="28"/>
        </w:rPr>
        <w:t>：</w:t>
      </w:r>
      <w:r>
        <w:rPr>
          <w:rFonts w:hint="eastAsia" w:ascii="宋体" w:hAnsi="宋体"/>
          <w:b/>
          <w:color w:val="auto"/>
          <w:sz w:val="28"/>
          <w:szCs w:val="28"/>
          <w:lang w:eastAsia="zh-CN"/>
        </w:rPr>
        <w:t>SXTH202646</w:t>
      </w:r>
    </w:p>
    <w:p w14:paraId="736F3684">
      <w:pPr>
        <w:pStyle w:val="22"/>
        <w:adjustRightInd w:val="0"/>
        <w:snapToGrid w:val="0"/>
        <w:spacing w:line="360" w:lineRule="auto"/>
        <w:rPr>
          <w:rFonts w:hint="eastAsia"/>
          <w:color w:val="auto"/>
          <w:spacing w:val="4"/>
          <w:sz w:val="36"/>
          <w:szCs w:val="16"/>
        </w:rPr>
      </w:pPr>
    </w:p>
    <w:p w14:paraId="20906CCF">
      <w:pPr>
        <w:pStyle w:val="22"/>
        <w:adjustRightInd w:val="0"/>
        <w:snapToGrid w:val="0"/>
        <w:spacing w:line="360" w:lineRule="auto"/>
        <w:rPr>
          <w:rFonts w:hint="eastAsia"/>
          <w:color w:val="auto"/>
          <w:spacing w:val="4"/>
          <w:sz w:val="36"/>
          <w:szCs w:val="16"/>
        </w:rPr>
      </w:pPr>
    </w:p>
    <w:p w14:paraId="33008D8A">
      <w:pPr>
        <w:pStyle w:val="22"/>
        <w:adjustRightInd w:val="0"/>
        <w:snapToGrid w:val="0"/>
        <w:spacing w:line="360" w:lineRule="auto"/>
        <w:jc w:val="both"/>
        <w:rPr>
          <w:rFonts w:hint="eastAsia"/>
          <w:color w:val="auto"/>
          <w:spacing w:val="4"/>
          <w:sz w:val="40"/>
          <w:szCs w:val="40"/>
        </w:rPr>
      </w:pPr>
    </w:p>
    <w:p w14:paraId="1B1E50B4">
      <w:pPr>
        <w:adjustRightInd w:val="0"/>
        <w:snapToGrid w:val="0"/>
        <w:spacing w:line="360" w:lineRule="auto"/>
        <w:jc w:val="center"/>
        <w:rPr>
          <w:rFonts w:hint="eastAsia" w:eastAsia="黑体"/>
          <w:b/>
          <w:color w:val="auto"/>
          <w:sz w:val="56"/>
          <w:szCs w:val="56"/>
          <w:lang w:val="en-US" w:eastAsia="zh-CN"/>
        </w:rPr>
      </w:pPr>
      <w:r>
        <w:rPr>
          <w:rFonts w:hint="eastAsia" w:eastAsia="黑体"/>
          <w:b/>
          <w:color w:val="auto"/>
          <w:sz w:val="52"/>
          <w:szCs w:val="52"/>
          <w:lang w:val="en-US" w:eastAsia="zh-CN"/>
        </w:rPr>
        <w:t>旬阳市棕溪镇矾石村滑坡点排危除险应急处置项目</w:t>
      </w:r>
      <w:r>
        <w:rPr>
          <w:rFonts w:hint="eastAsia" w:eastAsia="黑体"/>
          <w:b/>
          <w:color w:val="auto"/>
          <w:sz w:val="56"/>
          <w:szCs w:val="56"/>
          <w:lang w:val="en-US" w:eastAsia="zh-CN"/>
        </w:rPr>
        <w:t xml:space="preserve"> </w:t>
      </w:r>
    </w:p>
    <w:p w14:paraId="5A59484E">
      <w:pPr>
        <w:adjustRightInd w:val="0"/>
        <w:snapToGrid w:val="0"/>
        <w:spacing w:line="360" w:lineRule="auto"/>
        <w:jc w:val="center"/>
        <w:rPr>
          <w:rFonts w:hint="eastAsia" w:eastAsia="黑体"/>
          <w:b/>
          <w:color w:val="auto"/>
          <w:sz w:val="56"/>
          <w:szCs w:val="56"/>
          <w:lang w:val="en-US" w:eastAsia="zh-CN"/>
        </w:rPr>
      </w:pPr>
    </w:p>
    <w:p w14:paraId="5179CAF1">
      <w:pPr>
        <w:adjustRightInd w:val="0"/>
        <w:snapToGrid w:val="0"/>
        <w:spacing w:line="360" w:lineRule="auto"/>
        <w:jc w:val="center"/>
        <w:rPr>
          <w:rFonts w:hint="eastAsia" w:eastAsia="黑体"/>
          <w:b/>
          <w:color w:val="auto"/>
          <w:sz w:val="56"/>
          <w:szCs w:val="56"/>
          <w:lang w:val="en-US" w:eastAsia="zh-CN"/>
        </w:rPr>
      </w:pPr>
    </w:p>
    <w:p w14:paraId="6CFC33FC">
      <w:pPr>
        <w:adjustRightInd w:val="0"/>
        <w:snapToGrid w:val="0"/>
        <w:spacing w:line="360" w:lineRule="auto"/>
        <w:jc w:val="center"/>
        <w:rPr>
          <w:rFonts w:hint="eastAsia" w:eastAsia="楷体_GB2312"/>
          <w:b/>
          <w:color w:val="auto"/>
          <w:sz w:val="24"/>
          <w:szCs w:val="21"/>
        </w:rPr>
      </w:pPr>
      <w:r>
        <w:rPr>
          <w:rFonts w:hint="eastAsia" w:eastAsia="黑体"/>
          <w:b/>
          <w:color w:val="auto"/>
          <w:sz w:val="48"/>
          <w:szCs w:val="48"/>
        </w:rPr>
        <w:t>竞争性磋商文件</w:t>
      </w:r>
    </w:p>
    <w:p w14:paraId="1B9BEDE4">
      <w:pPr>
        <w:adjustRightInd w:val="0"/>
        <w:snapToGrid w:val="0"/>
        <w:spacing w:line="360" w:lineRule="auto"/>
        <w:rPr>
          <w:rFonts w:hint="eastAsia" w:eastAsia="楷体_GB2312"/>
          <w:b/>
          <w:color w:val="auto"/>
          <w:sz w:val="30"/>
        </w:rPr>
      </w:pPr>
    </w:p>
    <w:p w14:paraId="69E302DF">
      <w:pPr>
        <w:pStyle w:val="4"/>
        <w:rPr>
          <w:rFonts w:hint="eastAsia" w:eastAsia="楷体_GB2312"/>
          <w:b/>
          <w:color w:val="auto"/>
          <w:sz w:val="30"/>
        </w:rPr>
      </w:pPr>
    </w:p>
    <w:p w14:paraId="1CFC1C81">
      <w:pPr>
        <w:pStyle w:val="4"/>
        <w:rPr>
          <w:rFonts w:hint="eastAsia" w:eastAsia="楷体_GB2312"/>
          <w:b/>
          <w:color w:val="auto"/>
          <w:sz w:val="30"/>
        </w:rPr>
      </w:pPr>
    </w:p>
    <w:p w14:paraId="081696DC">
      <w:pPr>
        <w:pStyle w:val="4"/>
        <w:rPr>
          <w:rFonts w:hint="eastAsia" w:eastAsia="楷体_GB2312"/>
          <w:b/>
          <w:color w:val="auto"/>
          <w:sz w:val="30"/>
        </w:rPr>
      </w:pPr>
    </w:p>
    <w:p w14:paraId="2AC8FB71">
      <w:pPr>
        <w:pStyle w:val="25"/>
        <w:ind w:left="0" w:leftChars="0" w:firstLine="0" w:firstLineChars="0"/>
        <w:rPr>
          <w:rFonts w:hint="eastAsia" w:eastAsia="楷体_GB2312"/>
          <w:b/>
          <w:color w:val="auto"/>
          <w:sz w:val="30"/>
          <w:lang w:eastAsia="zh-CN"/>
        </w:rPr>
      </w:pPr>
    </w:p>
    <w:p w14:paraId="626873E0">
      <w:pPr>
        <w:snapToGrid w:val="0"/>
        <w:spacing w:line="240" w:lineRule="auto"/>
        <w:jc w:val="center"/>
        <w:rPr>
          <w:color w:val="auto"/>
        </w:rPr>
      </w:pPr>
    </w:p>
    <w:p w14:paraId="53922F10">
      <w:pPr>
        <w:adjustRightInd w:val="0"/>
        <w:snapToGrid w:val="0"/>
        <w:spacing w:line="600" w:lineRule="exact"/>
        <w:rPr>
          <w:rFonts w:eastAsia="黑体"/>
          <w:b/>
          <w:color w:val="auto"/>
          <w:sz w:val="44"/>
          <w:szCs w:val="44"/>
        </w:rPr>
      </w:pPr>
    </w:p>
    <w:p w14:paraId="01526FFA">
      <w:pPr>
        <w:adjustRightInd w:val="0"/>
        <w:snapToGrid w:val="0"/>
        <w:spacing w:line="360" w:lineRule="auto"/>
        <w:ind w:firstLine="964" w:firstLineChars="300"/>
        <w:jc w:val="both"/>
        <w:rPr>
          <w:rFonts w:hint="default" w:ascii="宋体" w:hAnsi="宋体" w:cs="Times New Roman"/>
          <w:b/>
          <w:color w:val="auto"/>
          <w:sz w:val="32"/>
          <w:szCs w:val="32"/>
          <w:lang w:val="en-US" w:eastAsia="zh-CN"/>
        </w:rPr>
      </w:pPr>
      <w:r>
        <w:rPr>
          <w:rFonts w:hint="eastAsia" w:ascii="宋体" w:hAnsi="宋体" w:eastAsia="宋体" w:cs="Times New Roman"/>
          <w:b/>
          <w:color w:val="auto"/>
          <w:sz w:val="32"/>
          <w:szCs w:val="32"/>
          <w:lang w:val="en-US" w:eastAsia="zh-CN"/>
        </w:rPr>
        <w:t>采购单位：</w:t>
      </w:r>
      <w:r>
        <w:rPr>
          <w:rFonts w:hint="eastAsia" w:ascii="宋体" w:hAnsi="宋体" w:cs="Times New Roman"/>
          <w:b/>
          <w:color w:val="auto"/>
          <w:sz w:val="32"/>
          <w:szCs w:val="32"/>
          <w:lang w:val="en-US" w:eastAsia="zh-CN"/>
        </w:rPr>
        <w:t>旬阳市棕溪镇人民政府(盖章)</w:t>
      </w:r>
    </w:p>
    <w:p w14:paraId="4AF890C8">
      <w:pPr>
        <w:adjustRightInd w:val="0"/>
        <w:snapToGrid w:val="0"/>
        <w:spacing w:line="360" w:lineRule="auto"/>
        <w:ind w:firstLine="964" w:firstLineChars="300"/>
        <w:jc w:val="both"/>
        <w:rPr>
          <w:rFonts w:hint="eastAsia" w:ascii="宋体" w:hAnsi="宋体" w:eastAsia="宋体" w:cs="Times New Roman"/>
          <w:b/>
          <w:color w:val="auto"/>
          <w:sz w:val="32"/>
          <w:szCs w:val="32"/>
        </w:rPr>
      </w:pPr>
      <w:r>
        <w:rPr>
          <w:rFonts w:hint="eastAsia" w:ascii="宋体" w:hAnsi="宋体" w:eastAsia="宋体" w:cs="Times New Roman"/>
          <w:b/>
          <w:color w:val="auto"/>
          <w:sz w:val="32"/>
          <w:szCs w:val="32"/>
          <w:lang w:val="en-US" w:eastAsia="zh-CN"/>
        </w:rPr>
        <w:t>代理机构：</w:t>
      </w:r>
      <w:r>
        <w:rPr>
          <w:rFonts w:hint="eastAsia" w:ascii="宋体" w:hAnsi="宋体" w:cs="Times New Roman"/>
          <w:b/>
          <w:color w:val="auto"/>
          <w:sz w:val="32"/>
          <w:szCs w:val="32"/>
          <w:lang w:val="en-US" w:eastAsia="zh-CN"/>
        </w:rPr>
        <w:t>陕西途恒工程管理服务有限公司(盖章)</w:t>
      </w:r>
    </w:p>
    <w:p w14:paraId="766793C9">
      <w:pPr>
        <w:pStyle w:val="10"/>
        <w:jc w:val="center"/>
        <w:rPr>
          <w:rFonts w:hint="default"/>
          <w:color w:val="auto"/>
          <w:lang w:val="en-US" w:eastAsia="zh-CN"/>
        </w:rPr>
      </w:pPr>
      <w:r>
        <w:rPr>
          <w:rFonts w:hint="eastAsia" w:ascii="宋体" w:hAnsi="宋体" w:cs="Times New Roman"/>
          <w:b/>
          <w:color w:val="auto"/>
          <w:sz w:val="32"/>
          <w:szCs w:val="32"/>
          <w:lang w:val="en-US" w:eastAsia="zh-CN"/>
        </w:rPr>
        <w:t>2026</w:t>
      </w:r>
      <w:r>
        <w:rPr>
          <w:rFonts w:hint="eastAsia" w:ascii="宋体" w:hAnsi="宋体" w:eastAsia="宋体" w:cs="Times New Roman"/>
          <w:b/>
          <w:color w:val="auto"/>
          <w:sz w:val="32"/>
          <w:szCs w:val="32"/>
          <w:lang w:val="en-US" w:eastAsia="zh-CN"/>
        </w:rPr>
        <w:t>年</w:t>
      </w:r>
      <w:r>
        <w:rPr>
          <w:rFonts w:hint="eastAsia" w:ascii="宋体" w:hAnsi="宋体" w:cs="Times New Roman"/>
          <w:b/>
          <w:color w:val="auto"/>
          <w:sz w:val="32"/>
          <w:szCs w:val="32"/>
          <w:lang w:val="en-US" w:eastAsia="zh-CN"/>
        </w:rPr>
        <w:t>10</w:t>
      </w:r>
      <w:r>
        <w:rPr>
          <w:rFonts w:hint="eastAsia" w:ascii="宋体" w:hAnsi="宋体" w:eastAsia="宋体" w:cs="Times New Roman"/>
          <w:b/>
          <w:color w:val="auto"/>
          <w:sz w:val="32"/>
          <w:szCs w:val="32"/>
        </w:rPr>
        <w:t>月</w:t>
      </w:r>
    </w:p>
    <w:p w14:paraId="60CCD455">
      <w:pPr>
        <w:adjustRightInd w:val="0"/>
        <w:snapToGrid w:val="0"/>
        <w:spacing w:line="600" w:lineRule="exact"/>
        <w:ind w:firstLine="3534" w:firstLineChars="800"/>
        <w:rPr>
          <w:rFonts w:hint="eastAsia" w:eastAsia="黑体"/>
          <w:b/>
          <w:color w:val="auto"/>
          <w:sz w:val="44"/>
          <w:szCs w:val="44"/>
        </w:rPr>
        <w:sectPr>
          <w:headerReference r:id="rId3" w:type="default"/>
          <w:pgSz w:w="11906" w:h="16838"/>
          <w:pgMar w:top="1440" w:right="1286" w:bottom="1440" w:left="1800" w:header="851" w:footer="992" w:gutter="0"/>
          <w:cols w:space="425" w:num="1"/>
          <w:docGrid w:type="lines" w:linePitch="312" w:charSpace="0"/>
        </w:sectPr>
      </w:pPr>
    </w:p>
    <w:p w14:paraId="7ED198BE">
      <w:pPr>
        <w:adjustRightInd w:val="0"/>
        <w:snapToGrid w:val="0"/>
        <w:spacing w:line="600" w:lineRule="exact"/>
        <w:ind w:firstLine="3534" w:firstLineChars="800"/>
        <w:rPr>
          <w:rFonts w:hint="eastAsia" w:eastAsia="黑体"/>
          <w:b/>
          <w:color w:val="auto"/>
          <w:sz w:val="44"/>
          <w:szCs w:val="44"/>
        </w:rPr>
        <w:sectPr>
          <w:footerReference r:id="rId4" w:type="default"/>
          <w:pgSz w:w="11906" w:h="16838"/>
          <w:pgMar w:top="1134" w:right="1286" w:bottom="1134" w:left="1134" w:header="851" w:footer="992" w:gutter="0"/>
          <w:pgNumType w:fmt="decimal" w:start="1"/>
          <w:cols w:space="0" w:num="1"/>
          <w:rtlGutter w:val="0"/>
          <w:docGrid w:type="lines" w:linePitch="312" w:charSpace="0"/>
        </w:sectPr>
      </w:pPr>
    </w:p>
    <w:p w14:paraId="2A87A4A9">
      <w:pPr>
        <w:adjustRightInd w:val="0"/>
        <w:snapToGrid w:val="0"/>
        <w:spacing w:line="600" w:lineRule="exact"/>
        <w:ind w:firstLine="3534" w:firstLineChars="800"/>
        <w:rPr>
          <w:rFonts w:eastAsia="黑体"/>
          <w:b/>
          <w:color w:val="auto"/>
          <w:sz w:val="44"/>
          <w:szCs w:val="44"/>
        </w:rPr>
      </w:pPr>
      <w:r>
        <w:rPr>
          <w:rFonts w:hint="eastAsia" w:eastAsia="黑体"/>
          <w:b/>
          <w:color w:val="auto"/>
          <w:sz w:val="44"/>
          <w:szCs w:val="44"/>
        </w:rPr>
        <w:t>目</w:t>
      </w:r>
      <w:r>
        <w:rPr>
          <w:rFonts w:eastAsia="黑体"/>
          <w:b/>
          <w:color w:val="auto"/>
          <w:sz w:val="44"/>
          <w:szCs w:val="44"/>
        </w:rPr>
        <w:t xml:space="preserve">     </w:t>
      </w:r>
      <w:r>
        <w:rPr>
          <w:rFonts w:hint="eastAsia" w:eastAsia="黑体"/>
          <w:b/>
          <w:color w:val="auto"/>
          <w:sz w:val="44"/>
          <w:szCs w:val="44"/>
        </w:rPr>
        <w:t>录</w:t>
      </w:r>
    </w:p>
    <w:p w14:paraId="5CA783C5">
      <w:pPr>
        <w:adjustRightInd w:val="0"/>
        <w:snapToGrid w:val="0"/>
        <w:spacing w:line="600" w:lineRule="exact"/>
        <w:jc w:val="center"/>
        <w:rPr>
          <w:b/>
          <w:color w:val="auto"/>
          <w:sz w:val="30"/>
        </w:rPr>
      </w:pPr>
    </w:p>
    <w:p w14:paraId="414A7462">
      <w:pPr>
        <w:adjustRightInd w:val="0"/>
        <w:snapToGrid w:val="0"/>
        <w:spacing w:line="600" w:lineRule="exact"/>
        <w:rPr>
          <w:rFonts w:ascii="仿宋_GB2312" w:eastAsia="仿宋_GB2312"/>
          <w:color w:val="auto"/>
          <w:sz w:val="32"/>
          <w:szCs w:val="32"/>
        </w:rPr>
      </w:pPr>
    </w:p>
    <w:p w14:paraId="0F125790">
      <w:pPr>
        <w:adjustRightInd w:val="0"/>
        <w:snapToGrid w:val="0"/>
        <w:spacing w:line="600" w:lineRule="exact"/>
        <w:ind w:firstLine="2570" w:firstLineChars="800"/>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磋商公告</w:t>
      </w:r>
    </w:p>
    <w:p w14:paraId="09337910">
      <w:pPr>
        <w:adjustRightInd w:val="0"/>
        <w:snapToGrid w:val="0"/>
        <w:spacing w:line="600" w:lineRule="exact"/>
        <w:rPr>
          <w:rFonts w:ascii="宋体"/>
          <w:b/>
          <w:color w:val="auto"/>
          <w:sz w:val="32"/>
          <w:szCs w:val="32"/>
        </w:rPr>
      </w:pPr>
    </w:p>
    <w:p w14:paraId="257D6C52">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6D3101BC">
      <w:pPr>
        <w:adjustRightInd w:val="0"/>
        <w:snapToGrid w:val="0"/>
        <w:spacing w:line="600" w:lineRule="exact"/>
        <w:rPr>
          <w:rFonts w:ascii="宋体"/>
          <w:b/>
          <w:color w:val="auto"/>
          <w:sz w:val="32"/>
          <w:szCs w:val="32"/>
        </w:rPr>
      </w:pPr>
    </w:p>
    <w:p w14:paraId="53A26A2B">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469DA35E">
      <w:pPr>
        <w:adjustRightInd w:val="0"/>
        <w:snapToGrid w:val="0"/>
        <w:spacing w:line="600" w:lineRule="exact"/>
        <w:rPr>
          <w:rFonts w:ascii="宋体"/>
          <w:b/>
          <w:color w:val="auto"/>
          <w:sz w:val="32"/>
          <w:szCs w:val="32"/>
        </w:rPr>
      </w:pPr>
    </w:p>
    <w:p w14:paraId="708DD0B7">
      <w:pPr>
        <w:numPr>
          <w:ilvl w:val="0"/>
          <w:numId w:val="0"/>
        </w:numPr>
        <w:adjustRightInd w:val="0"/>
        <w:snapToGrid w:val="0"/>
        <w:spacing w:line="600" w:lineRule="exact"/>
        <w:ind w:left="2730" w:leftChars="0" w:firstLine="0" w:firstLineChars="0"/>
        <w:rPr>
          <w:rFonts w:hint="eastAsia" w:ascii="宋体" w:hAnsi="宋体"/>
          <w:b/>
          <w:color w:val="auto"/>
          <w:sz w:val="32"/>
          <w:szCs w:val="32"/>
        </w:rPr>
      </w:pPr>
      <w:r>
        <w:rPr>
          <w:rFonts w:hint="eastAsia" w:ascii="宋体" w:hAnsi="宋体" w:eastAsia="宋体" w:cs="Times New Roman"/>
          <w:b/>
          <w:color w:val="auto"/>
          <w:kern w:val="2"/>
          <w:sz w:val="32"/>
          <w:szCs w:val="32"/>
          <w:lang w:val="en-US" w:eastAsia="zh-CN" w:bidi="ar-SA"/>
        </w:rPr>
        <w:t>第四部分</w:t>
      </w:r>
      <w:r>
        <w:rPr>
          <w:rFonts w:ascii="宋体" w:hAnsi="宋体"/>
          <w:b/>
          <w:color w:val="auto"/>
          <w:sz w:val="32"/>
          <w:szCs w:val="32"/>
        </w:rPr>
        <w:t xml:space="preserve">  </w:t>
      </w:r>
      <w:r>
        <w:rPr>
          <w:rFonts w:hint="eastAsia" w:ascii="宋体" w:hAnsi="宋体"/>
          <w:b/>
          <w:color w:val="auto"/>
          <w:sz w:val="32"/>
          <w:szCs w:val="32"/>
          <w:lang w:val="en-US" w:eastAsia="zh-CN"/>
        </w:rPr>
        <w:t xml:space="preserve">  </w:t>
      </w:r>
      <w:r>
        <w:rPr>
          <w:rFonts w:hint="eastAsia" w:ascii="宋体" w:hAnsi="宋体"/>
          <w:b/>
          <w:color w:val="auto"/>
          <w:sz w:val="32"/>
          <w:szCs w:val="32"/>
        </w:rPr>
        <w:t>商务要求</w:t>
      </w:r>
    </w:p>
    <w:p w14:paraId="096C8DF1">
      <w:pPr>
        <w:numPr>
          <w:ilvl w:val="0"/>
          <w:numId w:val="0"/>
        </w:numPr>
        <w:adjustRightInd w:val="0"/>
        <w:snapToGrid w:val="0"/>
        <w:spacing w:line="600" w:lineRule="exact"/>
        <w:ind w:left="2730" w:leftChars="0" w:firstLine="0" w:firstLineChars="0"/>
        <w:rPr>
          <w:rFonts w:ascii="宋体"/>
          <w:b/>
          <w:color w:val="auto"/>
          <w:sz w:val="32"/>
          <w:szCs w:val="32"/>
        </w:rPr>
      </w:pPr>
    </w:p>
    <w:p w14:paraId="79208D51">
      <w:pPr>
        <w:numPr>
          <w:ilvl w:val="0"/>
          <w:numId w:val="0"/>
        </w:numPr>
        <w:adjustRightInd w:val="0"/>
        <w:snapToGrid w:val="0"/>
        <w:spacing w:line="600" w:lineRule="exact"/>
        <w:ind w:left="2730" w:leftChars="0" w:firstLine="0" w:firstLineChars="0"/>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五</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合同主要条款</w:t>
      </w:r>
    </w:p>
    <w:p w14:paraId="44C10678">
      <w:pPr>
        <w:adjustRightInd w:val="0"/>
        <w:snapToGrid w:val="0"/>
        <w:spacing w:line="600" w:lineRule="exact"/>
        <w:ind w:firstLine="2718" w:firstLineChars="846"/>
        <w:rPr>
          <w:rFonts w:ascii="宋体"/>
          <w:b/>
          <w:color w:val="auto"/>
          <w:sz w:val="32"/>
          <w:szCs w:val="32"/>
        </w:rPr>
      </w:pPr>
    </w:p>
    <w:p w14:paraId="387335DD">
      <w:pPr>
        <w:adjustRightInd w:val="0"/>
        <w:snapToGrid w:val="0"/>
        <w:spacing w:line="600" w:lineRule="exact"/>
        <w:ind w:firstLine="2718" w:firstLineChars="846"/>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六</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磋商文件格式</w:t>
      </w:r>
    </w:p>
    <w:p w14:paraId="6E147843">
      <w:pPr>
        <w:tabs>
          <w:tab w:val="right" w:pos="4860"/>
        </w:tabs>
        <w:adjustRightInd w:val="0"/>
        <w:snapToGrid w:val="0"/>
        <w:spacing w:line="360" w:lineRule="auto"/>
        <w:rPr>
          <w:rFonts w:ascii="宋体"/>
          <w:b/>
          <w:color w:val="auto"/>
          <w:sz w:val="32"/>
          <w:szCs w:val="32"/>
        </w:rPr>
      </w:pPr>
    </w:p>
    <w:p w14:paraId="6F7CC79E">
      <w:pPr>
        <w:tabs>
          <w:tab w:val="right" w:pos="4860"/>
        </w:tabs>
        <w:adjustRightInd w:val="0"/>
        <w:snapToGrid w:val="0"/>
        <w:spacing w:line="360" w:lineRule="auto"/>
        <w:rPr>
          <w:rFonts w:ascii="宋体"/>
          <w:b/>
          <w:color w:val="auto"/>
          <w:sz w:val="32"/>
          <w:szCs w:val="32"/>
        </w:rPr>
      </w:pPr>
    </w:p>
    <w:p w14:paraId="7E263529">
      <w:pPr>
        <w:tabs>
          <w:tab w:val="right" w:pos="4860"/>
        </w:tabs>
        <w:adjustRightInd w:val="0"/>
        <w:snapToGrid w:val="0"/>
        <w:spacing w:line="360" w:lineRule="auto"/>
        <w:rPr>
          <w:rFonts w:ascii="宋体"/>
          <w:b/>
          <w:color w:val="auto"/>
          <w:sz w:val="32"/>
          <w:szCs w:val="32"/>
        </w:rPr>
      </w:pPr>
    </w:p>
    <w:p w14:paraId="1AE45ED7">
      <w:pPr>
        <w:tabs>
          <w:tab w:val="right" w:pos="4860"/>
        </w:tabs>
        <w:adjustRightInd w:val="0"/>
        <w:snapToGrid w:val="0"/>
        <w:spacing w:line="360" w:lineRule="auto"/>
        <w:rPr>
          <w:rFonts w:ascii="宋体"/>
          <w:b/>
          <w:color w:val="auto"/>
          <w:sz w:val="32"/>
          <w:szCs w:val="32"/>
        </w:rPr>
      </w:pPr>
    </w:p>
    <w:p w14:paraId="2F63074A">
      <w:pPr>
        <w:pStyle w:val="10"/>
        <w:jc w:val="center"/>
        <w:rPr>
          <w:color w:val="auto"/>
        </w:rPr>
      </w:pPr>
    </w:p>
    <w:p w14:paraId="218BEAEA">
      <w:pPr>
        <w:pStyle w:val="24"/>
        <w:rPr>
          <w:color w:val="auto"/>
        </w:rPr>
      </w:pPr>
    </w:p>
    <w:p w14:paraId="7D841B8C">
      <w:pPr>
        <w:pStyle w:val="24"/>
        <w:rPr>
          <w:color w:val="auto"/>
        </w:rPr>
      </w:pPr>
    </w:p>
    <w:p w14:paraId="4A8B9A06">
      <w:pPr>
        <w:pStyle w:val="24"/>
        <w:rPr>
          <w:color w:val="auto"/>
        </w:rPr>
      </w:pPr>
    </w:p>
    <w:p w14:paraId="24A94DF8">
      <w:pPr>
        <w:pStyle w:val="24"/>
        <w:rPr>
          <w:color w:val="auto"/>
        </w:rPr>
      </w:pPr>
    </w:p>
    <w:p w14:paraId="3544A2DE">
      <w:pPr>
        <w:autoSpaceDE w:val="0"/>
        <w:autoSpaceDN w:val="0"/>
        <w:adjustRightInd w:val="0"/>
        <w:spacing w:line="500" w:lineRule="exact"/>
        <w:ind w:firstLine="643" w:firstLineChars="200"/>
        <w:jc w:val="center"/>
        <w:rPr>
          <w:rFonts w:hint="eastAsia" w:ascii="宋体" w:hAnsi="宋体"/>
          <w:b/>
          <w:color w:val="auto"/>
          <w:sz w:val="32"/>
          <w:szCs w:val="32"/>
        </w:rPr>
        <w:sectPr>
          <w:footerReference r:id="rId5" w:type="default"/>
          <w:pgSz w:w="11900" w:h="16840"/>
          <w:pgMar w:top="826" w:right="830" w:bottom="1050" w:left="1390" w:header="0" w:footer="839" w:gutter="0"/>
          <w:cols w:space="720" w:num="1"/>
        </w:sectPr>
      </w:pPr>
    </w:p>
    <w:p w14:paraId="2B7312A7">
      <w:pPr>
        <w:rPr>
          <w:rFonts w:hint="eastAsia" w:ascii="宋体" w:hAnsi="宋体"/>
          <w:b/>
          <w:color w:val="auto"/>
          <w:sz w:val="32"/>
          <w:szCs w:val="32"/>
        </w:rPr>
      </w:pPr>
      <w:r>
        <w:rPr>
          <w:rFonts w:hint="eastAsia" w:ascii="宋体" w:hAnsi="宋体"/>
          <w:b/>
          <w:color w:val="auto"/>
          <w:sz w:val="32"/>
          <w:szCs w:val="32"/>
        </w:rPr>
        <w:br w:type="page"/>
      </w:r>
    </w:p>
    <w:p w14:paraId="469509CF">
      <w:pPr>
        <w:autoSpaceDE w:val="0"/>
        <w:autoSpaceDN w:val="0"/>
        <w:adjustRightInd w:val="0"/>
        <w:spacing w:line="500" w:lineRule="exact"/>
        <w:ind w:firstLine="643" w:firstLineChars="200"/>
        <w:jc w:val="center"/>
        <w:rPr>
          <w:rFonts w:hint="eastAsia" w:ascii="宋体" w:hAnsi="宋体" w:eastAsia="宋体" w:cs="宋体"/>
          <w:b/>
          <w:bCs/>
          <w:i w:val="0"/>
          <w:iCs w:val="0"/>
          <w:caps w:val="0"/>
          <w:color w:val="000000" w:themeColor="text1"/>
          <w:spacing w:val="0"/>
          <w:kern w:val="0"/>
          <w:sz w:val="24"/>
          <w:szCs w:val="24"/>
          <w:highlight w:val="none"/>
          <w:shd w:val="clear" w:fill="FFFFFF"/>
          <w:lang w:val="en-US" w:eastAsia="zh-CN" w:bidi="ar"/>
          <w14:textFill>
            <w14:solidFill>
              <w14:schemeClr w14:val="tx1"/>
            </w14:solidFill>
          </w14:textFill>
        </w:rPr>
      </w:pP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竞争性磋商公告</w:t>
      </w:r>
    </w:p>
    <w:p w14:paraId="7B98571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left"/>
        <w:textAlignment w:val="baseline"/>
        <w:rPr>
          <w:rStyle w:val="29"/>
          <w:rFonts w:hint="eastAsia" w:ascii="宋体" w:hAnsi="宋体" w:eastAsia="宋体" w:cs="宋体"/>
          <w:b/>
          <w:bCs/>
          <w:i w:val="0"/>
          <w:iCs w:val="0"/>
          <w:caps w:val="0"/>
          <w:color w:val="333333"/>
          <w:spacing w:val="0"/>
          <w:sz w:val="24"/>
          <w:szCs w:val="24"/>
          <w:shd w:val="clear" w:fill="FFFFFF"/>
          <w:vertAlign w:val="baseline"/>
        </w:rPr>
      </w:pPr>
    </w:p>
    <w:p w14:paraId="4CF6833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项目概况</w:t>
      </w:r>
    </w:p>
    <w:p w14:paraId="53F29C0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旬阳市棕溪镇矾石村滑坡点排危除险应急处置项目采购项目的潜在供应商应在旬阳市城关镇党家坝社区丽都家园小区19幢3单元1楼商铺获取采购文件，并于 2026年10月29日10时00分 （北京时间）前提交响应文件。</w:t>
      </w:r>
    </w:p>
    <w:p w14:paraId="3267435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一、项目基本情况</w:t>
      </w:r>
    </w:p>
    <w:p w14:paraId="7A4A776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项目编号：SXTH202646</w:t>
      </w:r>
    </w:p>
    <w:p w14:paraId="743EEE3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项目名称：旬阳市棕溪镇矾石村滑坡点排危除险应急处置项目</w:t>
      </w:r>
    </w:p>
    <w:p w14:paraId="68103AF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采购方式：竞争性磋商</w:t>
      </w:r>
    </w:p>
    <w:p w14:paraId="18D602B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预算金额：500,000.00元</w:t>
      </w:r>
    </w:p>
    <w:p w14:paraId="099E0AB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采购需求：</w:t>
      </w:r>
    </w:p>
    <w:p w14:paraId="3C73E98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合同包1(旬阳市棕溪镇矾石村滑坡点排危除险应急处置项目):</w:t>
      </w:r>
    </w:p>
    <w:p w14:paraId="1A83E05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合同包预算金额：500,000.00元</w:t>
      </w:r>
    </w:p>
    <w:p w14:paraId="37B626D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合同包最高限价：499,923.00元</w:t>
      </w:r>
    </w:p>
    <w:tbl>
      <w:tblPr>
        <w:tblStyle w:val="26"/>
        <w:tblW w:w="103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79"/>
        <w:gridCol w:w="1674"/>
        <w:gridCol w:w="2054"/>
        <w:gridCol w:w="1849"/>
        <w:gridCol w:w="1952"/>
        <w:gridCol w:w="1710"/>
      </w:tblGrid>
      <w:tr w14:paraId="3120C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85" w:hRule="atLeast"/>
          <w:tblHeader/>
        </w:trPr>
        <w:tc>
          <w:tcPr>
            <w:tcW w:w="10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291D8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6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75010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0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CFF68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8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E846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9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EFEDF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7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ED341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73E4C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55" w:hRule="atLeast"/>
        </w:trPr>
        <w:tc>
          <w:tcPr>
            <w:tcW w:w="10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A5084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6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A8ACE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其他建筑工程</w:t>
            </w:r>
          </w:p>
        </w:tc>
        <w:tc>
          <w:tcPr>
            <w:tcW w:w="20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8EEE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其他建筑工程</w:t>
            </w:r>
          </w:p>
        </w:tc>
        <w:tc>
          <w:tcPr>
            <w:tcW w:w="18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0944F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9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DB653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80" w:lineRule="exac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7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2A38B0">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500,000.00</w:t>
            </w:r>
          </w:p>
        </w:tc>
      </w:tr>
    </w:tbl>
    <w:p w14:paraId="68BD2A2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445E5D8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合同履行期限：30个日历日</w:t>
      </w:r>
    </w:p>
    <w:p w14:paraId="6E10741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二、申请人的资格要求：</w:t>
      </w:r>
    </w:p>
    <w:p w14:paraId="38759C1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1.满足《中华人民共和国政府采购法》第二十二条规定;</w:t>
      </w:r>
    </w:p>
    <w:p w14:paraId="0675C30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2.落实政府采购政策需满足的资格要求：</w:t>
      </w:r>
    </w:p>
    <w:p w14:paraId="2BF82CC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合同包1(旬阳市棕溪镇矾石村滑坡点排危除险应急处置项目)落实政府采购政策需满足的资格要求如下:</w:t>
      </w:r>
    </w:p>
    <w:p w14:paraId="29AF70F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本项目专门面向中小企业，供应商应为中小微企业、监狱企业、残疾人福利性单位。</w:t>
      </w:r>
    </w:p>
    <w:p w14:paraId="43AEAF1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3.本项目的特定资格要求：</w:t>
      </w:r>
    </w:p>
    <w:p w14:paraId="729B4D6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合同包1(旬阳市棕溪镇矾石村滑坡点排危除险应急处置项目)特定资格要求如下:</w:t>
      </w:r>
    </w:p>
    <w:p w14:paraId="668DAB2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240" w:firstLineChars="1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（2）法定代表人授权委托书、被授权人身份证（法定代表人参加投标时,只需提供法定代表人身份证）；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（3）供应商须具备相关主管部门核发的公路工程或市政公用工程施工总承包三级以上（含三级）资质和有效的安全生产许可证；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（4）拟派项目经理须具有公路工程或市政公用工程专业二级（含二级）以上注册建造师资格，注册证、安全生产考核合格证齐全有效，且无在建工程；</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（6）税收缴纳证明：提供2025年10月至今已缴纳的任意1个月的纳税证明或完税证明，纳税证明或完税证明上应有代收机构或税务机关的公章或业务专用章；依法免税的应提供相关文件证明；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7）社会保障资金缴纳证明：提供2025年10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（8）具备履行合同所必须的设备和专业技术能力的书面声明；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（9）参加政府采购活动前三年内，在经营活动中没有重大违法记录的书面声明；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（11）本项目不接受联合体投标；</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（12）本项目面向中小企业采购，须提供《中小企业声明函》。</w:t>
      </w:r>
    </w:p>
    <w:p w14:paraId="065C4ED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三、获取采购文件</w:t>
      </w:r>
    </w:p>
    <w:p w14:paraId="037DF84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 2026年10月19日 至 2026年10月23日 ，每天上午 08:00:00 至 12:00:00 ，下午 14:00:00 至 17:00:00 （北京时间）</w:t>
      </w:r>
    </w:p>
    <w:p w14:paraId="106EB8F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途径：旬阳市城关镇党家坝社区丽都家园小区19幢3单元1楼商铺</w:t>
      </w:r>
    </w:p>
    <w:p w14:paraId="429E807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方式：现场获取</w:t>
      </w:r>
    </w:p>
    <w:p w14:paraId="74BEEED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售价： 0元</w:t>
      </w:r>
    </w:p>
    <w:p w14:paraId="1AF17D3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四、响应文件提交</w:t>
      </w:r>
    </w:p>
    <w:p w14:paraId="2E8C317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截止时间： 2026年10月29日10时00分00秒 （北京时间）</w:t>
      </w:r>
    </w:p>
    <w:p w14:paraId="083AC7D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地点：旬阳市城关镇党家坝社区丽都家园小区19幢3单元1楼商铺</w:t>
      </w:r>
    </w:p>
    <w:p w14:paraId="58C6A05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五、开启</w:t>
      </w:r>
    </w:p>
    <w:p w14:paraId="4049D19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 2026年10月29日10时00分00秒 （北京时间）</w:t>
      </w:r>
    </w:p>
    <w:p w14:paraId="40B77F4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地点：旬阳市城关镇党家坝社区丽都家园小区19幢3单元1楼商铺</w:t>
      </w:r>
    </w:p>
    <w:p w14:paraId="18EA7AC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六、公告期限</w:t>
      </w:r>
    </w:p>
    <w:p w14:paraId="68E97A5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自本公告发布之日起3个工作日。</w:t>
      </w:r>
    </w:p>
    <w:p w14:paraId="1EF15ED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七、其他补充事宜</w:t>
      </w:r>
    </w:p>
    <w:p w14:paraId="50850D6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1.获取文件须知：投标人须在文件获取截止时间内携带法人授权书及营业执照（复印件加盖红色公章）在旬阳市城关镇党家坝社区丽都家园小区19幢3单元1楼商铺进行获取。</w:t>
      </w:r>
    </w:p>
    <w:p w14:paraId="2E2D0B6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2.落实政府采购政策</w:t>
      </w:r>
    </w:p>
    <w:p w14:paraId="10CCD17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（1）《政府采购促进中小企业发展管理办法》（财库〔2020〕46号）及《财政部关于进一步加大政府采购支持中小企业力度的通知》（财库〔2022〕19号）；</w:t>
      </w:r>
    </w:p>
    <w:p w14:paraId="4ACAB35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（2）《关于政府采购支持监狱企业发展有关问题的通知》（财库〔2014〕68号）；</w:t>
      </w:r>
    </w:p>
    <w:p w14:paraId="46F6AC2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（3）《关于促进残疾人就业政府采购政策的通知》（财库〔2017〕141号）；</w:t>
      </w:r>
    </w:p>
    <w:p w14:paraId="5BF1D8D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（4）财政部、国家发展改革委《关于印发〈节能产品政府采购实施意见〉的通知》（财库〔2004〕185号）；</w:t>
      </w:r>
    </w:p>
    <w:p w14:paraId="3260CDF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（5）财政部、国家环保总局联合印发《关于环境标志产品政府采购实施的意见》（财库〔2006〕90号）；</w:t>
      </w:r>
    </w:p>
    <w:p w14:paraId="1C7D5B5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（6）国务院办公厅《关于建立政府强制采购节能产品制度的通知》（国办发〔2007〕51号）；</w:t>
      </w:r>
    </w:p>
    <w:p w14:paraId="7F3BE3D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（7）《财政部 发展改革委 生态环境部 市场监管总局关于调整优化节能产品 环境标志产品政府采购执行机制的通知》（财库〔2019〕9号）；</w:t>
      </w:r>
    </w:p>
    <w:p w14:paraId="211CF70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（8）《财政部农业农村部国家乡村振兴局关于运用政府采购政策支持乡村产业振兴的通知》（财库〔2021〕19号）；</w:t>
      </w:r>
    </w:p>
    <w:p w14:paraId="35FDB03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（9）《陕西省中小企业政府采购信用融资办法》（陕财办采〔2018〕23号）；</w:t>
      </w:r>
    </w:p>
    <w:p w14:paraId="76478B6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（10）《陕西省财政厅关于加快推进我省中小企业政府采购信用融资工作的通知》（陕财办采〔2020〕15 号）；</w:t>
      </w:r>
    </w:p>
    <w:p w14:paraId="1B1B720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（11）《关于在政府采购活动中查询及使用信用记录有关问题的通知》（财库〔2016〕125号）。</w:t>
      </w:r>
    </w:p>
    <w:p w14:paraId="52CD33F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baseline"/>
        <w:rPr>
          <w:rFonts w:hint="eastAsia" w:ascii="宋体" w:hAnsi="宋体" w:eastAsia="宋体" w:cs="宋体"/>
          <w:b w:val="0"/>
          <w:bCs w:val="0"/>
          <w:sz w:val="24"/>
          <w:szCs w:val="24"/>
        </w:rPr>
      </w:pPr>
      <w:r>
        <w:rPr>
          <w:rStyle w:val="29"/>
          <w:rFonts w:hint="eastAsia" w:ascii="宋体" w:hAnsi="宋体" w:eastAsia="宋体" w:cs="宋体"/>
          <w:b/>
          <w:bCs/>
          <w:i w:val="0"/>
          <w:iCs w:val="0"/>
          <w:caps w:val="0"/>
          <w:color w:val="333333"/>
          <w:spacing w:val="0"/>
          <w:sz w:val="24"/>
          <w:szCs w:val="24"/>
          <w:shd w:val="clear" w:fill="FFFFFF"/>
          <w:vertAlign w:val="baseline"/>
        </w:rPr>
        <w:t>八、对本次招标提出询问，请按以下方式联系。</w:t>
      </w:r>
    </w:p>
    <w:p w14:paraId="53E3CFC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lang w:val="en-US" w:eastAsia="zh-CN"/>
        </w:rPr>
        <w:t>1</w:t>
      </w:r>
      <w:r>
        <w:rPr>
          <w:rFonts w:hint="eastAsia" w:ascii="宋体" w:hAnsi="宋体" w:eastAsia="宋体" w:cs="宋体"/>
          <w:b w:val="0"/>
          <w:bCs w:val="0"/>
          <w:i w:val="0"/>
          <w:iCs w:val="0"/>
          <w:caps w:val="0"/>
          <w:color w:val="333333"/>
          <w:spacing w:val="0"/>
          <w:sz w:val="24"/>
          <w:szCs w:val="24"/>
          <w:shd w:val="clear" w:fill="FFFFFF"/>
          <w:vertAlign w:val="baseline"/>
        </w:rPr>
        <w:t>.采购人信息</w:t>
      </w:r>
    </w:p>
    <w:p w14:paraId="54B939A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名称：旬阳市财政局棕溪财政所</w:t>
      </w:r>
    </w:p>
    <w:p w14:paraId="58A1CF2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地址：陕西省安康市旬阳县棕溪镇</w:t>
      </w:r>
    </w:p>
    <w:p w14:paraId="7F25BAA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联系方式：13772222501</w:t>
      </w:r>
    </w:p>
    <w:p w14:paraId="348A961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lang w:val="en-US" w:eastAsia="zh-CN"/>
        </w:rPr>
        <w:t>2</w:t>
      </w:r>
      <w:r>
        <w:rPr>
          <w:rFonts w:hint="eastAsia" w:ascii="宋体" w:hAnsi="宋体" w:eastAsia="宋体" w:cs="宋体"/>
          <w:b w:val="0"/>
          <w:bCs w:val="0"/>
          <w:i w:val="0"/>
          <w:iCs w:val="0"/>
          <w:caps w:val="0"/>
          <w:color w:val="333333"/>
          <w:spacing w:val="0"/>
          <w:sz w:val="24"/>
          <w:szCs w:val="24"/>
          <w:shd w:val="clear" w:fill="FFFFFF"/>
          <w:vertAlign w:val="baseline"/>
        </w:rPr>
        <w:t>.采购代理机构信息</w:t>
      </w:r>
    </w:p>
    <w:p w14:paraId="11A96D5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名称：陕西途恒工程管理服务有限公司</w:t>
      </w:r>
    </w:p>
    <w:p w14:paraId="3C3F1D0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地址：安康市高新区高新壹号院4栋2单元2004室</w:t>
      </w:r>
    </w:p>
    <w:p w14:paraId="0F16897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联系方式：17349392975</w:t>
      </w:r>
    </w:p>
    <w:p w14:paraId="1AF16D5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lang w:val="en-US" w:eastAsia="zh-CN"/>
        </w:rPr>
        <w:t>3</w:t>
      </w:r>
      <w:r>
        <w:rPr>
          <w:rFonts w:hint="eastAsia" w:ascii="宋体" w:hAnsi="宋体" w:eastAsia="宋体" w:cs="宋体"/>
          <w:b w:val="0"/>
          <w:bCs w:val="0"/>
          <w:i w:val="0"/>
          <w:iCs w:val="0"/>
          <w:caps w:val="0"/>
          <w:color w:val="333333"/>
          <w:spacing w:val="0"/>
          <w:sz w:val="24"/>
          <w:szCs w:val="24"/>
          <w:shd w:val="clear" w:fill="FFFFFF"/>
          <w:vertAlign w:val="baseline"/>
        </w:rPr>
        <w:t>.项目联系方式</w:t>
      </w:r>
    </w:p>
    <w:p w14:paraId="3E21F96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项目联系人：曾行义</w:t>
      </w:r>
    </w:p>
    <w:p w14:paraId="021E66B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电话：17349392975</w:t>
      </w:r>
    </w:p>
    <w:p w14:paraId="722EB00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陕西途恒工程管理服务有限公司</w:t>
      </w:r>
    </w:p>
    <w:p w14:paraId="19F8DFBC">
      <w:pPr>
        <w:keepNext w:val="0"/>
        <w:keepLines w:val="0"/>
        <w:pageBreakBefore w:val="0"/>
        <w:kinsoku/>
        <w:wordWrap/>
        <w:overflowPunct/>
        <w:topLinePunct w:val="0"/>
        <w:autoSpaceDE/>
        <w:autoSpaceDN/>
        <w:bidi w:val="0"/>
        <w:adjustRightInd/>
        <w:snapToGrid/>
        <w:spacing w:line="500" w:lineRule="exact"/>
        <w:ind w:firstLine="7200" w:firstLineChars="30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333333"/>
          <w:spacing w:val="0"/>
          <w:sz w:val="24"/>
          <w:szCs w:val="24"/>
          <w:shd w:val="clear" w:fill="FFFFFF"/>
          <w:vertAlign w:val="baseline"/>
        </w:rPr>
        <w:t>2026年10月16日</w:t>
      </w:r>
    </w:p>
    <w:p w14:paraId="24A3E196">
      <w:pP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r>
    </w:p>
    <w:p w14:paraId="594152A0">
      <w:pPr>
        <w:jc w:val="center"/>
        <w:rPr>
          <w:rFonts w:ascii="仿宋_GB2312" w:eastAsia="仿宋_GB2312"/>
          <w:b/>
          <w:color w:val="auto"/>
          <w:sz w:val="32"/>
          <w:szCs w:val="32"/>
        </w:rPr>
      </w:pP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2A8E861F">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一、名词解释</w:t>
      </w:r>
    </w:p>
    <w:p w14:paraId="6A06B5D2">
      <w:pPr>
        <w:keepNext w:val="0"/>
        <w:keepLines w:val="0"/>
        <w:pageBreakBefore w:val="0"/>
        <w:widowControl w:val="0"/>
        <w:numPr>
          <w:ilvl w:val="0"/>
          <w:numId w:val="2"/>
        </w:numPr>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采</w:t>
      </w:r>
      <w:r>
        <w:rPr>
          <w:rFonts w:ascii="宋体" w:hAnsi="宋体"/>
          <w:color w:val="auto"/>
          <w:sz w:val="24"/>
          <w:szCs w:val="24"/>
        </w:rPr>
        <w:t xml:space="preserve">  </w:t>
      </w:r>
      <w:r>
        <w:rPr>
          <w:rFonts w:hint="eastAsia" w:ascii="宋体" w:hAnsi="宋体"/>
          <w:color w:val="auto"/>
          <w:sz w:val="24"/>
          <w:szCs w:val="24"/>
        </w:rPr>
        <w:t>购</w:t>
      </w:r>
      <w:r>
        <w:rPr>
          <w:rFonts w:ascii="宋体" w:hAnsi="宋体"/>
          <w:color w:val="auto"/>
          <w:sz w:val="24"/>
          <w:szCs w:val="24"/>
        </w:rPr>
        <w:t xml:space="preserve"> </w:t>
      </w:r>
      <w:r>
        <w:rPr>
          <w:rFonts w:hint="eastAsia" w:ascii="宋体" w:hAnsi="宋体"/>
          <w:color w:val="auto"/>
          <w:sz w:val="24"/>
          <w:szCs w:val="24"/>
        </w:rPr>
        <w:t>单</w:t>
      </w:r>
      <w:r>
        <w:rPr>
          <w:rFonts w:ascii="宋体" w:hAnsi="宋体"/>
          <w:color w:val="auto"/>
          <w:sz w:val="24"/>
          <w:szCs w:val="24"/>
        </w:rPr>
        <w:t xml:space="preserve"> </w:t>
      </w:r>
      <w:r>
        <w:rPr>
          <w:rFonts w:hint="eastAsia" w:ascii="宋体" w:hAnsi="宋体"/>
          <w:color w:val="auto"/>
          <w:sz w:val="24"/>
          <w:szCs w:val="24"/>
        </w:rPr>
        <w:t>位：</w:t>
      </w:r>
      <w:r>
        <w:rPr>
          <w:rFonts w:hint="eastAsia" w:ascii="宋体" w:hAnsi="宋体"/>
          <w:color w:val="auto"/>
          <w:sz w:val="24"/>
          <w:szCs w:val="24"/>
          <w:lang w:val="en-US" w:eastAsia="zh-CN"/>
        </w:rPr>
        <w:t>旬阳市棕溪镇人民政府</w:t>
      </w:r>
    </w:p>
    <w:p w14:paraId="78E6AD5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eastAsia="宋体"/>
          <w:color w:val="auto"/>
          <w:sz w:val="24"/>
          <w:szCs w:val="24"/>
          <w:lang w:eastAsia="zh-CN"/>
        </w:rPr>
      </w:pPr>
      <w:r>
        <w:rPr>
          <w:rFonts w:hint="eastAsia" w:ascii="宋体" w:hAnsi="宋体"/>
          <w:color w:val="auto"/>
          <w:sz w:val="24"/>
          <w:szCs w:val="24"/>
          <w:lang w:val="en-US" w:eastAsia="zh-CN"/>
        </w:rPr>
        <w:t>2</w:t>
      </w:r>
      <w:r>
        <w:rPr>
          <w:rFonts w:hint="eastAsia" w:ascii="宋体" w:hAnsi="宋体"/>
          <w:color w:val="auto"/>
          <w:sz w:val="24"/>
          <w:szCs w:val="24"/>
        </w:rPr>
        <w:t>、招标代理机构</w:t>
      </w:r>
      <w:r>
        <w:rPr>
          <w:rFonts w:hint="eastAsia" w:ascii="宋体" w:hAnsi="宋体"/>
          <w:color w:val="auto"/>
          <w:sz w:val="24"/>
          <w:szCs w:val="24"/>
          <w:lang w:eastAsia="zh-CN"/>
        </w:rPr>
        <w:t>：</w:t>
      </w:r>
      <w:r>
        <w:rPr>
          <w:rFonts w:hint="eastAsia"/>
          <w:color w:val="auto"/>
          <w:sz w:val="24"/>
          <w:szCs w:val="24"/>
          <w:lang w:eastAsia="zh-CN"/>
        </w:rPr>
        <w:t>陕西途恒工程管理服务有限公司</w:t>
      </w:r>
    </w:p>
    <w:p w14:paraId="5BFC5CD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、竞争性磋商文件：磋商文件与磋商响应文件的统称</w:t>
      </w:r>
    </w:p>
    <w:p w14:paraId="58380AA1">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4</w:t>
      </w:r>
      <w:r>
        <w:rPr>
          <w:rFonts w:hint="eastAsia" w:ascii="宋体" w:hAnsi="宋体"/>
          <w:color w:val="auto"/>
          <w:sz w:val="24"/>
          <w:szCs w:val="24"/>
        </w:rPr>
        <w:t>、供</w:t>
      </w:r>
      <w:r>
        <w:rPr>
          <w:rFonts w:ascii="宋体" w:hAnsi="宋体"/>
          <w:color w:val="auto"/>
          <w:sz w:val="24"/>
          <w:szCs w:val="24"/>
        </w:rPr>
        <w:t xml:space="preserve">   </w:t>
      </w:r>
      <w:r>
        <w:rPr>
          <w:rFonts w:hint="eastAsia" w:ascii="宋体" w:hAnsi="宋体"/>
          <w:color w:val="auto"/>
          <w:sz w:val="24"/>
          <w:szCs w:val="24"/>
        </w:rPr>
        <w:t>应</w:t>
      </w:r>
      <w:r>
        <w:rPr>
          <w:rFonts w:ascii="宋体" w:hAnsi="宋体"/>
          <w:color w:val="auto"/>
          <w:sz w:val="24"/>
          <w:szCs w:val="24"/>
        </w:rPr>
        <w:t xml:space="preserve">   </w:t>
      </w:r>
      <w:r>
        <w:rPr>
          <w:rFonts w:hint="eastAsia" w:ascii="宋体" w:hAnsi="宋体"/>
          <w:color w:val="auto"/>
          <w:sz w:val="24"/>
          <w:szCs w:val="24"/>
        </w:rPr>
        <w:t>商：参加本次招标活动的投标单位</w:t>
      </w:r>
    </w:p>
    <w:p w14:paraId="2A722882">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outlineLvl w:val="0"/>
        <w:rPr>
          <w:rFonts w:ascii="宋体"/>
          <w:b/>
          <w:color w:val="auto"/>
          <w:sz w:val="24"/>
          <w:szCs w:val="24"/>
        </w:rPr>
      </w:pPr>
      <w:r>
        <w:rPr>
          <w:rFonts w:hint="eastAsia" w:ascii="宋体" w:hAnsi="宋体"/>
          <w:b/>
          <w:color w:val="auto"/>
          <w:sz w:val="24"/>
          <w:szCs w:val="24"/>
        </w:rPr>
        <w:t>二、竞争性磋商文件</w:t>
      </w:r>
    </w:p>
    <w:p w14:paraId="24640F7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2EE9444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、竞争性磋商文件的澄清和修改：任何要求对竞争性磋商文件进行澄清的投标人，均应在磋商响应文件递交截止期</w:t>
      </w:r>
      <w:r>
        <w:rPr>
          <w:rFonts w:ascii="宋体" w:hAnsi="宋体"/>
          <w:color w:val="auto"/>
          <w:sz w:val="24"/>
          <w:szCs w:val="24"/>
        </w:rPr>
        <w:t>5</w:t>
      </w:r>
      <w:r>
        <w:rPr>
          <w:rFonts w:hint="eastAsia" w:ascii="宋体" w:hAnsi="宋体"/>
          <w:color w:val="auto"/>
          <w:sz w:val="24"/>
          <w:szCs w:val="24"/>
        </w:rPr>
        <w:t>日前按竞争性磋商文件中的通讯地址以书面形式通知采购人，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5836F29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、竞争性磋商文件的修改</w:t>
      </w:r>
    </w:p>
    <w:p w14:paraId="6AA2479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3-1</w:t>
      </w:r>
      <w:r>
        <w:rPr>
          <w:rFonts w:hint="eastAsia" w:ascii="宋体" w:hAnsi="宋体"/>
          <w:color w:val="auto"/>
          <w:sz w:val="24"/>
          <w:szCs w:val="24"/>
        </w:rPr>
        <w:t>、在磋商响应文件递交截止前的任何时候，无论出于何种原因，磋商组织机构可主动地或在解答投标人提出的澄清问题时，对竞争性磋商文件进行修改。</w:t>
      </w:r>
    </w:p>
    <w:p w14:paraId="6165DA8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3-2</w:t>
      </w:r>
      <w:r>
        <w:rPr>
          <w:rFonts w:hint="eastAsia" w:ascii="宋体" w:hAnsi="宋体"/>
          <w:color w:val="auto"/>
          <w:sz w:val="24"/>
          <w:szCs w:val="24"/>
        </w:rPr>
        <w:t>、竞争性磋商文件的修改以书面形式通知所有投标人，并作为竞争性磋商文件的补充，与其具有同等法律效力。</w:t>
      </w:r>
    </w:p>
    <w:p w14:paraId="0AB7826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3-3</w:t>
      </w:r>
      <w:r>
        <w:rPr>
          <w:rFonts w:hint="eastAsia" w:ascii="宋体" w:hAnsi="宋体"/>
          <w:color w:val="auto"/>
          <w:sz w:val="24"/>
          <w:szCs w:val="24"/>
        </w:rPr>
        <w:t>、为使投标人编写磋商响应文件时，有充分时间对竞争性磋商文件的修改内容进行研究，磋商组织机构可以酌情延长磋商响应文件递交截止日期。</w:t>
      </w:r>
    </w:p>
    <w:p w14:paraId="7C2152E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、投标人必须从磋商组织机构购买文件，投标人自行转让或复制磋商文件视为无效。文件一经售出，一律不退，仅作为本次竞争性磋商使用。</w:t>
      </w:r>
    </w:p>
    <w:p w14:paraId="442412A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、本文件的解释权归磋商组织机构。</w:t>
      </w:r>
    </w:p>
    <w:p w14:paraId="011FD126">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olor w:val="auto"/>
          <w:sz w:val="24"/>
          <w:szCs w:val="24"/>
        </w:rPr>
      </w:pPr>
      <w:r>
        <w:rPr>
          <w:rFonts w:hint="eastAsia" w:ascii="宋体" w:hAnsi="宋体"/>
          <w:b/>
          <w:color w:val="auto"/>
          <w:sz w:val="24"/>
          <w:szCs w:val="24"/>
        </w:rPr>
        <w:t>三、磋商要求</w:t>
      </w:r>
    </w:p>
    <w:p w14:paraId="5D80159E">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Cs/>
          <w:color w:val="auto"/>
          <w:sz w:val="24"/>
          <w:szCs w:val="24"/>
        </w:rPr>
      </w:pPr>
      <w:r>
        <w:rPr>
          <w:rFonts w:ascii="宋体" w:hAnsi="宋体"/>
          <w:b/>
          <w:color w:val="auto"/>
          <w:sz w:val="24"/>
          <w:szCs w:val="24"/>
        </w:rPr>
        <w:t>1</w:t>
      </w:r>
      <w:r>
        <w:rPr>
          <w:rFonts w:hint="eastAsia" w:ascii="宋体" w:hAnsi="宋体"/>
          <w:b/>
          <w:color w:val="auto"/>
          <w:sz w:val="24"/>
          <w:szCs w:val="24"/>
        </w:rPr>
        <w:t>、磋商内容：</w:t>
      </w:r>
      <w:r>
        <w:rPr>
          <w:rFonts w:hint="eastAsia" w:ascii="宋体" w:hAnsi="宋体" w:cs="宋体"/>
          <w:b/>
          <w:color w:val="auto"/>
          <w:sz w:val="24"/>
          <w:szCs w:val="24"/>
          <w:lang w:eastAsia="zh-CN"/>
        </w:rPr>
        <w:t>旬阳市棕溪镇矾石村滑坡点排危除险应急处置项目</w:t>
      </w:r>
      <w:r>
        <w:rPr>
          <w:rFonts w:hint="eastAsia" w:ascii="宋体" w:hAnsi="宋体"/>
          <w:bCs/>
          <w:color w:val="auto"/>
          <w:sz w:val="24"/>
          <w:szCs w:val="24"/>
        </w:rPr>
        <w:t>。</w:t>
      </w:r>
    </w:p>
    <w:p w14:paraId="77697F0B">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s="宋体"/>
          <w:b/>
          <w:color w:val="auto"/>
          <w:sz w:val="24"/>
          <w:szCs w:val="24"/>
        </w:rPr>
      </w:pPr>
      <w:r>
        <w:rPr>
          <w:rFonts w:ascii="宋体" w:hAnsi="宋体" w:cs="宋体"/>
          <w:b/>
          <w:color w:val="auto"/>
          <w:sz w:val="24"/>
          <w:szCs w:val="24"/>
        </w:rPr>
        <w:t>2</w:t>
      </w:r>
      <w:r>
        <w:rPr>
          <w:rFonts w:hint="eastAsia" w:ascii="宋体" w:hAnsi="宋体" w:cs="宋体"/>
          <w:b/>
          <w:color w:val="auto"/>
          <w:sz w:val="24"/>
          <w:szCs w:val="24"/>
        </w:rPr>
        <w:t>、磋商要求：</w:t>
      </w:r>
    </w:p>
    <w:p w14:paraId="05D7959E">
      <w:pPr>
        <w:pStyle w:val="89"/>
        <w:keepNext w:val="0"/>
        <w:keepLines w:val="0"/>
        <w:pageBreakBefore w:val="0"/>
        <w:widowControl/>
        <w:kinsoku/>
        <w:wordWrap/>
        <w:overflowPunct/>
        <w:topLinePunct w:val="0"/>
        <w:autoSpaceDE/>
        <w:autoSpaceDN/>
        <w:bidi w:val="0"/>
        <w:adjustRightInd/>
        <w:snapToGrid/>
        <w:spacing w:line="500" w:lineRule="exact"/>
        <w:ind w:firstLine="240" w:firstLineChars="100"/>
        <w:textAlignment w:val="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（2）法定代表人授权委托书、被授权人身份证（法定代表人参加投标时,只需提供法定代表人身份证）；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（4）拟派项目经理须具有公路工程或市政公用工程专业二级（含二级）以上注册建造师资格，注册证、安全生产考核合格证齐全有效，且无在建工程；</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（6）税收缴纳证明：提供2025年</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（7）社会保障资金缴纳证明：提供2025年</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（8）具备履行合同所必须的设备和专业技术能力的书面声明；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（9）参加政府采购活动前三年内，在经营活动中没有重大违法记录的书面声明；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（11）本项目不接受联合体投标；</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（12）本项目面向中小企业采购，须提供《中小企业声明函》。</w:t>
      </w:r>
    </w:p>
    <w:p w14:paraId="1F589160">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bCs/>
          <w:color w:val="auto"/>
          <w:sz w:val="24"/>
          <w:szCs w:val="24"/>
        </w:rPr>
      </w:pPr>
      <w:r>
        <w:rPr>
          <w:rFonts w:ascii="宋体" w:hAnsi="宋体"/>
          <w:b/>
          <w:bCs/>
          <w:color w:val="auto"/>
          <w:sz w:val="24"/>
          <w:szCs w:val="24"/>
        </w:rPr>
        <w:t>3</w:t>
      </w:r>
      <w:r>
        <w:rPr>
          <w:rFonts w:hint="eastAsia" w:ascii="宋体" w:hAnsi="宋体"/>
          <w:b/>
          <w:bCs/>
          <w:color w:val="auto"/>
          <w:sz w:val="24"/>
          <w:szCs w:val="24"/>
        </w:rPr>
        <w:t>、磋商响应文件的编制：</w:t>
      </w:r>
    </w:p>
    <w:p w14:paraId="466E080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宋体"/>
          <w:color w:val="auto"/>
          <w:sz w:val="24"/>
          <w:szCs w:val="24"/>
          <w:lang w:val="en-US"/>
        </w:rPr>
      </w:pPr>
      <w:r>
        <w:rPr>
          <w:rFonts w:ascii="宋体" w:hAnsi="宋体"/>
          <w:color w:val="auto"/>
          <w:sz w:val="24"/>
          <w:szCs w:val="24"/>
        </w:rPr>
        <w:t>3-1</w:t>
      </w:r>
      <w:r>
        <w:rPr>
          <w:rFonts w:hint="eastAsia" w:ascii="宋体" w:hAnsi="宋体"/>
          <w:color w:val="auto"/>
          <w:sz w:val="24"/>
          <w:szCs w:val="24"/>
        </w:rPr>
        <w:t>、磋商响应文件必须根据磋商组织单位发售的磋商响应文件格式编写，对磋商文件做出实质性响应。具体内容包括</w:t>
      </w:r>
      <w:r>
        <w:rPr>
          <w:rFonts w:hint="eastAsia" w:ascii="宋体" w:hAnsi="宋体"/>
          <w:color w:val="auto"/>
          <w:sz w:val="24"/>
          <w:szCs w:val="24"/>
          <w:lang w:eastAsia="zh-CN"/>
        </w:rPr>
        <w:t>但不限于</w:t>
      </w:r>
      <w:r>
        <w:rPr>
          <w:rFonts w:hint="eastAsia" w:ascii="宋体" w:hAnsi="宋体"/>
          <w:color w:val="auto"/>
          <w:sz w:val="24"/>
          <w:szCs w:val="24"/>
          <w:lang w:val="en-US" w:eastAsia="zh-CN"/>
        </w:rPr>
        <w:t>文件所要求的内容。</w:t>
      </w:r>
    </w:p>
    <w:p w14:paraId="5785D62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heme="minorEastAsia" w:hAnsiTheme="minorEastAsia" w:eastAsiaTheme="minorEastAsia" w:cstheme="minorEastAsia"/>
          <w:b/>
          <w:bCs/>
          <w:color w:val="auto"/>
          <w:sz w:val="24"/>
          <w:szCs w:val="24"/>
        </w:rPr>
      </w:pPr>
      <w:r>
        <w:rPr>
          <w:rFonts w:hint="eastAsia" w:ascii="宋体" w:hAnsi="宋体" w:cs="宋体"/>
          <w:color w:val="auto"/>
          <w:sz w:val="24"/>
          <w:szCs w:val="24"/>
        </w:rPr>
        <w:t>3-2、磋商报价：</w:t>
      </w:r>
      <w:r>
        <w:rPr>
          <w:rFonts w:hint="eastAsia" w:asciiTheme="minorEastAsia" w:hAnsiTheme="minorEastAsia" w:eastAsiaTheme="minorEastAsia" w:cstheme="minorEastAsia"/>
          <w:b/>
          <w:bCs/>
          <w:color w:val="auto"/>
          <w:sz w:val="24"/>
          <w:szCs w:val="24"/>
        </w:rPr>
        <w:t>（请注意仔细阅读此项）</w:t>
      </w:r>
    </w:p>
    <w:p w14:paraId="04735F8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（1）投标人应充分考虑磋商文件的各项条款和本工程的实际，依据磋商文件所附澄清和修改通知，根据企业自身情况、施工经验、现场环境以及磋商文件的要求，进行自主报价。</w:t>
      </w:r>
    </w:p>
    <w:p w14:paraId="3532E2E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（2）投标人的磋商报价，应是完成本须知所列招标工程范围及工期、质量的全部要求，不得以任何理由予以重复。</w:t>
      </w:r>
    </w:p>
    <w:p w14:paraId="73B882B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磋商报价为投标人在磋商响应文件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0839794B">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5B72AC62">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（5）磋商报价应考虑的其它风险</w:t>
      </w:r>
    </w:p>
    <w:p w14:paraId="60BE959C">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008AC81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（6）编制报价的其它约定</w:t>
      </w:r>
    </w:p>
    <w:p w14:paraId="67B35C79">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投标人根据自行确定的施工组织设计或施工方案进行自主报价。措施项目中凡属周转使用的设备、材料，均应按单次使用摊销量报价。</w:t>
      </w:r>
    </w:p>
    <w:p w14:paraId="2B53C04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投标人应针对拟建工程编制保证安全施工、文明施工和环境保护的技术措施方案。</w:t>
      </w:r>
    </w:p>
    <w:p w14:paraId="76AA2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3-3</w:t>
      </w:r>
      <w:r>
        <w:rPr>
          <w:rFonts w:hint="eastAsia" w:ascii="宋体" w:hAnsi="宋体" w:cs="宋体"/>
          <w:color w:val="auto"/>
          <w:sz w:val="24"/>
          <w:szCs w:val="24"/>
        </w:rPr>
        <w:t>、报价货币：人民币。单位：元（精确到小数点后两位）。</w:t>
      </w:r>
    </w:p>
    <w:p w14:paraId="23EFF4F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s="宋体"/>
          <w:color w:val="auto"/>
          <w:sz w:val="24"/>
          <w:szCs w:val="24"/>
        </w:rPr>
        <w:t>4</w:t>
      </w:r>
      <w:r>
        <w:rPr>
          <w:rFonts w:hint="eastAsia" w:ascii="宋体" w:hAnsi="宋体" w:cs="宋体"/>
          <w:color w:val="auto"/>
          <w:sz w:val="24"/>
          <w:szCs w:val="24"/>
        </w:rPr>
        <w:t>、磋商费用自理。</w:t>
      </w:r>
    </w:p>
    <w:p w14:paraId="155BBED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5</w:t>
      </w:r>
      <w:r>
        <w:rPr>
          <w:rFonts w:hint="eastAsia" w:ascii="宋体" w:hAnsi="宋体"/>
          <w:color w:val="auto"/>
          <w:sz w:val="24"/>
          <w:szCs w:val="24"/>
        </w:rPr>
        <w:t>、磋商响应文件有效期为自磋商之日起九十个日历日，成交供应商的磋商响应文件有效期延长至合同执行完毕。</w:t>
      </w:r>
    </w:p>
    <w:p w14:paraId="1A094864">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rPr>
          <w:rFonts w:ascii="宋体" w:hAnsi="宋体" w:eastAsia="宋体" w:cs="Times New Roman"/>
          <w:b/>
          <w:color w:val="auto"/>
          <w:sz w:val="24"/>
          <w:szCs w:val="24"/>
          <w:lang w:val="zh-CN"/>
        </w:rPr>
      </w:pPr>
      <w:r>
        <w:rPr>
          <w:rFonts w:hint="eastAsia" w:ascii="宋体" w:hAnsi="宋体" w:eastAsia="宋体" w:cs="Times New Roman"/>
          <w:b/>
          <w:color w:val="auto"/>
          <w:sz w:val="24"/>
          <w:szCs w:val="24"/>
          <w:lang w:val="zh-CN"/>
        </w:rPr>
        <w:t>四、</w:t>
      </w:r>
      <w:r>
        <w:rPr>
          <w:rFonts w:hint="eastAsia" w:ascii="宋体" w:hAnsi="宋体" w:cs="Times New Roman"/>
          <w:b/>
          <w:color w:val="auto"/>
          <w:sz w:val="24"/>
          <w:szCs w:val="24"/>
          <w:lang w:val="zh-CN"/>
        </w:rPr>
        <w:t>磋商</w:t>
      </w:r>
      <w:r>
        <w:rPr>
          <w:rFonts w:hint="eastAsia" w:ascii="宋体" w:hAnsi="宋体" w:eastAsia="宋体" w:cs="Times New Roman"/>
          <w:b/>
          <w:color w:val="auto"/>
          <w:sz w:val="24"/>
          <w:szCs w:val="24"/>
          <w:lang w:val="zh-CN"/>
        </w:rPr>
        <w:t>文件的式样和签署</w:t>
      </w:r>
    </w:p>
    <w:p w14:paraId="59C551B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1、</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应参照</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文件给定的样式，准备</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响应文件正本一份、副本</w:t>
      </w:r>
      <w:r>
        <w:rPr>
          <w:rFonts w:hint="eastAsia" w:ascii="宋体" w:hAnsi="宋体" w:cs="Times New Roman"/>
          <w:color w:val="auto"/>
          <w:sz w:val="24"/>
          <w:szCs w:val="24"/>
          <w:lang w:val="en-US" w:eastAsia="zh-CN"/>
        </w:rPr>
        <w:t>一</w:t>
      </w:r>
      <w:r>
        <w:rPr>
          <w:rFonts w:hint="eastAsia" w:ascii="宋体" w:hAnsi="宋体" w:eastAsia="宋体" w:cs="Times New Roman"/>
          <w:color w:val="auto"/>
          <w:sz w:val="24"/>
          <w:szCs w:val="24"/>
        </w:rPr>
        <w:t>份</w:t>
      </w:r>
      <w:r>
        <w:rPr>
          <w:rFonts w:hint="eastAsia" w:ascii="宋体" w:hAnsi="宋体" w:cs="Times New Roman"/>
          <w:color w:val="auto"/>
          <w:sz w:val="24"/>
          <w:szCs w:val="24"/>
          <w:lang w:eastAsia="zh-CN"/>
        </w:rPr>
        <w:t>、电子版U盘一份</w:t>
      </w:r>
      <w:r>
        <w:rPr>
          <w:rFonts w:hint="eastAsia" w:ascii="宋体" w:hAnsi="宋体" w:eastAsia="宋体" w:cs="Times New Roman"/>
          <w:color w:val="auto"/>
          <w:sz w:val="24"/>
          <w:szCs w:val="24"/>
        </w:rPr>
        <w:t>。若缺项则视为对招标文件未作响应而不再参与评标</w:t>
      </w:r>
      <w:r>
        <w:rPr>
          <w:rFonts w:hint="eastAsia" w:ascii="宋体" w:hAnsi="宋体" w:eastAsia="宋体" w:cs="Times New Roman"/>
          <w:color w:val="auto"/>
          <w:sz w:val="24"/>
          <w:szCs w:val="24"/>
          <w:lang w:eastAsia="zh-CN"/>
        </w:rPr>
        <w:t>，</w:t>
      </w:r>
      <w:r>
        <w:rPr>
          <w:rFonts w:hint="eastAsia" w:ascii="宋体" w:hAnsi="宋体" w:eastAsia="宋体" w:cs="Times New Roman"/>
          <w:b/>
          <w:bCs/>
          <w:color w:val="auto"/>
          <w:sz w:val="24"/>
          <w:szCs w:val="24"/>
        </w:rPr>
        <w:t>提倡双面打印</w:t>
      </w:r>
      <w:r>
        <w:rPr>
          <w:rFonts w:hint="eastAsia" w:ascii="宋体" w:hAnsi="宋体" w:eastAsia="宋体" w:cs="Times New Roman"/>
          <w:b/>
          <w:bCs/>
          <w:color w:val="auto"/>
          <w:sz w:val="24"/>
          <w:szCs w:val="24"/>
          <w:lang w:eastAsia="zh-CN"/>
        </w:rPr>
        <w:t>，</w:t>
      </w:r>
      <w:r>
        <w:rPr>
          <w:rFonts w:hint="eastAsia" w:ascii="宋体" w:hAnsi="宋体" w:eastAsia="宋体" w:cs="Times New Roman"/>
          <w:b/>
          <w:bCs/>
          <w:color w:val="auto"/>
          <w:sz w:val="24"/>
          <w:szCs w:val="24"/>
        </w:rPr>
        <w:t>每套</w:t>
      </w:r>
      <w:r>
        <w:rPr>
          <w:rFonts w:hint="eastAsia" w:ascii="宋体" w:hAnsi="宋体" w:cs="Times New Roman"/>
          <w:b/>
          <w:bCs/>
          <w:color w:val="auto"/>
          <w:sz w:val="24"/>
          <w:szCs w:val="24"/>
          <w:lang w:eastAsia="zh-CN"/>
        </w:rPr>
        <w:t>磋商</w:t>
      </w:r>
      <w:r>
        <w:rPr>
          <w:rFonts w:hint="eastAsia" w:ascii="宋体" w:hAnsi="宋体" w:eastAsia="宋体" w:cs="Times New Roman"/>
          <w:b/>
          <w:bCs/>
          <w:color w:val="auto"/>
          <w:sz w:val="24"/>
          <w:szCs w:val="24"/>
        </w:rPr>
        <w:t>响应文件须清楚地标明“正本”、“副本”，电子版（装正本中）</w:t>
      </w:r>
      <w:r>
        <w:rPr>
          <w:rFonts w:hint="eastAsia" w:ascii="宋体" w:hAnsi="宋体" w:cs="Times New Roman"/>
          <w:b/>
          <w:bCs/>
          <w:color w:val="auto"/>
          <w:sz w:val="24"/>
          <w:szCs w:val="24"/>
          <w:lang w:eastAsia="zh-CN"/>
        </w:rPr>
        <w:t>，</w:t>
      </w:r>
      <w:r>
        <w:rPr>
          <w:rFonts w:hint="eastAsia" w:ascii="宋体" w:hAnsi="宋体" w:eastAsia="宋体" w:cs="Times New Roman"/>
          <w:b/>
          <w:bCs/>
          <w:color w:val="auto"/>
          <w:sz w:val="24"/>
          <w:szCs w:val="24"/>
        </w:rPr>
        <w:t>若正本和副本不符，以正本为准。</w:t>
      </w:r>
    </w:p>
    <w:p w14:paraId="46F1D38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2、</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响应文件的正本和所有的副本均需打印或用不褪色蓝（黑）墨水（汁）书写，</w:t>
      </w:r>
      <w:r>
        <w:rPr>
          <w:rFonts w:hint="eastAsia" w:ascii="宋体" w:hAnsi="宋体" w:eastAsia="宋体" w:cs="Times New Roman"/>
          <w:b/>
          <w:bCs/>
          <w:color w:val="auto"/>
          <w:sz w:val="24"/>
          <w:szCs w:val="24"/>
        </w:rPr>
        <w:t>统一装订</w:t>
      </w:r>
      <w:r>
        <w:rPr>
          <w:rFonts w:hint="eastAsia" w:ascii="宋体" w:hAnsi="宋体" w:eastAsia="宋体" w:cs="Times New Roman"/>
          <w:color w:val="auto"/>
          <w:sz w:val="24"/>
          <w:szCs w:val="24"/>
        </w:rPr>
        <w:t>。</w:t>
      </w:r>
    </w:p>
    <w:p w14:paraId="4FFE2F5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响应文件必须</w:t>
      </w:r>
      <w:r>
        <w:rPr>
          <w:rFonts w:hint="eastAsia" w:ascii="宋体" w:hAnsi="宋体" w:eastAsia="宋体" w:cs="Times New Roman"/>
          <w:b/>
          <w:bCs/>
          <w:color w:val="auto"/>
          <w:sz w:val="24"/>
          <w:szCs w:val="24"/>
          <w:u w:val="single"/>
        </w:rPr>
        <w:t>加盖单位公章</w:t>
      </w:r>
      <w:r>
        <w:rPr>
          <w:rFonts w:hint="eastAsia" w:ascii="宋体" w:hAnsi="宋体" w:eastAsia="宋体" w:cs="Times New Roman"/>
          <w:color w:val="auto"/>
          <w:sz w:val="24"/>
          <w:szCs w:val="24"/>
        </w:rPr>
        <w:t>。</w:t>
      </w:r>
    </w:p>
    <w:p w14:paraId="7A711BB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法定代表人或经正式授权有约束力的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代表在需要签字的地方签字或盖章。</w:t>
      </w:r>
    </w:p>
    <w:p w14:paraId="6D498A7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b/>
          <w:color w:val="auto"/>
          <w:sz w:val="24"/>
          <w:szCs w:val="24"/>
          <w:lang w:val="zh-CN"/>
        </w:rPr>
      </w:pPr>
      <w:r>
        <w:rPr>
          <w:rFonts w:hint="eastAsia" w:ascii="宋体" w:hAnsi="宋体" w:eastAsia="宋体" w:cs="Times New Roman"/>
          <w:color w:val="auto"/>
          <w:sz w:val="24"/>
          <w:szCs w:val="24"/>
        </w:rPr>
        <w:t xml:space="preserve"> 5、</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响应文件除各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对错处做必要修改外，不得行间插字、涂改和增删，如有修改错漏处，必须由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法定代表人或其授权人代表签字和盖章。</w:t>
      </w:r>
    </w:p>
    <w:p w14:paraId="25CD1EF8">
      <w:pPr>
        <w:pStyle w:val="42"/>
        <w:keepNext w:val="0"/>
        <w:keepLines w:val="0"/>
        <w:pageBreakBefore w:val="0"/>
        <w:widowControl w:val="0"/>
        <w:kinsoku/>
        <w:wordWrap/>
        <w:overflowPunct/>
        <w:topLinePunct w:val="0"/>
        <w:bidi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lang w:val="zh-CN"/>
        </w:rPr>
        <w:t>五</w:t>
      </w:r>
      <w:r>
        <w:rPr>
          <w:rFonts w:hint="eastAsia" w:ascii="宋体" w:hAnsi="宋体"/>
          <w:b/>
          <w:color w:val="auto"/>
          <w:sz w:val="24"/>
          <w:szCs w:val="24"/>
        </w:rPr>
        <w:t>、磋商机构及职能</w:t>
      </w:r>
    </w:p>
    <w:p w14:paraId="56A3BDE4">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、磋商组织单位组织磋商、评审工作，整个磋商过程接受</w:t>
      </w:r>
      <w:r>
        <w:rPr>
          <w:rFonts w:hint="eastAsia" w:ascii="宋体" w:hAnsi="宋体"/>
          <w:color w:val="auto"/>
          <w:sz w:val="24"/>
          <w:szCs w:val="24"/>
          <w:lang w:val="en-US" w:eastAsia="zh-CN"/>
        </w:rPr>
        <w:t>相关部门</w:t>
      </w:r>
      <w:r>
        <w:rPr>
          <w:rFonts w:hint="eastAsia" w:ascii="宋体" w:hAnsi="宋体"/>
          <w:color w:val="auto"/>
          <w:sz w:val="24"/>
          <w:szCs w:val="24"/>
        </w:rPr>
        <w:t>的监督和管理，磋商组织机构在规定的时间和地点组织磋商。</w:t>
      </w:r>
    </w:p>
    <w:p w14:paraId="42A794E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、为确保磋商工作公平、公正，根据《政府采购法》的有关规定成立磋商小组。磋商小组由采购人代表及有关专家组成，磋商小组成员在陕西省政府采购专家库中随机抽取。</w:t>
      </w:r>
    </w:p>
    <w:p w14:paraId="4E51CA9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磋商小组成员应当遵守并履行下列义务：</w:t>
      </w:r>
    </w:p>
    <w:p w14:paraId="586D85B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、遵纪守法，客观、公正、廉洁地履行职责，审查磋商响应文件是否符合竞争性磋商文件的要求，并做出评价；</w:t>
      </w:r>
    </w:p>
    <w:p w14:paraId="5A4126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、要求供应商对磋商响应文件有关事项作出解释或者澄清；</w:t>
      </w:r>
    </w:p>
    <w:p w14:paraId="4FB4527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、按照竞争性磋商文件的要求和磋商办法进行评审，推荐成交候选单位名单，对评审意见承担个人责任；</w:t>
      </w:r>
    </w:p>
    <w:p w14:paraId="6867D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2-4</w:t>
      </w:r>
      <w:r>
        <w:rPr>
          <w:rFonts w:hint="eastAsia" w:ascii="宋体" w:hAnsi="宋体"/>
          <w:color w:val="auto"/>
          <w:sz w:val="24"/>
          <w:szCs w:val="24"/>
        </w:rPr>
        <w:t>、对评审过程和结果以及供应商的商业秘密保密；</w:t>
      </w:r>
    </w:p>
    <w:p w14:paraId="03F93D8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2-5</w:t>
      </w:r>
      <w:r>
        <w:rPr>
          <w:rFonts w:hint="eastAsia" w:ascii="宋体" w:hAnsi="宋体"/>
          <w:color w:val="auto"/>
          <w:sz w:val="24"/>
          <w:szCs w:val="24"/>
        </w:rPr>
        <w:t>、参与磋商结果报告的起草；</w:t>
      </w:r>
    </w:p>
    <w:p w14:paraId="640D66F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2-6</w:t>
      </w:r>
      <w:r>
        <w:rPr>
          <w:rFonts w:hint="eastAsia" w:ascii="宋体" w:hAnsi="宋体"/>
          <w:color w:val="auto"/>
          <w:sz w:val="24"/>
          <w:szCs w:val="24"/>
        </w:rPr>
        <w:t>、配合磋商组织单位答复供应商提出的质疑；</w:t>
      </w:r>
    </w:p>
    <w:p w14:paraId="5FF95DC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2-7</w:t>
      </w:r>
      <w:r>
        <w:rPr>
          <w:rFonts w:hint="eastAsia" w:ascii="宋体" w:hAnsi="宋体"/>
          <w:color w:val="auto"/>
          <w:sz w:val="24"/>
          <w:szCs w:val="24"/>
        </w:rPr>
        <w:t>、配合财政部门的投诉处理工作。</w:t>
      </w:r>
    </w:p>
    <w:p w14:paraId="3182D36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、磋商小组的职能：</w:t>
      </w:r>
    </w:p>
    <w:p w14:paraId="584E7CF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1</w:t>
      </w:r>
      <w:r>
        <w:rPr>
          <w:rFonts w:hint="eastAsia" w:ascii="宋体" w:hAnsi="宋体"/>
          <w:color w:val="auto"/>
          <w:sz w:val="24"/>
          <w:szCs w:val="24"/>
        </w:rPr>
        <w:t>）审查参加磋商的供应商的资质文件是否齐全、合法、有效。</w:t>
      </w:r>
    </w:p>
    <w:p w14:paraId="74EB6E7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2</w:t>
      </w:r>
      <w:r>
        <w:rPr>
          <w:rFonts w:hint="eastAsia" w:ascii="宋体" w:hAnsi="宋体"/>
          <w:color w:val="auto"/>
          <w:sz w:val="24"/>
          <w:szCs w:val="24"/>
        </w:rPr>
        <w:t>）与各供应商就磋商响应文件（含澄清、说明或补正的内容）中的磋商报价、同类业绩、商务响应等进行磋商。</w:t>
      </w:r>
    </w:p>
    <w:p w14:paraId="0755C63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3</w:t>
      </w:r>
      <w:r>
        <w:rPr>
          <w:rFonts w:hint="eastAsia" w:ascii="宋体" w:hAnsi="宋体"/>
          <w:color w:val="auto"/>
          <w:sz w:val="24"/>
          <w:szCs w:val="24"/>
        </w:rPr>
        <w:t>）依据磋商文件，并视磋商情况，确定进入最终评审的供应商。</w:t>
      </w:r>
    </w:p>
    <w:p w14:paraId="51E31D0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4</w:t>
      </w:r>
      <w:r>
        <w:rPr>
          <w:rFonts w:hint="eastAsia" w:ascii="宋体" w:hAnsi="宋体"/>
          <w:color w:val="auto"/>
          <w:sz w:val="24"/>
          <w:szCs w:val="24"/>
        </w:rPr>
        <w:t>）排序推荐侯选成交供应商。</w:t>
      </w:r>
    </w:p>
    <w:p w14:paraId="4225D6D2">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5</w:t>
      </w:r>
      <w:r>
        <w:rPr>
          <w:rFonts w:hint="eastAsia" w:ascii="宋体" w:hAnsi="宋体"/>
          <w:color w:val="auto"/>
          <w:sz w:val="24"/>
          <w:szCs w:val="24"/>
        </w:rPr>
        <w:t>）协商处理磋商过程中出现的其它相关问题。</w:t>
      </w:r>
    </w:p>
    <w:p w14:paraId="6A969790">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、竞争性磋商开始时，磋商组织单位依据购买竞争性磋商文件的顺序，先将各供应商的第一次磋商报价及有关内容进行汇总。</w:t>
      </w:r>
    </w:p>
    <w:p w14:paraId="6AFB65B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、竞争性磋商开始后，直到与成交的供应商签定合同为止，凡与审查、澄清、评价和比较各供应商的有关资料及意见等内容，磋商小组均不得向供应商及与磋商无关的其他人透露。</w:t>
      </w:r>
    </w:p>
    <w:p w14:paraId="02048C9A">
      <w:pPr>
        <w:keepNext w:val="0"/>
        <w:keepLines w:val="0"/>
        <w:pageBreakBefore w:val="0"/>
        <w:widowControl w:val="0"/>
        <w:kinsoku/>
        <w:wordWrap/>
        <w:overflowPunct/>
        <w:topLinePunct w:val="0"/>
        <w:bidi w:val="0"/>
        <w:snapToGrid w:val="0"/>
        <w:spacing w:line="500" w:lineRule="exact"/>
        <w:ind w:firstLine="482" w:firstLineChars="200"/>
        <w:textAlignment w:val="auto"/>
        <w:rPr>
          <w:rFonts w:ascii="宋体"/>
          <w:b/>
          <w:color w:val="auto"/>
          <w:sz w:val="24"/>
          <w:szCs w:val="24"/>
        </w:rPr>
      </w:pPr>
      <w:r>
        <w:rPr>
          <w:rFonts w:hint="eastAsia" w:ascii="宋体" w:hAnsi="宋体"/>
          <w:b/>
          <w:bCs/>
          <w:color w:val="auto"/>
          <w:sz w:val="24"/>
          <w:szCs w:val="24"/>
          <w:lang w:val="en-US" w:eastAsia="zh-CN"/>
        </w:rPr>
        <w:t>六</w:t>
      </w:r>
      <w:r>
        <w:rPr>
          <w:rFonts w:hint="eastAsia" w:ascii="宋体" w:hAnsi="宋体"/>
          <w:b/>
          <w:bCs/>
          <w:color w:val="auto"/>
          <w:sz w:val="24"/>
          <w:szCs w:val="24"/>
        </w:rPr>
        <w:t>、</w:t>
      </w:r>
      <w:r>
        <w:rPr>
          <w:rFonts w:hint="eastAsia" w:ascii="宋体" w:hAnsi="宋体"/>
          <w:b/>
          <w:color w:val="auto"/>
          <w:sz w:val="24"/>
          <w:szCs w:val="24"/>
        </w:rPr>
        <w:t>磋商评审办法及内容</w:t>
      </w:r>
    </w:p>
    <w:p w14:paraId="63B74EF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、磋商评审原则：</w:t>
      </w:r>
    </w:p>
    <w:p w14:paraId="1213CC8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1-1</w:t>
      </w:r>
      <w:r>
        <w:rPr>
          <w:rFonts w:hint="eastAsia" w:ascii="宋体" w:hAnsi="宋体"/>
          <w:color w:val="auto"/>
          <w:sz w:val="24"/>
          <w:szCs w:val="24"/>
        </w:rPr>
        <w:t>、磋商小组遵循“公开、公平、公正、科学、择优”的原则。</w:t>
      </w:r>
    </w:p>
    <w:p w14:paraId="4186B0E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1-2</w:t>
      </w:r>
      <w:r>
        <w:rPr>
          <w:rFonts w:hint="eastAsia" w:ascii="宋体" w:hAnsi="宋体"/>
          <w:color w:val="auto"/>
          <w:sz w:val="24"/>
          <w:szCs w:val="24"/>
        </w:rPr>
        <w:t>、采用同一程序和标准对供应商进行评估。</w:t>
      </w:r>
    </w:p>
    <w:p w14:paraId="0D4E12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、符合性和有效性审查：依据磋商文件的要求，对各供应商的响应文件的符合性和有效性审查。符合性审查不合格的投标单位不得进入下一评审环节。</w:t>
      </w:r>
    </w:p>
    <w:p w14:paraId="0CC4AA83">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hAnsi="宋体"/>
          <w:b/>
          <w:bCs/>
          <w:color w:val="auto"/>
          <w:kern w:val="0"/>
          <w:sz w:val="24"/>
          <w:szCs w:val="24"/>
        </w:rPr>
      </w:pPr>
      <w:r>
        <w:rPr>
          <w:rFonts w:hint="eastAsia" w:ascii="宋体" w:hAnsi="宋体"/>
          <w:b/>
          <w:bCs/>
          <w:color w:val="auto"/>
          <w:kern w:val="0"/>
          <w:sz w:val="24"/>
          <w:szCs w:val="24"/>
        </w:rPr>
        <w:t>符合性审查标准：</w:t>
      </w:r>
    </w:p>
    <w:tbl>
      <w:tblPr>
        <w:tblStyle w:val="26"/>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7E5D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EDE59DC">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20B36A9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77BA596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7D03C3D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78F6009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2DE9BCE6">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373471B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一致</w:t>
            </w:r>
          </w:p>
        </w:tc>
      </w:tr>
      <w:tr w14:paraId="5DEF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780" w:type="dxa"/>
            <w:vMerge w:val="continue"/>
            <w:noWrap w:val="0"/>
            <w:vAlign w:val="top"/>
          </w:tcPr>
          <w:p w14:paraId="76EF244C">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1A22DA9">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798C7816">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59E8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80" w:type="dxa"/>
            <w:vMerge w:val="continue"/>
            <w:noWrap w:val="0"/>
            <w:vAlign w:val="top"/>
          </w:tcPr>
          <w:p w14:paraId="17C88D1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B8D659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63DEB30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23F5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80" w:type="dxa"/>
            <w:vMerge w:val="continue"/>
            <w:noWrap w:val="0"/>
            <w:vAlign w:val="top"/>
          </w:tcPr>
          <w:p w14:paraId="031ACC0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6BD7B4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3D966A1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3A0CC26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51E722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0144148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17ABA34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7F8DD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03CAAA8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FF788C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1631BF3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0A67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72DEC9F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0FF228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工期、工程质量</w:t>
            </w:r>
          </w:p>
        </w:tc>
        <w:tc>
          <w:tcPr>
            <w:tcW w:w="6944" w:type="dxa"/>
            <w:noWrap w:val="0"/>
            <w:vAlign w:val="center"/>
          </w:tcPr>
          <w:p w14:paraId="359C2C50">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5B1F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80" w:type="dxa"/>
            <w:vMerge w:val="continue"/>
            <w:noWrap w:val="0"/>
            <w:vAlign w:val="center"/>
          </w:tcPr>
          <w:p w14:paraId="21754C1F">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E9F969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1BE670D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3EBE187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磋商响应文件出现下列情况（但不限于）之一者按无效文件处理：</w:t>
      </w:r>
    </w:p>
    <w:p w14:paraId="4168583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、磋商响应文件没有按磋商文件要求提供必备资质或资质的合法性或有效性不符合规定。</w:t>
      </w:r>
    </w:p>
    <w:p w14:paraId="2697B7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、磋商响应文件没有加盖单位公章，无磋商有效期或有效期达不到磋商文件的要求。</w:t>
      </w:r>
    </w:p>
    <w:p w14:paraId="5B37E0E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、供应商针对同一服务递交两份或多份内容不同的磋商响应文件，未书面声明哪一份是有效的；出现选择性报价的。</w:t>
      </w:r>
    </w:p>
    <w:p w14:paraId="7B3442F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4</w:t>
      </w:r>
      <w:r>
        <w:rPr>
          <w:rFonts w:hint="eastAsia" w:ascii="宋体" w:hAnsi="宋体" w:cs="宋体"/>
          <w:color w:val="auto"/>
          <w:sz w:val="24"/>
          <w:szCs w:val="24"/>
        </w:rPr>
        <w:t>、供应商所提交的施工方案内容及工程质量不能满足要求，出现重大负偏差，磋商后仍不能满足要求的。</w:t>
      </w:r>
    </w:p>
    <w:p w14:paraId="0F6C972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、磋商响应文件的商务响应与磋商文件要求不一致（施工地点、工期、付款、验收、售后服务等项），附加了采购人难以接受的条件，磋商后仍不能满足要求的。</w:t>
      </w:r>
    </w:p>
    <w:p w14:paraId="508B132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、提供虚假证明，开具虚假资质，出现虚假应答，除按无效文件处理外，还进行相应的处罚。</w:t>
      </w:r>
    </w:p>
    <w:p w14:paraId="5FAAFBB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、违反《政府采购法》有关规定和磋商纪律的。</w:t>
      </w:r>
    </w:p>
    <w:p w14:paraId="61F6648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hAnsi="宋体"/>
          <w:b/>
          <w:bCs/>
          <w:color w:val="auto"/>
          <w:sz w:val="24"/>
          <w:szCs w:val="24"/>
        </w:rPr>
      </w:pPr>
      <w:r>
        <w:rPr>
          <w:rFonts w:hint="eastAsia" w:ascii="宋体" w:hAnsi="宋体"/>
          <w:b/>
          <w:bCs/>
          <w:color w:val="auto"/>
          <w:sz w:val="24"/>
          <w:szCs w:val="24"/>
        </w:rPr>
        <w:t>3、有下列情形之一的，视为投标人相互恶意串通投标响应，其投标文件按无效处理：</w:t>
      </w:r>
    </w:p>
    <w:p w14:paraId="6E35745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3-1不同投标人的投标文件由同一单位或者个人编制；</w:t>
      </w:r>
    </w:p>
    <w:p w14:paraId="11004AC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3-2不同投标人委托同一单位或者个人办理投标事宜；</w:t>
      </w:r>
    </w:p>
    <w:p w14:paraId="3E141EB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3-3不同投标人的响应文件载明的项目管理成员为同一人；</w:t>
      </w:r>
    </w:p>
    <w:p w14:paraId="49700B7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3-4不同投标人的响应文件异常一致或者投标报价呈规律性差异；</w:t>
      </w:r>
    </w:p>
    <w:p w14:paraId="09FD681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3-5不同投标人的响应文件相互混装；</w:t>
      </w:r>
    </w:p>
    <w:p w14:paraId="21DF215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olor w:val="auto"/>
          <w:sz w:val="24"/>
          <w:szCs w:val="24"/>
          <w:lang w:val="en-US" w:eastAsia="zh-CN"/>
        </w:rPr>
      </w:pPr>
      <w:r>
        <w:rPr>
          <w:rFonts w:hint="eastAsia" w:ascii="宋体" w:hAnsi="宋体"/>
          <w:color w:val="auto"/>
          <w:sz w:val="24"/>
          <w:szCs w:val="24"/>
        </w:rPr>
        <w:t>3-6不同投标人的响应文件由同一单位</w:t>
      </w:r>
      <w:r>
        <w:rPr>
          <w:rFonts w:hint="eastAsia" w:ascii="宋体" w:hAnsi="宋体"/>
          <w:color w:val="auto"/>
          <w:sz w:val="24"/>
          <w:szCs w:val="24"/>
          <w:lang w:val="en-US" w:eastAsia="zh-CN"/>
        </w:rPr>
        <w:t>递交</w:t>
      </w:r>
      <w:r>
        <w:rPr>
          <w:rFonts w:hint="eastAsia" w:ascii="宋体" w:hAnsi="宋体"/>
          <w:color w:val="auto"/>
          <w:sz w:val="24"/>
          <w:szCs w:val="24"/>
        </w:rPr>
        <w:t>。</w:t>
      </w:r>
      <w:r>
        <w:rPr>
          <w:rFonts w:hint="eastAsia" w:ascii="宋体" w:hAnsi="宋体"/>
          <w:color w:val="auto"/>
          <w:sz w:val="24"/>
          <w:szCs w:val="24"/>
          <w:lang w:val="en-US" w:eastAsia="zh-CN"/>
        </w:rPr>
        <w:tab/>
      </w:r>
    </w:p>
    <w:p w14:paraId="73DF595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u w:val="double"/>
        </w:rPr>
      </w:pPr>
      <w:r>
        <w:rPr>
          <w:rFonts w:hint="eastAsia" w:ascii="宋体" w:hAnsi="宋体"/>
          <w:color w:val="auto"/>
          <w:sz w:val="24"/>
          <w:szCs w:val="24"/>
        </w:rPr>
        <w:t>4、磋商响应文件出现下列情况，修正原则为：</w:t>
      </w:r>
      <w:r>
        <w:rPr>
          <w:rFonts w:hint="eastAsia" w:ascii="宋体" w:hAnsi="宋体"/>
          <w:color w:val="auto"/>
          <w:sz w:val="24"/>
          <w:szCs w:val="24"/>
          <w:u w:val="double"/>
        </w:rPr>
        <w:t>文字与图表不符以文字为准；单价与总价不符以单价为准；大写与小写不符以大写为准；</w:t>
      </w:r>
    </w:p>
    <w:p w14:paraId="0B2383F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5、磋商程序：</w:t>
      </w:r>
    </w:p>
    <w:p w14:paraId="798615A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磋商的全过程分为记录第一次磋商报价、供应商</w:t>
      </w:r>
      <w:r>
        <w:rPr>
          <w:rFonts w:hint="eastAsia" w:ascii="宋体" w:hAnsi="宋体"/>
          <w:color w:val="auto"/>
          <w:sz w:val="24"/>
          <w:szCs w:val="24"/>
          <w:lang w:val="en-US" w:eastAsia="zh-CN"/>
        </w:rPr>
        <w:t>资格</w:t>
      </w:r>
      <w:r>
        <w:rPr>
          <w:rFonts w:hint="eastAsia" w:ascii="宋体" w:hAnsi="宋体"/>
          <w:color w:val="auto"/>
          <w:sz w:val="24"/>
          <w:szCs w:val="24"/>
        </w:rPr>
        <w:t>审查、符合性审查、磋商过程、磋商承诺、第二次报价、综合评审等阶段。</w:t>
      </w:r>
    </w:p>
    <w:p w14:paraId="441DF26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-1</w:t>
      </w:r>
      <w:r>
        <w:rPr>
          <w:rFonts w:hint="eastAsia" w:ascii="宋体" w:hAnsi="宋体"/>
          <w:color w:val="auto"/>
          <w:sz w:val="24"/>
          <w:szCs w:val="24"/>
        </w:rPr>
        <w:t>、第一次报价：将各参加竞争性磋商单位的响应文件中的报价、工期等内容以不公开宣读的形式进行填报汇总。</w:t>
      </w:r>
    </w:p>
    <w:p w14:paraId="3126FF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-2</w:t>
      </w:r>
      <w:r>
        <w:rPr>
          <w:rFonts w:hint="eastAsia" w:ascii="宋体" w:hAnsi="宋体"/>
          <w:color w:val="auto"/>
          <w:sz w:val="24"/>
          <w:szCs w:val="24"/>
        </w:rPr>
        <w:t>、磋商过程：磋商小组在符合性评审的基础上对各供应商的响应文件认真阅读，并对施工方案、商务、报价等内容进行一对一的磋商。各供应商就磋商中的商务、价格、施工方案等内容按要求进行补充、完善、澄清、承诺，但补充完善的内容必须在其服务范围内。磋商小组以补充、完善后的内容作为评审的依据。</w:t>
      </w:r>
    </w:p>
    <w:p w14:paraId="0B159BF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-3</w:t>
      </w:r>
      <w:r>
        <w:rPr>
          <w:rFonts w:hint="eastAsia" w:ascii="宋体" w:hAnsi="宋体"/>
          <w:color w:val="auto"/>
          <w:sz w:val="24"/>
          <w:szCs w:val="24"/>
        </w:rPr>
        <w:t>、进行二次报价，磋商小组根据二次报价、磋商澄清、承诺及响应文件进行最后的评审工作。</w:t>
      </w:r>
    </w:p>
    <w:p w14:paraId="7FB861AC">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b/>
          <w:bCs/>
          <w:color w:val="auto"/>
          <w:sz w:val="24"/>
          <w:szCs w:val="24"/>
        </w:rPr>
      </w:pPr>
      <w:r>
        <w:rPr>
          <w:rFonts w:hint="eastAsia" w:ascii="宋体" w:hAnsi="宋体"/>
          <w:b/>
          <w:color w:val="auto"/>
          <w:sz w:val="24"/>
          <w:szCs w:val="24"/>
        </w:rPr>
        <w:t>6、</w:t>
      </w:r>
      <w:r>
        <w:rPr>
          <w:rFonts w:hint="eastAsia" w:ascii="宋体" w:hAnsi="宋体"/>
          <w:b/>
          <w:bCs/>
          <w:color w:val="auto"/>
          <w:sz w:val="24"/>
          <w:szCs w:val="24"/>
        </w:rPr>
        <w:t>评标办法及内容</w:t>
      </w:r>
    </w:p>
    <w:p w14:paraId="5A92D34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b/>
          <w:bCs/>
          <w:color w:val="auto"/>
          <w:sz w:val="24"/>
          <w:szCs w:val="24"/>
        </w:rPr>
      </w:pPr>
      <w:r>
        <w:rPr>
          <w:rFonts w:hint="eastAsia" w:ascii="宋体" w:hAnsi="宋体"/>
          <w:color w:val="auto"/>
          <w:sz w:val="24"/>
          <w:szCs w:val="24"/>
        </w:rPr>
        <w:t>采用综合评分法，即在最大限度地满足竞争性磋商文件实质性要求前提下，按照竞争性磋商文件中规定的各项因素进行综合评审后，以评审总得分顺序推荐中标候选人。具体评审因素和分值如下</w:t>
      </w:r>
      <w:r>
        <w:rPr>
          <w:rFonts w:hint="eastAsia" w:ascii="宋体" w:hAnsi="宋体"/>
          <w:b/>
          <w:bCs/>
          <w:color w:val="auto"/>
          <w:sz w:val="24"/>
          <w:szCs w:val="24"/>
        </w:rPr>
        <w:t>。</w:t>
      </w:r>
    </w:p>
    <w:tbl>
      <w:tblPr>
        <w:tblStyle w:val="26"/>
        <w:tblW w:w="9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1097"/>
        <w:gridCol w:w="6879"/>
      </w:tblGrid>
      <w:tr w14:paraId="080C5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6579A2D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评审内容</w:t>
            </w:r>
          </w:p>
        </w:tc>
        <w:tc>
          <w:tcPr>
            <w:tcW w:w="1097" w:type="dxa"/>
            <w:vAlign w:val="center"/>
          </w:tcPr>
          <w:p w14:paraId="30A7BD4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分数</w:t>
            </w:r>
          </w:p>
        </w:tc>
        <w:tc>
          <w:tcPr>
            <w:tcW w:w="6879" w:type="dxa"/>
            <w:vAlign w:val="center"/>
          </w:tcPr>
          <w:p w14:paraId="3FD4645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评审原则与标准</w:t>
            </w:r>
          </w:p>
        </w:tc>
      </w:tr>
      <w:tr w14:paraId="68D3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3FEAF5E7">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商务评审</w:t>
            </w:r>
          </w:p>
        </w:tc>
        <w:tc>
          <w:tcPr>
            <w:tcW w:w="1097" w:type="dxa"/>
            <w:vAlign w:val="center"/>
          </w:tcPr>
          <w:p w14:paraId="0104EC7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3B27713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经过有效性和符合性审核合格的投标人，对工期、技术标准、工程质量、付款方式等方面进行响应，按其响应程度，完全响应竞争性磋商文件要求但针对不同要求有部分优于的计</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分。完全响应竞争性磋商文件要求的计</w:t>
            </w: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分。</w:t>
            </w:r>
          </w:p>
        </w:tc>
      </w:tr>
      <w:tr w14:paraId="79A6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1468" w:type="dxa"/>
            <w:vAlign w:val="center"/>
          </w:tcPr>
          <w:p w14:paraId="3364046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w:t>
            </w:r>
          </w:p>
        </w:tc>
        <w:tc>
          <w:tcPr>
            <w:tcW w:w="1097" w:type="dxa"/>
            <w:vAlign w:val="center"/>
          </w:tcPr>
          <w:p w14:paraId="65D5B14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30分</w:t>
            </w:r>
          </w:p>
        </w:tc>
        <w:tc>
          <w:tcPr>
            <w:tcW w:w="6879" w:type="dxa"/>
            <w:vAlign w:val="center"/>
          </w:tcPr>
          <w:p w14:paraId="20BC0A91">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以满足磋商文件要求且投标价格最低的投标报价为评标基准价,其价格分为满分30分,其他供应商的价格分按照下列公式计算:投标报价得分=(评标基准价/投标报价)×30。</w:t>
            </w:r>
          </w:p>
        </w:tc>
      </w:tr>
      <w:tr w14:paraId="02CF3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1468" w:type="dxa"/>
            <w:vMerge w:val="restart"/>
            <w:vAlign w:val="center"/>
          </w:tcPr>
          <w:p w14:paraId="65A778D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施工</w:t>
            </w:r>
            <w:r>
              <w:rPr>
                <w:rFonts w:hint="eastAsia" w:ascii="宋体" w:hAnsi="宋体" w:eastAsia="宋体" w:cs="宋体"/>
                <w:bCs/>
                <w:color w:val="auto"/>
                <w:sz w:val="24"/>
                <w:szCs w:val="24"/>
                <w:highlight w:val="none"/>
              </w:rPr>
              <w:t>组织</w:t>
            </w:r>
          </w:p>
          <w:p w14:paraId="1F67D251">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方案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52分）</w:t>
            </w:r>
          </w:p>
        </w:tc>
        <w:tc>
          <w:tcPr>
            <w:tcW w:w="1097" w:type="dxa"/>
            <w:vAlign w:val="center"/>
          </w:tcPr>
          <w:p w14:paraId="432CE47D">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1D04F8C3">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方案，投标人应按照本项目的实际情况根据工程的具体特点，提出切合实际有针对性的</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方案和方法。方案全面合格、完整详尽、符合本项目</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情况实际计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方案基本完善、合理可行但细节待完善的计3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7291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468" w:type="dxa"/>
            <w:vMerge w:val="continue"/>
            <w:vAlign w:val="center"/>
          </w:tcPr>
          <w:p w14:paraId="0942CB17">
            <w:pPr>
              <w:spacing w:line="360" w:lineRule="auto"/>
            </w:pPr>
          </w:p>
        </w:tc>
        <w:tc>
          <w:tcPr>
            <w:tcW w:w="1097" w:type="dxa"/>
            <w:vAlign w:val="center"/>
          </w:tcPr>
          <w:p w14:paraId="4FBF56D0">
            <w:pPr>
              <w:spacing w:line="360" w:lineRule="auto"/>
              <w:jc w:val="center"/>
              <w:rPr>
                <w:rFonts w:hint="eastAsia" w:ascii="宋体" w:hAnsi="宋体" w:cs="宋体"/>
                <w:bCs/>
                <w:color w:val="auto"/>
                <w:sz w:val="24"/>
                <w:szCs w:val="24"/>
                <w:highlight w:val="none"/>
                <w:lang w:val="en-US" w:eastAsia="zh-CN"/>
              </w:rPr>
            </w:pPr>
          </w:p>
          <w:p w14:paraId="080ABFB4">
            <w:pPr>
              <w:spacing w:line="360" w:lineRule="auto"/>
              <w:jc w:val="center"/>
              <w:rPr>
                <w:rFonts w:hint="eastAsia" w:ascii="宋体" w:hAnsi="宋体" w:cs="宋体"/>
                <w:bCs/>
                <w:color w:val="auto"/>
                <w:sz w:val="24"/>
                <w:szCs w:val="24"/>
                <w:highlight w:val="none"/>
                <w:lang w:val="en-US" w:eastAsia="zh-CN"/>
              </w:rPr>
            </w:pPr>
          </w:p>
          <w:p w14:paraId="32435260">
            <w:pPr>
              <w:spacing w:line="360" w:lineRule="auto"/>
              <w:jc w:val="center"/>
              <w:rPr>
                <w:rFonts w:hint="eastAsia" w:eastAsia="宋体"/>
                <w:sz w:val="24"/>
                <w:szCs w:val="24"/>
                <w:lang w:val="en-US" w:eastAsia="zh-CN"/>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0BD536B4">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2.确保工程质量和安全生产的技术组织措施，投标人应按照本项目的实际情况根据工程的具体特点提出科学合理的措施。措施编制科学合理、完整详尽计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661F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00B546C4">
            <w:pPr>
              <w:spacing w:line="360" w:lineRule="auto"/>
            </w:pPr>
          </w:p>
        </w:tc>
        <w:tc>
          <w:tcPr>
            <w:tcW w:w="1097" w:type="dxa"/>
            <w:vAlign w:val="center"/>
          </w:tcPr>
          <w:p w14:paraId="2982A0BF">
            <w:pPr>
              <w:spacing w:line="360" w:lineRule="auto"/>
              <w:jc w:val="center"/>
              <w:rPr>
                <w:rFonts w:hint="eastAsia" w:eastAsia="宋体"/>
                <w:sz w:val="24"/>
                <w:szCs w:val="24"/>
                <w:lang w:val="en-US" w:eastAsia="zh-CN"/>
              </w:rPr>
            </w:pPr>
            <w:r>
              <w:rPr>
                <w:rFonts w:hint="eastAsia"/>
                <w:sz w:val="24"/>
                <w:szCs w:val="24"/>
                <w:lang w:val="en-US" w:eastAsia="zh-CN"/>
              </w:rPr>
              <w:t>9分</w:t>
            </w:r>
          </w:p>
        </w:tc>
        <w:tc>
          <w:tcPr>
            <w:tcW w:w="6879" w:type="dxa"/>
            <w:vAlign w:val="center"/>
          </w:tcPr>
          <w:p w14:paraId="42964B2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3.确保安全文明</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的技术组织措施及环境保护措施，投标人应按照本项目的实际情况根据工程的具体特点提出科学合理的措施。措施编制科学合理、完整详尽计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8AA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7099C88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76E8B37">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6FC55B3E">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4.确保工期的技术组织措施，投标人应按照本项目的实际情况根据工程的具体特点提出科学合理的措施。措施编制科学合理、完整详尽计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BBF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5E4782D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0E8EA23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5B127B1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5.项目经理部组成(9分)</w:t>
            </w:r>
          </w:p>
          <w:p w14:paraId="666B8EA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（1）技术负责人(4分)</w:t>
            </w:r>
          </w:p>
          <w:p w14:paraId="2DA8AB7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技术负责人具有相关专业中级及以上技术职称的得4分，其余不得分；(提供有效的技术职称复印件并加盖供应商公章，未提供者不得分)。</w:t>
            </w:r>
          </w:p>
          <w:p w14:paraId="00912F4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（2）项目部组成(5分)</w:t>
            </w:r>
          </w:p>
          <w:p w14:paraId="58EE57F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人员配备齐全，除项目经理，技术负责人外，提供施工员，质量员，安全员，材料员，资料员的执业资格证；</w:t>
            </w:r>
          </w:p>
          <w:p w14:paraId="7345228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需提供本专业有效的执业资格证及有效的身份证复印件，每提供1人得1分，最高不超过5分。</w:t>
            </w:r>
          </w:p>
          <w:p w14:paraId="5894DDBC">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(提供有效证书复印件并加盖供应商公章，未提供者不得分)。</w:t>
            </w:r>
          </w:p>
        </w:tc>
      </w:tr>
      <w:tr w14:paraId="4FBB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07400483">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3C92EBB">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c>
          <w:tcPr>
            <w:tcW w:w="6879" w:type="dxa"/>
            <w:vAlign w:val="center"/>
          </w:tcPr>
          <w:p w14:paraId="53A04FC3">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机械配备和材料投入计划，主要机械配备科学、材料投入计划齐备合理的计</w:t>
            </w: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分，配置欠合理、材料不齐备的计1-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分，未进行描述的本项不得分；</w:t>
            </w:r>
          </w:p>
        </w:tc>
      </w:tr>
      <w:tr w14:paraId="7A0D3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3C430F56">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3294B11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2分</w:t>
            </w:r>
          </w:p>
        </w:tc>
        <w:tc>
          <w:tcPr>
            <w:tcW w:w="6879" w:type="dxa"/>
            <w:vAlign w:val="center"/>
          </w:tcPr>
          <w:p w14:paraId="52D42F04">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进度表或</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网络图，0-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66BD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511116D1">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工程质保期内服务承诺</w:t>
            </w:r>
          </w:p>
        </w:tc>
        <w:tc>
          <w:tcPr>
            <w:tcW w:w="1097" w:type="dxa"/>
            <w:vAlign w:val="center"/>
          </w:tcPr>
          <w:p w14:paraId="2FCCAF2F">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78E7CC83">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有详细的针对本项目工程质保期内的售后服务承诺及说明，工程竣工验收合格后使用过程中因质量问题而产生的补救措施，应急预案、响应时间及措施。承诺及配套服务措施完整详尽、可操作性强计</w:t>
            </w:r>
            <w:r>
              <w:rPr>
                <w:rFonts w:hint="eastAsia" w:ascii="宋体" w:hAnsi="宋体" w:cs="宋体"/>
                <w:color w:val="auto"/>
                <w:sz w:val="24"/>
                <w:szCs w:val="24"/>
                <w:highlight w:val="none"/>
                <w:lang w:val="en-US" w:eastAsia="zh-CN"/>
              </w:rPr>
              <w:t>4.1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分，承诺及配套服务措施完整、基本合理计</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分，承诺及配套服务措施存在部分缺陷和不足，不符合项目实际情况的计0-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540E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1958145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w:t>
            </w:r>
            <w:r>
              <w:rPr>
                <w:rFonts w:hint="eastAsia" w:ascii="宋体" w:hAnsi="宋体" w:eastAsia="宋体" w:cs="宋体"/>
                <w:bCs/>
                <w:color w:val="auto"/>
                <w:sz w:val="24"/>
                <w:szCs w:val="24"/>
                <w:highlight w:val="none"/>
                <w:lang w:eastAsia="zh-CN"/>
              </w:rPr>
              <w:t>业绩</w:t>
            </w:r>
          </w:p>
        </w:tc>
        <w:tc>
          <w:tcPr>
            <w:tcW w:w="1097" w:type="dxa"/>
            <w:vAlign w:val="center"/>
          </w:tcPr>
          <w:p w14:paraId="2A4468EF">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164B46B0">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提供投标人近三年(202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en-US" w:eastAsia="zh-CN"/>
              </w:rPr>
              <w:t>月至今)类似业绩，每一份计2分，计满</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分为止。</w:t>
            </w:r>
          </w:p>
          <w:p w14:paraId="41DD2D3C">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注:附中标通知书和施工合同协议书复印件并加盖公章，以合同签订时间为准。</w:t>
            </w:r>
          </w:p>
        </w:tc>
      </w:tr>
    </w:tbl>
    <w:p w14:paraId="3DE038BB">
      <w:pPr>
        <w:keepNext w:val="0"/>
        <w:keepLines w:val="0"/>
        <w:pageBreakBefore w:val="0"/>
        <w:numPr>
          <w:ilvl w:val="0"/>
          <w:numId w:val="3"/>
        </w:numPr>
        <w:kinsoku/>
        <w:wordWrap/>
        <w:overflowPunct/>
        <w:topLinePunct w:val="0"/>
        <w:autoSpaceDE/>
        <w:autoSpaceDN/>
        <w:bidi w:val="0"/>
        <w:spacing w:line="500" w:lineRule="exact"/>
        <w:ind w:firstLine="480" w:firstLineChars="200"/>
        <w:rPr>
          <w:rFonts w:hint="eastAsia" w:ascii="宋体" w:hAnsi="宋体"/>
          <w:b/>
          <w:bCs/>
          <w:color w:val="auto"/>
          <w:sz w:val="24"/>
          <w:szCs w:val="24"/>
          <w:lang w:eastAsia="zh-CN"/>
        </w:rPr>
      </w:pPr>
      <w:r>
        <w:rPr>
          <w:rFonts w:hint="eastAsia" w:ascii="宋体" w:hAnsi="宋体" w:eastAsia="宋体"/>
          <w:color w:val="auto"/>
          <w:sz w:val="24"/>
          <w:szCs w:val="24"/>
        </w:rPr>
        <w:t>关于对中小企业</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监狱企业及残疾人企业</w:t>
      </w:r>
      <w:r>
        <w:rPr>
          <w:rFonts w:hint="eastAsia" w:ascii="宋体" w:hAnsi="宋体" w:eastAsia="宋体"/>
          <w:color w:val="auto"/>
          <w:sz w:val="24"/>
          <w:szCs w:val="24"/>
        </w:rPr>
        <w:t>的优惠政策</w:t>
      </w:r>
    </w:p>
    <w:p w14:paraId="6074B99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6%—10%（工程项目为3%—5%）的扣除，用扣除后的价格参加评审。小微企业不得将合同分包给大中型企业，中型企业不得将合同分包给大型企业。</w:t>
      </w:r>
    </w:p>
    <w:p w14:paraId="2358AE4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7-2.根据财政部、司法部联合下发的《关于政府采购支持监狱企业发展有关问题的通知》（财库〔2014〕68号）的规定，监狱企业视同小型、微型企业。</w:t>
      </w:r>
    </w:p>
    <w:p w14:paraId="57DEE944">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B762F3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772E7FEF">
      <w:pPr>
        <w:pStyle w:val="10"/>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color w:val="auto"/>
          <w:sz w:val="24"/>
          <w:szCs w:val="24"/>
          <w:lang w:val="en-US" w:eastAsia="zh-CN"/>
        </w:rPr>
        <w:t>7-5.</w:t>
      </w:r>
      <w:r>
        <w:rPr>
          <w:rFonts w:hint="eastAsia" w:ascii="宋体" w:hAnsi="宋体"/>
          <w:b/>
          <w:bCs/>
          <w:color w:val="auto"/>
          <w:sz w:val="24"/>
          <w:szCs w:val="24"/>
          <w:lang w:val="en-US" w:eastAsia="zh-CN"/>
        </w:rPr>
        <w:t>本项目采购标的对应的中小企业划分标准所属行业为：建筑业。</w:t>
      </w:r>
    </w:p>
    <w:p w14:paraId="7C7108EB">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8、关于节能、环保、绿色产品</w:t>
      </w:r>
    </w:p>
    <w:p w14:paraId="1D74B7CE">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77D55850">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528DA27D">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24A21271">
      <w:pPr>
        <w:pStyle w:val="42"/>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eastAsia="宋体"/>
          <w:color w:val="auto"/>
          <w:sz w:val="24"/>
          <w:szCs w:val="24"/>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C163C2C">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9</w:t>
      </w:r>
      <w:r>
        <w:rPr>
          <w:rFonts w:hint="eastAsia" w:ascii="宋体" w:hAnsi="宋体" w:eastAsia="宋体" w:cs="Times New Roman"/>
          <w:color w:val="auto"/>
          <w:sz w:val="24"/>
          <w:szCs w:val="24"/>
        </w:rPr>
        <w:t>、陕西省中小企业政府采购信用融资</w:t>
      </w:r>
    </w:p>
    <w:p w14:paraId="182C2855">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6774DA72">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1E7AEC5">
      <w:pPr>
        <w:keepNext w:val="0"/>
        <w:keepLines w:val="0"/>
        <w:pageBreakBefore w:val="0"/>
        <w:numPr>
          <w:ilvl w:val="0"/>
          <w:numId w:val="0"/>
        </w:numPr>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s="Times New Roman"/>
          <w:color w:val="auto"/>
          <w:sz w:val="24"/>
          <w:szCs w:val="24"/>
          <w:lang w:val="en-US" w:eastAsia="zh-CN"/>
        </w:rPr>
        <w:t>10、</w:t>
      </w:r>
      <w:r>
        <w:rPr>
          <w:rFonts w:hint="eastAsia" w:ascii="宋体" w:hAnsi="宋体" w:eastAsia="宋体"/>
          <w:color w:val="auto"/>
          <w:sz w:val="24"/>
          <w:szCs w:val="24"/>
        </w:rPr>
        <w:t xml:space="preserve"> 磋商小组对进入详细评审的投标人进行综合评分，根据得分由高到低，推荐出一个以上三个以下中标候选单位。如果综合评分出现两个投标人得分相同的情况，按下列顺序排列：</w:t>
      </w:r>
    </w:p>
    <w:p w14:paraId="4BA93060">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(1) 投标价格低的；</w:t>
      </w:r>
    </w:p>
    <w:p w14:paraId="02D8C131">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(2) 技术评估得分高的；</w:t>
      </w:r>
    </w:p>
    <w:p w14:paraId="0BE5C528">
      <w:pPr>
        <w:keepNext w:val="0"/>
        <w:keepLines w:val="0"/>
        <w:pageBreakBefore w:val="0"/>
        <w:kinsoku/>
        <w:wordWrap/>
        <w:overflowPunct/>
        <w:topLinePunct w:val="0"/>
        <w:autoSpaceDE/>
        <w:autoSpaceDN/>
        <w:bidi w:val="0"/>
        <w:spacing w:line="500" w:lineRule="exact"/>
        <w:ind w:firstLine="480" w:firstLineChars="200"/>
        <w:rPr>
          <w:rFonts w:hint="default" w:ascii="宋体" w:hAnsi="宋体" w:eastAsia="宋体" w:cs="Times New Roman"/>
          <w:color w:val="auto"/>
          <w:sz w:val="24"/>
          <w:szCs w:val="24"/>
          <w:lang w:val="en-US" w:eastAsia="zh-CN"/>
        </w:rPr>
      </w:pPr>
      <w:r>
        <w:rPr>
          <w:rFonts w:hint="eastAsia" w:ascii="宋体" w:hAnsi="宋体" w:eastAsia="宋体"/>
          <w:color w:val="auto"/>
          <w:sz w:val="24"/>
          <w:szCs w:val="24"/>
        </w:rPr>
        <w:t>(3) 服务承诺优的。</w:t>
      </w:r>
    </w:p>
    <w:p w14:paraId="2C1B4528">
      <w:pPr>
        <w:keepNext w:val="0"/>
        <w:keepLines w:val="0"/>
        <w:pageBreakBefore w:val="0"/>
        <w:kinsoku/>
        <w:wordWrap/>
        <w:overflowPunct/>
        <w:topLinePunct w:val="0"/>
        <w:autoSpaceDE/>
        <w:autoSpaceDN/>
        <w:bidi w:val="0"/>
        <w:snapToGrid w:val="0"/>
        <w:spacing w:line="500" w:lineRule="exact"/>
        <w:ind w:firstLine="482" w:firstLineChars="200"/>
        <w:rPr>
          <w:rFonts w:ascii="宋体"/>
          <w:b/>
          <w:color w:val="auto"/>
          <w:sz w:val="24"/>
          <w:szCs w:val="24"/>
        </w:rPr>
      </w:pPr>
      <w:r>
        <w:rPr>
          <w:rFonts w:hint="eastAsia" w:ascii="宋体" w:hAnsi="宋体"/>
          <w:b/>
          <w:color w:val="auto"/>
          <w:sz w:val="24"/>
          <w:szCs w:val="24"/>
          <w:lang w:val="en-US" w:eastAsia="zh-CN"/>
        </w:rPr>
        <w:t>七</w:t>
      </w:r>
      <w:r>
        <w:rPr>
          <w:rFonts w:hint="eastAsia" w:ascii="宋体" w:hAnsi="宋体"/>
          <w:b/>
          <w:color w:val="auto"/>
          <w:sz w:val="24"/>
          <w:szCs w:val="24"/>
        </w:rPr>
        <w:t>、确定成交单位</w:t>
      </w:r>
    </w:p>
    <w:p w14:paraId="7953901C">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ascii="宋体" w:hAnsi="宋体"/>
          <w:color w:val="auto"/>
          <w:sz w:val="24"/>
          <w:szCs w:val="24"/>
        </w:rPr>
        <w:t>1</w:t>
      </w:r>
      <w:r>
        <w:rPr>
          <w:rFonts w:hint="eastAsia" w:ascii="宋体" w:hAnsi="宋体"/>
          <w:color w:val="auto"/>
          <w:sz w:val="24"/>
          <w:szCs w:val="24"/>
        </w:rPr>
        <w:t>、依据评审结果写出磋商结果报告，送采购人。</w:t>
      </w:r>
    </w:p>
    <w:p w14:paraId="0B57C5EF">
      <w:pPr>
        <w:keepNext w:val="0"/>
        <w:keepLines w:val="0"/>
        <w:pageBreakBefore w:val="0"/>
        <w:kinsoku/>
        <w:wordWrap/>
        <w:overflowPunct/>
        <w:topLinePunct w:val="0"/>
        <w:autoSpaceDE/>
        <w:autoSpaceDN/>
        <w:bidi w:val="0"/>
        <w:adjustRightInd w:val="0"/>
        <w:snapToGrid w:val="0"/>
        <w:spacing w:line="500" w:lineRule="exact"/>
        <w:ind w:firstLine="480" w:firstLineChars="200"/>
        <w:outlineLvl w:val="0"/>
        <w:rPr>
          <w:rFonts w:ascii="宋体"/>
          <w:color w:val="auto"/>
          <w:sz w:val="24"/>
          <w:szCs w:val="24"/>
        </w:rPr>
      </w:pPr>
      <w:r>
        <w:rPr>
          <w:rFonts w:ascii="宋体" w:hAnsi="宋体"/>
          <w:color w:val="auto"/>
          <w:sz w:val="24"/>
          <w:szCs w:val="24"/>
        </w:rPr>
        <w:t>2</w:t>
      </w:r>
      <w:r>
        <w:rPr>
          <w:rFonts w:hint="eastAsia" w:ascii="宋体" w:hAnsi="宋体"/>
          <w:color w:val="auto"/>
          <w:sz w:val="24"/>
          <w:szCs w:val="24"/>
        </w:rPr>
        <w:t>、在竞争性磋商文件规定的有效期内，采购人在审查磋商结果报告的基础上确定成交单位，磋商组织单位接到回复后，向确定的成交单位发出“成交通知书”。</w:t>
      </w:r>
    </w:p>
    <w:p w14:paraId="10A4A99E">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b/>
          <w:color w:val="auto"/>
          <w:sz w:val="24"/>
          <w:szCs w:val="24"/>
        </w:rPr>
      </w:pPr>
      <w:r>
        <w:rPr>
          <w:rFonts w:hint="eastAsia" w:ascii="宋体" w:hAnsi="宋体"/>
          <w:b/>
          <w:color w:val="auto"/>
          <w:sz w:val="24"/>
          <w:szCs w:val="24"/>
          <w:lang w:val="en-US" w:eastAsia="zh-CN"/>
        </w:rPr>
        <w:t>八</w:t>
      </w:r>
      <w:r>
        <w:rPr>
          <w:rFonts w:hint="eastAsia" w:ascii="宋体" w:hAnsi="宋体"/>
          <w:b/>
          <w:color w:val="auto"/>
          <w:sz w:val="24"/>
          <w:szCs w:val="24"/>
        </w:rPr>
        <w:t>、合同</w:t>
      </w:r>
    </w:p>
    <w:p w14:paraId="78A0DF78">
      <w:pPr>
        <w:keepNext w:val="0"/>
        <w:keepLines w:val="0"/>
        <w:pageBreakBefore w:val="0"/>
        <w:kinsoku/>
        <w:wordWrap/>
        <w:overflowPunct/>
        <w:topLinePunct w:val="0"/>
        <w:autoSpaceDE/>
        <w:autoSpaceDN/>
        <w:bidi w:val="0"/>
        <w:adjustRightInd w:val="0"/>
        <w:snapToGrid w:val="0"/>
        <w:spacing w:line="500" w:lineRule="exact"/>
        <w:ind w:firstLine="482" w:firstLineChars="200"/>
        <w:rPr>
          <w:rFonts w:hint="eastAsia" w:ascii="宋体"/>
          <w:b/>
          <w:bCs/>
          <w:color w:val="auto"/>
          <w:sz w:val="24"/>
          <w:szCs w:val="24"/>
          <w:u w:val="single"/>
          <w:lang w:eastAsia="zh-CN"/>
        </w:rPr>
      </w:pPr>
      <w:r>
        <w:rPr>
          <w:rFonts w:ascii="宋体"/>
          <w:b/>
          <w:bCs/>
          <w:color w:val="auto"/>
          <w:sz w:val="24"/>
          <w:szCs w:val="24"/>
          <w:u w:val="single"/>
        </w:rPr>
        <w:t>1</w:t>
      </w:r>
      <w:r>
        <w:rPr>
          <w:rFonts w:hint="eastAsia" w:ascii="宋体"/>
          <w:b/>
          <w:bCs/>
          <w:color w:val="auto"/>
          <w:sz w:val="24"/>
          <w:szCs w:val="24"/>
          <w:u w:val="single"/>
        </w:rPr>
        <w:t>、</w:t>
      </w:r>
      <w:r>
        <w:rPr>
          <w:rFonts w:hint="eastAsia" w:ascii="宋体"/>
          <w:b/>
          <w:bCs/>
          <w:color w:val="auto"/>
          <w:sz w:val="24"/>
          <w:szCs w:val="24"/>
          <w:u w:val="single"/>
          <w:lang w:eastAsia="zh-CN"/>
        </w:rPr>
        <w:t>请</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单位在</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公示期结束后（一个工作日），前往代理机构领取</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通知书。</w:t>
      </w:r>
    </w:p>
    <w:p w14:paraId="34FE20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2、</w:t>
      </w:r>
      <w:r>
        <w:rPr>
          <w:rFonts w:hint="eastAsia" w:ascii="宋体"/>
          <w:color w:val="auto"/>
          <w:sz w:val="24"/>
          <w:szCs w:val="24"/>
          <w:lang w:eastAsia="zh-CN"/>
        </w:rPr>
        <w:t>中标通知书</w:t>
      </w:r>
      <w:r>
        <w:rPr>
          <w:rFonts w:hint="eastAsia" w:ascii="宋体"/>
          <w:color w:val="auto"/>
          <w:sz w:val="24"/>
          <w:szCs w:val="24"/>
        </w:rPr>
        <w:t>发出后，三十日内</w:t>
      </w:r>
      <w:r>
        <w:rPr>
          <w:rFonts w:hint="eastAsia" w:ascii="宋体"/>
          <w:color w:val="auto"/>
          <w:sz w:val="24"/>
          <w:szCs w:val="24"/>
          <w:lang w:eastAsia="zh-CN"/>
        </w:rPr>
        <w:t>中标单位</w:t>
      </w:r>
      <w:r>
        <w:rPr>
          <w:rFonts w:hint="eastAsia" w:ascii="宋体"/>
          <w:color w:val="auto"/>
          <w:sz w:val="24"/>
          <w:szCs w:val="24"/>
        </w:rPr>
        <w:t>与</w:t>
      </w:r>
      <w:r>
        <w:rPr>
          <w:rFonts w:hint="eastAsia" w:ascii="宋体"/>
          <w:color w:val="auto"/>
          <w:sz w:val="24"/>
          <w:szCs w:val="24"/>
          <w:lang w:val="en-US" w:eastAsia="zh-CN"/>
        </w:rPr>
        <w:t>采购单位</w:t>
      </w:r>
      <w:r>
        <w:rPr>
          <w:rFonts w:hint="eastAsia" w:ascii="宋体"/>
          <w:color w:val="auto"/>
          <w:sz w:val="24"/>
          <w:szCs w:val="24"/>
        </w:rPr>
        <w:t>洽谈合同条款，并签订合同。</w:t>
      </w:r>
      <w:r>
        <w:rPr>
          <w:rFonts w:hint="eastAsia" w:ascii="宋体"/>
          <w:color w:val="auto"/>
          <w:sz w:val="24"/>
          <w:szCs w:val="24"/>
          <w:lang w:eastAsia="zh-CN"/>
        </w:rPr>
        <w:t>招标文件</w:t>
      </w:r>
      <w:r>
        <w:rPr>
          <w:rFonts w:hint="eastAsia" w:ascii="宋体"/>
          <w:color w:val="auto"/>
          <w:sz w:val="24"/>
          <w:szCs w:val="24"/>
        </w:rPr>
        <w:t>及</w:t>
      </w:r>
      <w:r>
        <w:rPr>
          <w:rFonts w:hint="eastAsia" w:ascii="宋体"/>
          <w:color w:val="auto"/>
          <w:sz w:val="24"/>
          <w:szCs w:val="24"/>
          <w:lang w:eastAsia="zh-CN"/>
        </w:rPr>
        <w:t>中标单位投标文件</w:t>
      </w:r>
      <w:r>
        <w:rPr>
          <w:rFonts w:hint="eastAsia" w:ascii="宋体"/>
          <w:color w:val="auto"/>
          <w:sz w:val="24"/>
          <w:szCs w:val="24"/>
        </w:rPr>
        <w:t>均作为合同的组成部分。</w:t>
      </w:r>
    </w:p>
    <w:p w14:paraId="7615903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3</w:t>
      </w:r>
      <w:r>
        <w:rPr>
          <w:rFonts w:hint="eastAsia" w:ascii="宋体"/>
          <w:color w:val="auto"/>
          <w:sz w:val="24"/>
          <w:szCs w:val="24"/>
        </w:rPr>
        <w:t>、监督机构在合同履行期间以及履行期后，可以随时检查项目的执行情况，对采购标准、招标内容进行调查核实，并对发现的问题进行处理。</w:t>
      </w:r>
    </w:p>
    <w:p w14:paraId="2FEA3BF7">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eastAsia="宋体"/>
          <w:b/>
          <w:bCs/>
          <w:color w:val="auto"/>
          <w:sz w:val="24"/>
          <w:szCs w:val="24"/>
        </w:rPr>
      </w:pPr>
      <w:r>
        <w:rPr>
          <w:rFonts w:hint="eastAsia" w:ascii="宋体" w:eastAsia="宋体"/>
          <w:b/>
          <w:bCs/>
          <w:color w:val="auto"/>
          <w:sz w:val="24"/>
          <w:szCs w:val="24"/>
          <w:lang w:val="en-US" w:eastAsia="zh-CN"/>
        </w:rPr>
        <w:t>九</w:t>
      </w:r>
      <w:r>
        <w:rPr>
          <w:rFonts w:hint="eastAsia" w:ascii="宋体" w:eastAsia="宋体"/>
          <w:b/>
          <w:bCs/>
          <w:color w:val="auto"/>
          <w:sz w:val="24"/>
          <w:szCs w:val="24"/>
        </w:rPr>
        <w:t>、成交服务费</w:t>
      </w:r>
      <w:r>
        <w:rPr>
          <w:rFonts w:hint="eastAsia" w:ascii="宋体" w:eastAsia="宋体"/>
          <w:b/>
          <w:bCs/>
          <w:color w:val="auto"/>
          <w:sz w:val="24"/>
          <w:szCs w:val="24"/>
        </w:rPr>
        <w:tab/>
      </w:r>
    </w:p>
    <w:p w14:paraId="04EDE76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eastAsia="宋体"/>
          <w:b w:val="0"/>
          <w:bCs w:val="0"/>
          <w:color w:val="auto"/>
          <w:sz w:val="24"/>
          <w:szCs w:val="24"/>
        </w:rPr>
      </w:pPr>
      <w:r>
        <w:rPr>
          <w:rFonts w:hint="eastAsia" w:ascii="宋体" w:eastAsia="宋体"/>
          <w:b w:val="0"/>
          <w:bCs w:val="0"/>
          <w:color w:val="auto"/>
          <w:sz w:val="24"/>
          <w:szCs w:val="24"/>
          <w:lang w:val="en-US" w:eastAsia="zh-CN"/>
        </w:rPr>
        <w:t>1、</w:t>
      </w:r>
      <w:r>
        <w:rPr>
          <w:rFonts w:hint="eastAsia" w:ascii="宋体" w:eastAsia="宋体"/>
          <w:b w:val="0"/>
          <w:bCs w:val="0"/>
          <w:color w:val="auto"/>
          <w:sz w:val="24"/>
          <w:szCs w:val="24"/>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p>
    <w:p w14:paraId="44A1520A">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hAnsi="宋体"/>
          <w:b/>
          <w:bCs/>
          <w:color w:val="auto"/>
          <w:sz w:val="24"/>
          <w:szCs w:val="24"/>
          <w:u w:val="single"/>
        </w:rPr>
      </w:pPr>
      <w:r>
        <w:rPr>
          <w:rFonts w:hint="eastAsia" w:ascii="宋体" w:hAnsi="宋体"/>
          <w:b/>
          <w:bCs/>
          <w:color w:val="auto"/>
          <w:sz w:val="24"/>
          <w:szCs w:val="24"/>
          <w:u w:val="single"/>
          <w:lang w:val="en-US" w:eastAsia="zh-CN"/>
        </w:rPr>
        <w:t>2</w:t>
      </w:r>
      <w:r>
        <w:rPr>
          <w:rFonts w:hint="eastAsia" w:ascii="宋体" w:hAnsi="宋体"/>
          <w:b/>
          <w:bCs/>
          <w:color w:val="auto"/>
          <w:sz w:val="24"/>
          <w:szCs w:val="24"/>
          <w:u w:val="single"/>
        </w:rPr>
        <w:t>、成交服务费</w:t>
      </w:r>
      <w:r>
        <w:rPr>
          <w:rFonts w:hint="eastAsia" w:ascii="宋体" w:hAnsi="宋体"/>
          <w:b/>
          <w:bCs/>
          <w:color w:val="auto"/>
          <w:sz w:val="24"/>
          <w:szCs w:val="24"/>
          <w:u w:val="single"/>
          <w:lang w:val="en-US" w:eastAsia="zh-CN"/>
        </w:rPr>
        <w:t>等</w:t>
      </w:r>
      <w:r>
        <w:rPr>
          <w:rFonts w:hint="eastAsia" w:ascii="宋体" w:hAnsi="宋体"/>
          <w:b/>
          <w:bCs/>
          <w:color w:val="auto"/>
          <w:sz w:val="24"/>
          <w:szCs w:val="24"/>
          <w:u w:val="single"/>
        </w:rPr>
        <w:t>相关费用由成交单位向招标代理机构支付。</w:t>
      </w:r>
    </w:p>
    <w:p w14:paraId="554745A4">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3</w:t>
      </w:r>
      <w:r>
        <w:rPr>
          <w:rFonts w:hint="eastAsia" w:ascii="宋体" w:hAnsi="宋体"/>
          <w:b w:val="0"/>
          <w:bCs w:val="0"/>
          <w:color w:val="auto"/>
          <w:sz w:val="24"/>
          <w:szCs w:val="24"/>
        </w:rPr>
        <w:t>、成交服务费缴纳方式：现金缴纳或银行转账。</w:t>
      </w:r>
    </w:p>
    <w:p w14:paraId="63FB1505">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rPr>
        <w:t>账户信息：</w:t>
      </w:r>
      <w:r>
        <w:rPr>
          <w:rFonts w:hint="eastAsia" w:ascii="宋体" w:hAnsi="宋体"/>
          <w:b w:val="0"/>
          <w:bCs w:val="0"/>
          <w:color w:val="auto"/>
          <w:sz w:val="24"/>
          <w:szCs w:val="24"/>
          <w:lang w:eastAsia="zh-CN"/>
        </w:rPr>
        <w:t>陕西途恒工程管理服务有限公司</w:t>
      </w:r>
    </w:p>
    <w:p w14:paraId="4AEF93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账户号码：2707010101201000144950</w:t>
      </w:r>
    </w:p>
    <w:p w14:paraId="5B75B58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val="0"/>
          <w:bCs/>
          <w:color w:val="auto"/>
          <w:sz w:val="24"/>
          <w:szCs w:val="24"/>
        </w:rPr>
        <w:t xml:space="preserve">开户银行：安康农村商业银行股份有限公司 </w:t>
      </w:r>
      <w:r>
        <w:rPr>
          <w:rFonts w:hint="eastAsia" w:asciiTheme="minorEastAsia" w:hAnsiTheme="minorEastAsia" w:eastAsiaTheme="minorEastAsia" w:cstheme="minorEastAsia"/>
          <w:b/>
          <w:color w:val="auto"/>
          <w:sz w:val="24"/>
          <w:szCs w:val="24"/>
        </w:rPr>
        <w:t xml:space="preserve">     </w:t>
      </w:r>
    </w:p>
    <w:p w14:paraId="30B5321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outlineLvl w:val="1"/>
        <w:rPr>
          <w:rFonts w:ascii="宋体" w:hAnsi="宋体" w:cs="宋体"/>
          <w:b/>
          <w:color w:val="auto"/>
          <w:sz w:val="24"/>
          <w:szCs w:val="24"/>
        </w:rPr>
      </w:pPr>
      <w:r>
        <w:rPr>
          <w:rFonts w:hint="eastAsia" w:asciiTheme="minorEastAsia" w:hAnsiTheme="minorEastAsia" w:eastAsiaTheme="minorEastAsia" w:cstheme="minorEastAsia"/>
          <w:b/>
          <w:color w:val="auto"/>
          <w:sz w:val="24"/>
          <w:szCs w:val="24"/>
        </w:rPr>
        <w:t>十、</w:t>
      </w:r>
      <w:r>
        <w:rPr>
          <w:rFonts w:hint="eastAsia" w:ascii="宋体" w:hAnsi="宋体" w:cs="宋体"/>
          <w:b/>
          <w:color w:val="auto"/>
          <w:sz w:val="24"/>
          <w:szCs w:val="24"/>
        </w:rPr>
        <w:t>质疑与投诉：</w:t>
      </w:r>
    </w:p>
    <w:p w14:paraId="51700B86">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hAnsi="宋体" w:cs="宋体"/>
          <w:b/>
          <w:color w:val="auto"/>
          <w:sz w:val="24"/>
          <w:szCs w:val="24"/>
        </w:rPr>
      </w:pPr>
      <w:r>
        <w:rPr>
          <w:rFonts w:hint="eastAsia" w:ascii="宋体" w:hAnsi="宋体" w:cs="宋体"/>
          <w:b/>
          <w:color w:val="auto"/>
          <w:sz w:val="24"/>
          <w:szCs w:val="24"/>
        </w:rPr>
        <w:t>1、质疑及投诉</w:t>
      </w:r>
    </w:p>
    <w:p w14:paraId="7B7DAFA6">
      <w:pPr>
        <w:keepNext w:val="0"/>
        <w:keepLines w:val="0"/>
        <w:pageBreakBefore w:val="0"/>
        <w:kinsoku/>
        <w:wordWrap/>
        <w:overflowPunct/>
        <w:topLinePunct w:val="0"/>
        <w:autoSpaceDE/>
        <w:autoSpaceDN/>
        <w:bidi w:val="0"/>
        <w:spacing w:line="500" w:lineRule="exact"/>
        <w:ind w:firstLine="482" w:firstLineChars="200"/>
        <w:rPr>
          <w:rFonts w:ascii="宋体" w:hAnsi="宋体" w:cs="宋体"/>
          <w:b/>
          <w:color w:val="auto"/>
          <w:sz w:val="24"/>
          <w:szCs w:val="24"/>
        </w:rPr>
      </w:pPr>
      <w:r>
        <w:rPr>
          <w:rFonts w:hint="eastAsia" w:ascii="宋体" w:hAnsi="宋体" w:cs="宋体"/>
          <w:b/>
          <w:color w:val="auto"/>
          <w:sz w:val="24"/>
          <w:szCs w:val="24"/>
        </w:rPr>
        <w:t>1-1质疑</w:t>
      </w:r>
    </w:p>
    <w:p w14:paraId="6F5F4B5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00BCC3A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（2）提出质疑的供应商应当是参与本项目采购活动的供应商。</w:t>
      </w:r>
    </w:p>
    <w:p w14:paraId="478EB64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（3）潜在供应商已依法获取其可质疑的采购文件的，可以对该文件提出质疑。对采购文件提出质疑的，应当在获取采购文件（以供应商填写报名登记表的时间为准）起7个工作日内提出。</w:t>
      </w:r>
    </w:p>
    <w:p w14:paraId="7C6196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（4）供应商提出质疑应当提交质疑函和必要的证明材料，质疑函应包括下列内容：</w:t>
      </w:r>
    </w:p>
    <w:p w14:paraId="7F9EF82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供应商的姓名或者名称、地址、邮编、联系人及联系电话；</w:t>
      </w:r>
    </w:p>
    <w:p w14:paraId="4384DB7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质疑项目的名称、编号；</w:t>
      </w:r>
    </w:p>
    <w:p w14:paraId="079393B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具体、明确的质疑事项和与质疑事项相关的请求；</w:t>
      </w:r>
    </w:p>
    <w:p w14:paraId="5066D0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008131A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必要的法律依据；</w:t>
      </w:r>
    </w:p>
    <w:p w14:paraId="1051BBD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提出质疑的日期。</w:t>
      </w:r>
    </w:p>
    <w:p w14:paraId="4FCCE9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（5）供应商为自然人的，应当由本人签字；供应商为法人或者其他组织的，应当由法定代表人、主要负责人，或者其授权代表签字或者盖章并加盖公章。</w:t>
      </w:r>
    </w:p>
    <w:p w14:paraId="19E735A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A7CD77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（7）采购人负责供应商质疑答复。采购人委托采购代理机构采购的，采购代理机构在委托授权范围内作出答复。</w:t>
      </w:r>
    </w:p>
    <w:p w14:paraId="11EA3DA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（8）接收质疑函的方式和联系方式：</w:t>
      </w:r>
    </w:p>
    <w:p w14:paraId="2C7CFF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接收质疑函的方式：书面递交质疑函纸质版（当面递交）或PDF格式扫描件（发至电子邮箱）</w:t>
      </w:r>
    </w:p>
    <w:p w14:paraId="7D35830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联系方式</w:t>
      </w:r>
    </w:p>
    <w:p w14:paraId="70B039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名称</w:t>
      </w:r>
      <w:r>
        <w:rPr>
          <w:rFonts w:hint="eastAsia" w:ascii="宋体" w:hAnsi="宋体" w:cs="宋体"/>
          <w:i w:val="0"/>
          <w:iCs w:val="0"/>
          <w:caps w:val="0"/>
          <w:color w:val="auto"/>
          <w:spacing w:val="0"/>
          <w:kern w:val="0"/>
          <w:sz w:val="24"/>
          <w:szCs w:val="24"/>
          <w:shd w:val="clear" w:color="auto" w:fill="FFFFFF"/>
          <w:lang w:val="en-US" w:eastAsia="zh-CN" w:bidi="ar"/>
        </w:rPr>
        <w:t>：旬阳市棕溪镇人民政府</w:t>
      </w:r>
    </w:p>
    <w:p w14:paraId="2E25F3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地址：旬阳县</w:t>
      </w:r>
      <w:r>
        <w:rPr>
          <w:rFonts w:hint="eastAsia" w:ascii="宋体" w:hAnsi="宋体" w:cs="宋体"/>
          <w:i w:val="0"/>
          <w:iCs w:val="0"/>
          <w:caps w:val="0"/>
          <w:color w:val="auto"/>
          <w:spacing w:val="0"/>
          <w:kern w:val="0"/>
          <w:sz w:val="24"/>
          <w:szCs w:val="24"/>
          <w:shd w:val="clear" w:color="auto" w:fill="FFFFFF"/>
          <w:lang w:val="en-US" w:eastAsia="zh-CN" w:bidi="ar"/>
        </w:rPr>
        <w:t>棕溪镇棕溪</w:t>
      </w:r>
      <w:r>
        <w:rPr>
          <w:rFonts w:hint="eastAsia" w:ascii="宋体" w:hAnsi="宋体" w:eastAsia="宋体" w:cs="宋体"/>
          <w:i w:val="0"/>
          <w:iCs w:val="0"/>
          <w:caps w:val="0"/>
          <w:color w:val="auto"/>
          <w:spacing w:val="0"/>
          <w:kern w:val="0"/>
          <w:sz w:val="24"/>
          <w:szCs w:val="24"/>
          <w:shd w:val="clear" w:color="auto" w:fill="FFFFFF"/>
          <w:lang w:val="en-US" w:eastAsia="zh-CN" w:bidi="ar"/>
        </w:rPr>
        <w:t>社区</w:t>
      </w:r>
    </w:p>
    <w:p w14:paraId="632546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电话：</w:t>
      </w:r>
      <w:r>
        <w:rPr>
          <w:rFonts w:hint="eastAsia" w:ascii="宋体" w:hAnsi="宋体" w:eastAsia="宋体" w:cs="宋体"/>
          <w:sz w:val="24"/>
          <w:szCs w:val="24"/>
        </w:rPr>
        <w:t>13772222501</w:t>
      </w:r>
    </w:p>
    <w:p w14:paraId="3C6F1B3A">
      <w:pPr>
        <w:pStyle w:val="23"/>
        <w:keepNext w:val="0"/>
        <w:keepLines w:val="0"/>
        <w:pageBreakBefore w:val="0"/>
        <w:kinsoku/>
        <w:wordWrap/>
        <w:overflowPunct/>
        <w:topLinePunct w:val="0"/>
        <w:autoSpaceDE/>
        <w:autoSpaceDN/>
        <w:bidi w:val="0"/>
        <w:adjustRightInd w:val="0"/>
        <w:snapToGrid/>
        <w:spacing w:before="0" w:beforeAutospacing="0" w:after="0" w:afterAutospacing="0" w:line="500" w:lineRule="exact"/>
        <w:ind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联系方式</w:t>
      </w:r>
    </w:p>
    <w:p w14:paraId="4A2E859B">
      <w:pPr>
        <w:keepNext w:val="0"/>
        <w:keepLines w:val="0"/>
        <w:pageBreakBefore w:val="0"/>
        <w:kinsoku/>
        <w:wordWrap/>
        <w:overflowPunct/>
        <w:topLinePunct w:val="0"/>
        <w:autoSpaceDE/>
        <w:autoSpaceDN/>
        <w:bidi w:val="0"/>
        <w:spacing w:line="50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项目联系人：曾行义</w:t>
      </w:r>
    </w:p>
    <w:p w14:paraId="4F018D69">
      <w:pPr>
        <w:keepNext w:val="0"/>
        <w:keepLines w:val="0"/>
        <w:pageBreakBefore w:val="0"/>
        <w:kinsoku/>
        <w:wordWrap/>
        <w:overflowPunct/>
        <w:topLinePunct w:val="0"/>
        <w:autoSpaceDE/>
        <w:autoSpaceDN/>
        <w:bidi w:val="0"/>
        <w:spacing w:line="50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联系电话：17349392975</w:t>
      </w:r>
    </w:p>
    <w:p w14:paraId="65E9E83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1-2 投诉</w:t>
      </w:r>
    </w:p>
    <w:p w14:paraId="0F5DB1F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（1）质疑供应商对采购人、采购代理机构的答复不满意，或者采购人、采购代理机构未在规定时间内作出答复的，可以在答复期满后15个工作日内向同级财政部门提起投诉。</w:t>
      </w:r>
    </w:p>
    <w:p w14:paraId="280D9F69">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（2）投诉人投诉时,应当提交投诉书和必要的证明材料，并按照被投诉采购人、采购代理机构（以下简称被投诉人）和与投诉事项有关的供应商数量提供投诉书的副本。投诉书应当包括下列内容：</w:t>
      </w:r>
    </w:p>
    <w:p w14:paraId="3C7B351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投诉人和被投诉人的姓名或者名称、通讯地址、邮编、联系人及联系电话；</w:t>
      </w:r>
    </w:p>
    <w:p w14:paraId="288F712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质疑和质疑答复情况说明及相关证明材料；</w:t>
      </w:r>
    </w:p>
    <w:p w14:paraId="331B7EE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具体、明确的投诉事项和与投诉事项相关的投诉请求；</w:t>
      </w:r>
    </w:p>
    <w:p w14:paraId="42E98D9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268520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法律依据；</w:t>
      </w:r>
    </w:p>
    <w:p w14:paraId="67A32BD5">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提起投诉的日期。</w:t>
      </w:r>
    </w:p>
    <w:p w14:paraId="407CBC4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（3）投诉人为自然人的，应当由本人签字；投诉人为法人或者其他组织的，应当由法定代表人、主要负责人，或者其授权代表签字或者盖章，并加盖公章。</w:t>
      </w:r>
    </w:p>
    <w:p w14:paraId="2D6A3053">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（4）投诉人提起投诉应当符合下列条件：</w:t>
      </w:r>
    </w:p>
    <w:p w14:paraId="0C658E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提起投诉前已依法进行质疑；</w:t>
      </w:r>
    </w:p>
    <w:p w14:paraId="7055A4A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投诉书内容符合《政府采购质疑和投诉办法》（财政部令第94号令）的规定；</w:t>
      </w:r>
    </w:p>
    <w:p w14:paraId="45448F6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在投诉有效期限内提起投诉；</w:t>
      </w:r>
    </w:p>
    <w:p w14:paraId="0E383CD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同一投诉事项未经财政部门投诉处理；</w:t>
      </w:r>
    </w:p>
    <w:p w14:paraId="3560415B">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财政部规定的其他条件。</w:t>
      </w:r>
    </w:p>
    <w:p w14:paraId="04B0D454">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hint="eastAsia" w:ascii="宋体" w:hAnsi="宋体" w:cs="宋体"/>
          <w:color w:val="auto"/>
          <w:sz w:val="24"/>
          <w:szCs w:val="24"/>
        </w:rPr>
        <w:t>（5）供应商投诉的事项不得超出已质疑事项的范围，但基于质疑答复内容提出的投诉事项除外。</w:t>
      </w:r>
    </w:p>
    <w:p w14:paraId="0288918A">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p>
    <w:p w14:paraId="70747C06">
      <w:pPr>
        <w:keepNext w:val="0"/>
        <w:keepLines w:val="0"/>
        <w:pageBreakBefore w:val="0"/>
        <w:kinsoku/>
        <w:wordWrap/>
        <w:overflowPunct/>
        <w:topLinePunct w:val="0"/>
        <w:autoSpaceDE/>
        <w:autoSpaceDN/>
        <w:bidi w:val="0"/>
        <w:adjustRightInd w:val="0"/>
        <w:snapToGrid w:val="0"/>
        <w:spacing w:line="500" w:lineRule="exact"/>
        <w:ind w:firstLine="482" w:firstLineChars="200"/>
        <w:jc w:val="center"/>
        <w:rPr>
          <w:rFonts w:ascii="宋体" w:hAnsi="宋体"/>
          <w:b/>
          <w:color w:val="auto"/>
          <w:sz w:val="32"/>
          <w:szCs w:val="32"/>
        </w:rPr>
      </w:pPr>
      <w:r>
        <w:rPr>
          <w:rFonts w:hint="eastAsia" w:ascii="宋体" w:hAnsi="宋体"/>
          <w:b/>
          <w:color w:val="auto"/>
          <w:sz w:val="24"/>
          <w:szCs w:val="24"/>
        </w:rPr>
        <w:br w:type="page"/>
      </w:r>
    </w:p>
    <w:p w14:paraId="77C11FB9">
      <w:pPr>
        <w:adjustRightInd w:val="0"/>
        <w:snapToGrid w:val="0"/>
        <w:spacing w:line="480" w:lineRule="exact"/>
        <w:jc w:val="center"/>
        <w:rPr>
          <w:color w:val="auto"/>
        </w:rPr>
      </w:pP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5B94F51E">
      <w:pPr>
        <w:keepNext w:val="0"/>
        <w:keepLines w:val="0"/>
        <w:pageBreakBefore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color w:val="auto"/>
          <w:sz w:val="28"/>
          <w:szCs w:val="28"/>
        </w:rPr>
      </w:pPr>
    </w:p>
    <w:p w14:paraId="09F7C3DC">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default" w:ascii="宋体" w:hAnsi="宋体" w:eastAsia="宋体" w:cs="宋体"/>
          <w:bCs/>
          <w:color w:val="auto"/>
          <w:sz w:val="24"/>
          <w:szCs w:val="24"/>
          <w:lang w:val="en-US" w:eastAsia="zh-CN"/>
        </w:rPr>
      </w:pPr>
      <w:r>
        <w:rPr>
          <w:rFonts w:hint="eastAsia" w:ascii="宋体" w:hAnsi="宋体" w:cs="宋体"/>
          <w:b/>
          <w:color w:val="auto"/>
          <w:sz w:val="24"/>
          <w:szCs w:val="24"/>
        </w:rPr>
        <w:t>一、项目名称：</w:t>
      </w:r>
      <w:r>
        <w:rPr>
          <w:rFonts w:hint="eastAsia" w:ascii="宋体" w:hAnsi="宋体" w:cs="宋体"/>
          <w:bCs/>
          <w:color w:val="auto"/>
          <w:sz w:val="24"/>
          <w:szCs w:val="24"/>
          <w:lang w:eastAsia="zh-CN"/>
        </w:rPr>
        <w:t>旬阳市棕溪镇矾石村滑坡点排危除险应急处置项目。</w:t>
      </w:r>
    </w:p>
    <w:p w14:paraId="4A8EF08B">
      <w:pPr>
        <w:spacing w:before="293" w:line="411" w:lineRule="auto"/>
        <w:ind w:firstLine="561"/>
        <w:rPr>
          <w:rFonts w:hint="eastAsia" w:ascii="宋体" w:hAnsi="宋体" w:eastAsia="宋体" w:cs="宋体"/>
          <w:b w:val="0"/>
          <w:bCs/>
          <w:color w:val="0000FF"/>
          <w:sz w:val="24"/>
          <w:szCs w:val="24"/>
        </w:rPr>
      </w:pPr>
      <w:r>
        <w:rPr>
          <w:rFonts w:hint="eastAsia" w:ascii="宋体" w:hAnsi="宋体" w:cs="宋体"/>
          <w:b/>
          <w:color w:val="auto"/>
          <w:sz w:val="24"/>
          <w:szCs w:val="24"/>
        </w:rPr>
        <w:t>二、工程概况</w:t>
      </w:r>
      <w:r>
        <w:rPr>
          <w:rFonts w:hint="eastAsia" w:ascii="宋体" w:hAnsi="宋体" w:cs="宋体"/>
          <w:b/>
          <w:color w:val="000000" w:themeColor="text1"/>
          <w:sz w:val="24"/>
          <w:szCs w:val="24"/>
          <w14:textFill>
            <w14:solidFill>
              <w14:schemeClr w14:val="tx1"/>
            </w14:solidFill>
          </w14:textFill>
        </w:rPr>
        <w:t>：</w:t>
      </w:r>
      <w:r>
        <w:rPr>
          <w:rFonts w:ascii="宋体" w:hAnsi="宋体" w:eastAsia="宋体" w:cs="宋体"/>
          <w:spacing w:val="-2"/>
          <w:sz w:val="24"/>
          <w:szCs w:val="24"/>
        </w:rPr>
        <w:t>该项目位于</w:t>
      </w:r>
      <w:r>
        <w:rPr>
          <w:rFonts w:hint="eastAsia" w:ascii="宋体" w:hAnsi="宋体" w:eastAsia="宋体" w:cs="宋体"/>
          <w:spacing w:val="-2"/>
          <w:sz w:val="24"/>
          <w:szCs w:val="24"/>
          <w:lang w:val="en-US" w:eastAsia="zh-CN"/>
        </w:rPr>
        <w:t>旬阳市棕溪镇矾石村,</w:t>
      </w:r>
      <w:r>
        <w:rPr>
          <w:rFonts w:ascii="宋体" w:hAnsi="宋体" w:eastAsia="宋体" w:cs="宋体"/>
          <w:spacing w:val="-2"/>
          <w:sz w:val="24"/>
          <w:szCs w:val="24"/>
        </w:rPr>
        <w:t>本项目主要内容包括：</w:t>
      </w:r>
      <w:r>
        <w:rPr>
          <w:rFonts w:hint="eastAsia" w:ascii="宋体" w:hAnsi="宋体" w:eastAsia="宋体" w:cs="宋体"/>
          <w:spacing w:val="-2"/>
          <w:sz w:val="24"/>
          <w:szCs w:val="24"/>
          <w:lang w:val="en-US" w:eastAsia="zh-CN"/>
        </w:rPr>
        <w:t>清理滑坡点堆积物1250m3、修建C20片石混凝土挡墙832m3，具体详见清单。</w:t>
      </w:r>
    </w:p>
    <w:p w14:paraId="6F6D9B7A">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hint="eastAsia" w:ascii="宋体" w:hAnsi="宋体" w:eastAsia="宋体" w:cs="宋体"/>
          <w:b/>
          <w:color w:val="auto"/>
          <w:sz w:val="24"/>
          <w:szCs w:val="24"/>
          <w:lang w:val="en-US" w:eastAsia="zh-CN"/>
        </w:rPr>
      </w:pPr>
      <w:r>
        <w:rPr>
          <w:rFonts w:hint="eastAsia" w:ascii="宋体" w:hAnsi="宋体" w:cs="宋体"/>
          <w:b w:val="0"/>
          <w:bCs/>
          <w:color w:val="auto"/>
          <w:sz w:val="24"/>
          <w:szCs w:val="24"/>
          <w:lang w:val="en-US" w:eastAsia="zh-CN"/>
        </w:rPr>
        <w:t>三、建设地点：</w:t>
      </w:r>
      <w:r>
        <w:rPr>
          <w:rFonts w:hint="eastAsia" w:ascii="宋体" w:hAnsi="宋体" w:cs="宋体"/>
          <w:b w:val="0"/>
          <w:bCs/>
          <w:color w:val="000000" w:themeColor="text1"/>
          <w:sz w:val="24"/>
          <w:szCs w:val="24"/>
          <w:lang w:val="en-US" w:eastAsia="zh-CN"/>
          <w14:textFill>
            <w14:solidFill>
              <w14:schemeClr w14:val="tx1"/>
            </w14:solidFill>
          </w14:textFill>
        </w:rPr>
        <w:t>棕溪镇矾石村</w:t>
      </w:r>
      <w:r>
        <w:rPr>
          <w:rFonts w:hint="eastAsia" w:ascii="宋体" w:hAnsi="宋体" w:eastAsia="宋体" w:cs="宋体"/>
          <w:color w:val="auto"/>
          <w:sz w:val="24"/>
          <w:szCs w:val="24"/>
          <w:lang w:val="en-US" w:eastAsia="zh-CN"/>
        </w:rPr>
        <w:t>。</w:t>
      </w:r>
    </w:p>
    <w:p w14:paraId="52AABDA6">
      <w:pPr>
        <w:keepNext w:val="0"/>
        <w:keepLines w:val="0"/>
        <w:pageBreakBefore w:val="0"/>
        <w:widowControl/>
        <w:kinsoku/>
        <w:wordWrap/>
        <w:overflowPunct/>
        <w:topLinePunct w:val="0"/>
        <w:autoSpaceDE/>
        <w:autoSpaceDN/>
        <w:bidi w:val="0"/>
        <w:adjustRightInd/>
        <w:snapToGrid/>
        <w:spacing w:line="520" w:lineRule="exact"/>
        <w:ind w:right="-197" w:rightChars="-94" w:firstLine="482" w:firstLineChars="200"/>
        <w:textAlignment w:val="auto"/>
        <w:rPr>
          <w:rFonts w:ascii="宋体" w:hAnsi="宋体" w:cs="宋体"/>
          <w:b/>
          <w:color w:val="auto"/>
          <w:sz w:val="24"/>
          <w:szCs w:val="24"/>
        </w:rPr>
      </w:pPr>
      <w:r>
        <w:rPr>
          <w:rFonts w:hint="eastAsia" w:ascii="宋体" w:hAnsi="宋体" w:cs="宋体"/>
          <w:b/>
          <w:color w:val="auto"/>
          <w:sz w:val="24"/>
          <w:szCs w:val="24"/>
          <w:lang w:val="en-US" w:eastAsia="zh-CN"/>
        </w:rPr>
        <w:t>四</w:t>
      </w:r>
      <w:r>
        <w:rPr>
          <w:rFonts w:hint="eastAsia" w:ascii="宋体" w:hAnsi="宋体" w:cs="宋体"/>
          <w:b/>
          <w:color w:val="auto"/>
          <w:sz w:val="24"/>
          <w:szCs w:val="24"/>
        </w:rPr>
        <w:t>、现场踏勘</w:t>
      </w:r>
    </w:p>
    <w:p w14:paraId="62A20109">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ascii="宋体" w:hAnsi="宋体" w:cs="宋体"/>
          <w:color w:val="auto"/>
          <w:sz w:val="24"/>
          <w:szCs w:val="24"/>
        </w:rPr>
      </w:pPr>
      <w:r>
        <w:rPr>
          <w:rFonts w:hint="eastAsia" w:ascii="宋体" w:hAnsi="宋体" w:cs="宋体"/>
          <w:color w:val="auto"/>
          <w:sz w:val="24"/>
          <w:szCs w:val="24"/>
        </w:rPr>
        <w:t>由投标人自行踏勘，未踏勘现场造成的一切后果由投标人自行承担。（一切费用自理）。</w:t>
      </w:r>
    </w:p>
    <w:p w14:paraId="00E3CEF9">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520" w:lineRule="exact"/>
        <w:ind w:right="-197" w:rightChars="-94" w:firstLine="482" w:firstLineChars="200"/>
        <w:textAlignment w:val="auto"/>
        <w:rPr>
          <w:rFonts w:hint="eastAsia" w:ascii="宋体" w:hAnsi="宋体" w:cs="宋体"/>
          <w:b/>
          <w:color w:val="auto"/>
          <w:sz w:val="24"/>
          <w:szCs w:val="24"/>
          <w:lang w:eastAsia="zh-CN"/>
        </w:rPr>
      </w:pPr>
      <w:r>
        <w:rPr>
          <w:rFonts w:hint="eastAsia" w:ascii="宋体" w:hAnsi="宋体" w:eastAsia="宋体" w:cs="宋体"/>
          <w:b/>
          <w:color w:val="auto"/>
          <w:kern w:val="2"/>
          <w:sz w:val="24"/>
          <w:szCs w:val="24"/>
          <w:lang w:val="en-US" w:eastAsia="zh-CN" w:bidi="ar-SA"/>
        </w:rPr>
        <w:t>五、</w:t>
      </w:r>
      <w:r>
        <w:rPr>
          <w:rFonts w:hint="eastAsia" w:ascii="宋体" w:hAnsi="宋体" w:cs="宋体"/>
          <w:b/>
          <w:color w:val="auto"/>
          <w:sz w:val="24"/>
          <w:szCs w:val="24"/>
        </w:rPr>
        <w:t>分部分项工程量清单</w:t>
      </w:r>
      <w:r>
        <w:rPr>
          <w:rFonts w:hint="eastAsia" w:ascii="宋体" w:hAnsi="宋体" w:cs="宋体"/>
          <w:b/>
          <w:color w:val="auto"/>
          <w:sz w:val="24"/>
          <w:szCs w:val="24"/>
          <w:lang w:eastAsia="zh-CN"/>
        </w:rPr>
        <w:t>：</w:t>
      </w:r>
      <w:r>
        <w:rPr>
          <w:rFonts w:hint="eastAsia" w:ascii="宋体" w:hAnsi="宋体" w:cs="宋体"/>
          <w:b/>
          <w:color w:val="auto"/>
          <w:sz w:val="24"/>
          <w:szCs w:val="24"/>
          <w:lang w:val="en-US" w:eastAsia="zh-CN"/>
        </w:rPr>
        <w:t>详见清单</w:t>
      </w:r>
    </w:p>
    <w:p w14:paraId="401A6077">
      <w:pPr>
        <w:pStyle w:val="24"/>
        <w:rPr>
          <w:rFonts w:hint="eastAsia"/>
          <w:color w:val="auto"/>
          <w:lang w:eastAsia="zh-CN"/>
        </w:rPr>
      </w:pPr>
    </w:p>
    <w:p w14:paraId="2A34A8F9">
      <w:pPr>
        <w:tabs>
          <w:tab w:val="right" w:pos="4860"/>
        </w:tabs>
        <w:adjustRightInd w:val="0"/>
        <w:snapToGrid w:val="0"/>
        <w:spacing w:line="600" w:lineRule="exact"/>
        <w:jc w:val="center"/>
        <w:rPr>
          <w:rFonts w:hint="eastAsia" w:ascii="宋体" w:hAnsi="宋体"/>
          <w:b/>
          <w:color w:val="auto"/>
          <w:sz w:val="32"/>
          <w:szCs w:val="32"/>
        </w:rPr>
      </w:pPr>
    </w:p>
    <w:p w14:paraId="115289FB">
      <w:pPr>
        <w:tabs>
          <w:tab w:val="right" w:pos="4860"/>
        </w:tabs>
        <w:adjustRightInd w:val="0"/>
        <w:snapToGrid w:val="0"/>
        <w:spacing w:line="600" w:lineRule="exact"/>
        <w:jc w:val="center"/>
        <w:rPr>
          <w:rFonts w:hint="eastAsia" w:ascii="宋体" w:hAnsi="宋体"/>
          <w:b/>
          <w:color w:val="auto"/>
          <w:sz w:val="32"/>
          <w:szCs w:val="32"/>
        </w:rPr>
      </w:pPr>
    </w:p>
    <w:p w14:paraId="75A75B9F">
      <w:pPr>
        <w:tabs>
          <w:tab w:val="right" w:pos="4860"/>
        </w:tabs>
        <w:adjustRightInd w:val="0"/>
        <w:snapToGrid w:val="0"/>
        <w:spacing w:line="600" w:lineRule="exact"/>
        <w:jc w:val="center"/>
        <w:rPr>
          <w:rFonts w:hint="eastAsia" w:ascii="宋体" w:hAnsi="宋体"/>
          <w:b/>
          <w:color w:val="auto"/>
          <w:sz w:val="32"/>
          <w:szCs w:val="32"/>
        </w:rPr>
      </w:pPr>
    </w:p>
    <w:p w14:paraId="664B53BE">
      <w:pPr>
        <w:tabs>
          <w:tab w:val="right" w:pos="4860"/>
        </w:tabs>
        <w:adjustRightInd w:val="0"/>
        <w:snapToGrid w:val="0"/>
        <w:spacing w:line="600" w:lineRule="exact"/>
        <w:jc w:val="center"/>
        <w:rPr>
          <w:rFonts w:hint="eastAsia" w:ascii="宋体" w:hAnsi="宋体"/>
          <w:b/>
          <w:color w:val="auto"/>
          <w:sz w:val="32"/>
          <w:szCs w:val="32"/>
        </w:rPr>
      </w:pPr>
    </w:p>
    <w:p w14:paraId="0A922992">
      <w:pPr>
        <w:tabs>
          <w:tab w:val="right" w:pos="4860"/>
        </w:tabs>
        <w:adjustRightInd w:val="0"/>
        <w:snapToGrid w:val="0"/>
        <w:spacing w:line="600" w:lineRule="exact"/>
        <w:jc w:val="center"/>
        <w:rPr>
          <w:rFonts w:hint="eastAsia" w:ascii="宋体" w:hAnsi="宋体"/>
          <w:b/>
          <w:color w:val="auto"/>
          <w:sz w:val="32"/>
          <w:szCs w:val="32"/>
        </w:rPr>
      </w:pPr>
    </w:p>
    <w:p w14:paraId="1764483E">
      <w:pPr>
        <w:tabs>
          <w:tab w:val="right" w:pos="4860"/>
        </w:tabs>
        <w:adjustRightInd w:val="0"/>
        <w:snapToGrid w:val="0"/>
        <w:spacing w:line="600" w:lineRule="exact"/>
        <w:jc w:val="center"/>
        <w:rPr>
          <w:rFonts w:hint="eastAsia" w:ascii="宋体" w:hAnsi="宋体"/>
          <w:b/>
          <w:color w:val="auto"/>
          <w:sz w:val="32"/>
          <w:szCs w:val="32"/>
        </w:rPr>
      </w:pPr>
    </w:p>
    <w:p w14:paraId="2B7E76B2">
      <w:pPr>
        <w:tabs>
          <w:tab w:val="right" w:pos="4860"/>
        </w:tabs>
        <w:adjustRightInd w:val="0"/>
        <w:snapToGrid w:val="0"/>
        <w:spacing w:line="600" w:lineRule="exact"/>
        <w:jc w:val="center"/>
        <w:rPr>
          <w:rFonts w:hint="eastAsia" w:ascii="宋体" w:hAnsi="宋体"/>
          <w:b/>
          <w:color w:val="auto"/>
          <w:sz w:val="32"/>
          <w:szCs w:val="32"/>
        </w:rPr>
      </w:pPr>
    </w:p>
    <w:p w14:paraId="15EFB9AE">
      <w:pPr>
        <w:tabs>
          <w:tab w:val="right" w:pos="4860"/>
        </w:tabs>
        <w:adjustRightInd w:val="0"/>
        <w:snapToGrid w:val="0"/>
        <w:spacing w:line="600" w:lineRule="exact"/>
        <w:jc w:val="center"/>
        <w:rPr>
          <w:rFonts w:hint="eastAsia" w:ascii="宋体" w:hAnsi="宋体"/>
          <w:b/>
          <w:color w:val="auto"/>
          <w:sz w:val="32"/>
          <w:szCs w:val="32"/>
        </w:rPr>
      </w:pPr>
    </w:p>
    <w:p w14:paraId="2A7022C7">
      <w:pPr>
        <w:tabs>
          <w:tab w:val="right" w:pos="4860"/>
        </w:tabs>
        <w:adjustRightInd w:val="0"/>
        <w:snapToGrid w:val="0"/>
        <w:spacing w:line="600" w:lineRule="exact"/>
        <w:jc w:val="center"/>
        <w:rPr>
          <w:rFonts w:hint="eastAsia" w:ascii="宋体" w:hAnsi="宋体"/>
          <w:b/>
          <w:color w:val="auto"/>
          <w:sz w:val="32"/>
          <w:szCs w:val="32"/>
        </w:rPr>
      </w:pPr>
    </w:p>
    <w:p w14:paraId="101A2286">
      <w:pPr>
        <w:tabs>
          <w:tab w:val="right" w:pos="4860"/>
        </w:tabs>
        <w:adjustRightInd w:val="0"/>
        <w:snapToGrid w:val="0"/>
        <w:spacing w:line="600" w:lineRule="exact"/>
        <w:jc w:val="center"/>
        <w:rPr>
          <w:rFonts w:hint="eastAsia" w:ascii="宋体" w:hAnsi="宋体"/>
          <w:b/>
          <w:color w:val="auto"/>
          <w:sz w:val="32"/>
          <w:szCs w:val="32"/>
        </w:rPr>
      </w:pPr>
    </w:p>
    <w:p w14:paraId="6CCA98F6">
      <w:pPr>
        <w:tabs>
          <w:tab w:val="right" w:pos="4860"/>
        </w:tabs>
        <w:adjustRightInd w:val="0"/>
        <w:snapToGrid w:val="0"/>
        <w:spacing w:line="600" w:lineRule="exact"/>
        <w:jc w:val="center"/>
        <w:rPr>
          <w:rFonts w:hint="eastAsia" w:ascii="宋体" w:hAnsi="宋体"/>
          <w:b/>
          <w:color w:val="auto"/>
          <w:sz w:val="32"/>
          <w:szCs w:val="32"/>
        </w:rPr>
      </w:pPr>
    </w:p>
    <w:p w14:paraId="72211525">
      <w:pPr>
        <w:tabs>
          <w:tab w:val="right" w:pos="4860"/>
        </w:tabs>
        <w:adjustRightInd w:val="0"/>
        <w:snapToGrid w:val="0"/>
        <w:spacing w:line="600" w:lineRule="exact"/>
        <w:jc w:val="center"/>
        <w:rPr>
          <w:rFonts w:hint="eastAsia" w:ascii="宋体" w:hAnsi="宋体"/>
          <w:b/>
          <w:color w:val="auto"/>
          <w:sz w:val="32"/>
          <w:szCs w:val="32"/>
        </w:rPr>
      </w:pPr>
    </w:p>
    <w:p w14:paraId="3D2A2715">
      <w:pPr>
        <w:tabs>
          <w:tab w:val="right" w:pos="4860"/>
        </w:tabs>
        <w:adjustRightInd w:val="0"/>
        <w:snapToGrid w:val="0"/>
        <w:spacing w:line="600" w:lineRule="exact"/>
        <w:jc w:val="center"/>
        <w:rPr>
          <w:rFonts w:hint="eastAsia" w:ascii="宋体" w:hAnsi="宋体"/>
          <w:b/>
          <w:color w:val="auto"/>
          <w:sz w:val="32"/>
          <w:szCs w:val="32"/>
        </w:rPr>
      </w:pPr>
    </w:p>
    <w:p w14:paraId="67286FAD">
      <w:pPr>
        <w:tabs>
          <w:tab w:val="right" w:pos="4860"/>
        </w:tabs>
        <w:adjustRightInd w:val="0"/>
        <w:snapToGrid w:val="0"/>
        <w:spacing w:line="600" w:lineRule="exact"/>
        <w:jc w:val="center"/>
        <w:rPr>
          <w:rFonts w:hint="eastAsia" w:ascii="宋体" w:hAnsi="宋体"/>
          <w:b/>
          <w:color w:val="auto"/>
          <w:sz w:val="32"/>
          <w:szCs w:val="32"/>
        </w:rPr>
      </w:pPr>
    </w:p>
    <w:p w14:paraId="2A3C1703">
      <w:pPr>
        <w:tabs>
          <w:tab w:val="right" w:pos="4860"/>
        </w:tabs>
        <w:adjustRightInd w:val="0"/>
        <w:snapToGrid w:val="0"/>
        <w:spacing w:line="600" w:lineRule="exact"/>
        <w:jc w:val="center"/>
        <w:rPr>
          <w:rFonts w:hint="eastAsia" w:ascii="宋体" w:hAnsi="宋体"/>
          <w:b/>
          <w:color w:val="auto"/>
          <w:sz w:val="32"/>
          <w:szCs w:val="32"/>
        </w:rPr>
      </w:pPr>
    </w:p>
    <w:p w14:paraId="79E67CC4">
      <w:pPr>
        <w:spacing w:before="140" w:line="223" w:lineRule="auto"/>
        <w:jc w:val="center"/>
        <w:outlineLvl w:val="3"/>
        <w:rPr>
          <w:rFonts w:ascii="宋体" w:hAnsi="宋体" w:eastAsia="宋体" w:cs="宋体"/>
          <w:b/>
          <w:bCs/>
          <w:spacing w:val="-3"/>
          <w:sz w:val="28"/>
          <w:szCs w:val="28"/>
        </w:rPr>
      </w:pPr>
      <w:r>
        <w:rPr>
          <w:rFonts w:ascii="宋体" w:hAnsi="宋体" w:eastAsia="宋体" w:cs="宋体"/>
          <w:b/>
          <w:bCs/>
          <w:spacing w:val="6"/>
          <w:sz w:val="35"/>
          <w:szCs w:val="35"/>
        </w:rPr>
        <w:t>编制说明</w:t>
      </w:r>
    </w:p>
    <w:p w14:paraId="78B6C513">
      <w:pPr>
        <w:keepNext w:val="0"/>
        <w:keepLines w:val="0"/>
        <w:pageBreakBefore w:val="0"/>
        <w:widowControl w:val="0"/>
        <w:kinsoku/>
        <w:wordWrap/>
        <w:overflowPunct/>
        <w:topLinePunct w:val="0"/>
        <w:autoSpaceDE/>
        <w:autoSpaceDN/>
        <w:bidi w:val="0"/>
        <w:adjustRightInd/>
        <w:snapToGrid/>
        <w:spacing w:line="560" w:lineRule="exact"/>
        <w:ind w:left="0" w:firstLine="470" w:firstLineChars="200"/>
        <w:textAlignment w:val="auto"/>
        <w:rPr>
          <w:rFonts w:ascii="宋体" w:hAnsi="宋体" w:eastAsia="宋体" w:cs="宋体"/>
          <w:b/>
          <w:bCs/>
          <w:sz w:val="24"/>
          <w:szCs w:val="24"/>
        </w:rPr>
      </w:pPr>
      <w:r>
        <w:rPr>
          <w:rFonts w:ascii="宋体" w:hAnsi="宋体" w:eastAsia="宋体" w:cs="宋体"/>
          <w:b/>
          <w:bCs/>
          <w:spacing w:val="-3"/>
          <w:sz w:val="24"/>
          <w:szCs w:val="24"/>
        </w:rPr>
        <w:t>一、项目概况</w:t>
      </w:r>
    </w:p>
    <w:p w14:paraId="40657FAE">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ascii="宋体" w:hAnsi="宋体" w:eastAsia="宋体" w:cs="宋体"/>
          <w:sz w:val="24"/>
          <w:szCs w:val="24"/>
        </w:rPr>
      </w:pPr>
      <w:r>
        <w:rPr>
          <w:rFonts w:hint="eastAsia" w:ascii="宋体" w:hAnsi="宋体" w:cs="宋体"/>
          <w:spacing w:val="-2"/>
          <w:sz w:val="24"/>
          <w:szCs w:val="24"/>
          <w:lang w:val="en-US" w:eastAsia="zh-CN"/>
        </w:rPr>
        <w:t>旬阳市棕溪镇矾石村滑坡点排危除险应急处置项目</w:t>
      </w:r>
      <w:r>
        <w:rPr>
          <w:rFonts w:ascii="宋体" w:hAnsi="宋体" w:eastAsia="宋体" w:cs="宋体"/>
          <w:spacing w:val="-2"/>
          <w:sz w:val="24"/>
          <w:szCs w:val="24"/>
        </w:rPr>
        <w:t>进行</w:t>
      </w:r>
      <w:r>
        <w:rPr>
          <w:rFonts w:hint="eastAsia" w:ascii="宋体" w:hAnsi="宋体" w:eastAsia="宋体" w:cs="宋体"/>
          <w:spacing w:val="-2"/>
          <w:sz w:val="24"/>
          <w:szCs w:val="24"/>
          <w:lang w:val="en-US" w:eastAsia="zh-CN"/>
        </w:rPr>
        <w:t>预算</w:t>
      </w:r>
      <w:r>
        <w:rPr>
          <w:rFonts w:ascii="宋体" w:hAnsi="宋体" w:eastAsia="宋体" w:cs="宋体"/>
          <w:spacing w:val="-2"/>
          <w:sz w:val="24"/>
          <w:szCs w:val="24"/>
        </w:rPr>
        <w:t>和工程量清单编制。该项目位于</w:t>
      </w:r>
      <w:r>
        <w:rPr>
          <w:rFonts w:hint="eastAsia" w:ascii="宋体" w:hAnsi="宋体" w:eastAsia="宋体" w:cs="宋体"/>
          <w:spacing w:val="-2"/>
          <w:sz w:val="24"/>
          <w:szCs w:val="24"/>
          <w:lang w:val="en-US" w:eastAsia="zh-CN"/>
        </w:rPr>
        <w:t>旬阳市棕溪镇矾石村,</w:t>
      </w:r>
      <w:r>
        <w:rPr>
          <w:rFonts w:ascii="宋体" w:hAnsi="宋体" w:eastAsia="宋体" w:cs="宋体"/>
          <w:spacing w:val="-2"/>
          <w:sz w:val="24"/>
          <w:szCs w:val="24"/>
        </w:rPr>
        <w:t>本项目主要内容包括：</w:t>
      </w:r>
      <w:r>
        <w:rPr>
          <w:rFonts w:hint="eastAsia" w:ascii="宋体" w:hAnsi="宋体" w:eastAsia="宋体" w:cs="宋体"/>
          <w:spacing w:val="-2"/>
          <w:sz w:val="24"/>
          <w:szCs w:val="24"/>
          <w:lang w:val="en-US" w:eastAsia="zh-CN"/>
        </w:rPr>
        <w:t>清理滑坡点堆积物1250m3、修建C20片石混凝土挡墙832m3，具体详见清单。</w:t>
      </w:r>
    </w:p>
    <w:p w14:paraId="3DBDDA83">
      <w:pPr>
        <w:keepNext w:val="0"/>
        <w:keepLines w:val="0"/>
        <w:pageBreakBefore w:val="0"/>
        <w:widowControl w:val="0"/>
        <w:kinsoku/>
        <w:wordWrap/>
        <w:overflowPunct/>
        <w:topLinePunct w:val="0"/>
        <w:autoSpaceDE/>
        <w:autoSpaceDN/>
        <w:bidi w:val="0"/>
        <w:adjustRightInd/>
        <w:snapToGrid/>
        <w:spacing w:line="560" w:lineRule="exact"/>
        <w:ind w:left="0" w:firstLine="470" w:firstLineChars="200"/>
        <w:textAlignment w:val="auto"/>
        <w:rPr>
          <w:rFonts w:ascii="宋体" w:hAnsi="宋体" w:eastAsia="宋体" w:cs="宋体"/>
          <w:b/>
          <w:bCs/>
          <w:sz w:val="24"/>
          <w:szCs w:val="24"/>
        </w:rPr>
      </w:pPr>
      <w:r>
        <w:rPr>
          <w:rFonts w:ascii="宋体" w:hAnsi="宋体" w:eastAsia="宋体" w:cs="宋体"/>
          <w:b/>
          <w:bCs/>
          <w:spacing w:val="-3"/>
          <w:sz w:val="24"/>
          <w:szCs w:val="24"/>
        </w:rPr>
        <w:t>二、编制依据</w:t>
      </w:r>
    </w:p>
    <w:p w14:paraId="016BB115">
      <w:pPr>
        <w:spacing w:before="293" w:line="240" w:lineRule="auto"/>
        <w:ind w:firstLine="561"/>
        <w:rPr>
          <w:rFonts w:hint="eastAsia" w:ascii="宋体" w:hAnsi="宋体" w:eastAsia="宋体" w:cs="宋体"/>
          <w:spacing w:val="-2"/>
          <w:sz w:val="24"/>
          <w:szCs w:val="24"/>
        </w:rPr>
      </w:pPr>
      <w:r>
        <w:rPr>
          <w:rFonts w:hint="eastAsia" w:ascii="宋体" w:hAnsi="宋体" w:eastAsia="宋体" w:cs="宋体"/>
          <w:spacing w:val="-2"/>
          <w:sz w:val="24"/>
          <w:szCs w:val="24"/>
        </w:rPr>
        <w:t>（1）交通运输部公告 2018 年第 86 号《公路工程建设项目概算预算编制办法》（JTG3830-2018）；</w:t>
      </w:r>
    </w:p>
    <w:p w14:paraId="2E311D6C">
      <w:pPr>
        <w:spacing w:before="293" w:line="240" w:lineRule="auto"/>
        <w:ind w:firstLine="561"/>
        <w:rPr>
          <w:rFonts w:hint="eastAsia" w:ascii="宋体" w:hAnsi="宋体" w:eastAsia="宋体" w:cs="宋体"/>
          <w:spacing w:val="-2"/>
          <w:sz w:val="24"/>
          <w:szCs w:val="24"/>
        </w:rPr>
      </w:pPr>
      <w:r>
        <w:rPr>
          <w:rFonts w:hint="eastAsia" w:ascii="宋体" w:hAnsi="宋体" w:eastAsia="宋体" w:cs="宋体"/>
          <w:spacing w:val="-2"/>
          <w:sz w:val="24"/>
          <w:szCs w:val="24"/>
        </w:rPr>
        <w:t>（2）交通运输部公告 2018 年第 86 号《公路工程预算定额》（JTG∕T3832-2018）、陕西省公路养护工程预算定额；</w:t>
      </w:r>
    </w:p>
    <w:p w14:paraId="10D8108E">
      <w:pPr>
        <w:spacing w:before="293" w:line="240" w:lineRule="auto"/>
        <w:ind w:firstLine="561"/>
        <w:rPr>
          <w:rFonts w:hint="eastAsia" w:ascii="宋体" w:hAnsi="宋体" w:eastAsia="宋体" w:cs="宋体"/>
          <w:spacing w:val="-2"/>
          <w:sz w:val="24"/>
          <w:szCs w:val="24"/>
        </w:rPr>
      </w:pPr>
      <w:r>
        <w:rPr>
          <w:rFonts w:hint="eastAsia" w:ascii="宋体" w:hAnsi="宋体" w:eastAsia="宋体" w:cs="宋体"/>
          <w:spacing w:val="-2"/>
          <w:sz w:val="24"/>
          <w:szCs w:val="24"/>
        </w:rPr>
        <w:t>（3）交通运输部公告 2018 年第 86 号《公路工程机械台班费用定额》（ JTG∕ T3833-2018）；</w:t>
      </w:r>
    </w:p>
    <w:p w14:paraId="5154CB16">
      <w:pPr>
        <w:spacing w:before="293" w:line="240" w:lineRule="auto"/>
        <w:ind w:firstLine="561"/>
        <w:rPr>
          <w:rFonts w:hint="eastAsia" w:ascii="宋体" w:hAnsi="宋体" w:eastAsia="宋体" w:cs="宋体"/>
          <w:spacing w:val="-2"/>
          <w:sz w:val="24"/>
          <w:szCs w:val="24"/>
        </w:rPr>
      </w:pPr>
      <w:r>
        <w:rPr>
          <w:rFonts w:hint="eastAsia" w:ascii="宋体" w:hAnsi="宋体" w:eastAsia="宋体" w:cs="宋体"/>
          <w:spacing w:val="-2"/>
          <w:sz w:val="24"/>
          <w:szCs w:val="24"/>
        </w:rPr>
        <w:t>（4）财政部</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税务总局</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海关总署关于深化增值税改革有关政策的公告（财政部 税务总局 海关总署公告2019年第</w:t>
      </w: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9号），税金 9%；</w:t>
      </w:r>
    </w:p>
    <w:p w14:paraId="077B1C2C">
      <w:pPr>
        <w:spacing w:before="293" w:line="240" w:lineRule="auto"/>
        <w:ind w:firstLine="561"/>
        <w:rPr>
          <w:rFonts w:hint="eastAsia" w:ascii="宋体" w:hAnsi="宋体" w:eastAsia="宋体" w:cs="宋体"/>
          <w:spacing w:val="-2"/>
          <w:sz w:val="24"/>
          <w:szCs w:val="24"/>
        </w:rPr>
      </w:pPr>
      <w:r>
        <w:rPr>
          <w:rFonts w:hint="eastAsia" w:ascii="宋体" w:hAnsi="宋体" w:eastAsia="宋体" w:cs="宋体"/>
          <w:spacing w:val="-2"/>
          <w:sz w:val="24"/>
          <w:szCs w:val="24"/>
        </w:rPr>
        <w:t>（5）陕西省交通运输厅“关于印发《&lt;公路工程建设项目投资估算编制办法&gt;&lt;公路工程建设项目概算预算编制办法&gt;补充规定》的通知”（陕交发[2019]93 号），人工工日单价 105.89 元/工日，规费费率合计 33.36%；</w:t>
      </w:r>
    </w:p>
    <w:p w14:paraId="79170632">
      <w:pPr>
        <w:spacing w:before="293" w:line="240" w:lineRule="auto"/>
        <w:ind w:firstLine="561"/>
        <w:rPr>
          <w:rFonts w:hint="eastAsia" w:ascii="宋体" w:hAnsi="宋体" w:eastAsia="宋体" w:cs="宋体"/>
          <w:spacing w:val="-2"/>
          <w:sz w:val="24"/>
          <w:szCs w:val="24"/>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6</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工程</w:t>
      </w:r>
      <w:r>
        <w:rPr>
          <w:rFonts w:hint="eastAsia" w:ascii="宋体" w:hAnsi="宋体" w:eastAsia="宋体" w:cs="宋体"/>
          <w:spacing w:val="-2"/>
          <w:sz w:val="24"/>
          <w:szCs w:val="24"/>
          <w:lang w:val="en-US" w:eastAsia="zh-CN"/>
        </w:rPr>
        <w:t>设计图纸</w:t>
      </w:r>
      <w:r>
        <w:rPr>
          <w:rFonts w:hint="eastAsia" w:ascii="宋体" w:hAnsi="宋体" w:eastAsia="宋体" w:cs="宋体"/>
          <w:spacing w:val="-2"/>
          <w:sz w:val="24"/>
          <w:szCs w:val="24"/>
        </w:rPr>
        <w:t>;</w:t>
      </w:r>
    </w:p>
    <w:p w14:paraId="64B9CF8E">
      <w:pPr>
        <w:spacing w:before="290" w:line="220" w:lineRule="auto"/>
        <w:ind w:left="560"/>
        <w:rPr>
          <w:rFonts w:hint="eastAsia" w:ascii="宋体" w:hAnsi="宋体" w:eastAsia="宋体" w:cs="宋体"/>
          <w:sz w:val="24"/>
          <w:szCs w:val="24"/>
        </w:rPr>
      </w:pPr>
      <w:r>
        <w:rPr>
          <w:rFonts w:hint="eastAsia" w:ascii="宋体" w:hAnsi="宋体" w:eastAsia="宋体" w:cs="宋体"/>
          <w:spacing w:val="-2"/>
          <w:sz w:val="24"/>
          <w:szCs w:val="24"/>
        </w:rPr>
        <w:t>三、有关说明</w:t>
      </w:r>
    </w:p>
    <w:p w14:paraId="62EFDFAA">
      <w:pPr>
        <w:spacing w:before="293" w:line="240" w:lineRule="auto"/>
        <w:ind w:firstLine="561"/>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1、材料单价参考陕西省交通运输工程造价事务中心发布的二○二六年八月安康地区价格信息、《安康工程造价管理信息》2026年第8期及地方调查的工地实际单价确定。</w:t>
      </w:r>
    </w:p>
    <w:p w14:paraId="6A47780C">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2、本工程采用同望工程造价管理软件（V11.1.1）编制。</w:t>
      </w:r>
    </w:p>
    <w:p w14:paraId="4F0898C7">
      <w:pPr>
        <w:keepNext w:val="0"/>
        <w:keepLines w:val="0"/>
        <w:pageBreakBefore w:val="0"/>
        <w:widowControl w:val="0"/>
        <w:kinsoku/>
        <w:wordWrap/>
        <w:overflowPunct/>
        <w:topLinePunct w:val="0"/>
        <w:autoSpaceDE/>
        <w:autoSpaceDN/>
        <w:bidi w:val="0"/>
        <w:spacing w:line="500" w:lineRule="exact"/>
        <w:ind w:left="0" w:firstLine="561"/>
        <w:textAlignment w:val="auto"/>
        <w:rPr>
          <w:rFonts w:hint="eastAsia" w:ascii="宋体" w:hAnsi="宋体" w:eastAsia="宋体" w:cs="宋体"/>
          <w:b w:val="0"/>
          <w:bCs w:val="0"/>
          <w:color w:val="0000FF"/>
          <w:spacing w:val="-2"/>
          <w:sz w:val="24"/>
          <w:szCs w:val="24"/>
          <w:lang w:val="en-US" w:eastAsia="zh-CN"/>
        </w:rPr>
      </w:pPr>
    </w:p>
    <w:p w14:paraId="2501799F">
      <w:pPr>
        <w:rPr>
          <w:rFonts w:hint="eastAsia" w:ascii="宋体" w:hAnsi="宋体"/>
          <w:b/>
          <w:color w:val="auto"/>
          <w:sz w:val="32"/>
          <w:szCs w:val="32"/>
        </w:rPr>
      </w:pPr>
      <w:r>
        <w:rPr>
          <w:rFonts w:hint="eastAsia" w:ascii="宋体" w:hAnsi="宋体"/>
          <w:b/>
          <w:color w:val="auto"/>
          <w:sz w:val="24"/>
          <w:szCs w:val="24"/>
        </w:rPr>
        <w:br w:type="page"/>
      </w:r>
    </w:p>
    <w:p w14:paraId="33EA7F68">
      <w:pPr>
        <w:tabs>
          <w:tab w:val="right" w:pos="4860"/>
        </w:tabs>
        <w:adjustRightInd w:val="0"/>
        <w:snapToGrid w:val="0"/>
        <w:spacing w:line="600" w:lineRule="exact"/>
        <w:jc w:val="center"/>
        <w:rPr>
          <w:rFonts w:hint="eastAsia" w:ascii="宋体" w:hAnsi="宋体"/>
          <w:b/>
          <w:color w:val="auto"/>
          <w:sz w:val="32"/>
          <w:szCs w:val="32"/>
        </w:rPr>
      </w:pPr>
    </w:p>
    <w:p w14:paraId="42B782A4">
      <w:pPr>
        <w:rPr>
          <w:rFonts w:ascii="宋体" w:hAnsi="宋体" w:eastAsia="宋体" w:cs="宋体"/>
          <w:b/>
          <w:bCs/>
          <w:spacing w:val="6"/>
          <w:sz w:val="35"/>
          <w:szCs w:val="35"/>
        </w:rPr>
      </w:pPr>
      <w:r>
        <w:rPr>
          <w:rFonts w:ascii="宋体" w:hAnsi="宋体" w:eastAsia="宋体" w:cs="宋体"/>
          <w:b/>
          <w:bCs/>
          <w:spacing w:val="6"/>
          <w:sz w:val="35"/>
          <w:szCs w:val="35"/>
        </w:rPr>
        <w:t>工程量清单</w:t>
      </w:r>
    </w:p>
    <w:p w14:paraId="775AB8F7">
      <w:pPr>
        <w:rPr>
          <w:rFonts w:hint="eastAsia" w:ascii="宋体" w:hAnsi="宋体" w:cs="宋体"/>
          <w:b/>
          <w:bCs/>
          <w:snapToGrid w:val="0"/>
          <w:color w:val="auto"/>
          <w:kern w:val="2"/>
          <w:sz w:val="24"/>
          <w:szCs w:val="24"/>
          <w:lang w:val="en-US" w:eastAsia="zh-CN"/>
        </w:rPr>
      </w:pPr>
      <w:bookmarkStart w:id="37" w:name="_GoBack"/>
      <w:r>
        <w:drawing>
          <wp:inline distT="0" distB="0" distL="114300" distR="114300">
            <wp:extent cx="6035675" cy="7880350"/>
            <wp:effectExtent l="0" t="0" r="317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6035675" cy="7880350"/>
                    </a:xfrm>
                    <a:prstGeom prst="rect">
                      <a:avLst/>
                    </a:prstGeom>
                    <a:noFill/>
                    <a:ln>
                      <a:noFill/>
                    </a:ln>
                  </pic:spPr>
                </pic:pic>
              </a:graphicData>
            </a:graphic>
          </wp:inline>
        </w:drawing>
      </w:r>
      <w:bookmarkEnd w:id="37"/>
    </w:p>
    <w:p w14:paraId="1F4D8704">
      <w:r>
        <w:br w:type="page"/>
      </w:r>
    </w:p>
    <w:p w14:paraId="62DBD305">
      <w:r>
        <w:drawing>
          <wp:inline distT="0" distB="0" distL="114300" distR="114300">
            <wp:extent cx="6146800" cy="8860155"/>
            <wp:effectExtent l="0" t="0" r="6350" b="1714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9"/>
                    <a:stretch>
                      <a:fillRect/>
                    </a:stretch>
                  </pic:blipFill>
                  <pic:spPr>
                    <a:xfrm>
                      <a:off x="0" y="0"/>
                      <a:ext cx="6146800" cy="8860155"/>
                    </a:xfrm>
                    <a:prstGeom prst="rect">
                      <a:avLst/>
                    </a:prstGeom>
                    <a:noFill/>
                    <a:ln>
                      <a:noFill/>
                    </a:ln>
                  </pic:spPr>
                </pic:pic>
              </a:graphicData>
            </a:graphic>
          </wp:inline>
        </w:drawing>
      </w:r>
    </w:p>
    <w:p w14:paraId="036088A9">
      <w:pPr>
        <w:keepNext w:val="0"/>
        <w:keepLines w:val="0"/>
        <w:pageBreakBefore w:val="0"/>
        <w:widowControl w:val="0"/>
        <w:kinsoku/>
        <w:wordWrap/>
        <w:overflowPunct/>
        <w:topLinePunct w:val="0"/>
        <w:autoSpaceDE/>
        <w:autoSpaceDN/>
        <w:bidi w:val="0"/>
        <w:adjustRightInd w:val="0"/>
        <w:snapToGrid w:val="0"/>
        <w:spacing w:line="440" w:lineRule="exact"/>
        <w:ind w:right="0" w:rightChars="0"/>
        <w:jc w:val="center"/>
        <w:textAlignment w:val="auto"/>
        <w:rPr>
          <w:rFonts w:hint="eastAsia" w:ascii="宋体" w:hAnsi="宋体" w:eastAsia="宋体" w:cs="宋体"/>
          <w:b/>
          <w:bCs/>
          <w:snapToGrid w:val="0"/>
          <w:color w:val="auto"/>
          <w:kern w:val="2"/>
          <w:sz w:val="24"/>
          <w:szCs w:val="24"/>
          <w:lang w:val="en-US" w:eastAsia="zh-CN"/>
        </w:rPr>
      </w:pPr>
    </w:p>
    <w:p w14:paraId="57E82C54">
      <w:pPr>
        <w:keepNext w:val="0"/>
        <w:keepLines w:val="0"/>
        <w:pageBreakBefore w:val="0"/>
        <w:widowControl w:val="0"/>
        <w:kinsoku/>
        <w:wordWrap/>
        <w:overflowPunct/>
        <w:topLinePunct w:val="0"/>
        <w:autoSpaceDE/>
        <w:autoSpaceDN/>
        <w:bidi w:val="0"/>
        <w:adjustRightInd w:val="0"/>
        <w:snapToGrid w:val="0"/>
        <w:spacing w:line="440" w:lineRule="exact"/>
        <w:ind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六</w:t>
      </w:r>
      <w:r>
        <w:rPr>
          <w:rFonts w:hint="eastAsia" w:ascii="宋体" w:hAnsi="宋体" w:eastAsia="宋体" w:cs="宋体"/>
          <w:b/>
          <w:bCs/>
          <w:snapToGrid w:val="0"/>
          <w:color w:val="auto"/>
          <w:kern w:val="2"/>
          <w:sz w:val="24"/>
          <w:szCs w:val="24"/>
        </w:rPr>
        <w:t>、工程材料：</w:t>
      </w:r>
    </w:p>
    <w:p w14:paraId="65DE0A8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本工程材料均选用国优产品，同时在响应文件中必须明确所有材料的价格。本工程材料品牌或价格参考市场价，投标单位自主报价。</w:t>
      </w:r>
    </w:p>
    <w:p w14:paraId="4A04C36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工程材料在工程实施过程中，由采购人认质。凡在工程实施过程因设计变更引起的施工费用，由发包方和承包方共同签字确认变更后协商解决。</w:t>
      </w:r>
    </w:p>
    <w:p w14:paraId="28F339F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七</w:t>
      </w:r>
      <w:r>
        <w:rPr>
          <w:rFonts w:hint="eastAsia" w:ascii="宋体" w:hAnsi="宋体" w:eastAsia="宋体" w:cs="宋体"/>
          <w:b/>
          <w:bCs/>
          <w:snapToGrid w:val="0"/>
          <w:color w:val="auto"/>
          <w:kern w:val="2"/>
          <w:sz w:val="24"/>
          <w:szCs w:val="24"/>
        </w:rPr>
        <w:t>、材料供应与验收</w:t>
      </w:r>
    </w:p>
    <w:p w14:paraId="43485D6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1、承包方供应的材料应按合同规定按时、按质、按量供应，必须附有产品合格证或质量检验证书才能用于工程。发包方采用抽检办法责成承包方分批次进行检测，费用由承包方承担。</w:t>
      </w:r>
    </w:p>
    <w:p w14:paraId="159366A4">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2、因材料质量不合格所造成的损失（包括仓库保管费）由材料采购方负责。</w:t>
      </w:r>
    </w:p>
    <w:p w14:paraId="6B50529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3、根据工程需要，经发包人代表签证，承包方可使用代用材料。因发包方原因使用时，由发包方承担增加的经济支出，因承包方原因使用时，由承包方承担增加的费用。</w:t>
      </w:r>
    </w:p>
    <w:p w14:paraId="5B16AA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4、因材料供应不及时造成停工待料时，其停、窝工损失由供货责任方承担。</w:t>
      </w:r>
    </w:p>
    <w:p w14:paraId="4DCABFD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八</w:t>
      </w:r>
      <w:r>
        <w:rPr>
          <w:rFonts w:hint="eastAsia" w:ascii="宋体" w:hAnsi="宋体" w:eastAsia="宋体" w:cs="宋体"/>
          <w:b/>
          <w:bCs/>
          <w:snapToGrid w:val="0"/>
          <w:color w:val="auto"/>
          <w:kern w:val="2"/>
          <w:sz w:val="24"/>
          <w:szCs w:val="24"/>
        </w:rPr>
        <w:t>、工程质量、技术要求</w:t>
      </w:r>
    </w:p>
    <w:p w14:paraId="1656A59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1、本工程质量等级要求</w:t>
      </w:r>
      <w:r>
        <w:rPr>
          <w:rFonts w:hint="eastAsia" w:ascii="宋体" w:hAnsi="宋体" w:eastAsia="宋体" w:cs="宋体"/>
          <w:snapToGrid w:val="0"/>
          <w:color w:val="auto"/>
          <w:kern w:val="2"/>
          <w:sz w:val="24"/>
          <w:szCs w:val="24"/>
          <w:lang w:eastAsia="zh-CN"/>
        </w:rPr>
        <w:t>合格</w:t>
      </w:r>
      <w:r>
        <w:rPr>
          <w:rFonts w:hint="eastAsia" w:ascii="宋体" w:hAnsi="宋体" w:eastAsia="宋体" w:cs="宋体"/>
          <w:color w:val="auto"/>
          <w:sz w:val="24"/>
          <w:szCs w:val="24"/>
        </w:rPr>
        <w:t>。</w:t>
      </w:r>
    </w:p>
    <w:p w14:paraId="7C0B489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2、承包方必须按照招标要求及国家现行有关施工验收规范组织施工，建立健全质量保证体系，做到安全生产及文明施工，工程竣工验收质量达不到采购人要求的合格标准，发包方有权罚没</w:t>
      </w:r>
      <w:r>
        <w:rPr>
          <w:rFonts w:hint="eastAsia" w:ascii="宋体" w:hAnsi="宋体" w:eastAsia="宋体" w:cs="宋体"/>
          <w:color w:val="auto"/>
          <w:sz w:val="24"/>
          <w:szCs w:val="24"/>
          <w:lang w:val="en-US" w:eastAsia="zh-CN"/>
        </w:rPr>
        <w:t>相应的合同金额</w:t>
      </w:r>
      <w:r>
        <w:rPr>
          <w:rFonts w:hint="eastAsia" w:ascii="宋体" w:hAnsi="宋体" w:eastAsia="宋体" w:cs="宋体"/>
          <w:color w:val="auto"/>
          <w:sz w:val="24"/>
          <w:szCs w:val="24"/>
        </w:rPr>
        <w:t>。</w:t>
      </w:r>
    </w:p>
    <w:p w14:paraId="3282B49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3、本工程所需施工材料、设备均由承包方负责供应，必须满足设计要求和国家有关标准，并应具有合格证等质量证明资料，经发包方人员认定后方可使用。</w:t>
      </w:r>
    </w:p>
    <w:p w14:paraId="08EAD7F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4、各工序应严格按施工组织设计进行质量控制，每道工序完工后，应进行检查，</w:t>
      </w:r>
      <w:r>
        <w:rPr>
          <w:rFonts w:hint="eastAsia" w:ascii="宋体" w:hAnsi="宋体" w:eastAsia="宋体" w:cs="宋体"/>
          <w:color w:val="auto"/>
          <w:sz w:val="24"/>
          <w:szCs w:val="24"/>
          <w:lang w:val="en-US" w:eastAsia="zh-CN"/>
        </w:rPr>
        <w:t>电力</w:t>
      </w:r>
      <w:r>
        <w:rPr>
          <w:rFonts w:hint="eastAsia" w:ascii="宋体" w:hAnsi="宋体" w:eastAsia="宋体" w:cs="宋体"/>
          <w:color w:val="auto"/>
          <w:sz w:val="24"/>
          <w:szCs w:val="24"/>
          <w:lang w:eastAsia="zh-CN"/>
        </w:rPr>
        <w:t>工程专业</w:t>
      </w:r>
      <w:r>
        <w:rPr>
          <w:rFonts w:hint="eastAsia" w:ascii="宋体" w:hAnsi="宋体" w:eastAsia="宋体" w:cs="宋体"/>
          <w:color w:val="auto"/>
          <w:sz w:val="24"/>
          <w:szCs w:val="24"/>
        </w:rPr>
        <w:t>工种之间应及时进行交接检验，并形成记录。未经检查验收不得进行下一道工序。</w:t>
      </w:r>
    </w:p>
    <w:p w14:paraId="66A0620A">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5、工程完工后，承包方应在组织有关人员进行自行检验评定后，向发包人提交工程验收报告及相关施工资料。</w:t>
      </w:r>
    </w:p>
    <w:p w14:paraId="277BE4EC">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w:t>
      </w:r>
      <w:r>
        <w:rPr>
          <w:rFonts w:hint="eastAsia" w:ascii="宋体" w:hAnsi="宋体" w:eastAsia="宋体" w:cs="宋体"/>
          <w:b/>
          <w:bCs/>
          <w:color w:val="auto"/>
          <w:sz w:val="24"/>
          <w:szCs w:val="24"/>
          <w:u w:val="single"/>
          <w:lang w:val="en-US" w:eastAsia="zh-CN"/>
        </w:rPr>
        <w:t>质保期：免费质保</w:t>
      </w:r>
      <w:r>
        <w:rPr>
          <w:rFonts w:hint="eastAsia" w:ascii="宋体" w:hAnsi="宋体" w:cs="宋体"/>
          <w:b/>
          <w:bCs/>
          <w:color w:val="auto"/>
          <w:sz w:val="24"/>
          <w:szCs w:val="24"/>
          <w:u w:val="single"/>
          <w:lang w:val="en-US" w:eastAsia="zh-CN"/>
        </w:rPr>
        <w:t>一</w:t>
      </w:r>
      <w:r>
        <w:rPr>
          <w:rFonts w:hint="eastAsia" w:ascii="宋体" w:hAnsi="宋体" w:eastAsia="宋体" w:cs="宋体"/>
          <w:b/>
          <w:bCs/>
          <w:color w:val="auto"/>
          <w:sz w:val="24"/>
          <w:szCs w:val="24"/>
          <w:u w:val="single"/>
          <w:lang w:val="en-US" w:eastAsia="zh-CN"/>
        </w:rPr>
        <w:t>年；接到报修电话后一周内完成修复工作；</w:t>
      </w:r>
      <w:r>
        <w:rPr>
          <w:rFonts w:hint="eastAsia" w:ascii="宋体" w:hAnsi="宋体" w:eastAsia="宋体" w:cs="宋体"/>
          <w:color w:val="auto"/>
          <w:sz w:val="24"/>
          <w:szCs w:val="24"/>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0A92DCE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7、服务承诺：要求具有完善的保修服务体系，高效的工作作风，高水平的技术维修人员。</w:t>
      </w:r>
    </w:p>
    <w:p w14:paraId="2EF853B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九</w:t>
      </w:r>
      <w:r>
        <w:rPr>
          <w:rFonts w:hint="eastAsia" w:ascii="宋体" w:hAnsi="宋体" w:eastAsia="宋体" w:cs="宋体"/>
          <w:b/>
          <w:bCs/>
          <w:snapToGrid w:val="0"/>
          <w:color w:val="auto"/>
          <w:kern w:val="2"/>
          <w:sz w:val="24"/>
          <w:szCs w:val="24"/>
        </w:rPr>
        <w:t>、工程施工配合要求</w:t>
      </w:r>
    </w:p>
    <w:p w14:paraId="019C937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1、发包方责任：</w:t>
      </w:r>
    </w:p>
    <w:p w14:paraId="3BF23AD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 负责工程的总体协调和管理；</w:t>
      </w:r>
    </w:p>
    <w:p w14:paraId="4FCB01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 确认承包人的总体方案和施工方案；</w:t>
      </w:r>
    </w:p>
    <w:p w14:paraId="28C5C55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 审查承包人的施工人员并办理出入证；</w:t>
      </w:r>
    </w:p>
    <w:p w14:paraId="768E7D9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 协助承包人协调水、电及临时设施等相关事宜，为施工创造条件。</w:t>
      </w:r>
    </w:p>
    <w:p w14:paraId="184C9F3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 组织对施工材料及总体工程进行验收。</w:t>
      </w:r>
    </w:p>
    <w:p w14:paraId="257203B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2、承包方责任：</w:t>
      </w:r>
    </w:p>
    <w:p w14:paraId="0800CE5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 负责工程施工组织设计，并经发包方确认；</w:t>
      </w:r>
    </w:p>
    <w:p w14:paraId="50B835CB">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 按照响应文件中确定的施工进度计划和工程方案进行施工，确保按期完工，工程计划及进度调整必须征得发包人同意。</w:t>
      </w:r>
    </w:p>
    <w:p w14:paraId="60364F3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 服从发包方的管理，施工人员必须经发包方审定，遵守发包方的有关规定，服从管理，文明施工。</w:t>
      </w:r>
    </w:p>
    <w:p w14:paraId="124DB699">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 负责施工区域内的安全、保卫及消防工作。</w:t>
      </w:r>
    </w:p>
    <w:p w14:paraId="0785DF3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 负责交工前的产品保护工作。</w:t>
      </w:r>
    </w:p>
    <w:p w14:paraId="64D9E8C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 做好安排，合理调度人员，保证连续施工，确保按期完工。</w:t>
      </w:r>
    </w:p>
    <w:p w14:paraId="6225E528">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 施工期间水、电等相关事宜的协调及费用由中标单位承担。</w:t>
      </w:r>
    </w:p>
    <w:p w14:paraId="5BEF97A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lang w:val="en-US" w:eastAsia="zh-CN"/>
        </w:rPr>
      </w:pPr>
      <w:r>
        <w:rPr>
          <w:rFonts w:hint="eastAsia" w:ascii="宋体" w:hAnsi="宋体" w:eastAsia="宋体" w:cs="宋体"/>
          <w:b/>
          <w:bCs/>
          <w:snapToGrid w:val="0"/>
          <w:color w:val="auto"/>
          <w:kern w:val="2"/>
          <w:sz w:val="24"/>
          <w:szCs w:val="24"/>
          <w:lang w:val="en-US" w:eastAsia="zh-CN"/>
        </w:rPr>
        <w:t>十</w:t>
      </w:r>
      <w:r>
        <w:rPr>
          <w:rFonts w:hint="eastAsia" w:ascii="宋体" w:hAnsi="宋体" w:eastAsia="宋体" w:cs="宋体"/>
          <w:b/>
          <w:bCs/>
          <w:snapToGrid w:val="0"/>
          <w:color w:val="auto"/>
          <w:kern w:val="2"/>
          <w:sz w:val="24"/>
          <w:szCs w:val="24"/>
        </w:rPr>
        <w:t>、质量验收标准：</w:t>
      </w:r>
      <w:r>
        <w:rPr>
          <w:rFonts w:hint="eastAsia" w:ascii="宋体" w:hAnsi="宋体" w:eastAsia="宋体" w:cs="宋体"/>
          <w:b/>
          <w:bCs/>
          <w:snapToGrid w:val="0"/>
          <w:color w:val="auto"/>
          <w:kern w:val="2"/>
          <w:sz w:val="24"/>
          <w:szCs w:val="24"/>
          <w:lang w:val="en-US" w:eastAsia="zh-CN"/>
        </w:rPr>
        <w:t>合格，须符合国家相关政策执行标准。</w:t>
      </w:r>
    </w:p>
    <w:p w14:paraId="50A47373">
      <w:pPr>
        <w:keepNext w:val="0"/>
        <w:keepLines w:val="0"/>
        <w:pageBreakBefore w:val="0"/>
        <w:kinsoku/>
        <w:wordWrap/>
        <w:overflowPunct/>
        <w:topLinePunct w:val="0"/>
        <w:autoSpaceDE/>
        <w:autoSpaceDN/>
        <w:bidi w:val="0"/>
        <w:spacing w:line="440" w:lineRule="exact"/>
        <w:ind w:left="0" w:right="0" w:rightChars="0" w:firstLine="482" w:firstLineChars="200"/>
        <w:textAlignment w:val="auto"/>
        <w:rPr>
          <w:rFonts w:hint="eastAsia" w:ascii="宋体" w:hAnsi="宋体"/>
          <w:b/>
          <w:color w:val="auto"/>
          <w:sz w:val="32"/>
          <w:szCs w:val="32"/>
        </w:rPr>
      </w:pPr>
      <w:r>
        <w:rPr>
          <w:rFonts w:hint="eastAsia" w:ascii="宋体" w:hAnsi="宋体" w:eastAsia="宋体" w:cs="宋体"/>
          <w:b/>
          <w:color w:val="auto"/>
          <w:sz w:val="24"/>
          <w:szCs w:val="24"/>
        </w:rPr>
        <w:br w:type="page"/>
      </w:r>
    </w:p>
    <w:p w14:paraId="4BD569CC">
      <w:pPr>
        <w:tabs>
          <w:tab w:val="right" w:pos="4860"/>
        </w:tabs>
        <w:adjustRightInd w:val="0"/>
        <w:snapToGrid w:val="0"/>
        <w:spacing w:line="600" w:lineRule="exact"/>
        <w:jc w:val="center"/>
        <w:rPr>
          <w:rFonts w:hint="eastAsia" w:ascii="宋体" w:hAnsi="宋体" w:eastAsia="宋体" w:cs="宋体"/>
          <w:b/>
          <w:color w:val="auto"/>
          <w:sz w:val="32"/>
          <w:szCs w:val="32"/>
        </w:rPr>
      </w:pPr>
      <w:r>
        <w:rPr>
          <w:rFonts w:hint="eastAsia" w:ascii="宋体" w:hAnsi="宋体"/>
          <w:b/>
          <w:color w:val="auto"/>
          <w:sz w:val="32"/>
          <w:szCs w:val="32"/>
        </w:rPr>
        <w:t>第四部分</w:t>
      </w:r>
      <w:r>
        <w:rPr>
          <w:rFonts w:ascii="宋体" w:hAnsi="宋体"/>
          <w:b/>
          <w:color w:val="auto"/>
          <w:sz w:val="32"/>
          <w:szCs w:val="32"/>
        </w:rPr>
        <w:t xml:space="preserve">  </w:t>
      </w:r>
      <w:r>
        <w:rPr>
          <w:rFonts w:hint="eastAsia" w:ascii="宋体" w:hAnsi="宋体" w:eastAsia="宋体" w:cs="宋体"/>
          <w:b/>
          <w:color w:val="auto"/>
          <w:sz w:val="32"/>
          <w:szCs w:val="32"/>
        </w:rPr>
        <w:t>商务要求</w:t>
      </w:r>
    </w:p>
    <w:p w14:paraId="3960E491">
      <w:pPr>
        <w:keepNext w:val="0"/>
        <w:keepLines w:val="0"/>
        <w:pageBreakBefore w:val="0"/>
        <w:widowControl w:val="0"/>
        <w:kinsoku/>
        <w:wordWrap/>
        <w:overflowPunct/>
        <w:topLinePunct w:val="0"/>
        <w:autoSpaceDE/>
        <w:autoSpaceDN/>
        <w:bidi w:val="0"/>
        <w:spacing w:line="500" w:lineRule="exact"/>
        <w:ind w:left="0" w:leftChars="0" w:firstLine="482" w:firstLineChars="200"/>
        <w:rPr>
          <w:rFonts w:hint="eastAsia" w:ascii="宋体" w:hAnsi="宋体" w:eastAsia="宋体" w:cs="宋体"/>
          <w:b/>
          <w:bCs/>
          <w:color w:val="auto"/>
          <w:sz w:val="24"/>
          <w:szCs w:val="24"/>
        </w:rPr>
      </w:pPr>
    </w:p>
    <w:p w14:paraId="63847D5E">
      <w:pPr>
        <w:keepNext w:val="0"/>
        <w:keepLines w:val="0"/>
        <w:pageBreakBefore w:val="0"/>
        <w:widowControl w:val="0"/>
        <w:numPr>
          <w:ilvl w:val="0"/>
          <w:numId w:val="4"/>
        </w:numPr>
        <w:kinsoku/>
        <w:wordWrap/>
        <w:overflowPunct/>
        <w:topLinePunct w:val="0"/>
        <w:autoSpaceDE/>
        <w:autoSpaceDN/>
        <w:bidi w:val="0"/>
        <w:spacing w:line="500" w:lineRule="exact"/>
        <w:ind w:left="0" w:leftChars="0" w:firstLine="482" w:firstLineChars="200"/>
        <w:rPr>
          <w:rFonts w:hint="eastAsia" w:ascii="宋体" w:hAnsi="宋体" w:eastAsia="宋体" w:cs="宋体"/>
          <w:color w:val="0000FF"/>
          <w:sz w:val="24"/>
          <w:szCs w:val="24"/>
        </w:rPr>
      </w:pPr>
      <w:r>
        <w:rPr>
          <w:rFonts w:hint="eastAsia" w:ascii="宋体" w:hAnsi="宋体" w:eastAsia="宋体" w:cs="宋体"/>
          <w:b/>
          <w:bCs/>
          <w:color w:val="auto"/>
          <w:sz w:val="24"/>
          <w:szCs w:val="24"/>
        </w:rPr>
        <w:t>项目概况：</w:t>
      </w:r>
      <w:r>
        <w:rPr>
          <w:rFonts w:hint="eastAsia" w:ascii="宋体" w:hAnsi="宋体" w:eastAsia="宋体" w:cs="宋体"/>
          <w:color w:val="000000" w:themeColor="text1"/>
          <w:sz w:val="24"/>
          <w:szCs w:val="24"/>
          <w14:textFill>
            <w14:solidFill>
              <w14:schemeClr w14:val="tx1"/>
            </w14:solidFill>
          </w14:textFill>
        </w:rPr>
        <w:t>本项目主要内容包括：</w:t>
      </w:r>
      <w:r>
        <w:rPr>
          <w:rFonts w:hint="eastAsia" w:ascii="宋体" w:hAnsi="宋体" w:eastAsia="宋体" w:cs="宋体"/>
          <w:color w:val="000000" w:themeColor="text1"/>
          <w:sz w:val="24"/>
          <w:szCs w:val="24"/>
          <w:lang w:val="en-US" w:eastAsia="zh-CN"/>
          <w14:textFill>
            <w14:solidFill>
              <w14:schemeClr w14:val="tx1"/>
            </w14:solidFill>
          </w14:textFill>
        </w:rPr>
        <w:t>清理滑坡点堆积物1250m3、修建C20片石混凝土挡墙832m3，具体详见清单。</w:t>
      </w:r>
    </w:p>
    <w:p w14:paraId="63C1304C">
      <w:pPr>
        <w:keepNext w:val="0"/>
        <w:keepLines w:val="0"/>
        <w:pageBreakBefore w:val="0"/>
        <w:widowControl w:val="0"/>
        <w:numPr>
          <w:ilvl w:val="0"/>
          <w:numId w:val="0"/>
        </w:numPr>
        <w:kinsoku/>
        <w:wordWrap/>
        <w:overflowPunct/>
        <w:topLinePunct w:val="0"/>
        <w:autoSpaceDE/>
        <w:autoSpaceDN/>
        <w:bidi w:val="0"/>
        <w:spacing w:line="500" w:lineRule="exact"/>
        <w:ind w:firstLine="482" w:firstLineChars="200"/>
        <w:rPr>
          <w:rFonts w:ascii="Calibri" w:hAnsi="Calibri" w:eastAsia="宋体" w:cs="Times New Roman"/>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工期：</w:t>
      </w:r>
      <w:r>
        <w:rPr>
          <w:rFonts w:hint="eastAsia" w:ascii="宋体" w:hAnsi="宋体" w:cs="宋体"/>
          <w:b w:val="0"/>
          <w:bCs/>
          <w:color w:val="auto"/>
          <w:sz w:val="24"/>
          <w:szCs w:val="24"/>
          <w:lang w:val="en-US" w:eastAsia="zh-CN"/>
        </w:rPr>
        <w:t>30个日历日</w:t>
      </w:r>
      <w:r>
        <w:rPr>
          <w:rFonts w:hint="eastAsia" w:ascii="宋体" w:hAnsi="宋体" w:eastAsia="宋体" w:cs="宋体"/>
          <w:color w:val="auto"/>
          <w:sz w:val="24"/>
          <w:szCs w:val="24"/>
        </w:rPr>
        <w:t>。</w:t>
      </w:r>
    </w:p>
    <w:p w14:paraId="71192BCA">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Cs/>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工程质保期：</w:t>
      </w:r>
      <w:r>
        <w:rPr>
          <w:rFonts w:hint="eastAsia" w:ascii="宋体" w:hAnsi="宋体" w:cs="宋体"/>
          <w:b/>
          <w:color w:val="auto"/>
          <w:sz w:val="24"/>
          <w:szCs w:val="24"/>
          <w:lang w:val="en-US" w:eastAsia="zh-CN"/>
        </w:rPr>
        <w:t>一</w:t>
      </w:r>
      <w:r>
        <w:rPr>
          <w:rFonts w:hint="eastAsia" w:ascii="宋体" w:hAnsi="宋体" w:eastAsia="宋体" w:cs="宋体"/>
          <w:bCs/>
          <w:color w:val="auto"/>
          <w:sz w:val="24"/>
          <w:szCs w:val="24"/>
        </w:rPr>
        <w:t>年。</w:t>
      </w:r>
    </w:p>
    <w:p w14:paraId="7CB470A3">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rPr>
        <w:t>工程质量：</w:t>
      </w:r>
      <w:r>
        <w:rPr>
          <w:rFonts w:hint="eastAsia" w:ascii="宋体" w:hAnsi="宋体" w:eastAsia="宋体" w:cs="宋体"/>
          <w:b/>
          <w:bCs/>
          <w:snapToGrid w:val="0"/>
          <w:color w:val="auto"/>
          <w:kern w:val="2"/>
          <w:sz w:val="24"/>
          <w:szCs w:val="24"/>
          <w:lang w:val="en-US" w:eastAsia="zh-CN"/>
        </w:rPr>
        <w:t>合格，须符合国家相关政策执行标准</w:t>
      </w:r>
      <w:r>
        <w:rPr>
          <w:rFonts w:hint="eastAsia" w:ascii="宋体" w:hAnsi="宋体" w:eastAsia="宋体" w:cs="宋体"/>
          <w:b/>
          <w:color w:val="auto"/>
          <w:sz w:val="24"/>
          <w:szCs w:val="24"/>
        </w:rPr>
        <w:t>。</w:t>
      </w:r>
    </w:p>
    <w:p w14:paraId="44444AB0">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技术标准规范</w:t>
      </w:r>
    </w:p>
    <w:p w14:paraId="545020F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1.本项目的施工必须符合国家有关工程建设标准强制性条文和建设部关于施工方面现行标准、规范、规程和办法等。</w:t>
      </w:r>
    </w:p>
    <w:p w14:paraId="214CA6E2">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2.施工单位在施工过程中使用或参考上述标准、规范以外的技术标准、规范时，应征得业主或业主指定的代表人的同意。</w:t>
      </w:r>
    </w:p>
    <w:p w14:paraId="5D538E1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3.施工单位在施工中必须使用中华人民共和国《工程建设标准强制性条文》规定的标准、规范。</w:t>
      </w:r>
    </w:p>
    <w:p w14:paraId="355DDAD6">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4.建设成果必须通过建设行政主管部门的组织验收。</w:t>
      </w:r>
    </w:p>
    <w:p w14:paraId="65464F57">
      <w:pPr>
        <w:keepNext w:val="0"/>
        <w:keepLines w:val="0"/>
        <w:pageBreakBefore w:val="0"/>
        <w:widowControl w:val="0"/>
        <w:tabs>
          <w:tab w:val="left" w:pos="0"/>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b/>
          <w:snapToGrid w:val="0"/>
          <w:color w:val="auto"/>
          <w:sz w:val="24"/>
          <w:szCs w:val="24"/>
        </w:rPr>
      </w:pPr>
      <w:r>
        <w:rPr>
          <w:rFonts w:hint="eastAsia" w:ascii="宋体" w:hAnsi="宋体" w:eastAsia="宋体" w:cs="宋体"/>
          <w:b/>
          <w:color w:val="auto"/>
          <w:sz w:val="24"/>
          <w:szCs w:val="24"/>
          <w:lang w:val="en-US" w:eastAsia="zh-CN"/>
        </w:rPr>
        <w:t>六、</w:t>
      </w:r>
      <w:r>
        <w:rPr>
          <w:rFonts w:hint="eastAsia" w:ascii="宋体" w:hAnsi="宋体" w:eastAsia="宋体" w:cs="宋体"/>
          <w:b/>
          <w:color w:val="auto"/>
          <w:sz w:val="24"/>
          <w:szCs w:val="24"/>
        </w:rPr>
        <w:t>服务质量要</w:t>
      </w:r>
      <w:r>
        <w:rPr>
          <w:rFonts w:hint="eastAsia" w:ascii="宋体" w:hAnsi="宋体" w:eastAsia="宋体" w:cs="宋体"/>
          <w:b/>
          <w:snapToGrid w:val="0"/>
          <w:color w:val="auto"/>
          <w:sz w:val="24"/>
          <w:szCs w:val="24"/>
        </w:rPr>
        <w:t>求</w:t>
      </w:r>
    </w:p>
    <w:p w14:paraId="5D90109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1.严格按照国家现行标准、规范要求进行建设施工；</w:t>
      </w:r>
    </w:p>
    <w:p w14:paraId="7E3EE56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2.建设施工要体现实用性、景观性、高质量、高标准的环保理念。</w:t>
      </w:r>
    </w:p>
    <w:p w14:paraId="6F3D2D14">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3.在满足基本必要的建设施工时间内，施工进度应满足采购人提出的要求。</w:t>
      </w:r>
    </w:p>
    <w:p w14:paraId="71289B7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4.无条件协助采购人解决各种与建设施工有关的问题。</w:t>
      </w:r>
    </w:p>
    <w:p w14:paraId="2BAF5E6F">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七、</w:t>
      </w:r>
      <w:r>
        <w:rPr>
          <w:rFonts w:hint="eastAsia" w:ascii="宋体" w:hAnsi="宋体" w:eastAsia="宋体" w:cs="Times New Roman"/>
          <w:b/>
          <w:color w:val="auto"/>
          <w:sz w:val="24"/>
          <w:szCs w:val="24"/>
        </w:rPr>
        <w:t>建设地点：</w:t>
      </w:r>
      <w:r>
        <w:rPr>
          <w:rFonts w:hint="eastAsia" w:ascii="宋体" w:hAnsi="宋体" w:cs="Times New Roman"/>
          <w:b w:val="0"/>
          <w:bCs/>
          <w:color w:val="auto"/>
          <w:sz w:val="24"/>
          <w:szCs w:val="24"/>
          <w:lang w:val="en-US" w:eastAsia="zh-CN"/>
        </w:rPr>
        <w:t>旬阳市棕溪镇矾石村</w:t>
      </w:r>
      <w:r>
        <w:rPr>
          <w:rFonts w:hint="eastAsia" w:ascii="宋体" w:hAnsi="宋体" w:eastAsia="宋体" w:cs="Times New Roman"/>
          <w:b w:val="0"/>
          <w:bCs/>
          <w:color w:val="auto"/>
          <w:sz w:val="24"/>
          <w:szCs w:val="24"/>
          <w:lang w:val="zh-CN"/>
        </w:rPr>
        <w:t>。</w:t>
      </w:r>
    </w:p>
    <w:p w14:paraId="1223F6F2">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八</w:t>
      </w:r>
      <w:r>
        <w:rPr>
          <w:rFonts w:hint="eastAsia" w:ascii="宋体" w:hAnsi="宋体" w:eastAsia="宋体" w:cs="Times New Roman"/>
          <w:b/>
          <w:color w:val="auto"/>
          <w:sz w:val="24"/>
          <w:szCs w:val="24"/>
        </w:rPr>
        <w:t>、关于合同款项的事宜</w:t>
      </w:r>
    </w:p>
    <w:p w14:paraId="6D3917CC">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snapToGrid w:val="0"/>
          <w:color w:val="auto"/>
          <w:sz w:val="24"/>
          <w:szCs w:val="24"/>
        </w:rPr>
      </w:pPr>
      <w:r>
        <w:rPr>
          <w:rFonts w:hint="eastAsia" w:ascii="宋体" w:hAnsi="宋体" w:eastAsia="宋体" w:cs="宋体"/>
          <w:b/>
          <w:bCs/>
          <w:snapToGrid w:val="0"/>
          <w:color w:val="auto"/>
          <w:sz w:val="24"/>
          <w:szCs w:val="24"/>
        </w:rPr>
        <w:t>1、报价要求</w:t>
      </w:r>
      <w:r>
        <w:rPr>
          <w:rFonts w:hint="eastAsia" w:ascii="宋体" w:hAnsi="宋体" w:eastAsia="宋体" w:cs="宋体"/>
          <w:b/>
          <w:bCs/>
          <w:snapToGrid w:val="0"/>
          <w:color w:val="auto"/>
          <w:sz w:val="24"/>
          <w:szCs w:val="24"/>
          <w:lang w:eastAsia="zh-CN"/>
        </w:rPr>
        <w:t>：</w:t>
      </w:r>
      <w:r>
        <w:rPr>
          <w:rFonts w:hint="eastAsia" w:ascii="宋体" w:hAnsi="宋体" w:eastAsia="宋体" w:cs="宋体"/>
          <w:snapToGrid w:val="0"/>
          <w:color w:val="auto"/>
          <w:sz w:val="24"/>
          <w:szCs w:val="24"/>
        </w:rPr>
        <w:t xml:space="preserve">投标总价必须是完成该项目的一切费用总和，包括投标费、材料费、劳务工资、保险费、施工费、大型机械费用、国家规定的各项税费等。  </w:t>
      </w:r>
    </w:p>
    <w:p w14:paraId="50344DA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Times New Roman"/>
          <w:b/>
          <w:color w:val="auto"/>
          <w:sz w:val="24"/>
          <w:szCs w:val="24"/>
        </w:rPr>
      </w:pPr>
      <w:r>
        <w:rPr>
          <w:rFonts w:hint="eastAsia" w:ascii="宋体" w:hAnsi="宋体" w:eastAsia="宋体" w:cs="宋体"/>
          <w:snapToGrid w:val="0"/>
          <w:color w:val="auto"/>
          <w:sz w:val="24"/>
          <w:szCs w:val="24"/>
        </w:rPr>
        <w:t>2、本项目中如有涉及水、电、气设备安装及调试、室外高空作业等项目的，投标公司应在标书中承诺安排具有国家认可资质的操作人员（资质证书仍在有效期内）实施，否则由此造成的后果由公司负责。</w:t>
      </w:r>
    </w:p>
    <w:p w14:paraId="672982AA">
      <w:pPr>
        <w:keepNext w:val="0"/>
        <w:keepLines w:val="0"/>
        <w:pageBreakBefore w:val="0"/>
        <w:widowControl w:val="0"/>
        <w:kinsoku/>
        <w:wordWrap/>
        <w:overflowPunct/>
        <w:topLinePunct w:val="0"/>
        <w:autoSpaceDE/>
        <w:autoSpaceDN/>
        <w:bidi w:val="0"/>
        <w:spacing w:line="500" w:lineRule="exact"/>
        <w:ind w:firstLine="482" w:firstLineChars="200"/>
        <w:jc w:val="left"/>
        <w:rPr>
          <w:rFonts w:ascii="宋体" w:hAnsi="宋体" w:eastAsia="宋体" w:cs="宋体"/>
          <w:b/>
          <w:bCs/>
          <w:color w:val="auto"/>
          <w:sz w:val="24"/>
          <w:szCs w:val="24"/>
        </w:rPr>
      </w:pPr>
      <w:r>
        <w:rPr>
          <w:rFonts w:hint="eastAsia" w:ascii="宋体" w:hAnsi="宋体" w:eastAsia="宋体" w:cs="宋体"/>
          <w:b/>
          <w:bCs/>
          <w:color w:val="auto"/>
          <w:sz w:val="24"/>
          <w:szCs w:val="24"/>
        </w:rPr>
        <w:t>3、工程款的支付</w:t>
      </w:r>
    </w:p>
    <w:p w14:paraId="693D47A5">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合同约定</w:t>
      </w:r>
      <w:r>
        <w:rPr>
          <w:rFonts w:hint="eastAsia" w:ascii="宋体" w:hAnsi="宋体" w:cs="宋体"/>
          <w:color w:val="auto"/>
          <w:sz w:val="24"/>
          <w:szCs w:val="24"/>
          <w:lang w:val="en-US" w:eastAsia="zh-CN"/>
        </w:rPr>
        <w:t>。</w:t>
      </w:r>
    </w:p>
    <w:p w14:paraId="74F9CC36">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2" w:firstLineChars="200"/>
        <w:rPr>
          <w:rFonts w:ascii="宋体" w:hAnsi="宋体" w:eastAsia="宋体" w:cs="宋体"/>
          <w:color w:val="auto"/>
          <w:sz w:val="24"/>
          <w:szCs w:val="24"/>
        </w:rPr>
      </w:pPr>
      <w:r>
        <w:rPr>
          <w:rFonts w:hint="eastAsia" w:ascii="宋体" w:hAnsi="宋体" w:eastAsia="宋体" w:cs="宋体"/>
          <w:b/>
          <w:bCs/>
          <w:color w:val="auto"/>
          <w:sz w:val="24"/>
          <w:szCs w:val="24"/>
        </w:rPr>
        <w:t>4、结算方式：</w:t>
      </w:r>
    </w:p>
    <w:p w14:paraId="777154ED">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eastAsia="宋体"/>
          <w:color w:val="auto"/>
          <w:sz w:val="24"/>
          <w:szCs w:val="24"/>
          <w:lang w:eastAsia="zh-CN"/>
        </w:rPr>
      </w:pPr>
      <w:r>
        <w:rPr>
          <w:rFonts w:hint="eastAsia" w:ascii="宋体" w:hAnsi="宋体" w:eastAsia="宋体" w:cs="宋体"/>
          <w:color w:val="auto"/>
          <w:sz w:val="24"/>
          <w:szCs w:val="24"/>
        </w:rPr>
        <w:t>由采购方负责与成交单位结算。在付款前，必须开具全额发票给采购单位</w:t>
      </w:r>
      <w:r>
        <w:rPr>
          <w:rFonts w:hint="eastAsia" w:ascii="宋体" w:hAnsi="宋体" w:eastAsia="宋体" w:cs="宋体"/>
          <w:color w:val="auto"/>
          <w:sz w:val="24"/>
          <w:szCs w:val="24"/>
          <w:lang w:eastAsia="zh-CN"/>
        </w:rPr>
        <w:t>。</w:t>
      </w:r>
    </w:p>
    <w:p w14:paraId="1D8BFC39">
      <w:pPr>
        <w:pStyle w:val="25"/>
        <w:keepNext w:val="0"/>
        <w:keepLines w:val="0"/>
        <w:pageBreakBefore w:val="0"/>
        <w:widowControl w:val="0"/>
        <w:kinsoku/>
        <w:wordWrap/>
        <w:overflowPunct/>
        <w:topLinePunct w:val="0"/>
        <w:autoSpaceDE/>
        <w:autoSpaceDN/>
        <w:bidi w:val="0"/>
        <w:spacing w:after="0" w:line="500" w:lineRule="exact"/>
        <w:ind w:left="0" w:leftChars="0" w:firstLine="480" w:firstLineChars="200"/>
        <w:rPr>
          <w:rFonts w:ascii="宋体"/>
          <w:color w:val="auto"/>
          <w:sz w:val="24"/>
          <w:szCs w:val="24"/>
        </w:rPr>
      </w:pPr>
    </w:p>
    <w:p w14:paraId="6A487CF4">
      <w:pPr>
        <w:pStyle w:val="25"/>
        <w:rPr>
          <w:rFonts w:ascii="宋体"/>
          <w:color w:val="auto"/>
          <w:sz w:val="28"/>
          <w:szCs w:val="28"/>
        </w:rPr>
      </w:pPr>
    </w:p>
    <w:p w14:paraId="661F2952">
      <w:pPr>
        <w:pStyle w:val="25"/>
        <w:rPr>
          <w:rFonts w:ascii="宋体"/>
          <w:color w:val="auto"/>
          <w:sz w:val="28"/>
          <w:szCs w:val="28"/>
        </w:rPr>
      </w:pPr>
    </w:p>
    <w:p w14:paraId="1C8CA811">
      <w:pPr>
        <w:spacing w:line="520" w:lineRule="exact"/>
        <w:jc w:val="both"/>
        <w:rPr>
          <w:rFonts w:ascii="黑体" w:eastAsia="黑体"/>
          <w:b/>
          <w:bCs/>
          <w:color w:val="auto"/>
          <w:sz w:val="32"/>
          <w:szCs w:val="32"/>
        </w:rPr>
      </w:pPr>
    </w:p>
    <w:p w14:paraId="2C112BF0">
      <w:pPr>
        <w:spacing w:line="520" w:lineRule="exact"/>
        <w:jc w:val="center"/>
        <w:rPr>
          <w:rFonts w:ascii="黑体" w:eastAsia="黑体"/>
          <w:b/>
          <w:bCs/>
          <w:color w:val="auto"/>
          <w:sz w:val="32"/>
          <w:szCs w:val="32"/>
        </w:rPr>
      </w:pPr>
    </w:p>
    <w:p w14:paraId="46B15654">
      <w:pPr>
        <w:spacing w:line="520" w:lineRule="exact"/>
        <w:jc w:val="center"/>
        <w:rPr>
          <w:rFonts w:ascii="黑体" w:eastAsia="黑体"/>
          <w:b/>
          <w:bCs/>
          <w:color w:val="auto"/>
          <w:sz w:val="32"/>
          <w:szCs w:val="32"/>
        </w:rPr>
      </w:pPr>
    </w:p>
    <w:p w14:paraId="34321452">
      <w:pPr>
        <w:pStyle w:val="10"/>
        <w:rPr>
          <w:rFonts w:ascii="黑体" w:eastAsia="黑体"/>
          <w:b/>
          <w:bCs/>
          <w:color w:val="auto"/>
          <w:sz w:val="32"/>
          <w:szCs w:val="32"/>
        </w:rPr>
      </w:pPr>
    </w:p>
    <w:p w14:paraId="24866D7A">
      <w:pPr>
        <w:pStyle w:val="10"/>
        <w:rPr>
          <w:rFonts w:ascii="黑体" w:eastAsia="黑体"/>
          <w:b/>
          <w:bCs/>
          <w:color w:val="auto"/>
          <w:sz w:val="32"/>
          <w:szCs w:val="32"/>
        </w:rPr>
      </w:pPr>
    </w:p>
    <w:p w14:paraId="167BCBCC">
      <w:pPr>
        <w:rPr>
          <w:rFonts w:ascii="黑体" w:eastAsia="黑体"/>
          <w:b/>
          <w:bCs/>
          <w:color w:val="auto"/>
          <w:sz w:val="32"/>
          <w:szCs w:val="32"/>
        </w:rPr>
      </w:pPr>
      <w:r>
        <w:rPr>
          <w:rFonts w:ascii="黑体" w:eastAsia="黑体"/>
          <w:b/>
          <w:bCs/>
          <w:color w:val="auto"/>
          <w:sz w:val="32"/>
          <w:szCs w:val="32"/>
        </w:rPr>
        <w:br w:type="page"/>
      </w:r>
    </w:p>
    <w:p w14:paraId="7FC56AA5">
      <w:pPr>
        <w:spacing w:line="52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eastAsia="zh-CN"/>
        </w:rPr>
        <w:t>五</w:t>
      </w:r>
      <w:r>
        <w:rPr>
          <w:rFonts w:hint="eastAsia" w:ascii="宋体" w:hAnsi="宋体" w:eastAsia="宋体" w:cs="宋体"/>
          <w:b/>
          <w:bCs/>
          <w:color w:val="auto"/>
          <w:sz w:val="32"/>
          <w:szCs w:val="32"/>
        </w:rPr>
        <w:t>部分 合同主要条款</w:t>
      </w:r>
    </w:p>
    <w:p w14:paraId="0CF7FC25">
      <w:pPr>
        <w:spacing w:line="7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（仅供参考，以最终签订的合同为准）</w:t>
      </w:r>
    </w:p>
    <w:p w14:paraId="7C48DB97">
      <w:pPr>
        <w:rPr>
          <w:rFonts w:asciiTheme="minorEastAsia" w:hAnsiTheme="minorEastAsia" w:eastAsiaTheme="minorEastAsia" w:cstheme="minorEastAsia"/>
          <w:b/>
          <w:color w:val="auto"/>
          <w:sz w:val="72"/>
          <w:szCs w:val="52"/>
        </w:rPr>
      </w:pPr>
    </w:p>
    <w:p w14:paraId="4FCD7F17">
      <w:pPr>
        <w:pStyle w:val="4"/>
        <w:rPr>
          <w:rFonts w:asciiTheme="minorEastAsia" w:hAnsiTheme="minorEastAsia" w:eastAsiaTheme="minorEastAsia" w:cstheme="minorEastAsia"/>
          <w:b/>
          <w:color w:val="auto"/>
          <w:sz w:val="72"/>
          <w:szCs w:val="52"/>
        </w:rPr>
      </w:pPr>
    </w:p>
    <w:p w14:paraId="169A872C">
      <w:pPr>
        <w:pStyle w:val="4"/>
        <w:rPr>
          <w:rFonts w:asciiTheme="minorEastAsia" w:hAnsiTheme="minorEastAsia" w:eastAsiaTheme="minorEastAsia" w:cstheme="minorEastAsia"/>
          <w:b/>
          <w:color w:val="auto"/>
          <w:sz w:val="72"/>
          <w:szCs w:val="52"/>
        </w:rPr>
      </w:pPr>
    </w:p>
    <w:p w14:paraId="471F53C4">
      <w:pPr>
        <w:pStyle w:val="4"/>
        <w:rPr>
          <w:rFonts w:asciiTheme="minorEastAsia" w:hAnsiTheme="minorEastAsia" w:eastAsiaTheme="minorEastAsia" w:cstheme="minorEastAsia"/>
          <w:b/>
          <w:color w:val="auto"/>
          <w:sz w:val="72"/>
          <w:szCs w:val="52"/>
        </w:rPr>
      </w:pPr>
    </w:p>
    <w:p w14:paraId="78864C2F">
      <w:pPr>
        <w:pStyle w:val="4"/>
        <w:rPr>
          <w:rFonts w:asciiTheme="minorEastAsia" w:hAnsiTheme="minorEastAsia" w:eastAsiaTheme="minorEastAsia" w:cstheme="minorEastAsia"/>
          <w:b/>
          <w:color w:val="auto"/>
          <w:sz w:val="72"/>
          <w:szCs w:val="52"/>
        </w:rPr>
      </w:pPr>
    </w:p>
    <w:p w14:paraId="5BDD547D">
      <w:pPr>
        <w:pStyle w:val="4"/>
        <w:rPr>
          <w:rFonts w:asciiTheme="minorEastAsia" w:hAnsiTheme="minorEastAsia" w:eastAsiaTheme="minorEastAsia" w:cstheme="minorEastAsia"/>
          <w:b/>
          <w:color w:val="auto"/>
          <w:sz w:val="72"/>
          <w:szCs w:val="52"/>
        </w:rPr>
      </w:pPr>
    </w:p>
    <w:p w14:paraId="26060BA3">
      <w:pPr>
        <w:pStyle w:val="4"/>
        <w:rPr>
          <w:rFonts w:asciiTheme="minorEastAsia" w:hAnsiTheme="minorEastAsia" w:eastAsiaTheme="minorEastAsia" w:cstheme="minorEastAsia"/>
          <w:b/>
          <w:color w:val="auto"/>
          <w:sz w:val="72"/>
          <w:szCs w:val="52"/>
        </w:rPr>
      </w:pPr>
    </w:p>
    <w:p w14:paraId="3B8A08B4">
      <w:pPr>
        <w:pStyle w:val="4"/>
        <w:rPr>
          <w:rFonts w:asciiTheme="minorEastAsia" w:hAnsiTheme="minorEastAsia" w:eastAsiaTheme="minorEastAsia" w:cstheme="minorEastAsia"/>
          <w:b/>
          <w:color w:val="auto"/>
          <w:sz w:val="72"/>
          <w:szCs w:val="52"/>
        </w:rPr>
      </w:pPr>
    </w:p>
    <w:p w14:paraId="34C8EC2E">
      <w:pPr>
        <w:pStyle w:val="4"/>
        <w:rPr>
          <w:rFonts w:asciiTheme="minorEastAsia" w:hAnsiTheme="minorEastAsia" w:eastAsiaTheme="minorEastAsia" w:cstheme="minorEastAsia"/>
          <w:b/>
          <w:color w:val="auto"/>
          <w:sz w:val="72"/>
          <w:szCs w:val="52"/>
        </w:rPr>
      </w:pPr>
    </w:p>
    <w:p w14:paraId="72BD2C0F">
      <w:pPr>
        <w:pStyle w:val="4"/>
        <w:rPr>
          <w:rFonts w:asciiTheme="minorEastAsia" w:hAnsiTheme="minorEastAsia" w:eastAsiaTheme="minorEastAsia" w:cstheme="minorEastAsia"/>
          <w:b/>
          <w:color w:val="auto"/>
          <w:sz w:val="72"/>
          <w:szCs w:val="52"/>
        </w:rPr>
      </w:pPr>
    </w:p>
    <w:p w14:paraId="0C4C3BAB">
      <w:pPr>
        <w:pStyle w:val="4"/>
        <w:rPr>
          <w:rFonts w:asciiTheme="minorEastAsia" w:hAnsiTheme="minorEastAsia" w:eastAsiaTheme="minorEastAsia" w:cstheme="minorEastAsia"/>
          <w:b/>
          <w:color w:val="auto"/>
          <w:sz w:val="72"/>
          <w:szCs w:val="52"/>
        </w:rPr>
      </w:pPr>
    </w:p>
    <w:p w14:paraId="3D589FA6">
      <w:pPr>
        <w:jc w:val="both"/>
        <w:rPr>
          <w:rFonts w:hint="eastAsia" w:asciiTheme="minorEastAsia" w:hAnsiTheme="minorEastAsia" w:eastAsiaTheme="minorEastAsia" w:cstheme="minorEastAsia"/>
          <w:b/>
          <w:color w:val="auto"/>
          <w:sz w:val="52"/>
          <w:szCs w:val="40"/>
        </w:rPr>
      </w:pPr>
    </w:p>
    <w:p w14:paraId="41B79884">
      <w:pPr>
        <w:keepNext w:val="0"/>
        <w:keepLines w:val="0"/>
        <w:pageBreakBefore w:val="0"/>
        <w:widowControl/>
        <w:kinsoku/>
        <w:wordWrap/>
        <w:overflowPunct/>
        <w:topLinePunct w:val="0"/>
        <w:autoSpaceDE/>
        <w:autoSpaceDN/>
        <w:bidi w:val="0"/>
        <w:adjustRightInd/>
        <w:snapToGrid/>
        <w:spacing w:line="560" w:lineRule="exact"/>
        <w:ind w:left="0"/>
        <w:jc w:val="center"/>
        <w:outlineLvl w:val="9"/>
        <w:rPr>
          <w:rFonts w:hint="eastAsia" w:eastAsia="黑体"/>
          <w:b/>
          <w:color w:val="auto"/>
          <w:sz w:val="40"/>
          <w:szCs w:val="16"/>
          <w:lang w:val="en-US" w:eastAsia="zh-CN"/>
        </w:rPr>
      </w:pPr>
      <w:r>
        <w:rPr>
          <w:rFonts w:hint="eastAsia" w:eastAsia="黑体"/>
          <w:b/>
          <w:color w:val="auto"/>
          <w:sz w:val="40"/>
          <w:szCs w:val="16"/>
          <w:lang w:val="en-US" w:eastAsia="zh-CN"/>
        </w:rPr>
        <w:t>旬阳市棕溪镇矾石村滑坡点排危除险应急处置项目</w:t>
      </w:r>
    </w:p>
    <w:p w14:paraId="0B2DD78F">
      <w:pPr>
        <w:keepNext w:val="0"/>
        <w:keepLines w:val="0"/>
        <w:pageBreakBefore w:val="0"/>
        <w:widowControl/>
        <w:kinsoku/>
        <w:wordWrap/>
        <w:overflowPunct/>
        <w:topLinePunct w:val="0"/>
        <w:autoSpaceDE/>
        <w:autoSpaceDN/>
        <w:bidi w:val="0"/>
        <w:adjustRightInd/>
        <w:snapToGrid/>
        <w:spacing w:line="560" w:lineRule="exact"/>
        <w:ind w:left="0"/>
        <w:jc w:val="center"/>
        <w:outlineLvl w:val="9"/>
        <w:rPr>
          <w:rFonts w:hint="eastAsia" w:ascii="宋体" w:hAnsi="宋体" w:cs="宋体"/>
          <w:b/>
          <w:sz w:val="44"/>
          <w:szCs w:val="44"/>
          <w:lang w:val="en-US" w:eastAsia="zh-CN"/>
        </w:rPr>
      </w:pPr>
      <w:r>
        <w:rPr>
          <w:rFonts w:hint="eastAsia" w:ascii="宋体" w:hAnsi="宋体" w:cs="宋体"/>
          <w:b/>
          <w:sz w:val="40"/>
          <w:szCs w:val="40"/>
          <w:lang w:eastAsia="zh-CN"/>
        </w:rPr>
        <w:t>施工</w:t>
      </w:r>
      <w:r>
        <w:rPr>
          <w:rFonts w:hint="eastAsia" w:ascii="宋体" w:hAnsi="宋体" w:cs="宋体"/>
          <w:b/>
          <w:sz w:val="40"/>
          <w:szCs w:val="40"/>
        </w:rPr>
        <w:t>合同</w:t>
      </w:r>
    </w:p>
    <w:p w14:paraId="0E777612">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甲方：</w:t>
      </w:r>
      <w:r>
        <w:rPr>
          <w:rFonts w:hint="eastAsia" w:ascii="宋体" w:hAnsi="宋体" w:eastAsia="宋体" w:cs="宋体"/>
          <w:sz w:val="24"/>
          <w:szCs w:val="24"/>
          <w:lang w:val="en-US" w:eastAsia="zh-CN"/>
        </w:rPr>
        <w:t>旬阳市</w:t>
      </w:r>
      <w:r>
        <w:rPr>
          <w:rFonts w:hint="eastAsia" w:ascii="宋体" w:hAnsi="宋体" w:eastAsia="宋体" w:cs="宋体"/>
          <w:sz w:val="24"/>
          <w:szCs w:val="24"/>
          <w:u w:val="none"/>
          <w:lang w:eastAsia="zh-CN"/>
        </w:rPr>
        <w:t>棕溪</w:t>
      </w:r>
      <w:r>
        <w:rPr>
          <w:rFonts w:hint="eastAsia" w:ascii="宋体" w:hAnsi="宋体" w:eastAsia="宋体" w:cs="宋体"/>
          <w:sz w:val="24"/>
          <w:szCs w:val="24"/>
          <w:lang w:eastAsia="zh-CN"/>
        </w:rPr>
        <w:t>镇人民政府</w:t>
      </w:r>
    </w:p>
    <w:p w14:paraId="43FAFE1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乙方：</w:t>
      </w:r>
      <w:r>
        <w:rPr>
          <w:rFonts w:hint="eastAsia" w:ascii="宋体" w:hAnsi="宋体" w:eastAsia="宋体" w:cs="宋体"/>
          <w:sz w:val="24"/>
          <w:szCs w:val="24"/>
          <w:lang w:eastAsia="zh-CN"/>
        </w:rPr>
        <w:t>　</w:t>
      </w:r>
    </w:p>
    <w:p w14:paraId="0FF8A6FB">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sz w:val="24"/>
          <w:szCs w:val="24"/>
          <w:lang w:val="en-US" w:eastAsia="zh-CN"/>
        </w:rPr>
        <w:t>因强降雨，造成矾石村五组滑坡点大面积滑坡，导致道路垮塌中断无法通行，滑坡体堆积物直接威胁下游住户安全。为了排尾除险，保证道路通畅，确保群众安全住房，政府决定对该滑坡体进行全面建设，</w:t>
      </w:r>
      <w:r>
        <w:rPr>
          <w:rFonts w:hint="eastAsia" w:ascii="宋体" w:hAnsi="宋体" w:eastAsia="宋体" w:cs="宋体"/>
          <w:b w:val="0"/>
          <w:bCs w:val="0"/>
          <w:sz w:val="24"/>
          <w:szCs w:val="24"/>
          <w:u w:val="none"/>
          <w:lang w:val="en-US" w:eastAsia="zh-CN"/>
        </w:rPr>
        <w:t>经甲、乙双方协商，甲方将本工程的部分施工任务承包给乙方。为明确双方相互权利、义务以及经济责任，经双方协商同意，签订本合同，以资共同遵守。</w:t>
      </w:r>
    </w:p>
    <w:p w14:paraId="35B1BE4B">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val="0"/>
          <w:bCs w:val="0"/>
          <w:sz w:val="24"/>
          <w:szCs w:val="24"/>
        </w:rPr>
      </w:pPr>
      <w:r>
        <w:rPr>
          <w:rFonts w:hint="eastAsia" w:ascii="宋体" w:hAnsi="宋体" w:eastAsia="宋体" w:cs="宋体"/>
          <w:b/>
          <w:bCs/>
          <w:sz w:val="24"/>
          <w:szCs w:val="24"/>
          <w:u w:val="none"/>
          <w:lang w:val="en-US" w:eastAsia="zh-CN"/>
        </w:rPr>
        <w:t>一、工程名称：</w:t>
      </w:r>
      <w:r>
        <w:rPr>
          <w:rFonts w:hint="eastAsia" w:ascii="宋体" w:hAnsi="宋体" w:cs="宋体"/>
          <w:sz w:val="24"/>
          <w:szCs w:val="24"/>
          <w:lang w:val="en-US" w:eastAsia="zh-CN"/>
        </w:rPr>
        <w:t>旬阳市棕溪镇矾石村滑坡点排危除险应急处置项目</w:t>
      </w:r>
    </w:p>
    <w:p w14:paraId="32BD11E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b/>
          <w:bCs/>
          <w:sz w:val="24"/>
          <w:szCs w:val="24"/>
          <w:lang w:eastAsia="zh-CN"/>
        </w:rPr>
        <w:t>二、工程</w:t>
      </w:r>
      <w:r>
        <w:rPr>
          <w:rFonts w:hint="eastAsia" w:ascii="宋体" w:hAnsi="宋体" w:eastAsia="宋体" w:cs="宋体"/>
          <w:b/>
          <w:bCs/>
          <w:sz w:val="24"/>
          <w:szCs w:val="24"/>
        </w:rPr>
        <w:t>建设地点</w:t>
      </w:r>
      <w:r>
        <w:rPr>
          <w:rFonts w:hint="eastAsia" w:ascii="宋体" w:hAnsi="宋体" w:eastAsia="宋体" w:cs="宋体"/>
          <w:b/>
          <w:bCs/>
          <w:sz w:val="24"/>
          <w:szCs w:val="24"/>
          <w:lang w:eastAsia="zh-CN"/>
        </w:rPr>
        <w:t>：</w:t>
      </w:r>
      <w:r>
        <w:rPr>
          <w:rFonts w:hint="eastAsia" w:ascii="宋体" w:hAnsi="宋体" w:cs="宋体"/>
          <w:b w:val="0"/>
          <w:bCs w:val="0"/>
          <w:sz w:val="24"/>
          <w:szCs w:val="24"/>
          <w:lang w:val="en-US" w:eastAsia="zh-CN"/>
        </w:rPr>
        <w:t>棕溪镇</w:t>
      </w:r>
      <w:r>
        <w:rPr>
          <w:rFonts w:hint="eastAsia" w:ascii="宋体" w:hAnsi="宋体" w:eastAsia="宋体" w:cs="宋体"/>
          <w:sz w:val="24"/>
          <w:szCs w:val="24"/>
          <w:lang w:val="en-US" w:eastAsia="zh-CN"/>
        </w:rPr>
        <w:t>矾石村</w:t>
      </w:r>
    </w:p>
    <w:p w14:paraId="1897C25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eastAsia="zh-CN"/>
        </w:rPr>
        <w:t>三</w:t>
      </w:r>
      <w:r>
        <w:rPr>
          <w:rFonts w:hint="eastAsia" w:ascii="宋体" w:hAnsi="宋体" w:eastAsia="宋体" w:cs="宋体"/>
          <w:b/>
          <w:bCs/>
          <w:sz w:val="24"/>
          <w:szCs w:val="24"/>
        </w:rPr>
        <w:t>、</w:t>
      </w:r>
      <w:r>
        <w:rPr>
          <w:rFonts w:hint="eastAsia" w:ascii="宋体" w:hAnsi="宋体" w:eastAsia="宋体" w:cs="宋体"/>
          <w:b/>
          <w:bCs/>
          <w:sz w:val="24"/>
          <w:szCs w:val="24"/>
          <w:lang w:eastAsia="zh-CN"/>
        </w:rPr>
        <w:t>工程建设内容：</w:t>
      </w:r>
      <w:r>
        <w:rPr>
          <w:rFonts w:hint="eastAsia" w:ascii="宋体" w:hAnsi="宋体" w:eastAsia="宋体" w:cs="宋体"/>
          <w:b w:val="0"/>
          <w:bCs w:val="0"/>
          <w:sz w:val="24"/>
          <w:szCs w:val="24"/>
          <w:lang w:val="en-US" w:eastAsia="zh-CN"/>
        </w:rPr>
        <w:t>按照甲方要求,对滑坡点清理滑坡体堆积物，排除威险，同时修建水毁路段挡墙，标号为C20片石混泥土挡墙。保持道路畅通。</w:t>
      </w:r>
    </w:p>
    <w:p w14:paraId="059911E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四、</w:t>
      </w:r>
      <w:r>
        <w:rPr>
          <w:rFonts w:hint="eastAsia" w:ascii="宋体" w:hAnsi="宋体" w:eastAsia="宋体" w:cs="宋体"/>
          <w:b/>
          <w:sz w:val="24"/>
          <w:szCs w:val="24"/>
        </w:rPr>
        <w:t>工程工期</w:t>
      </w:r>
    </w:p>
    <w:p w14:paraId="60A3195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本项工程工期为30天，自签订本合同之日起于2026年 月 日开工，至2026年 月 日结束。合同签订后三日内乙方如不能正常开工，合同自行作废，甲方有权将工程另行安排，坚持谁签合同谁施工，不准层层转包，否则废除合同。</w:t>
      </w:r>
    </w:p>
    <w:p w14:paraId="38E55631">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五、工程价款</w:t>
      </w:r>
    </w:p>
    <w:p w14:paraId="174D35E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本合同为单价合同</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根据工程量清单数量和单价计算本合同</w:t>
      </w:r>
      <w:r>
        <w:rPr>
          <w:rFonts w:hint="eastAsia" w:ascii="宋体" w:hAnsi="宋体" w:eastAsia="宋体" w:cs="宋体"/>
          <w:sz w:val="24"/>
          <w:szCs w:val="24"/>
        </w:rPr>
        <w:t>总价</w:t>
      </w:r>
      <w:r>
        <w:rPr>
          <w:rFonts w:hint="eastAsia" w:ascii="宋体" w:hAnsi="宋体" w:eastAsia="宋体" w:cs="宋体"/>
          <w:sz w:val="24"/>
          <w:szCs w:val="24"/>
          <w:lang w:eastAsia="zh-CN"/>
        </w:rPr>
        <w:t>。整个工程经初步预算，工程总价约</w:t>
      </w:r>
      <w:r>
        <w:rPr>
          <w:rFonts w:hint="eastAsia" w:ascii="宋体" w:hAnsi="宋体" w:eastAsia="宋体" w:cs="宋体"/>
          <w:sz w:val="24"/>
          <w:szCs w:val="24"/>
          <w:lang w:val="en-US" w:eastAsia="zh-CN"/>
        </w:rPr>
        <w:t>50万元，C20片石</w:t>
      </w:r>
      <w:r>
        <w:rPr>
          <w:rFonts w:hint="eastAsia" w:ascii="宋体" w:hAnsi="宋体" w:eastAsia="宋体" w:cs="宋体"/>
          <w:sz w:val="24"/>
          <w:szCs w:val="24"/>
          <w:lang w:eastAsia="zh-CN"/>
        </w:rPr>
        <w:t>混凝土挡墙单价为</w:t>
      </w:r>
      <w:r>
        <w:rPr>
          <w:rFonts w:hint="eastAsia" w:ascii="宋体" w:hAnsi="宋体" w:eastAsia="宋体" w:cs="宋体"/>
          <w:sz w:val="24"/>
          <w:szCs w:val="24"/>
          <w:lang w:val="en-US" w:eastAsia="zh-CN"/>
        </w:rPr>
        <w:t xml:space="preserve">  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m³，</w:t>
      </w:r>
      <w:r>
        <w:rPr>
          <w:rFonts w:hint="eastAsia" w:ascii="宋体" w:hAnsi="宋体" w:eastAsia="宋体" w:cs="宋体"/>
          <w:sz w:val="24"/>
          <w:szCs w:val="24"/>
          <w:lang w:eastAsia="zh-CN"/>
        </w:rPr>
        <w:t>清理清运滑坡点堆积物按照</w:t>
      </w:r>
      <w:r>
        <w:rPr>
          <w:rFonts w:hint="eastAsia" w:ascii="宋体" w:hAnsi="宋体" w:eastAsia="宋体" w:cs="宋体"/>
          <w:sz w:val="24"/>
          <w:szCs w:val="24"/>
          <w:lang w:val="en-US" w:eastAsia="zh-CN"/>
        </w:rPr>
        <w:t xml:space="preserve">  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m³</w:t>
      </w:r>
      <w:r>
        <w:rPr>
          <w:rFonts w:hint="eastAsia" w:ascii="宋体" w:hAnsi="宋体" w:eastAsia="宋体" w:cs="宋体"/>
          <w:sz w:val="24"/>
          <w:szCs w:val="24"/>
          <w:lang w:eastAsia="zh-CN"/>
        </w:rPr>
        <w:t>；整个</w:t>
      </w:r>
      <w:r>
        <w:rPr>
          <w:rFonts w:hint="eastAsia" w:ascii="宋体" w:hAnsi="宋体" w:eastAsia="宋体" w:cs="宋体"/>
          <w:sz w:val="24"/>
          <w:szCs w:val="24"/>
        </w:rPr>
        <w:t>工程</w:t>
      </w:r>
      <w:r>
        <w:rPr>
          <w:rFonts w:hint="eastAsia" w:ascii="宋体" w:hAnsi="宋体" w:eastAsia="宋体" w:cs="宋体"/>
          <w:sz w:val="24"/>
          <w:szCs w:val="24"/>
          <w:lang w:eastAsia="zh-CN"/>
        </w:rPr>
        <w:t>以实际工程量</w:t>
      </w:r>
      <w:r>
        <w:rPr>
          <w:rFonts w:hint="eastAsia" w:ascii="宋体" w:hAnsi="宋体" w:eastAsia="宋体" w:cs="宋体"/>
          <w:sz w:val="24"/>
          <w:szCs w:val="24"/>
        </w:rPr>
        <w:t>计算本合同总价</w:t>
      </w:r>
      <w:r>
        <w:rPr>
          <w:rFonts w:hint="eastAsia" w:ascii="宋体" w:hAnsi="宋体" w:eastAsia="宋体" w:cs="宋体"/>
          <w:sz w:val="24"/>
          <w:szCs w:val="24"/>
          <w:lang w:eastAsia="zh-CN"/>
        </w:rPr>
        <w:t>，</w:t>
      </w:r>
      <w:r>
        <w:rPr>
          <w:rFonts w:hint="eastAsia" w:ascii="宋体" w:hAnsi="宋体" w:eastAsia="宋体" w:cs="宋体"/>
          <w:sz w:val="24"/>
          <w:szCs w:val="24"/>
        </w:rPr>
        <w:t>付款办法：工程完成并经验收合格后，一年内一次性付清全部款项。</w:t>
      </w:r>
    </w:p>
    <w:p w14:paraId="1CF5D0D0">
      <w:pPr>
        <w:keepNext w:val="0"/>
        <w:keepLines w:val="0"/>
        <w:pageBreakBefore w:val="0"/>
        <w:widowControl w:val="0"/>
        <w:numPr>
          <w:ilvl w:val="0"/>
          <w:numId w:val="5"/>
        </w:numPr>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在合同执行期间，合同单价（合同单价应包括：为实施本工程所发生的人工、材料、机械设备、资料、税费、保险、等以及合同明示或暗示的一切费用）保持不变。</w:t>
      </w:r>
    </w:p>
    <w:p w14:paraId="3EEB036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本合同单价是完成永久性工程和实施这些永久性工程而需要的全部临时工程及其一切费用。业主也不负责洪水等一切自然灾害造成的损失和工程伤亡损失的费用。</w:t>
      </w:r>
    </w:p>
    <w:p w14:paraId="12F7B1BB">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六、</w:t>
      </w:r>
      <w:r>
        <w:rPr>
          <w:rFonts w:hint="eastAsia" w:ascii="宋体" w:hAnsi="宋体" w:eastAsia="宋体" w:cs="宋体"/>
          <w:b/>
          <w:sz w:val="24"/>
          <w:szCs w:val="24"/>
        </w:rPr>
        <w:t>安全生产</w:t>
      </w:r>
    </w:p>
    <w:p w14:paraId="530999C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乙方应对全部现场作业和施工方法的适应性、稳妥性和安全性完全负责。加强安全生产管理，做到安全生产、文明施工。由于管理不善或职工的过失，或第三者原因造成自身或第三方的人身伤亡，机械设备及其它财产损失事故等，均由乙方负责，甲方不承担任何经济责任，也不支付任何费用。</w:t>
      </w:r>
    </w:p>
    <w:p w14:paraId="6F95F10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2、乙方为实施本合同工程所需人员、机械设备及其它物品向保险公司足额投保,保险费用纳入工程总价之中,由乙方支付。</w:t>
      </w:r>
    </w:p>
    <w:p w14:paraId="33F9440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3、乙方保证在各方面按合同文件的规定，承担本工程的施工、建成和缺陷责任期的维修（缺陷责任期为一年，自交工验收之日计算）。</w:t>
      </w:r>
    </w:p>
    <w:p w14:paraId="11F52232">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七、</w:t>
      </w:r>
      <w:r>
        <w:rPr>
          <w:rFonts w:hint="eastAsia" w:ascii="宋体" w:hAnsi="宋体" w:eastAsia="宋体" w:cs="宋体"/>
          <w:b/>
          <w:sz w:val="24"/>
          <w:szCs w:val="24"/>
        </w:rPr>
        <w:t>工程质量</w:t>
      </w:r>
    </w:p>
    <w:p w14:paraId="4EFE137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乙方应对工程质量全面负责。乙方必须服从</w:t>
      </w:r>
      <w:r>
        <w:rPr>
          <w:rFonts w:hint="eastAsia" w:ascii="宋体" w:hAnsi="宋体" w:eastAsia="宋体" w:cs="宋体"/>
          <w:sz w:val="24"/>
          <w:szCs w:val="24"/>
          <w:lang w:eastAsia="zh-CN"/>
        </w:rPr>
        <w:t>甲方</w:t>
      </w:r>
      <w:r>
        <w:rPr>
          <w:rFonts w:hint="eastAsia" w:ascii="宋体" w:hAnsi="宋体" w:eastAsia="宋体" w:cs="宋体"/>
          <w:sz w:val="24"/>
          <w:szCs w:val="24"/>
        </w:rPr>
        <w:t>监督管理，严格依照甲方</w:t>
      </w:r>
      <w:r>
        <w:rPr>
          <w:rFonts w:hint="eastAsia" w:ascii="宋体" w:hAnsi="宋体" w:eastAsia="宋体" w:cs="宋体"/>
          <w:sz w:val="24"/>
          <w:szCs w:val="24"/>
          <w:lang w:eastAsia="zh-CN"/>
        </w:rPr>
        <w:t>要求具体施工，</w:t>
      </w:r>
      <w:r>
        <w:rPr>
          <w:rFonts w:hint="eastAsia" w:ascii="宋体" w:hAnsi="宋体" w:eastAsia="宋体" w:cs="宋体"/>
          <w:sz w:val="24"/>
          <w:szCs w:val="24"/>
        </w:rPr>
        <w:t>乙方不得以任何借口降低工程质量标准，否则造成的经济损失由乙方承担。</w:t>
      </w:r>
    </w:p>
    <w:p w14:paraId="4233442F">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八、</w:t>
      </w:r>
      <w:r>
        <w:rPr>
          <w:rFonts w:hint="eastAsia" w:ascii="宋体" w:hAnsi="宋体" w:eastAsia="宋体" w:cs="宋体"/>
          <w:b/>
          <w:sz w:val="24"/>
          <w:szCs w:val="24"/>
        </w:rPr>
        <w:t>交工验收</w:t>
      </w:r>
    </w:p>
    <w:p w14:paraId="383214F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乙方按合同要求完成本合同所有工程内容</w:t>
      </w:r>
      <w:r>
        <w:rPr>
          <w:rFonts w:hint="eastAsia" w:ascii="宋体" w:hAnsi="宋体" w:eastAsia="宋体" w:cs="宋体"/>
          <w:sz w:val="24"/>
          <w:szCs w:val="24"/>
          <w:lang w:eastAsia="zh-CN"/>
        </w:rPr>
        <w:t>，</w:t>
      </w:r>
      <w:r>
        <w:rPr>
          <w:rFonts w:hint="eastAsia" w:ascii="宋体" w:hAnsi="宋体" w:eastAsia="宋体" w:cs="宋体"/>
          <w:sz w:val="24"/>
          <w:szCs w:val="24"/>
        </w:rPr>
        <w:t>自检验收合格且资料整理齐全后，方可申请验收交工，甲方及时组织工程验</w:t>
      </w:r>
      <w:r>
        <w:rPr>
          <w:rFonts w:hint="eastAsia" w:ascii="宋体" w:hAnsi="宋体" w:eastAsia="宋体" w:cs="宋体"/>
          <w:sz w:val="24"/>
          <w:szCs w:val="24"/>
          <w:lang w:eastAsia="zh-CN"/>
        </w:rPr>
        <w:t>收</w:t>
      </w:r>
      <w:r>
        <w:rPr>
          <w:rFonts w:hint="eastAsia" w:ascii="宋体" w:hAnsi="宋体" w:eastAsia="宋体" w:cs="宋体"/>
          <w:sz w:val="24"/>
          <w:szCs w:val="24"/>
        </w:rPr>
        <w:t>。章后生效。</w:t>
      </w:r>
    </w:p>
    <w:p w14:paraId="6CA008CB">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九、</w:t>
      </w:r>
      <w:r>
        <w:rPr>
          <w:rFonts w:hint="eastAsia" w:ascii="宋体" w:hAnsi="宋体" w:eastAsia="宋体" w:cs="宋体"/>
          <w:b/>
          <w:sz w:val="24"/>
          <w:szCs w:val="24"/>
        </w:rPr>
        <w:t xml:space="preserve">工程价款支付 </w:t>
      </w:r>
    </w:p>
    <w:p w14:paraId="68FE83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本工程不支付开工预付款和材料预付款，工程验收合格后，建设单位依据</w:t>
      </w:r>
      <w:r>
        <w:rPr>
          <w:rFonts w:hint="eastAsia" w:ascii="宋体" w:hAnsi="宋体" w:eastAsia="宋体" w:cs="宋体"/>
          <w:sz w:val="24"/>
          <w:szCs w:val="24"/>
          <w:lang w:eastAsia="zh-CN"/>
        </w:rPr>
        <w:t>乙方提供</w:t>
      </w:r>
      <w:r>
        <w:rPr>
          <w:rFonts w:hint="eastAsia" w:ascii="宋体" w:hAnsi="宋体" w:eastAsia="宋体" w:cs="宋体"/>
          <w:sz w:val="24"/>
          <w:szCs w:val="24"/>
        </w:rPr>
        <w:t>正式发票和工程结算单兑付工程款。</w:t>
      </w:r>
    </w:p>
    <w:p w14:paraId="1095234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十、</w:t>
      </w:r>
      <w:r>
        <w:rPr>
          <w:rFonts w:hint="eastAsia" w:ascii="宋体" w:hAnsi="宋体" w:eastAsia="宋体" w:cs="宋体"/>
          <w:b/>
          <w:sz w:val="24"/>
          <w:szCs w:val="24"/>
        </w:rPr>
        <w:t>其它</w:t>
      </w:r>
    </w:p>
    <w:p w14:paraId="1EFAE40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本合同一式三份，甲乙双方各执一份，双方签字盖章后生效。</w:t>
      </w:r>
    </w:p>
    <w:p w14:paraId="6D5EE56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甲方签章</w:t>
      </w:r>
      <w:r>
        <w:rPr>
          <w:rFonts w:hint="eastAsia" w:ascii="宋体" w:hAnsi="宋体" w:eastAsia="宋体" w:cs="宋体"/>
          <w:sz w:val="24"/>
          <w:szCs w:val="24"/>
          <w:lang w:eastAsia="zh-CN"/>
        </w:rPr>
        <w:t>：棕溪镇人民政府</w:t>
      </w:r>
    </w:p>
    <w:p w14:paraId="78615AF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甲方代表签字：</w:t>
      </w:r>
    </w:p>
    <w:p w14:paraId="703BA92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p>
    <w:p w14:paraId="6202C4F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乙方签章</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p>
    <w:p w14:paraId="38CD7BC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乙方</w:t>
      </w:r>
      <w:r>
        <w:rPr>
          <w:rFonts w:hint="eastAsia" w:ascii="宋体" w:hAnsi="宋体" w:eastAsia="宋体" w:cs="宋体"/>
          <w:sz w:val="24"/>
          <w:szCs w:val="24"/>
        </w:rPr>
        <w:t>代表签字：</w:t>
      </w:r>
    </w:p>
    <w:p w14:paraId="7AF69FC3">
      <w:pPr>
        <w:keepNext w:val="0"/>
        <w:keepLines w:val="0"/>
        <w:pageBreakBefore w:val="0"/>
        <w:widowControl w:val="0"/>
        <w:kinsoku/>
        <w:wordWrap/>
        <w:overflowPunct/>
        <w:topLinePunct w:val="0"/>
        <w:autoSpaceDE/>
        <w:autoSpaceDN/>
        <w:bidi w:val="0"/>
        <w:adjustRightInd/>
        <w:snapToGrid/>
        <w:spacing w:line="480" w:lineRule="exact"/>
        <w:ind w:left="5586" w:leftChars="2660"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00796B14">
      <w:pPr>
        <w:rPr>
          <w:rFonts w:hint="eastAsia" w:ascii="宋体" w:hAnsi="宋体" w:eastAsia="宋体" w:cs="宋体"/>
          <w:sz w:val="24"/>
          <w:szCs w:val="24"/>
        </w:rPr>
      </w:pPr>
      <w:r>
        <w:rPr>
          <w:rFonts w:hint="eastAsia" w:ascii="宋体" w:hAnsi="宋体" w:eastAsia="宋体" w:cs="宋体"/>
          <w:sz w:val="24"/>
          <w:szCs w:val="24"/>
        </w:rPr>
        <w:br w:type="page"/>
      </w:r>
    </w:p>
    <w:p w14:paraId="33693C8B">
      <w:pPr>
        <w:keepNext w:val="0"/>
        <w:keepLines w:val="0"/>
        <w:pageBreakBefore w:val="0"/>
        <w:kinsoku/>
        <w:wordWrap/>
        <w:overflowPunct/>
        <w:topLinePunct w:val="0"/>
        <w:autoSpaceDE/>
        <w:bidi w:val="0"/>
        <w:adjustRightInd/>
        <w:snapToGrid/>
        <w:spacing w:line="500" w:lineRule="exact"/>
        <w:ind w:firstLine="5120" w:firstLineChars="1600"/>
        <w:textAlignment w:val="auto"/>
        <w:rPr>
          <w:rFonts w:hint="eastAsia" w:ascii="仿宋_GB2312" w:eastAsia="仿宋_GB2312"/>
          <w:sz w:val="32"/>
          <w:szCs w:val="32"/>
        </w:rPr>
      </w:pPr>
    </w:p>
    <w:p w14:paraId="3A1F6ACC">
      <w:pPr>
        <w:jc w:val="center"/>
        <w:rPr>
          <w:rFonts w:hint="eastAsia" w:ascii="宋体" w:hAnsi="宋体" w:eastAsia="宋体" w:cs="宋体"/>
          <w:b/>
          <w:color w:val="auto"/>
          <w:sz w:val="32"/>
          <w:szCs w:val="32"/>
        </w:rPr>
      </w:pPr>
      <w:r>
        <w:rPr>
          <w:rFonts w:hint="eastAsia" w:ascii="宋体" w:hAnsi="宋体" w:eastAsia="宋体" w:cs="宋体"/>
          <w:b/>
          <w:color w:val="auto"/>
          <w:kern w:val="2"/>
          <w:sz w:val="32"/>
          <w:szCs w:val="32"/>
          <w:lang w:val="en-US" w:eastAsia="zh-CN" w:bidi="ar-SA"/>
        </w:rPr>
        <w:t>第六部分</w:t>
      </w:r>
      <w:r>
        <w:rPr>
          <w:rFonts w:hint="eastAsia" w:ascii="宋体" w:hAnsi="宋体" w:eastAsia="宋体" w:cs="宋体"/>
          <w:b/>
          <w:color w:val="auto"/>
          <w:sz w:val="32"/>
          <w:szCs w:val="32"/>
        </w:rPr>
        <w:t xml:space="preserve"> 磋商响应文件格式</w:t>
      </w:r>
    </w:p>
    <w:p w14:paraId="20049625">
      <w:pPr>
        <w:autoSpaceDE w:val="0"/>
        <w:autoSpaceDN w:val="0"/>
        <w:adjustRightInd w:val="0"/>
        <w:spacing w:line="480" w:lineRule="auto"/>
        <w:rPr>
          <w:rFonts w:hint="eastAsia" w:ascii="宋体" w:hAnsi="宋体"/>
          <w:b/>
          <w:color w:val="auto"/>
          <w:sz w:val="24"/>
        </w:rPr>
      </w:pPr>
    </w:p>
    <w:p w14:paraId="45BCDB83">
      <w:pPr>
        <w:autoSpaceDE w:val="0"/>
        <w:autoSpaceDN w:val="0"/>
        <w:adjustRightInd w:val="0"/>
        <w:spacing w:line="480" w:lineRule="auto"/>
        <w:rPr>
          <w:rFonts w:hint="eastAsia" w:ascii="黑体" w:hAnsi="黑体" w:eastAsia="黑体" w:cs="宋体"/>
          <w:b/>
          <w:bCs/>
          <w:color w:val="auto"/>
          <w:spacing w:val="-10"/>
          <w:sz w:val="72"/>
          <w:szCs w:val="60"/>
          <w:lang w:val="en-US" w:eastAsia="zh-CN"/>
        </w:rPr>
      </w:pPr>
      <w:r>
        <w:rPr>
          <w:rFonts w:hint="eastAsia" w:ascii="宋体" w:hAnsi="宋体"/>
          <w:b/>
          <w:color w:val="auto"/>
          <w:sz w:val="32"/>
          <w:szCs w:val="32"/>
        </w:rPr>
        <w:t>项目编号：</w:t>
      </w:r>
      <w:r>
        <w:rPr>
          <w:rFonts w:hint="eastAsia" w:ascii="宋体" w:hAnsi="宋体"/>
          <w:b/>
          <w:color w:val="auto"/>
          <w:sz w:val="32"/>
          <w:szCs w:val="32"/>
          <w:lang w:eastAsia="zh-CN"/>
        </w:rPr>
        <w:t>SXTH202646</w:t>
      </w:r>
      <w:r>
        <w:rPr>
          <w:rFonts w:hint="eastAsia" w:ascii="黑体" w:hAnsi="黑体" w:eastAsia="黑体" w:cs="宋体"/>
          <w:b/>
          <w:bCs/>
          <w:color w:val="auto"/>
          <w:spacing w:val="-10"/>
          <w:sz w:val="72"/>
          <w:szCs w:val="60"/>
          <w:lang w:val="en-US" w:eastAsia="zh-CN"/>
        </w:rPr>
        <w:t xml:space="preserve"> </w:t>
      </w:r>
    </w:p>
    <w:p w14:paraId="4AD156E4">
      <w:pPr>
        <w:pStyle w:val="19"/>
        <w:rPr>
          <w:rFonts w:ascii="黑体" w:hAnsi="黑体" w:eastAsia="黑体" w:cs="宋体"/>
          <w:b/>
          <w:bCs/>
          <w:color w:val="auto"/>
          <w:spacing w:val="-10"/>
          <w:sz w:val="56"/>
          <w:szCs w:val="52"/>
        </w:rPr>
      </w:pPr>
    </w:p>
    <w:p w14:paraId="596D9065">
      <w:pPr>
        <w:rPr>
          <w:color w:val="auto"/>
        </w:rPr>
      </w:pPr>
    </w:p>
    <w:p w14:paraId="3A045B29">
      <w:pPr>
        <w:adjustRightInd w:val="0"/>
        <w:snapToGrid w:val="0"/>
        <w:spacing w:line="360" w:lineRule="auto"/>
        <w:jc w:val="center"/>
        <w:rPr>
          <w:rFonts w:hint="eastAsia" w:eastAsia="黑体"/>
          <w:b/>
          <w:color w:val="auto"/>
          <w:sz w:val="44"/>
          <w:szCs w:val="18"/>
          <w:lang w:val="en-US" w:eastAsia="zh-CN"/>
        </w:rPr>
      </w:pPr>
      <w:r>
        <w:rPr>
          <w:rFonts w:hint="eastAsia" w:eastAsia="黑体"/>
          <w:b/>
          <w:color w:val="auto"/>
          <w:sz w:val="44"/>
          <w:szCs w:val="18"/>
          <w:lang w:val="en-US" w:eastAsia="zh-CN"/>
        </w:rPr>
        <w:t>旬阳市棕溪镇矾石村滑坡点排危除险应急处置项目</w:t>
      </w:r>
    </w:p>
    <w:p w14:paraId="0DA8BC94">
      <w:pPr>
        <w:adjustRightInd w:val="0"/>
        <w:snapToGrid w:val="0"/>
        <w:spacing w:line="360" w:lineRule="auto"/>
        <w:jc w:val="center"/>
        <w:rPr>
          <w:rFonts w:eastAsia="黑体"/>
          <w:b/>
          <w:color w:val="auto"/>
          <w:sz w:val="48"/>
          <w:szCs w:val="20"/>
        </w:rPr>
      </w:pPr>
      <w:r>
        <w:rPr>
          <w:rFonts w:hint="eastAsia" w:eastAsia="黑体"/>
          <w:b/>
          <w:color w:val="auto"/>
          <w:sz w:val="44"/>
          <w:szCs w:val="18"/>
        </w:rPr>
        <w:t>竞争性磋商响应文件</w:t>
      </w:r>
    </w:p>
    <w:p w14:paraId="303F9E0B">
      <w:pPr>
        <w:adjustRightInd w:val="0"/>
        <w:snapToGrid w:val="0"/>
        <w:spacing w:line="360" w:lineRule="auto"/>
        <w:rPr>
          <w:rFonts w:eastAsia="楷体_GB2312"/>
          <w:color w:val="auto"/>
          <w:sz w:val="30"/>
        </w:rPr>
      </w:pPr>
    </w:p>
    <w:p w14:paraId="10562C42">
      <w:pPr>
        <w:adjustRightInd w:val="0"/>
        <w:snapToGrid w:val="0"/>
        <w:spacing w:line="800" w:lineRule="exact"/>
        <w:ind w:firstLine="1576"/>
        <w:rPr>
          <w:rFonts w:eastAsia="楷体_GB2312"/>
          <w:b/>
          <w:bCs/>
          <w:color w:val="auto"/>
          <w:sz w:val="30"/>
        </w:rPr>
      </w:pPr>
    </w:p>
    <w:p w14:paraId="6C8D1FC5">
      <w:pPr>
        <w:adjustRightInd w:val="0"/>
        <w:snapToGrid w:val="0"/>
        <w:spacing w:line="800" w:lineRule="exact"/>
        <w:ind w:firstLine="1576"/>
        <w:rPr>
          <w:rFonts w:eastAsia="楷体_GB2312"/>
          <w:b/>
          <w:bCs/>
          <w:color w:val="auto"/>
          <w:sz w:val="30"/>
        </w:rPr>
      </w:pPr>
    </w:p>
    <w:p w14:paraId="1B612ECA">
      <w:pPr>
        <w:adjustRightInd w:val="0"/>
        <w:snapToGrid w:val="0"/>
        <w:spacing w:line="800" w:lineRule="exact"/>
        <w:ind w:firstLine="1576"/>
        <w:rPr>
          <w:rFonts w:eastAsia="楷体_GB2312"/>
          <w:b/>
          <w:bCs/>
          <w:color w:val="auto"/>
          <w:sz w:val="30"/>
        </w:rPr>
      </w:pPr>
    </w:p>
    <w:p w14:paraId="1AED76E5">
      <w:pPr>
        <w:adjustRightInd w:val="0"/>
        <w:snapToGrid w:val="0"/>
        <w:spacing w:line="800" w:lineRule="exact"/>
        <w:ind w:firstLine="1576"/>
        <w:rPr>
          <w:rFonts w:eastAsia="楷体_GB2312"/>
          <w:b/>
          <w:bCs/>
          <w:color w:val="auto"/>
          <w:sz w:val="30"/>
        </w:rPr>
      </w:pPr>
    </w:p>
    <w:p w14:paraId="086C6ABD">
      <w:pPr>
        <w:adjustRightInd w:val="0"/>
        <w:snapToGrid w:val="0"/>
        <w:spacing w:line="800" w:lineRule="exact"/>
        <w:rPr>
          <w:rFonts w:eastAsia="楷体_GB2312"/>
          <w:b/>
          <w:bCs/>
          <w:color w:val="auto"/>
          <w:sz w:val="30"/>
        </w:rPr>
      </w:pPr>
    </w:p>
    <w:p w14:paraId="33F58CFE">
      <w:pPr>
        <w:autoSpaceDE w:val="0"/>
        <w:autoSpaceDN w:val="0"/>
        <w:adjustRightInd w:val="0"/>
        <w:snapToGrid w:val="0"/>
        <w:spacing w:line="600" w:lineRule="exact"/>
        <w:ind w:firstLine="645"/>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lang w:val="zh-CN"/>
        </w:rPr>
        <w:t>供</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应</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商</w:t>
      </w:r>
      <w:r>
        <w:rPr>
          <w:rFonts w:hint="eastAsia" w:ascii="宋体" w:hAnsi="宋体" w:eastAsia="宋体" w:cs="宋体"/>
          <w:b/>
          <w:bCs/>
          <w:color w:val="auto"/>
          <w:sz w:val="32"/>
          <w:szCs w:val="32"/>
        </w:rPr>
        <w:t>（盖公章）</w:t>
      </w:r>
      <w:r>
        <w:rPr>
          <w:rFonts w:hint="eastAsia" w:ascii="宋体" w:hAnsi="宋体" w:eastAsia="宋体" w:cs="宋体"/>
          <w:b/>
          <w:bCs/>
          <w:color w:val="auto"/>
          <w:sz w:val="32"/>
          <w:szCs w:val="32"/>
          <w:lang w:val="zh-CN"/>
        </w:rPr>
        <w:t>：</w:t>
      </w:r>
      <w:r>
        <w:rPr>
          <w:rFonts w:hint="eastAsia" w:ascii="宋体" w:hAnsi="宋体" w:eastAsia="宋体" w:cs="宋体"/>
          <w:b/>
          <w:bCs/>
          <w:color w:val="auto"/>
          <w:sz w:val="32"/>
          <w:szCs w:val="32"/>
          <w:u w:val="single"/>
        </w:rPr>
        <w:t xml:space="preserve">                   </w:t>
      </w:r>
    </w:p>
    <w:p w14:paraId="55E32EA2">
      <w:pPr>
        <w:autoSpaceDE w:val="0"/>
        <w:autoSpaceDN w:val="0"/>
        <w:adjustRightInd w:val="0"/>
        <w:snapToGrid w:val="0"/>
        <w:spacing w:line="600" w:lineRule="exact"/>
        <w:ind w:firstLine="645"/>
        <w:rPr>
          <w:rFonts w:hint="eastAsia" w:ascii="宋体" w:hAnsi="宋体" w:eastAsia="宋体" w:cs="宋体"/>
          <w:b/>
          <w:bCs/>
          <w:color w:val="auto"/>
          <w:sz w:val="32"/>
          <w:szCs w:val="32"/>
        </w:rPr>
      </w:pPr>
    </w:p>
    <w:p w14:paraId="08323BCD">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lang w:val="en-US" w:eastAsia="zh-CN"/>
        </w:rPr>
      </w:pPr>
      <w:r>
        <w:rPr>
          <w:rFonts w:hint="eastAsia" w:ascii="宋体" w:hAnsi="宋体" w:eastAsia="宋体" w:cs="宋体"/>
          <w:b/>
          <w:bCs/>
          <w:color w:val="auto"/>
          <w:sz w:val="32"/>
          <w:szCs w:val="32"/>
        </w:rPr>
        <w:t>法定代表人（签字或盖章）：</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p>
    <w:p w14:paraId="7514FC56">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rPr>
      </w:pPr>
    </w:p>
    <w:p w14:paraId="0F9E6D48">
      <w:pPr>
        <w:autoSpaceDE w:val="0"/>
        <w:autoSpaceDN w:val="0"/>
        <w:adjustRightInd w:val="0"/>
        <w:snapToGrid w:val="0"/>
        <w:spacing w:line="600" w:lineRule="exact"/>
        <w:ind w:firstLine="643" w:firstLineChars="200"/>
        <w:rPr>
          <w:rFonts w:ascii="黑体" w:hAnsi="黑体" w:eastAsia="黑体" w:cs="黑体"/>
          <w:b/>
          <w:color w:val="auto"/>
          <w:sz w:val="44"/>
          <w:szCs w:val="44"/>
        </w:rPr>
      </w:pPr>
      <w:r>
        <w:rPr>
          <w:rFonts w:hint="eastAsia" w:ascii="宋体" w:hAnsi="宋体" w:eastAsia="宋体" w:cs="宋体"/>
          <w:b/>
          <w:bCs/>
          <w:color w:val="auto"/>
          <w:sz w:val="32"/>
          <w:szCs w:val="32"/>
          <w:lang w:val="zh-CN"/>
        </w:rPr>
        <w:t>时</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间：</w:t>
      </w:r>
      <w:r>
        <w:rPr>
          <w:rFonts w:hint="eastAsia" w:ascii="宋体" w:hAnsi="宋体" w:eastAsia="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rPr>
          <w:rFonts w:hint="eastAsia" w:ascii="仿宋" w:hAnsi="仿宋" w:eastAsia="仿宋" w:cs="仿宋"/>
          <w:b/>
          <w:bCs/>
          <w:color w:val="auto"/>
          <w:sz w:val="32"/>
          <w:szCs w:val="32"/>
          <w:u w:val="single"/>
        </w:rPr>
        <w:t xml:space="preserve"> </w:t>
      </w:r>
    </w:p>
    <w:p w14:paraId="0CB2EDA4">
      <w:pPr>
        <w:jc w:val="center"/>
        <w:rPr>
          <w:rFonts w:hint="eastAsia" w:ascii="宋体" w:hAnsi="宋体" w:eastAsia="宋体" w:cs="宋体"/>
          <w:b/>
          <w:color w:val="auto"/>
          <w:sz w:val="24"/>
          <w:szCs w:val="24"/>
          <w:highlight w:val="none"/>
        </w:rPr>
      </w:pPr>
    </w:p>
    <w:p w14:paraId="13565455">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3D2762C">
      <w:pPr>
        <w:jc w:val="center"/>
        <w:rPr>
          <w:rFonts w:ascii="宋体" w:hAnsi="宋体" w:eastAsia="宋体" w:cs="宋体"/>
          <w:b/>
          <w:color w:val="auto"/>
          <w:sz w:val="24"/>
          <w:szCs w:val="24"/>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一</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磋商响应函</w:t>
      </w:r>
    </w:p>
    <w:p w14:paraId="6550C587">
      <w:pPr>
        <w:spacing w:line="360" w:lineRule="auto"/>
        <w:rPr>
          <w:rFonts w:hint="eastAsia" w:ascii="宋体" w:hAnsi="宋体" w:cs="宋体"/>
          <w:color w:val="auto"/>
          <w:sz w:val="24"/>
          <w:szCs w:val="24"/>
          <w:highlight w:val="none"/>
          <w:lang w:eastAsia="zh-CN"/>
        </w:rPr>
      </w:pPr>
    </w:p>
    <w:p w14:paraId="4C0E8EAE">
      <w:pPr>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陕西途恒工程管理服务有限公司</w:t>
      </w:r>
      <w:r>
        <w:rPr>
          <w:rFonts w:hint="eastAsia" w:ascii="宋体" w:hAnsi="宋体" w:eastAsia="宋体" w:cs="宋体"/>
          <w:color w:val="auto"/>
          <w:sz w:val="24"/>
          <w:szCs w:val="24"/>
          <w:highlight w:val="none"/>
        </w:rPr>
        <w:t>：</w:t>
      </w:r>
    </w:p>
    <w:p w14:paraId="35524EA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根据贵方为</w:t>
      </w:r>
      <w:r>
        <w:rPr>
          <w:rFonts w:hint="eastAsia" w:ascii="宋体" w:hAnsi="宋体" w:eastAsia="宋体" w:cs="宋体"/>
          <w:color w:val="auto"/>
          <w:sz w:val="24"/>
          <w:szCs w:val="24"/>
          <w:highlight w:val="none"/>
          <w:u w:val="single"/>
        </w:rPr>
        <w:t xml:space="preserve">    （采购项目名称）（项目编号）</w:t>
      </w:r>
      <w:r>
        <w:rPr>
          <w:rFonts w:hint="eastAsia" w:ascii="宋体" w:hAnsi="宋体" w:eastAsia="宋体" w:cs="宋体"/>
          <w:color w:val="auto"/>
          <w:sz w:val="24"/>
          <w:szCs w:val="24"/>
          <w:highlight w:val="none"/>
        </w:rPr>
        <w:t>招标采购的</w:t>
      </w:r>
      <w:bookmarkStart w:id="0" w:name="_Hlk485847688"/>
      <w:r>
        <w:rPr>
          <w:rFonts w:hint="eastAsia" w:ascii="宋体" w:hAnsi="宋体" w:eastAsia="宋体" w:cs="宋体"/>
          <w:color w:val="auto"/>
          <w:sz w:val="24"/>
          <w:szCs w:val="24"/>
          <w:highlight w:val="none"/>
        </w:rPr>
        <w:t>竞争性磋商公告</w:t>
      </w:r>
      <w:bookmarkEnd w:id="0"/>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（姓名、职务）</w:t>
      </w:r>
      <w:r>
        <w:rPr>
          <w:rFonts w:hint="eastAsia" w:ascii="宋体" w:hAnsi="宋体" w:eastAsia="宋体" w:cs="宋体"/>
          <w:color w:val="auto"/>
          <w:sz w:val="24"/>
          <w:szCs w:val="24"/>
          <w:highlight w:val="none"/>
        </w:rPr>
        <w:t>经正式授权并代表投标人</w:t>
      </w:r>
      <w:r>
        <w:rPr>
          <w:rFonts w:hint="eastAsia" w:ascii="宋体" w:hAnsi="宋体" w:eastAsia="宋体" w:cs="宋体"/>
          <w:color w:val="auto"/>
          <w:sz w:val="24"/>
          <w:szCs w:val="24"/>
          <w:highlight w:val="none"/>
          <w:u w:val="single"/>
        </w:rPr>
        <w:t xml:space="preserve">              （投标人名称、地址）</w:t>
      </w:r>
      <w:r>
        <w:rPr>
          <w:rFonts w:hint="eastAsia" w:ascii="宋体" w:hAnsi="宋体" w:eastAsia="宋体" w:cs="宋体"/>
          <w:color w:val="auto"/>
          <w:sz w:val="24"/>
          <w:szCs w:val="24"/>
          <w:highlight w:val="none"/>
        </w:rPr>
        <w:t>，提交磋商响应文件</w:t>
      </w:r>
      <w:r>
        <w:rPr>
          <w:rFonts w:hint="eastAsia" w:ascii="宋体" w:hAnsi="宋体" w:cs="宋体"/>
          <w:color w:val="auto"/>
          <w:sz w:val="24"/>
          <w:szCs w:val="24"/>
          <w:highlight w:val="none"/>
          <w:lang w:val="en-US" w:eastAsia="zh-CN"/>
        </w:rPr>
        <w:t>正本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份、副本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份，电子文件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w:t>
      </w:r>
      <w:r>
        <w:rPr>
          <w:rFonts w:hint="eastAsia" w:ascii="宋体" w:hAnsi="宋体" w:eastAsia="宋体" w:cs="宋体"/>
          <w:color w:val="auto"/>
          <w:sz w:val="24"/>
          <w:szCs w:val="24"/>
          <w:highlight w:val="none"/>
        </w:rPr>
        <w:t>。</w:t>
      </w:r>
    </w:p>
    <w:p w14:paraId="4BA0E397">
      <w:pPr>
        <w:spacing w:line="360" w:lineRule="auto"/>
        <w:ind w:firstLine="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在此，盖章代表宣布同意如下：</w:t>
      </w:r>
    </w:p>
    <w:p w14:paraId="77C6D87F">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1、所附报价表中规定的应提交和交付的总报价为大写：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元 </w:t>
      </w:r>
      <w:r>
        <w:rPr>
          <w:rFonts w:hint="eastAsia" w:ascii="宋体" w:hAnsi="宋体" w:eastAsia="宋体" w:cs="宋体"/>
          <w:color w:val="auto"/>
          <w:sz w:val="24"/>
          <w:szCs w:val="24"/>
          <w:highlight w:val="none"/>
        </w:rPr>
        <w:t>）。</w:t>
      </w:r>
    </w:p>
    <w:p w14:paraId="1D1B4E8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2、我们将按磋商文件的规定履行合同责任和义务。</w:t>
      </w:r>
    </w:p>
    <w:p w14:paraId="100FD9E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3、我们已详细审查全部磋商文件。我们完全理解并同意放弃对这方面有不明及误解的权力。</w:t>
      </w:r>
    </w:p>
    <w:p w14:paraId="5C1FB83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4、本磋商有效期为自磋商之日起</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个日历日（成交单位的响应文件有效期延长为与合同有效期一致）。</w:t>
      </w:r>
    </w:p>
    <w:p w14:paraId="187CE3E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5、我们完全理解并同意贵方在磋商文件中的有关拒绝磋商的条款。</w:t>
      </w:r>
    </w:p>
    <w:p w14:paraId="47ADE87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6、我们同意提供按照贵方可能要求的与其磋商有关的一切数据或资料，完全理解贵方不一定接受最低磋商报价的响应文件或收到的任何响应文件。</w:t>
      </w:r>
    </w:p>
    <w:p w14:paraId="2BB2EB5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7、若我方获得成交，我方保证按有关规定向贵方支付成交服务费。</w:t>
      </w:r>
    </w:p>
    <w:p w14:paraId="082965EC">
      <w:pPr>
        <w:spacing w:line="360" w:lineRule="auto"/>
        <w:ind w:firstLine="480" w:firstLineChars="200"/>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8、我们完全理解并完全响应贵方在磋商文件中的有关合同条款的内容及要求。</w:t>
      </w:r>
    </w:p>
    <w:p w14:paraId="4127FAA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9、与本磋商有关的一切正式往来信函请寄：</w:t>
      </w:r>
    </w:p>
    <w:p w14:paraId="655DB7F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投标人名称（公章）：</w:t>
      </w:r>
    </w:p>
    <w:p w14:paraId="5E3F829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法定代表人(法定代表人私章)：</w:t>
      </w:r>
    </w:p>
    <w:p w14:paraId="3847C8D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详   细   地   址：</w:t>
      </w:r>
    </w:p>
    <w:p w14:paraId="48F1FEB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   政   编   码：</w:t>
      </w:r>
    </w:p>
    <w:p w14:paraId="7A55CB9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14:paraId="1DE1DAE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14:paraId="4DA07E6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子 邮 件 地 址：</w:t>
      </w:r>
    </w:p>
    <w:p w14:paraId="73A78D3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银   行：</w:t>
      </w:r>
    </w:p>
    <w:p w14:paraId="0693895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p w14:paraId="7159206C">
      <w:pPr>
        <w:spacing w:line="360" w:lineRule="auto"/>
        <w:jc w:val="right"/>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年    月    日</w:t>
      </w:r>
    </w:p>
    <w:p w14:paraId="5D46D750">
      <w:pPr>
        <w:rPr>
          <w:rFonts w:ascii="宋体" w:hAnsi="宋体" w:eastAsia="宋体" w:cs="宋体"/>
          <w:b/>
          <w:color w:val="auto"/>
          <w:sz w:val="24"/>
          <w:szCs w:val="24"/>
          <w:highlight w:val="none"/>
        </w:rPr>
      </w:pPr>
    </w:p>
    <w:p w14:paraId="4102ADFB">
      <w:pPr>
        <w:jc w:val="center"/>
        <w:rPr>
          <w:rFonts w:hint="eastAsia" w:ascii="宋体" w:hAnsi="宋体" w:eastAsia="宋体" w:cs="宋体"/>
          <w:b/>
          <w:color w:val="auto"/>
          <w:sz w:val="24"/>
          <w:szCs w:val="24"/>
          <w:highlight w:val="none"/>
        </w:rPr>
      </w:pPr>
    </w:p>
    <w:p w14:paraId="2CBBC12B">
      <w:pPr>
        <w:jc w:val="both"/>
        <w:rPr>
          <w:rFonts w:hint="eastAsia" w:ascii="宋体" w:hAnsi="宋体" w:eastAsia="宋体" w:cs="宋体"/>
          <w:b/>
          <w:color w:val="auto"/>
          <w:sz w:val="24"/>
          <w:szCs w:val="24"/>
          <w:highlight w:val="none"/>
        </w:rPr>
      </w:pPr>
    </w:p>
    <w:p w14:paraId="68232F75">
      <w:pPr>
        <w:jc w:val="center"/>
        <w:rPr>
          <w:rFonts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二</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第一次磋商报价</w:t>
      </w:r>
    </w:p>
    <w:p w14:paraId="0EC98DD8">
      <w:pPr>
        <w:rPr>
          <w:rFonts w:hint="eastAsia" w:ascii="宋体" w:hAnsi="宋体" w:eastAsia="宋体" w:cs="宋体"/>
          <w:b/>
          <w:color w:val="auto"/>
          <w:sz w:val="24"/>
          <w:szCs w:val="24"/>
          <w:highlight w:val="none"/>
        </w:rPr>
      </w:pPr>
    </w:p>
    <w:p w14:paraId="7993AE37">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（一）报 价 表</w:t>
      </w:r>
    </w:p>
    <w:p w14:paraId="154FEF58">
      <w:pPr>
        <w:rPr>
          <w:rFonts w:ascii="宋体" w:hAnsi="宋体" w:eastAsia="宋体" w:cs="宋体"/>
          <w:b/>
          <w:color w:val="auto"/>
          <w:sz w:val="24"/>
          <w:szCs w:val="24"/>
          <w:highlight w:val="none"/>
        </w:rPr>
      </w:pPr>
    </w:p>
    <w:p w14:paraId="7A8A3F4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pacing w:val="-11"/>
          <w:sz w:val="24"/>
          <w:szCs w:val="24"/>
          <w:highlight w:val="none"/>
        </w:rPr>
        <w:t>项目名称：</w:t>
      </w:r>
      <w:r>
        <w:rPr>
          <w:rFonts w:hint="eastAsia" w:ascii="宋体" w:hAnsi="宋体" w:eastAsia="宋体" w:cs="宋体"/>
          <w:bCs/>
          <w:color w:val="auto"/>
          <w:sz w:val="24"/>
          <w:szCs w:val="24"/>
          <w:highlight w:val="none"/>
        </w:rPr>
        <w:t xml:space="preserve">          </w:t>
      </w:r>
    </w:p>
    <w:p w14:paraId="38375061">
      <w:pPr>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项目编号：</w:t>
      </w:r>
    </w:p>
    <w:tbl>
      <w:tblPr>
        <w:tblStyle w:val="26"/>
        <w:tblW w:w="9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6"/>
        <w:gridCol w:w="2317"/>
        <w:gridCol w:w="2317"/>
        <w:gridCol w:w="2317"/>
      </w:tblGrid>
      <w:tr w14:paraId="1741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3006" w:type="dxa"/>
            <w:vAlign w:val="center"/>
          </w:tcPr>
          <w:p w14:paraId="7A1FCAD9">
            <w:pPr>
              <w:spacing w:line="360" w:lineRule="auto"/>
              <w:jc w:val="center"/>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投标人名称</w:t>
            </w:r>
          </w:p>
        </w:tc>
        <w:tc>
          <w:tcPr>
            <w:tcW w:w="2317" w:type="dxa"/>
            <w:vAlign w:val="center"/>
          </w:tcPr>
          <w:p w14:paraId="4F7BE00A">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投标总报价（元）</w:t>
            </w:r>
          </w:p>
        </w:tc>
        <w:tc>
          <w:tcPr>
            <w:tcW w:w="2317" w:type="dxa"/>
            <w:vAlign w:val="center"/>
          </w:tcPr>
          <w:p w14:paraId="22F2D830">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工期</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日历日</w:t>
            </w:r>
            <w:r>
              <w:rPr>
                <w:rFonts w:hint="eastAsia" w:ascii="宋体" w:hAnsi="宋体" w:cs="宋体"/>
                <w:bCs/>
                <w:color w:val="auto"/>
                <w:sz w:val="24"/>
                <w:szCs w:val="24"/>
                <w:highlight w:val="none"/>
                <w:lang w:eastAsia="zh-CN"/>
              </w:rPr>
              <w:t>）</w:t>
            </w:r>
          </w:p>
        </w:tc>
        <w:tc>
          <w:tcPr>
            <w:tcW w:w="2317" w:type="dxa"/>
            <w:vAlign w:val="center"/>
          </w:tcPr>
          <w:p w14:paraId="114123A4">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工程质量</w:t>
            </w:r>
          </w:p>
        </w:tc>
      </w:tr>
      <w:tr w14:paraId="54B0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5" w:hRule="atLeast"/>
          <w:jc w:val="center"/>
        </w:trPr>
        <w:tc>
          <w:tcPr>
            <w:tcW w:w="3006" w:type="dxa"/>
            <w:vAlign w:val="center"/>
          </w:tcPr>
          <w:p w14:paraId="1F8F121E">
            <w:pPr>
              <w:spacing w:line="360" w:lineRule="auto"/>
              <w:rPr>
                <w:rFonts w:ascii="宋体" w:hAnsi="宋体" w:eastAsia="宋体" w:cs="宋体"/>
                <w:bCs/>
                <w:color w:val="auto"/>
                <w:sz w:val="24"/>
                <w:szCs w:val="24"/>
                <w:highlight w:val="none"/>
              </w:rPr>
            </w:pPr>
          </w:p>
        </w:tc>
        <w:tc>
          <w:tcPr>
            <w:tcW w:w="2317" w:type="dxa"/>
            <w:vAlign w:val="center"/>
          </w:tcPr>
          <w:p w14:paraId="767F1DB2">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大写：</w:t>
            </w:r>
          </w:p>
          <w:p w14:paraId="67A85B5C">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小写：</w:t>
            </w:r>
          </w:p>
        </w:tc>
        <w:tc>
          <w:tcPr>
            <w:tcW w:w="2317" w:type="dxa"/>
            <w:vAlign w:val="center"/>
          </w:tcPr>
          <w:p w14:paraId="3EA6E4CB">
            <w:pPr>
              <w:spacing w:line="360" w:lineRule="auto"/>
              <w:rPr>
                <w:rFonts w:ascii="宋体" w:hAnsi="宋体" w:eastAsia="宋体" w:cs="宋体"/>
                <w:bCs/>
                <w:color w:val="auto"/>
                <w:sz w:val="24"/>
                <w:szCs w:val="24"/>
                <w:highlight w:val="none"/>
              </w:rPr>
            </w:pPr>
          </w:p>
        </w:tc>
        <w:tc>
          <w:tcPr>
            <w:tcW w:w="2317" w:type="dxa"/>
            <w:vAlign w:val="center"/>
          </w:tcPr>
          <w:p w14:paraId="0F92F7FC">
            <w:pPr>
              <w:spacing w:line="360" w:lineRule="auto"/>
              <w:rPr>
                <w:rFonts w:ascii="宋体" w:hAnsi="宋体" w:eastAsia="宋体" w:cs="宋体"/>
                <w:bCs/>
                <w:color w:val="auto"/>
                <w:sz w:val="24"/>
                <w:szCs w:val="24"/>
                <w:highlight w:val="none"/>
              </w:rPr>
            </w:pPr>
          </w:p>
        </w:tc>
      </w:tr>
    </w:tbl>
    <w:p w14:paraId="1B874939">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注：报价精确到小数点后两位。</w:t>
      </w:r>
    </w:p>
    <w:p w14:paraId="5ECBEC41">
      <w:pPr>
        <w:spacing w:line="360" w:lineRule="auto"/>
        <w:rPr>
          <w:rFonts w:ascii="宋体" w:hAnsi="宋体" w:eastAsia="宋体" w:cs="宋体"/>
          <w:color w:val="auto"/>
          <w:sz w:val="24"/>
          <w:szCs w:val="24"/>
          <w:highlight w:val="none"/>
        </w:rPr>
      </w:pPr>
    </w:p>
    <w:p w14:paraId="16DCCDC4">
      <w:pPr>
        <w:spacing w:line="360" w:lineRule="auto"/>
        <w:rPr>
          <w:rFonts w:ascii="宋体" w:hAnsi="宋体" w:eastAsia="宋体" w:cs="宋体"/>
          <w:color w:val="auto"/>
          <w:sz w:val="24"/>
          <w:szCs w:val="24"/>
          <w:highlight w:val="none"/>
        </w:rPr>
      </w:pPr>
    </w:p>
    <w:p w14:paraId="0D031D5A">
      <w:pPr>
        <w:spacing w:line="360" w:lineRule="auto"/>
        <w:rPr>
          <w:rFonts w:ascii="宋体" w:hAnsi="宋体" w:eastAsia="宋体" w:cs="宋体"/>
          <w:color w:val="auto"/>
          <w:sz w:val="24"/>
          <w:szCs w:val="24"/>
          <w:highlight w:val="none"/>
        </w:rPr>
      </w:pPr>
    </w:p>
    <w:p w14:paraId="76FBBE2B">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 ：（投标人公章）</w:t>
      </w:r>
    </w:p>
    <w:p w14:paraId="5DE7608A">
      <w:pPr>
        <w:spacing w:line="360" w:lineRule="auto"/>
        <w:rPr>
          <w:rFonts w:ascii="宋体" w:hAnsi="宋体" w:eastAsia="宋体" w:cs="宋体"/>
          <w:color w:val="auto"/>
          <w:sz w:val="24"/>
          <w:szCs w:val="24"/>
          <w:highlight w:val="none"/>
        </w:rPr>
      </w:pPr>
    </w:p>
    <w:p w14:paraId="52BBA2CA">
      <w:pPr>
        <w:spacing w:line="360" w:lineRule="auto"/>
        <w:rPr>
          <w:rFonts w:ascii="宋体" w:hAnsi="宋体" w:eastAsia="宋体" w:cs="宋体"/>
          <w:color w:val="auto"/>
          <w:sz w:val="24"/>
          <w:szCs w:val="24"/>
          <w:highlight w:val="none"/>
        </w:rPr>
      </w:pPr>
    </w:p>
    <w:p w14:paraId="6777AC47">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(法定代表人私章)</w:t>
      </w:r>
    </w:p>
    <w:p w14:paraId="72B1BB50">
      <w:pPr>
        <w:spacing w:line="360" w:lineRule="auto"/>
        <w:rPr>
          <w:rFonts w:ascii="宋体" w:hAnsi="宋体" w:eastAsia="宋体" w:cs="宋体"/>
          <w:color w:val="auto"/>
          <w:sz w:val="24"/>
          <w:szCs w:val="24"/>
          <w:highlight w:val="none"/>
        </w:rPr>
      </w:pPr>
    </w:p>
    <w:p w14:paraId="4BA4E1D2">
      <w:pPr>
        <w:spacing w:line="360" w:lineRule="auto"/>
        <w:rPr>
          <w:rFonts w:ascii="宋体" w:hAnsi="宋体" w:eastAsia="宋体" w:cs="宋体"/>
          <w:color w:val="auto"/>
          <w:sz w:val="24"/>
          <w:szCs w:val="24"/>
          <w:highlight w:val="none"/>
        </w:rPr>
      </w:pPr>
    </w:p>
    <w:p w14:paraId="231B635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6BF662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p w14:paraId="5A19C634">
      <w:pPr>
        <w:rPr>
          <w:rFonts w:ascii="宋体" w:hAnsi="宋体" w:eastAsia="宋体" w:cs="宋体"/>
          <w:b/>
          <w:color w:val="auto"/>
          <w:sz w:val="24"/>
          <w:szCs w:val="24"/>
          <w:highlight w:val="none"/>
        </w:rPr>
      </w:pPr>
    </w:p>
    <w:p w14:paraId="68BBB88A">
      <w:pPr>
        <w:rPr>
          <w:rFonts w:ascii="宋体" w:hAnsi="宋体" w:eastAsia="宋体" w:cs="宋体"/>
          <w:b/>
          <w:color w:val="auto"/>
          <w:sz w:val="24"/>
          <w:szCs w:val="24"/>
          <w:highlight w:val="none"/>
        </w:rPr>
      </w:pPr>
    </w:p>
    <w:p w14:paraId="3DCA4D0F">
      <w:pPr>
        <w:rPr>
          <w:rFonts w:ascii="宋体" w:hAnsi="宋体" w:eastAsia="宋体" w:cs="宋体"/>
          <w:b/>
          <w:color w:val="auto"/>
          <w:sz w:val="24"/>
          <w:szCs w:val="24"/>
          <w:highlight w:val="none"/>
        </w:rPr>
      </w:pPr>
    </w:p>
    <w:p w14:paraId="715AA8D0">
      <w:pPr>
        <w:rPr>
          <w:rFonts w:ascii="宋体" w:hAnsi="宋体" w:eastAsia="宋体" w:cs="宋体"/>
          <w:b/>
          <w:color w:val="auto"/>
          <w:sz w:val="24"/>
          <w:szCs w:val="24"/>
          <w:highlight w:val="none"/>
        </w:rPr>
      </w:pPr>
    </w:p>
    <w:p w14:paraId="7C8F2082">
      <w:pPr>
        <w:widowControl/>
        <w:jc w:val="left"/>
        <w:rPr>
          <w:rFonts w:ascii="宋体" w:hAnsi="宋体" w:eastAsia="宋体" w:cs="宋体"/>
          <w:b/>
          <w:color w:val="auto"/>
          <w:sz w:val="24"/>
          <w:szCs w:val="24"/>
          <w:highlight w:val="none"/>
        </w:rPr>
      </w:pPr>
      <w:r>
        <w:rPr>
          <w:rFonts w:ascii="宋体" w:hAnsi="宋体" w:eastAsia="宋体" w:cs="宋体"/>
          <w:b/>
          <w:color w:val="auto"/>
          <w:sz w:val="24"/>
          <w:szCs w:val="24"/>
          <w:highlight w:val="none"/>
        </w:rPr>
        <w:br w:type="page"/>
      </w:r>
    </w:p>
    <w:p w14:paraId="1B0C8862">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（二）已标价工程量清单</w:t>
      </w:r>
    </w:p>
    <w:p w14:paraId="0ECD3341">
      <w:pPr>
        <w:keepNext w:val="0"/>
        <w:keepLines w:val="0"/>
        <w:pageBreakBefore w:val="0"/>
        <w:widowControl w:val="0"/>
        <w:kinsoku/>
        <w:wordWrap/>
        <w:overflowPunct/>
        <w:topLinePunct w:val="0"/>
        <w:bidi w:val="0"/>
        <w:spacing w:line="360" w:lineRule="exact"/>
        <w:ind w:firstLine="480" w:firstLineChars="200"/>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投标人应按照第</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部分施工内容及要求中“工程量清单”的要求及工程量清单各项表格逐页填报工程量清单，并完全响应工程量清单说明、投标报价说明、其他说明。</w:t>
      </w:r>
    </w:p>
    <w:p w14:paraId="35C63E0A">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F32A3BB">
      <w:pPr>
        <w:pStyle w:val="10"/>
        <w:rPr>
          <w:rFonts w:ascii="宋体" w:hAnsi="宋体" w:eastAsia="宋体" w:cs="宋体"/>
          <w:b/>
          <w:color w:val="auto"/>
          <w:kern w:val="0"/>
          <w:sz w:val="24"/>
          <w:szCs w:val="24"/>
          <w:highlight w:val="none"/>
          <w:lang w:val="en-US" w:eastAsia="zh-CN" w:bidi="ar-SA"/>
        </w:rPr>
      </w:pPr>
    </w:p>
    <w:p w14:paraId="3B464289">
      <w:pPr>
        <w:rPr>
          <w:rFonts w:ascii="宋体" w:hAnsi="宋体" w:eastAsia="宋体" w:cs="宋体"/>
          <w:b/>
          <w:color w:val="auto"/>
          <w:kern w:val="0"/>
          <w:sz w:val="24"/>
          <w:szCs w:val="24"/>
          <w:highlight w:val="none"/>
          <w:lang w:val="en-US" w:eastAsia="zh-CN" w:bidi="ar-SA"/>
        </w:rPr>
      </w:pPr>
    </w:p>
    <w:p w14:paraId="067F1A7B">
      <w:pPr>
        <w:pStyle w:val="10"/>
        <w:rPr>
          <w:rFonts w:ascii="宋体" w:hAnsi="宋体" w:eastAsia="宋体" w:cs="宋体"/>
          <w:b/>
          <w:color w:val="auto"/>
          <w:kern w:val="0"/>
          <w:sz w:val="24"/>
          <w:szCs w:val="24"/>
          <w:highlight w:val="none"/>
          <w:lang w:val="en-US" w:eastAsia="zh-CN" w:bidi="ar-SA"/>
        </w:rPr>
      </w:pPr>
    </w:p>
    <w:p w14:paraId="52B9EC54">
      <w:pPr>
        <w:rPr>
          <w:rFonts w:ascii="宋体" w:hAnsi="宋体" w:eastAsia="宋体" w:cs="宋体"/>
          <w:b/>
          <w:color w:val="auto"/>
          <w:kern w:val="0"/>
          <w:sz w:val="24"/>
          <w:szCs w:val="24"/>
          <w:highlight w:val="none"/>
          <w:lang w:val="en-US" w:eastAsia="zh-CN" w:bidi="ar-SA"/>
        </w:rPr>
      </w:pPr>
    </w:p>
    <w:p w14:paraId="57573048">
      <w:pPr>
        <w:pStyle w:val="10"/>
        <w:rPr>
          <w:rFonts w:ascii="宋体" w:hAnsi="宋体" w:eastAsia="宋体" w:cs="宋体"/>
          <w:b/>
          <w:color w:val="auto"/>
          <w:kern w:val="0"/>
          <w:sz w:val="24"/>
          <w:szCs w:val="24"/>
          <w:highlight w:val="none"/>
          <w:lang w:val="en-US" w:eastAsia="zh-CN" w:bidi="ar-SA"/>
        </w:rPr>
      </w:pPr>
    </w:p>
    <w:p w14:paraId="77889553">
      <w:pPr>
        <w:rPr>
          <w:rFonts w:ascii="宋体" w:hAnsi="宋体" w:eastAsia="宋体" w:cs="宋体"/>
          <w:b/>
          <w:color w:val="auto"/>
          <w:kern w:val="0"/>
          <w:sz w:val="24"/>
          <w:szCs w:val="24"/>
          <w:highlight w:val="none"/>
          <w:lang w:val="en-US" w:eastAsia="zh-CN" w:bidi="ar-SA"/>
        </w:rPr>
      </w:pPr>
    </w:p>
    <w:p w14:paraId="46C51B47">
      <w:pPr>
        <w:pStyle w:val="10"/>
        <w:rPr>
          <w:color w:val="auto"/>
          <w:lang w:val="en-US" w:eastAsia="zh-CN"/>
        </w:rPr>
      </w:pPr>
    </w:p>
    <w:p w14:paraId="11A6FF31">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1D73CFA">
      <w:pPr>
        <w:autoSpaceDE w:val="0"/>
        <w:autoSpaceDN w:val="0"/>
        <w:adjustRightInd w:val="0"/>
        <w:jc w:val="center"/>
        <w:outlineLvl w:val="1"/>
        <w:rPr>
          <w:rFonts w:hint="eastAsia" w:ascii="宋体" w:hAnsi="宋体" w:eastAsia="宋体" w:cs="Times New Roman"/>
          <w:b/>
          <w:color w:val="auto"/>
          <w:kern w:val="2"/>
          <w:sz w:val="32"/>
          <w:szCs w:val="24"/>
        </w:rPr>
      </w:pPr>
      <w:bookmarkStart w:id="1" w:name="_Toc25722"/>
      <w:bookmarkStart w:id="2" w:name="_Toc24482"/>
    </w:p>
    <w:p w14:paraId="0327B7DE">
      <w:pPr>
        <w:autoSpaceDE w:val="0"/>
        <w:autoSpaceDN w:val="0"/>
        <w:adjustRightInd w:val="0"/>
        <w:jc w:val="center"/>
        <w:outlineLvl w:val="1"/>
        <w:rPr>
          <w:rFonts w:hint="eastAsia" w:ascii="宋体" w:hAnsi="宋体" w:eastAsia="宋体" w:cs="Times New Roman"/>
          <w:b/>
          <w:color w:val="auto"/>
          <w:kern w:val="2"/>
          <w:sz w:val="32"/>
          <w:szCs w:val="24"/>
        </w:rPr>
      </w:pPr>
    </w:p>
    <w:p w14:paraId="2F37B89F">
      <w:pPr>
        <w:autoSpaceDE w:val="0"/>
        <w:autoSpaceDN w:val="0"/>
        <w:adjustRightInd w:val="0"/>
        <w:jc w:val="center"/>
        <w:outlineLvl w:val="1"/>
        <w:rPr>
          <w:rFonts w:hint="eastAsia" w:ascii="宋体" w:hAnsi="宋体" w:eastAsia="宋体" w:cs="Times New Roman"/>
          <w:b/>
          <w:color w:val="auto"/>
          <w:kern w:val="2"/>
          <w:sz w:val="32"/>
          <w:szCs w:val="24"/>
        </w:rPr>
      </w:pPr>
    </w:p>
    <w:p w14:paraId="6B583DAC">
      <w:pPr>
        <w:autoSpaceDE w:val="0"/>
        <w:autoSpaceDN w:val="0"/>
        <w:adjustRightInd w:val="0"/>
        <w:jc w:val="center"/>
        <w:outlineLvl w:val="1"/>
        <w:rPr>
          <w:rFonts w:hint="eastAsia" w:ascii="宋体" w:hAnsi="宋体" w:eastAsia="宋体" w:cs="Times New Roman"/>
          <w:b/>
          <w:color w:val="auto"/>
          <w:kern w:val="2"/>
          <w:sz w:val="32"/>
          <w:szCs w:val="24"/>
        </w:rPr>
      </w:pPr>
    </w:p>
    <w:p w14:paraId="179EC014">
      <w:pPr>
        <w:autoSpaceDE w:val="0"/>
        <w:autoSpaceDN w:val="0"/>
        <w:adjustRightInd w:val="0"/>
        <w:jc w:val="center"/>
        <w:outlineLvl w:val="1"/>
        <w:rPr>
          <w:rFonts w:hint="eastAsia" w:ascii="宋体" w:hAnsi="宋体" w:eastAsia="宋体" w:cs="Times New Roman"/>
          <w:b/>
          <w:color w:val="auto"/>
          <w:kern w:val="2"/>
          <w:sz w:val="32"/>
          <w:szCs w:val="24"/>
        </w:rPr>
      </w:pPr>
    </w:p>
    <w:p w14:paraId="735A0CD4">
      <w:pPr>
        <w:autoSpaceDE w:val="0"/>
        <w:autoSpaceDN w:val="0"/>
        <w:adjustRightInd w:val="0"/>
        <w:jc w:val="center"/>
        <w:outlineLvl w:val="1"/>
        <w:rPr>
          <w:rFonts w:hint="eastAsia" w:ascii="宋体" w:hAnsi="宋体" w:eastAsia="宋体" w:cs="Times New Roman"/>
          <w:b/>
          <w:color w:val="auto"/>
          <w:kern w:val="2"/>
          <w:sz w:val="32"/>
          <w:szCs w:val="24"/>
        </w:rPr>
      </w:pPr>
    </w:p>
    <w:p w14:paraId="1B8C3EE2">
      <w:pPr>
        <w:autoSpaceDE w:val="0"/>
        <w:autoSpaceDN w:val="0"/>
        <w:adjustRightInd w:val="0"/>
        <w:jc w:val="center"/>
        <w:outlineLvl w:val="1"/>
        <w:rPr>
          <w:rFonts w:hint="eastAsia" w:ascii="宋体" w:hAnsi="宋体" w:eastAsia="宋体" w:cs="Times New Roman"/>
          <w:b/>
          <w:color w:val="auto"/>
          <w:kern w:val="2"/>
          <w:sz w:val="32"/>
          <w:szCs w:val="24"/>
        </w:rPr>
      </w:pPr>
    </w:p>
    <w:p w14:paraId="257CB80D">
      <w:pPr>
        <w:autoSpaceDE w:val="0"/>
        <w:autoSpaceDN w:val="0"/>
        <w:adjustRightInd w:val="0"/>
        <w:jc w:val="center"/>
        <w:outlineLvl w:val="1"/>
        <w:rPr>
          <w:rFonts w:hint="eastAsia" w:ascii="宋体" w:hAnsi="宋体" w:eastAsia="宋体" w:cs="Times New Roman"/>
          <w:b/>
          <w:color w:val="auto"/>
          <w:kern w:val="2"/>
          <w:sz w:val="32"/>
          <w:szCs w:val="24"/>
        </w:rPr>
      </w:pPr>
    </w:p>
    <w:p w14:paraId="049ACA56">
      <w:pPr>
        <w:autoSpaceDE w:val="0"/>
        <w:autoSpaceDN w:val="0"/>
        <w:adjustRightInd w:val="0"/>
        <w:jc w:val="center"/>
        <w:outlineLvl w:val="1"/>
        <w:rPr>
          <w:rFonts w:hint="eastAsia" w:ascii="宋体" w:hAnsi="宋体" w:eastAsia="宋体" w:cs="Times New Roman"/>
          <w:b/>
          <w:color w:val="auto"/>
          <w:kern w:val="2"/>
          <w:sz w:val="32"/>
          <w:szCs w:val="24"/>
        </w:rPr>
      </w:pPr>
    </w:p>
    <w:p w14:paraId="67BA1631">
      <w:pPr>
        <w:autoSpaceDE w:val="0"/>
        <w:autoSpaceDN w:val="0"/>
        <w:adjustRightInd w:val="0"/>
        <w:jc w:val="center"/>
        <w:outlineLvl w:val="1"/>
        <w:rPr>
          <w:rFonts w:hint="eastAsia" w:ascii="宋体" w:hAnsi="宋体" w:eastAsia="宋体" w:cs="Times New Roman"/>
          <w:b/>
          <w:color w:val="auto"/>
          <w:kern w:val="2"/>
          <w:sz w:val="32"/>
          <w:szCs w:val="24"/>
        </w:rPr>
      </w:pPr>
    </w:p>
    <w:p w14:paraId="026E1A82">
      <w:pPr>
        <w:autoSpaceDE w:val="0"/>
        <w:autoSpaceDN w:val="0"/>
        <w:adjustRightInd w:val="0"/>
        <w:jc w:val="center"/>
        <w:outlineLvl w:val="1"/>
        <w:rPr>
          <w:rFonts w:hint="eastAsia" w:ascii="宋体" w:hAnsi="宋体" w:eastAsia="宋体" w:cs="Times New Roman"/>
          <w:b/>
          <w:color w:val="auto"/>
          <w:kern w:val="2"/>
          <w:sz w:val="32"/>
          <w:szCs w:val="24"/>
        </w:rPr>
      </w:pPr>
    </w:p>
    <w:p w14:paraId="004C2307">
      <w:pPr>
        <w:autoSpaceDE w:val="0"/>
        <w:autoSpaceDN w:val="0"/>
        <w:adjustRightInd w:val="0"/>
        <w:jc w:val="center"/>
        <w:outlineLvl w:val="1"/>
        <w:rPr>
          <w:rFonts w:hint="eastAsia" w:ascii="宋体" w:hAnsi="宋体" w:eastAsia="宋体" w:cs="Times New Roman"/>
          <w:b/>
          <w:color w:val="auto"/>
          <w:kern w:val="2"/>
          <w:sz w:val="32"/>
          <w:szCs w:val="24"/>
        </w:rPr>
      </w:pPr>
    </w:p>
    <w:p w14:paraId="6613169E">
      <w:pPr>
        <w:autoSpaceDE w:val="0"/>
        <w:autoSpaceDN w:val="0"/>
        <w:adjustRightInd w:val="0"/>
        <w:jc w:val="center"/>
        <w:outlineLvl w:val="1"/>
        <w:rPr>
          <w:rFonts w:hint="eastAsia" w:ascii="宋体" w:hAnsi="宋体" w:eastAsia="宋体" w:cs="Times New Roman"/>
          <w:b/>
          <w:color w:val="auto"/>
          <w:kern w:val="2"/>
          <w:sz w:val="32"/>
          <w:szCs w:val="24"/>
        </w:rPr>
      </w:pPr>
    </w:p>
    <w:p w14:paraId="20121AAD">
      <w:pPr>
        <w:autoSpaceDE w:val="0"/>
        <w:autoSpaceDN w:val="0"/>
        <w:adjustRightInd w:val="0"/>
        <w:jc w:val="center"/>
        <w:outlineLvl w:val="1"/>
        <w:rPr>
          <w:rFonts w:hint="eastAsia" w:ascii="宋体" w:hAnsi="宋体" w:eastAsia="宋体" w:cs="Times New Roman"/>
          <w:b/>
          <w:color w:val="auto"/>
          <w:kern w:val="2"/>
          <w:sz w:val="32"/>
          <w:szCs w:val="24"/>
        </w:rPr>
      </w:pPr>
    </w:p>
    <w:p w14:paraId="2CA67216">
      <w:pPr>
        <w:autoSpaceDE w:val="0"/>
        <w:autoSpaceDN w:val="0"/>
        <w:adjustRightInd w:val="0"/>
        <w:jc w:val="center"/>
        <w:outlineLvl w:val="1"/>
        <w:rPr>
          <w:rFonts w:hint="eastAsia" w:ascii="宋体" w:hAnsi="宋体" w:eastAsia="宋体" w:cs="Times New Roman"/>
          <w:b/>
          <w:color w:val="auto"/>
          <w:kern w:val="2"/>
          <w:sz w:val="32"/>
          <w:szCs w:val="24"/>
        </w:rPr>
      </w:pPr>
    </w:p>
    <w:p w14:paraId="52EE26E0">
      <w:pPr>
        <w:autoSpaceDE w:val="0"/>
        <w:autoSpaceDN w:val="0"/>
        <w:adjustRightInd w:val="0"/>
        <w:jc w:val="center"/>
        <w:outlineLvl w:val="1"/>
        <w:rPr>
          <w:rFonts w:hint="eastAsia" w:ascii="宋体" w:hAnsi="宋体" w:eastAsia="宋体" w:cs="Times New Roman"/>
          <w:b/>
          <w:color w:val="auto"/>
          <w:kern w:val="2"/>
          <w:sz w:val="32"/>
          <w:szCs w:val="24"/>
        </w:rPr>
      </w:pPr>
    </w:p>
    <w:p w14:paraId="0A2BCF81">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第三章 法定代表人证明书及授权委托书</w:t>
      </w:r>
      <w:bookmarkEnd w:id="1"/>
      <w:bookmarkEnd w:id="2"/>
    </w:p>
    <w:p w14:paraId="2780B000">
      <w:pPr>
        <w:autoSpaceDE w:val="0"/>
        <w:autoSpaceDN w:val="0"/>
        <w:adjustRightInd w:val="0"/>
        <w:jc w:val="center"/>
        <w:rPr>
          <w:rFonts w:hint="eastAsia" w:ascii="宋体" w:hAnsi="宋体" w:eastAsia="宋体" w:cs="Times New Roman"/>
          <w:color w:val="auto"/>
          <w:kern w:val="2"/>
          <w:sz w:val="24"/>
          <w:szCs w:val="24"/>
        </w:rPr>
      </w:pPr>
    </w:p>
    <w:p w14:paraId="60761F38">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62115AA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747B2B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66A1899C">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F94C1C8">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1B5868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（供应商名称）</w:t>
      </w:r>
      <w:r>
        <w:rPr>
          <w:rFonts w:hint="eastAsia" w:ascii="宋体" w:hAnsi="宋体" w:eastAsia="宋体" w:cs="Times New Roman"/>
          <w:color w:val="auto"/>
          <w:kern w:val="0"/>
          <w:sz w:val="24"/>
          <w:szCs w:val="24"/>
        </w:rPr>
        <w:t>的法定代表人。</w:t>
      </w:r>
    </w:p>
    <w:p w14:paraId="6B5ABE2D">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277CEC9A">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E5F1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604129">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8D731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574F96EE">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03B409DF">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69B522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61DFF407">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7881AA01">
      <w:pPr>
        <w:autoSpaceDE w:val="0"/>
        <w:autoSpaceDN w:val="0"/>
        <w:adjustRightInd w:val="0"/>
        <w:snapToGrid w:val="0"/>
        <w:jc w:val="left"/>
        <w:rPr>
          <w:rFonts w:hint="eastAsia" w:ascii="宋体" w:hAnsi="宋体" w:eastAsia="宋体" w:cs="Times New Roman"/>
          <w:color w:val="auto"/>
          <w:kern w:val="0"/>
          <w:sz w:val="24"/>
          <w:szCs w:val="24"/>
        </w:rPr>
      </w:pPr>
    </w:p>
    <w:p w14:paraId="47E37EFE">
      <w:pPr>
        <w:autoSpaceDE w:val="0"/>
        <w:autoSpaceDN w:val="0"/>
        <w:adjustRightInd w:val="0"/>
        <w:snapToGrid w:val="0"/>
        <w:jc w:val="left"/>
        <w:rPr>
          <w:rFonts w:hint="eastAsia" w:ascii="宋体" w:hAnsi="宋体" w:eastAsia="宋体" w:cs="Times New Roman"/>
          <w:color w:val="auto"/>
          <w:kern w:val="0"/>
          <w:sz w:val="24"/>
          <w:szCs w:val="24"/>
        </w:rPr>
      </w:pPr>
    </w:p>
    <w:p w14:paraId="78F8B13F">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6D294A74">
      <w:pPr>
        <w:pStyle w:val="9"/>
        <w:rPr>
          <w:rFonts w:hint="eastAsia" w:ascii="宋体" w:hAnsi="宋体" w:eastAsia="宋体" w:cs="Times New Roman"/>
          <w:color w:val="auto"/>
          <w:kern w:val="0"/>
          <w:sz w:val="24"/>
          <w:szCs w:val="24"/>
        </w:rPr>
      </w:pPr>
    </w:p>
    <w:p w14:paraId="621DE441">
      <w:pPr>
        <w:pStyle w:val="9"/>
        <w:rPr>
          <w:rFonts w:hint="eastAsia" w:ascii="宋体" w:hAnsi="宋体" w:eastAsia="宋体" w:cs="Times New Roman"/>
          <w:color w:val="auto"/>
          <w:kern w:val="0"/>
          <w:sz w:val="24"/>
          <w:szCs w:val="24"/>
        </w:rPr>
      </w:pPr>
    </w:p>
    <w:p w14:paraId="49944F82">
      <w:pPr>
        <w:pStyle w:val="9"/>
        <w:rPr>
          <w:rFonts w:hint="eastAsia" w:ascii="宋体" w:hAnsi="宋体" w:eastAsia="宋体" w:cs="Times New Roman"/>
          <w:color w:val="auto"/>
          <w:kern w:val="0"/>
          <w:sz w:val="24"/>
          <w:szCs w:val="24"/>
        </w:rPr>
      </w:pPr>
    </w:p>
    <w:p w14:paraId="47632F9B">
      <w:pPr>
        <w:pStyle w:val="9"/>
        <w:rPr>
          <w:rFonts w:hint="eastAsia" w:ascii="宋体" w:hAnsi="宋体" w:eastAsia="宋体" w:cs="Times New Roman"/>
          <w:color w:val="auto"/>
          <w:kern w:val="0"/>
          <w:sz w:val="24"/>
          <w:szCs w:val="24"/>
        </w:rPr>
      </w:pPr>
    </w:p>
    <w:p w14:paraId="06D71A49">
      <w:pPr>
        <w:pStyle w:val="9"/>
        <w:rPr>
          <w:rFonts w:hint="eastAsia" w:ascii="宋体" w:hAnsi="宋体" w:eastAsia="宋体" w:cs="Times New Roman"/>
          <w:color w:val="auto"/>
          <w:kern w:val="0"/>
          <w:sz w:val="24"/>
          <w:szCs w:val="24"/>
        </w:rPr>
      </w:pPr>
    </w:p>
    <w:p w14:paraId="657D0A68">
      <w:pPr>
        <w:pStyle w:val="9"/>
        <w:rPr>
          <w:rFonts w:hint="eastAsia" w:ascii="宋体" w:hAnsi="宋体" w:eastAsia="宋体" w:cs="Times New Roman"/>
          <w:color w:val="auto"/>
          <w:kern w:val="0"/>
          <w:sz w:val="24"/>
          <w:szCs w:val="24"/>
        </w:rPr>
      </w:pPr>
    </w:p>
    <w:p w14:paraId="0EE54A18">
      <w:pPr>
        <w:pStyle w:val="9"/>
        <w:rPr>
          <w:rFonts w:hint="eastAsia" w:ascii="宋体" w:hAnsi="宋体" w:eastAsia="宋体" w:cs="Times New Roman"/>
          <w:color w:val="auto"/>
          <w:kern w:val="0"/>
          <w:sz w:val="24"/>
          <w:szCs w:val="24"/>
        </w:rPr>
      </w:pPr>
    </w:p>
    <w:p w14:paraId="44743572">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41B84953">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05B3CD25">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5F6E9CA5">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1B4E18BA">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1D5F79B">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3" w:name="_Toc11309"/>
      <w:r>
        <w:rPr>
          <w:rFonts w:hint="eastAsia" w:ascii="宋体" w:hAnsi="宋体" w:eastAsia="宋体" w:cs="Times New Roman"/>
          <w:b/>
          <w:color w:val="auto"/>
          <w:kern w:val="2"/>
          <w:sz w:val="32"/>
          <w:szCs w:val="24"/>
        </w:rPr>
        <w:t>二、法定代表人授权委托书</w:t>
      </w:r>
    </w:p>
    <w:p w14:paraId="5B2A71E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47136E0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4D5BB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2F800080">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4DD911A4">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4" w:name="_Toc214090947"/>
      <w:bookmarkStart w:id="5" w:name="_Toc201637979"/>
      <w:r>
        <w:rPr>
          <w:rFonts w:hint="eastAsia" w:ascii="宋体" w:hAnsi="宋体" w:eastAsia="宋体" w:cs="Times New Roman"/>
          <w:color w:val="auto"/>
          <w:kern w:val="2"/>
          <w:sz w:val="24"/>
          <w:szCs w:val="24"/>
        </w:rPr>
        <w:t>法定代表人盖章：                     被授权人签字：</w:t>
      </w:r>
      <w:bookmarkEnd w:id="4"/>
      <w:bookmarkEnd w:id="5"/>
    </w:p>
    <w:p w14:paraId="619EA285">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6" w:name="_Toc214090948"/>
      <w:bookmarkStart w:id="7" w:name="_Toc201637980"/>
      <w:r>
        <w:rPr>
          <w:rFonts w:hint="eastAsia" w:ascii="宋体" w:hAnsi="宋体" w:eastAsia="宋体" w:cs="Times New Roman"/>
          <w:color w:val="auto"/>
          <w:kern w:val="2"/>
          <w:sz w:val="24"/>
          <w:szCs w:val="24"/>
        </w:rPr>
        <w:t>职          务：                     职        务：</w:t>
      </w:r>
      <w:bookmarkEnd w:id="6"/>
      <w:bookmarkEnd w:id="7"/>
    </w:p>
    <w:p w14:paraId="073D893C">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8" w:name="_Toc201637981"/>
      <w:bookmarkStart w:id="9" w:name="_Toc214090949"/>
      <w:r>
        <w:rPr>
          <w:rFonts w:hint="eastAsia" w:ascii="宋体" w:hAnsi="宋体" w:eastAsia="宋体" w:cs="Times New Roman"/>
          <w:color w:val="auto"/>
          <w:kern w:val="2"/>
          <w:sz w:val="24"/>
          <w:szCs w:val="24"/>
        </w:rPr>
        <w:t>身  份 证  号 ：                     身 份 证 号 ：</w:t>
      </w:r>
      <w:bookmarkEnd w:id="8"/>
      <w:bookmarkEnd w:id="9"/>
    </w:p>
    <w:p w14:paraId="52E397FF">
      <w:pPr>
        <w:autoSpaceDE w:val="0"/>
        <w:autoSpaceDN w:val="0"/>
        <w:adjustRightInd w:val="0"/>
        <w:spacing w:line="360" w:lineRule="auto"/>
        <w:jc w:val="left"/>
        <w:rPr>
          <w:rFonts w:hint="eastAsia" w:ascii="宋体" w:hAnsi="宋体" w:eastAsia="宋体" w:cs="Times New Roman"/>
          <w:color w:val="auto"/>
          <w:kern w:val="2"/>
          <w:sz w:val="24"/>
          <w:szCs w:val="24"/>
        </w:rPr>
      </w:pPr>
      <w:bookmarkStart w:id="10" w:name="_Toc214090950"/>
      <w:bookmarkStart w:id="11" w:name="_Toc201637982"/>
      <w:r>
        <w:rPr>
          <w:rFonts w:hint="eastAsia" w:ascii="宋体" w:hAnsi="宋体" w:eastAsia="宋体" w:cs="Times New Roman"/>
          <w:color w:val="auto"/>
          <w:kern w:val="2"/>
          <w:sz w:val="24"/>
          <w:szCs w:val="24"/>
        </w:rPr>
        <w:t>附：法定代表人、被授权人身份证复印件。（二代身份证正、反两面都需复印）</w:t>
      </w:r>
      <w:bookmarkEnd w:id="10"/>
      <w:bookmarkEnd w:id="11"/>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5F4A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BB88F8">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2" w:name="_Toc214090951"/>
            <w:bookmarkStart w:id="13" w:name="_Toc201637983"/>
            <w:r>
              <w:rPr>
                <w:rFonts w:hint="eastAsia" w:ascii="宋体" w:hAnsi="宋体" w:eastAsia="宋体" w:cs="Times New Roman"/>
                <w:color w:val="auto"/>
                <w:kern w:val="2"/>
                <w:sz w:val="24"/>
                <w:szCs w:val="24"/>
              </w:rPr>
              <w:t>法定代表人身份证复印件</w:t>
            </w:r>
            <w:bookmarkEnd w:id="12"/>
            <w:bookmarkEnd w:id="13"/>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759F16">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4" w:name="_Toc201637985"/>
            <w:bookmarkStart w:id="15" w:name="_Toc214090953"/>
            <w:r>
              <w:rPr>
                <w:rFonts w:hint="eastAsia" w:ascii="宋体" w:hAnsi="宋体" w:eastAsia="宋体" w:cs="Times New Roman"/>
                <w:color w:val="auto"/>
                <w:kern w:val="2"/>
                <w:sz w:val="24"/>
                <w:szCs w:val="24"/>
              </w:rPr>
              <w:t>被授权人身份证复印件</w:t>
            </w:r>
            <w:bookmarkEnd w:id="14"/>
            <w:bookmarkEnd w:id="15"/>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4AD1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D8C7D7">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6" w:name="_Toc201637987"/>
            <w:bookmarkStart w:id="17" w:name="_Toc214090955"/>
            <w:r>
              <w:rPr>
                <w:rFonts w:hint="eastAsia" w:ascii="宋体" w:hAnsi="宋体" w:eastAsia="宋体" w:cs="Times New Roman"/>
                <w:color w:val="auto"/>
                <w:kern w:val="2"/>
                <w:sz w:val="24"/>
                <w:szCs w:val="24"/>
              </w:rPr>
              <w:t>法定代表人身份证复印件</w:t>
            </w:r>
            <w:bookmarkEnd w:id="16"/>
            <w:bookmarkEnd w:id="17"/>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56A99">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8" w:name="_Toc214090957"/>
            <w:bookmarkStart w:id="19" w:name="_Toc201637989"/>
            <w:r>
              <w:rPr>
                <w:rFonts w:hint="eastAsia" w:ascii="宋体" w:hAnsi="宋体" w:eastAsia="宋体" w:cs="Times New Roman"/>
                <w:color w:val="auto"/>
                <w:kern w:val="2"/>
                <w:sz w:val="24"/>
                <w:szCs w:val="24"/>
              </w:rPr>
              <w:t>被授权人身份证复印件</w:t>
            </w:r>
            <w:bookmarkEnd w:id="18"/>
            <w:bookmarkEnd w:id="19"/>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5BA18AB4">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3CDE0BA8">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0340A830">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7E495FBC">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20C6A39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5DC6FE0F">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95F3F24">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0819617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20" w:name="_Toc20013"/>
      <w:bookmarkStart w:id="21" w:name="_Toc26801"/>
      <w:r>
        <w:rPr>
          <w:rFonts w:hint="eastAsia" w:ascii="宋体" w:hAnsi="宋体" w:eastAsia="宋体" w:cs="Times New Roman"/>
          <w:b/>
          <w:color w:val="auto"/>
          <w:kern w:val="2"/>
          <w:sz w:val="32"/>
          <w:szCs w:val="24"/>
          <w:lang w:val="en-US" w:eastAsia="zh-CN"/>
        </w:rPr>
        <w:t xml:space="preserve">第四章 </w:t>
      </w:r>
      <w:bookmarkEnd w:id="3"/>
      <w:bookmarkEnd w:id="20"/>
      <w:bookmarkEnd w:id="21"/>
      <w:bookmarkStart w:id="22" w:name="_Toc27592"/>
      <w:bookmarkStart w:id="23" w:name="_Toc19418"/>
      <w:r>
        <w:rPr>
          <w:rFonts w:hint="eastAsia" w:ascii="宋体" w:hAnsi="宋体" w:eastAsia="宋体" w:cs="Times New Roman"/>
          <w:b/>
          <w:color w:val="auto"/>
          <w:kern w:val="2"/>
          <w:sz w:val="32"/>
          <w:szCs w:val="24"/>
        </w:rPr>
        <w:t xml:space="preserve"> 供应商</w:t>
      </w:r>
      <w:bookmarkEnd w:id="22"/>
      <w:bookmarkEnd w:id="23"/>
      <w:r>
        <w:rPr>
          <w:rFonts w:hint="eastAsia" w:ascii="宋体" w:hAnsi="宋体" w:eastAsia="宋体" w:cs="Times New Roman"/>
          <w:b/>
          <w:color w:val="auto"/>
          <w:kern w:val="2"/>
          <w:sz w:val="32"/>
          <w:szCs w:val="24"/>
          <w:lang w:eastAsia="zh-CN"/>
        </w:rPr>
        <w:t>资格证明文件</w:t>
      </w:r>
    </w:p>
    <w:p w14:paraId="66A6136E">
      <w:pPr>
        <w:autoSpaceDE w:val="0"/>
        <w:autoSpaceDN w:val="0"/>
        <w:adjustRightInd w:val="0"/>
        <w:jc w:val="left"/>
        <w:rPr>
          <w:rFonts w:hint="eastAsia" w:ascii="宋体" w:hAnsi="宋体" w:eastAsia="宋体" w:cs="Times New Roman"/>
          <w:color w:val="auto"/>
          <w:kern w:val="2"/>
          <w:sz w:val="24"/>
          <w:szCs w:val="24"/>
        </w:rPr>
      </w:pPr>
    </w:p>
    <w:p w14:paraId="3831641F">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75A2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A3700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1167E91">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ADE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521703">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6E7BB892">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FEE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0AA6928">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27652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4C9F7A9">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D2C973">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535A10">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1D38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E491FF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95CF6">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F62220B">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2F25E7">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AFEE9E">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2701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ADF5F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7ED3A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E4B99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F0FFD4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42F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8440B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1A88D3">
            <w:pPr>
              <w:autoSpaceDE w:val="0"/>
              <w:autoSpaceDN w:val="0"/>
              <w:adjustRightInd w:val="0"/>
              <w:snapToGrid w:val="0"/>
              <w:jc w:val="center"/>
              <w:rPr>
                <w:rFonts w:hint="eastAsia" w:ascii="宋体" w:hAnsi="宋体" w:eastAsia="宋体" w:cs="Times New Roman"/>
                <w:color w:val="auto"/>
                <w:kern w:val="2"/>
                <w:sz w:val="24"/>
                <w:szCs w:val="24"/>
              </w:rPr>
            </w:pPr>
          </w:p>
        </w:tc>
      </w:tr>
      <w:tr w14:paraId="7327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CDC40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29DE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FB1032">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E6B9D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68C75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D20BC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1FC81D">
            <w:pPr>
              <w:autoSpaceDE w:val="0"/>
              <w:autoSpaceDN w:val="0"/>
              <w:adjustRightInd w:val="0"/>
              <w:snapToGrid w:val="0"/>
              <w:jc w:val="center"/>
              <w:rPr>
                <w:rFonts w:hint="eastAsia" w:ascii="宋体" w:hAnsi="宋体" w:eastAsia="宋体" w:cs="Times New Roman"/>
                <w:color w:val="auto"/>
                <w:kern w:val="2"/>
                <w:sz w:val="24"/>
                <w:szCs w:val="24"/>
              </w:rPr>
            </w:pPr>
          </w:p>
        </w:tc>
      </w:tr>
      <w:tr w14:paraId="1A07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542C1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07D839E">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3DE12B2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C73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0438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B29C8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2D865A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8996B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045BB19">
            <w:pPr>
              <w:autoSpaceDE w:val="0"/>
              <w:autoSpaceDN w:val="0"/>
              <w:adjustRightInd w:val="0"/>
              <w:snapToGrid w:val="0"/>
              <w:jc w:val="center"/>
              <w:rPr>
                <w:rFonts w:hint="eastAsia" w:ascii="宋体" w:hAnsi="宋体" w:eastAsia="宋体" w:cs="Times New Roman"/>
                <w:color w:val="auto"/>
                <w:kern w:val="2"/>
                <w:sz w:val="24"/>
                <w:szCs w:val="24"/>
              </w:rPr>
            </w:pPr>
          </w:p>
        </w:tc>
      </w:tr>
      <w:tr w14:paraId="1283C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4F1B8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BCF775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A0DCA82">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A9FD2F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B2DDC64">
            <w:pPr>
              <w:autoSpaceDE w:val="0"/>
              <w:autoSpaceDN w:val="0"/>
              <w:adjustRightInd w:val="0"/>
              <w:snapToGrid w:val="0"/>
              <w:jc w:val="center"/>
              <w:rPr>
                <w:rFonts w:hint="eastAsia" w:ascii="宋体" w:hAnsi="宋体" w:eastAsia="宋体" w:cs="Times New Roman"/>
                <w:color w:val="auto"/>
                <w:kern w:val="2"/>
                <w:sz w:val="24"/>
                <w:szCs w:val="24"/>
              </w:rPr>
            </w:pPr>
          </w:p>
        </w:tc>
      </w:tr>
      <w:tr w14:paraId="106F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3144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231C2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2FC7567">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FFFB6A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6EF9A1">
            <w:pPr>
              <w:autoSpaceDE w:val="0"/>
              <w:autoSpaceDN w:val="0"/>
              <w:adjustRightInd w:val="0"/>
              <w:snapToGrid w:val="0"/>
              <w:jc w:val="center"/>
              <w:rPr>
                <w:rFonts w:hint="eastAsia" w:ascii="宋体" w:hAnsi="宋体" w:eastAsia="宋体" w:cs="Times New Roman"/>
                <w:color w:val="auto"/>
                <w:kern w:val="2"/>
                <w:sz w:val="24"/>
                <w:szCs w:val="24"/>
              </w:rPr>
            </w:pPr>
          </w:p>
        </w:tc>
      </w:tr>
      <w:tr w14:paraId="129BD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4E3CA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98E8C1">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88B7253">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341413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C869C8A">
            <w:pPr>
              <w:autoSpaceDE w:val="0"/>
              <w:autoSpaceDN w:val="0"/>
              <w:adjustRightInd w:val="0"/>
              <w:snapToGrid w:val="0"/>
              <w:jc w:val="center"/>
              <w:rPr>
                <w:rFonts w:hint="eastAsia" w:ascii="宋体" w:hAnsi="宋体" w:eastAsia="宋体" w:cs="Times New Roman"/>
                <w:color w:val="auto"/>
                <w:kern w:val="2"/>
                <w:sz w:val="24"/>
                <w:szCs w:val="24"/>
              </w:rPr>
            </w:pPr>
          </w:p>
        </w:tc>
      </w:tr>
      <w:tr w14:paraId="5D30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A639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7D0CADF">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ABF0528">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2D85B6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23979D1">
            <w:pPr>
              <w:autoSpaceDE w:val="0"/>
              <w:autoSpaceDN w:val="0"/>
              <w:adjustRightInd w:val="0"/>
              <w:snapToGrid w:val="0"/>
              <w:jc w:val="center"/>
              <w:rPr>
                <w:rFonts w:hint="eastAsia" w:ascii="宋体" w:hAnsi="宋体" w:eastAsia="宋体" w:cs="Times New Roman"/>
                <w:color w:val="auto"/>
                <w:kern w:val="2"/>
                <w:sz w:val="24"/>
                <w:szCs w:val="24"/>
              </w:rPr>
            </w:pPr>
          </w:p>
        </w:tc>
      </w:tr>
      <w:tr w14:paraId="467F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D250B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528161D8">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5037390D">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05885310">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4E4B38B2">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（签名或盖章）</w:t>
      </w:r>
    </w:p>
    <w:p w14:paraId="6EA99B5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68FFC7F">
      <w:pPr>
        <w:autoSpaceDE w:val="0"/>
        <w:autoSpaceDN w:val="0"/>
        <w:adjustRightInd w:val="0"/>
        <w:spacing w:line="360" w:lineRule="auto"/>
        <w:jc w:val="left"/>
        <w:rPr>
          <w:rFonts w:hint="eastAsia" w:ascii="宋体" w:hAnsi="宋体" w:eastAsia="宋体" w:cs="Times New Roman"/>
          <w:color w:val="auto"/>
          <w:kern w:val="0"/>
          <w:sz w:val="24"/>
          <w:szCs w:val="24"/>
        </w:rPr>
      </w:pPr>
    </w:p>
    <w:p w14:paraId="6F5C632F">
      <w:pPr>
        <w:autoSpaceDE w:val="0"/>
        <w:autoSpaceDN w:val="0"/>
        <w:adjustRightInd w:val="0"/>
        <w:spacing w:line="360" w:lineRule="auto"/>
        <w:jc w:val="left"/>
        <w:rPr>
          <w:rFonts w:hint="eastAsia" w:ascii="宋体" w:hAnsi="宋体" w:eastAsia="宋体" w:cs="Times New Roman"/>
          <w:b/>
          <w:color w:val="auto"/>
          <w:kern w:val="0"/>
          <w:sz w:val="24"/>
          <w:szCs w:val="24"/>
        </w:rPr>
      </w:pPr>
    </w:p>
    <w:p w14:paraId="7153991D">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5EAEC7F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（2）法定代表人授权委托书、被授权人身份证（法定代表人参加投标时,只需提供法定代表人身份证）；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（4）拟派项目经理须具有公路工程或市政公用工程专业二级（含二级）以上注册建造师资格，注册证、安全生产考核合格证齐全有效，且无在建工程；</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（6）税收缴纳证明：提供2025年</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（7）社会保障资金缴纳证明：提供2025年</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（8）具备履行合同所必须的设备和专业技术能力的书面声明；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（9）参加政府采购活动前三年内，在经营活动中没有重大违法记录的书面声明；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（11）本项目不接受联合体投标；</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（12）本项目面向中小企业采购，须提供《中小企业声明函》。</w:t>
      </w:r>
    </w:p>
    <w:p w14:paraId="6EC2B999">
      <w:pPr>
        <w:keepNext w:val="0"/>
        <w:keepLines w:val="0"/>
        <w:pageBreakBefore w:val="0"/>
        <w:widowControl w:val="0"/>
        <w:kinsoku/>
        <w:wordWrap/>
        <w:overflowPunct/>
        <w:topLinePunct w:val="0"/>
        <w:bidi w:val="0"/>
        <w:spacing w:line="500" w:lineRule="exact"/>
        <w:ind w:firstLine="480" w:firstLineChars="200"/>
        <w:textAlignment w:val="auto"/>
        <w:rPr>
          <w:rFonts w:hint="eastAsia" w:ascii="宋体" w:hAnsi="宋体" w:eastAsia="宋体" w:cs="宋体"/>
          <w:i w:val="0"/>
          <w:iCs w:val="0"/>
          <w:caps w:val="0"/>
          <w:color w:val="auto"/>
          <w:spacing w:val="0"/>
          <w:sz w:val="24"/>
          <w:szCs w:val="24"/>
          <w:shd w:val="clear" w:fill="FFFFFF"/>
          <w:lang w:val="en-US" w:eastAsia="zh-CN"/>
        </w:rPr>
      </w:pPr>
    </w:p>
    <w:p w14:paraId="746A25E8">
      <w:pPr>
        <w:rPr>
          <w:rFonts w:ascii="宋体" w:hAnsi="宋体" w:eastAsia="宋体" w:cs="宋体"/>
          <w:color w:val="auto"/>
          <w:sz w:val="24"/>
          <w:szCs w:val="24"/>
          <w:highlight w:val="none"/>
        </w:rPr>
      </w:pPr>
    </w:p>
    <w:p w14:paraId="34245053">
      <w:pPr>
        <w:rPr>
          <w:rFonts w:ascii="宋体" w:hAnsi="宋体" w:eastAsia="宋体" w:cs="宋体"/>
          <w:color w:val="auto"/>
          <w:sz w:val="24"/>
          <w:szCs w:val="24"/>
          <w:highlight w:val="none"/>
        </w:rPr>
      </w:pPr>
    </w:p>
    <w:p w14:paraId="35D1A0C1">
      <w:pPr>
        <w:rPr>
          <w:rFonts w:ascii="宋体" w:hAnsi="宋体" w:eastAsia="宋体" w:cs="宋体"/>
          <w:color w:val="auto"/>
          <w:sz w:val="24"/>
          <w:szCs w:val="24"/>
          <w:highlight w:val="none"/>
        </w:rPr>
      </w:pPr>
    </w:p>
    <w:p w14:paraId="6598976C">
      <w:pPr>
        <w:autoSpaceDE/>
        <w:autoSpaceDN/>
        <w:adjustRightInd/>
        <w:jc w:val="both"/>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附件1：</w:t>
      </w:r>
    </w:p>
    <w:p w14:paraId="10F84C3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75B090D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59B2FAF7">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3107D200">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7A0D7DE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61BBCD2">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2283F7E7">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9DB30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6CDF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86628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58D2358">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A9448A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E78B09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BDA22D0">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0ACB4CFF">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0FA24BD0">
      <w:pPr>
        <w:autoSpaceDE w:val="0"/>
        <w:autoSpaceDN w:val="0"/>
        <w:adjustRightInd w:val="0"/>
        <w:snapToGrid w:val="0"/>
        <w:jc w:val="left"/>
        <w:rPr>
          <w:rFonts w:hint="eastAsia" w:ascii="宋体" w:hAnsi="宋体" w:eastAsia="宋体" w:cs="Times New Roman"/>
          <w:color w:val="auto"/>
          <w:kern w:val="0"/>
          <w:sz w:val="24"/>
          <w:szCs w:val="24"/>
        </w:rPr>
      </w:pPr>
    </w:p>
    <w:p w14:paraId="642C529C">
      <w:pPr>
        <w:autoSpaceDE w:val="0"/>
        <w:autoSpaceDN w:val="0"/>
        <w:adjustRightInd w:val="0"/>
        <w:snapToGrid w:val="0"/>
        <w:jc w:val="left"/>
        <w:rPr>
          <w:rFonts w:hint="eastAsia" w:ascii="宋体" w:hAnsi="宋体" w:eastAsia="宋体" w:cs="Times New Roman"/>
          <w:color w:val="auto"/>
          <w:kern w:val="0"/>
          <w:sz w:val="24"/>
          <w:szCs w:val="24"/>
        </w:rPr>
      </w:pPr>
    </w:p>
    <w:p w14:paraId="419C32C5">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2B4ABDB1">
      <w:pPr>
        <w:pStyle w:val="9"/>
        <w:rPr>
          <w:rFonts w:hint="eastAsia" w:ascii="宋体" w:hAnsi="宋体" w:eastAsia="宋体" w:cs="Times New Roman"/>
          <w:color w:val="auto"/>
          <w:kern w:val="0"/>
          <w:sz w:val="24"/>
          <w:szCs w:val="24"/>
        </w:rPr>
      </w:pPr>
    </w:p>
    <w:p w14:paraId="7DA0D0B9">
      <w:pPr>
        <w:pStyle w:val="9"/>
        <w:rPr>
          <w:rFonts w:hint="eastAsia" w:ascii="宋体" w:hAnsi="宋体" w:eastAsia="宋体" w:cs="Times New Roman"/>
          <w:color w:val="auto"/>
          <w:kern w:val="0"/>
          <w:sz w:val="24"/>
          <w:szCs w:val="24"/>
        </w:rPr>
      </w:pPr>
    </w:p>
    <w:p w14:paraId="5176ACE2">
      <w:pPr>
        <w:pStyle w:val="9"/>
        <w:rPr>
          <w:rFonts w:hint="eastAsia" w:ascii="宋体" w:hAnsi="宋体" w:eastAsia="宋体" w:cs="Times New Roman"/>
          <w:color w:val="auto"/>
          <w:kern w:val="0"/>
          <w:sz w:val="24"/>
          <w:szCs w:val="24"/>
        </w:rPr>
      </w:pPr>
    </w:p>
    <w:p w14:paraId="62BBF84C">
      <w:pPr>
        <w:pStyle w:val="9"/>
        <w:rPr>
          <w:rFonts w:hint="eastAsia" w:ascii="宋体" w:hAnsi="宋体" w:eastAsia="宋体" w:cs="Times New Roman"/>
          <w:color w:val="auto"/>
          <w:kern w:val="0"/>
          <w:sz w:val="24"/>
          <w:szCs w:val="24"/>
        </w:rPr>
      </w:pPr>
    </w:p>
    <w:p w14:paraId="0D1967FD">
      <w:pPr>
        <w:pStyle w:val="9"/>
        <w:rPr>
          <w:rFonts w:hint="eastAsia" w:ascii="宋体" w:hAnsi="宋体" w:eastAsia="宋体" w:cs="Times New Roman"/>
          <w:color w:val="auto"/>
          <w:kern w:val="0"/>
          <w:sz w:val="24"/>
          <w:szCs w:val="24"/>
        </w:rPr>
      </w:pPr>
    </w:p>
    <w:p w14:paraId="12A6F009">
      <w:pPr>
        <w:pStyle w:val="9"/>
        <w:rPr>
          <w:rFonts w:hint="eastAsia" w:ascii="宋体" w:hAnsi="宋体" w:eastAsia="宋体" w:cs="Times New Roman"/>
          <w:color w:val="auto"/>
          <w:kern w:val="0"/>
          <w:sz w:val="24"/>
          <w:szCs w:val="24"/>
        </w:rPr>
      </w:pPr>
    </w:p>
    <w:p w14:paraId="73B60602">
      <w:pPr>
        <w:pStyle w:val="9"/>
        <w:rPr>
          <w:rFonts w:hint="eastAsia" w:ascii="宋体" w:hAnsi="宋体" w:eastAsia="宋体" w:cs="Times New Roman"/>
          <w:color w:val="auto"/>
          <w:kern w:val="0"/>
          <w:sz w:val="24"/>
          <w:szCs w:val="24"/>
        </w:rPr>
      </w:pPr>
    </w:p>
    <w:p w14:paraId="6DA3ECF0">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5242A709">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1663D9CC">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0DD5E547">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2B25C3E8">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1A7F9F4">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p>
    <w:p w14:paraId="364BE9DF">
      <w:pPr>
        <w:autoSpaceDE/>
        <w:autoSpaceDN/>
        <w:adjustRightInd/>
        <w:jc w:val="both"/>
        <w:rPr>
          <w:rFonts w:hint="default" w:ascii="宋体" w:hAnsi="宋体" w:eastAsia="宋体" w:cs="宋体"/>
          <w:b/>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br w:type="page"/>
      </w:r>
      <w:r>
        <w:rPr>
          <w:rFonts w:hint="eastAsia" w:ascii="宋体" w:hAnsi="宋体" w:eastAsia="宋体" w:cs="宋体"/>
          <w:b/>
          <w:color w:val="auto"/>
          <w:kern w:val="2"/>
          <w:sz w:val="24"/>
          <w:szCs w:val="24"/>
          <w:lang w:val="en-US" w:eastAsia="zh-CN" w:bidi="ar-SA"/>
        </w:rPr>
        <w:t>附件2：</w:t>
      </w:r>
    </w:p>
    <w:p w14:paraId="14D269D2">
      <w:pPr>
        <w:autoSpaceDE/>
        <w:autoSpaceDN/>
        <w:adjustRightInd w:val="0"/>
        <w:snapToGrid w:val="0"/>
        <w:spacing w:line="400" w:lineRule="exact"/>
        <w:jc w:val="center"/>
        <w:rPr>
          <w:rFonts w:hint="default" w:ascii="宋体" w:hAnsi="Calibri"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法定代表人授权委托书</w:t>
      </w:r>
    </w:p>
    <w:p w14:paraId="17B4B061">
      <w:pPr>
        <w:widowControl/>
        <w:autoSpaceDE/>
        <w:autoSpaceDN/>
        <w:adjustRightInd/>
        <w:jc w:val="left"/>
        <w:rPr>
          <w:rFonts w:hint="default" w:ascii="Calibri" w:hAnsi="Calibri" w:eastAsia="宋体" w:cs="Times New Roman"/>
          <w:color w:val="auto"/>
          <w:kern w:val="2"/>
          <w:sz w:val="24"/>
          <w:szCs w:val="24"/>
          <w:lang w:val="en-US" w:eastAsia="zh-CN" w:bidi="ar-SA"/>
        </w:rPr>
      </w:pPr>
    </w:p>
    <w:p w14:paraId="2112484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6C58B31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13C6944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16807D86">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23247D2E">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法定代表人盖章：                     被授权人签字：</w:t>
      </w:r>
    </w:p>
    <w:p w14:paraId="0602DC7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          务：                     职        务：</w:t>
      </w:r>
    </w:p>
    <w:p w14:paraId="3DCA263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身  份 证  号 ：                     身 份 证 号 ：</w:t>
      </w:r>
    </w:p>
    <w:p w14:paraId="5E80A39F">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附：法定代表人、被授权人身份证复印件。（二代身份证正、反两面都需复印）</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20FA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5D7B62">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D270C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5857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9A2DE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582ACD">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05C5462E">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1EF19220">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2CCD776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4FC9E6F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17FF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4AFBC795">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264BFC0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4A5F0B08">
      <w:pPr>
        <w:autoSpaceDE/>
        <w:autoSpaceDN/>
        <w:adjustRightInd/>
        <w:jc w:val="both"/>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br w:type="page"/>
      </w:r>
    </w:p>
    <w:p w14:paraId="536CDDBC">
      <w:pPr>
        <w:autoSpaceDE/>
        <w:autoSpaceDN/>
        <w:adjustRightInd w:val="0"/>
        <w:snapToGrid w:val="0"/>
        <w:spacing w:line="360" w:lineRule="auto"/>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附件3：具备履行合同所必须的设备和专业技术能力的书面声明</w:t>
      </w:r>
    </w:p>
    <w:p w14:paraId="1B7EA413">
      <w:pPr>
        <w:autoSpaceDE/>
        <w:autoSpaceDN/>
        <w:adjustRightInd/>
        <w:spacing w:line="500" w:lineRule="exact"/>
        <w:jc w:val="both"/>
        <w:rPr>
          <w:rFonts w:hint="eastAsia" w:ascii="宋体" w:hAnsi="宋体" w:eastAsia="宋体" w:cs="宋体"/>
          <w:color w:val="auto"/>
          <w:spacing w:val="4"/>
          <w:kern w:val="2"/>
          <w:sz w:val="24"/>
          <w:szCs w:val="24"/>
          <w:lang w:val="en-US" w:eastAsia="zh-CN" w:bidi="ar-SA"/>
        </w:rPr>
      </w:pPr>
    </w:p>
    <w:p w14:paraId="4A7EEA19">
      <w:pPr>
        <w:autoSpaceDE/>
        <w:autoSpaceDN/>
        <w:adjustRightInd/>
        <w:spacing w:line="360" w:lineRule="auto"/>
        <w:jc w:val="both"/>
        <w:rPr>
          <w:rFonts w:hint="default"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eastAsia="宋体" w:cs="宋体"/>
          <w:color w:val="auto"/>
          <w:spacing w:val="4"/>
          <w:kern w:val="2"/>
          <w:sz w:val="24"/>
          <w:szCs w:val="24"/>
          <w:u w:val="single"/>
          <w:lang w:val="en-US" w:eastAsia="zh-CN" w:bidi="ar-SA"/>
        </w:rPr>
        <w:t xml:space="preserve"> </w:t>
      </w:r>
      <w:r>
        <w:rPr>
          <w:rFonts w:hint="eastAsia" w:ascii="宋体" w:hAnsi="宋体" w:cs="宋体"/>
          <w:color w:val="auto"/>
          <w:spacing w:val="4"/>
          <w:kern w:val="2"/>
          <w:sz w:val="24"/>
          <w:szCs w:val="24"/>
          <w:u w:val="single"/>
          <w:lang w:val="en-US" w:eastAsia="zh-CN" w:bidi="ar-SA"/>
        </w:rPr>
        <w:t>旬阳市棕溪镇人民政府、陕西途恒工程管理服务有限公司</w:t>
      </w:r>
    </w:p>
    <w:p w14:paraId="365B4C74">
      <w:pPr>
        <w:autoSpaceDE/>
        <w:autoSpaceDN/>
        <w:adjustRightInd/>
        <w:spacing w:line="360" w:lineRule="auto"/>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作为参加贵公司组织的招标项目的磋商单位，本公司郑重申告并承诺：我公司具备履行合同所必须的设备和专业技术能力的书面声明，如有隐瞒或违反，同意接受</w:t>
      </w:r>
      <w:r>
        <w:rPr>
          <w:rFonts w:hint="eastAsia" w:ascii="宋体" w:hAnsi="宋体" w:cs="宋体"/>
          <w:color w:val="auto"/>
          <w:kern w:val="2"/>
          <w:sz w:val="24"/>
          <w:szCs w:val="24"/>
          <w:lang w:val="en-US" w:eastAsia="zh-CN" w:bidi="ar-SA"/>
        </w:rPr>
        <w:t>业主</w:t>
      </w:r>
      <w:r>
        <w:rPr>
          <w:rFonts w:hint="eastAsia" w:ascii="宋体" w:hAnsi="宋体" w:eastAsia="宋体" w:cs="宋体"/>
          <w:color w:val="auto"/>
          <w:kern w:val="2"/>
          <w:sz w:val="24"/>
          <w:szCs w:val="24"/>
          <w:lang w:val="en-US" w:eastAsia="zh-CN" w:bidi="ar-SA"/>
        </w:rPr>
        <w:t>及行政主管部门处理和处罚决定。</w:t>
      </w:r>
    </w:p>
    <w:p w14:paraId="414ECBD0">
      <w:pPr>
        <w:autoSpaceDE/>
        <w:autoSpaceDN/>
        <w:adjustRightInd/>
        <w:spacing w:line="720" w:lineRule="auto"/>
        <w:ind w:firstLine="480" w:firstLineChars="200"/>
        <w:jc w:val="left"/>
        <w:rPr>
          <w:rFonts w:hint="eastAsia" w:ascii="宋体" w:hAnsi="宋体" w:eastAsia="宋体" w:cs="宋体"/>
          <w:color w:val="auto"/>
          <w:kern w:val="2"/>
          <w:sz w:val="24"/>
          <w:szCs w:val="24"/>
          <w:lang w:val="en-US" w:eastAsia="zh-CN" w:bidi="ar-SA"/>
        </w:rPr>
      </w:pPr>
    </w:p>
    <w:p w14:paraId="04156E33">
      <w:pPr>
        <w:widowControl w:val="0"/>
        <w:autoSpaceDE/>
        <w:autoSpaceDN/>
        <w:adjustRightInd/>
        <w:jc w:val="left"/>
        <w:rPr>
          <w:rFonts w:hint="eastAsia" w:ascii="宋体" w:hAnsi="宋体" w:eastAsia="宋体" w:cs="宋体"/>
          <w:color w:val="auto"/>
          <w:kern w:val="2"/>
          <w:sz w:val="24"/>
          <w:szCs w:val="24"/>
          <w:lang w:val="en-US" w:eastAsia="zh-CN" w:bidi="ar-SA"/>
        </w:rPr>
      </w:pPr>
    </w:p>
    <w:p w14:paraId="379B1B3E">
      <w:pPr>
        <w:autoSpaceDE/>
        <w:autoSpaceDN/>
        <w:adjustRightInd/>
        <w:jc w:val="both"/>
        <w:rPr>
          <w:rFonts w:hint="eastAsia" w:ascii="宋体" w:hAnsi="宋体" w:eastAsia="宋体" w:cs="宋体"/>
          <w:color w:val="auto"/>
          <w:kern w:val="2"/>
          <w:sz w:val="24"/>
          <w:szCs w:val="24"/>
          <w:lang w:val="en-US" w:eastAsia="zh-CN" w:bidi="ar-SA"/>
        </w:rPr>
      </w:pPr>
    </w:p>
    <w:p w14:paraId="22A86F85">
      <w:pPr>
        <w:widowControl w:val="0"/>
        <w:autoSpaceDE/>
        <w:autoSpaceDN/>
        <w:adjustRightInd/>
        <w:jc w:val="left"/>
        <w:rPr>
          <w:rFonts w:hint="eastAsia" w:ascii="宋体" w:hAnsi="宋体" w:eastAsia="宋体" w:cs="宋体"/>
          <w:color w:val="auto"/>
          <w:kern w:val="2"/>
          <w:sz w:val="24"/>
          <w:szCs w:val="24"/>
          <w:lang w:val="en-US" w:eastAsia="zh-CN" w:bidi="ar-SA"/>
        </w:rPr>
      </w:pPr>
    </w:p>
    <w:p w14:paraId="659086D1">
      <w:pPr>
        <w:autoSpaceDE/>
        <w:autoSpaceDN/>
        <w:adjustRightInd/>
        <w:jc w:val="both"/>
        <w:rPr>
          <w:rFonts w:hint="eastAsia" w:ascii="宋体" w:hAnsi="宋体" w:eastAsia="宋体" w:cs="宋体"/>
          <w:color w:val="auto"/>
          <w:kern w:val="2"/>
          <w:sz w:val="24"/>
          <w:szCs w:val="24"/>
          <w:lang w:val="en-US" w:eastAsia="zh-CN" w:bidi="ar-SA"/>
        </w:rPr>
      </w:pPr>
    </w:p>
    <w:p w14:paraId="07FAC1EF">
      <w:pPr>
        <w:autoSpaceDE/>
        <w:autoSpaceDN/>
        <w:adjustRightInd/>
        <w:jc w:val="both"/>
        <w:rPr>
          <w:rFonts w:hint="eastAsia" w:ascii="宋体" w:hAnsi="宋体" w:eastAsia="宋体" w:cs="宋体"/>
          <w:color w:val="auto"/>
          <w:kern w:val="2"/>
          <w:sz w:val="24"/>
          <w:szCs w:val="24"/>
          <w:lang w:val="en-US" w:eastAsia="zh-CN" w:bidi="ar-SA"/>
        </w:rPr>
      </w:pPr>
    </w:p>
    <w:p w14:paraId="2208062E">
      <w:pPr>
        <w:widowControl w:val="0"/>
        <w:autoSpaceDE/>
        <w:autoSpaceDN/>
        <w:adjustRightInd/>
        <w:jc w:val="left"/>
        <w:rPr>
          <w:rFonts w:hint="eastAsia" w:ascii="宋体" w:hAnsi="宋体" w:eastAsia="宋体" w:cs="宋体"/>
          <w:color w:val="auto"/>
          <w:kern w:val="2"/>
          <w:sz w:val="24"/>
          <w:szCs w:val="24"/>
          <w:lang w:val="en-US" w:eastAsia="zh-CN" w:bidi="ar-SA"/>
        </w:rPr>
      </w:pPr>
    </w:p>
    <w:p w14:paraId="11A13BCA">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309C87EB">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1D1E614B">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22767E1">
      <w:pPr>
        <w:autoSpaceDE w:val="0"/>
        <w:autoSpaceDN w:val="0"/>
        <w:adjustRightInd w:val="0"/>
        <w:jc w:val="both"/>
        <w:rPr>
          <w:rFonts w:hint="eastAsia" w:ascii="宋体" w:hAnsi="宋体" w:eastAsia="宋体" w:cs="宋体"/>
          <w:b/>
          <w:color w:val="auto"/>
          <w:kern w:val="2"/>
          <w:sz w:val="24"/>
          <w:szCs w:val="24"/>
          <w:lang w:val="en-US" w:eastAsia="zh-CN" w:bidi="ar-SA"/>
        </w:rPr>
      </w:pPr>
    </w:p>
    <w:p w14:paraId="33EA1D10">
      <w:pPr>
        <w:autoSpaceDE/>
        <w:autoSpaceDN/>
        <w:adjustRightInd w:val="0"/>
        <w:snapToGrid w:val="0"/>
        <w:spacing w:line="360" w:lineRule="auto"/>
        <w:jc w:val="both"/>
        <w:rPr>
          <w:rFonts w:hint="eastAsia" w:ascii="宋体" w:hAnsi="宋体" w:eastAsia="宋体" w:cs="宋体"/>
          <w:b/>
          <w:color w:val="auto"/>
          <w:kern w:val="2"/>
          <w:sz w:val="24"/>
          <w:szCs w:val="24"/>
          <w:lang w:val="en-US" w:eastAsia="zh-CN" w:bidi="ar-SA"/>
        </w:rPr>
      </w:pPr>
    </w:p>
    <w:p w14:paraId="0A09C7F0">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3298622B">
      <w:pPr>
        <w:autoSpaceDE/>
        <w:autoSpaceDN/>
        <w:adjustRightInd/>
        <w:spacing w:line="36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附件4：参加政府采购活动近3年内在经营活动中没有重大违法纪录的书面声明格式</w:t>
      </w:r>
    </w:p>
    <w:p w14:paraId="585DC628">
      <w:pPr>
        <w:autoSpaceDE/>
        <w:autoSpaceDN/>
        <w:adjustRightInd/>
        <w:spacing w:line="360" w:lineRule="auto"/>
        <w:jc w:val="both"/>
        <w:rPr>
          <w:rFonts w:hint="eastAsia" w:ascii="宋体" w:hAnsi="宋体" w:eastAsia="宋体" w:cs="宋体"/>
          <w:b/>
          <w:color w:val="auto"/>
          <w:spacing w:val="4"/>
          <w:kern w:val="2"/>
          <w:sz w:val="24"/>
          <w:szCs w:val="24"/>
          <w:u w:val="single"/>
          <w:lang w:val="en-US" w:eastAsia="zh-CN" w:bidi="ar-SA"/>
        </w:rPr>
      </w:pPr>
    </w:p>
    <w:p w14:paraId="3E3C5031">
      <w:pPr>
        <w:autoSpaceDE/>
        <w:autoSpaceDN/>
        <w:adjustRightInd/>
        <w:spacing w:line="500" w:lineRule="exact"/>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cs="宋体"/>
          <w:color w:val="auto"/>
          <w:spacing w:val="4"/>
          <w:kern w:val="2"/>
          <w:sz w:val="24"/>
          <w:szCs w:val="24"/>
          <w:u w:val="single"/>
          <w:lang w:val="en-US" w:eastAsia="zh-CN" w:bidi="ar-SA"/>
        </w:rPr>
        <w:t>旬阳市棕溪镇人民政府</w:t>
      </w:r>
      <w:r>
        <w:rPr>
          <w:rFonts w:hint="eastAsia" w:ascii="宋体" w:hAnsi="宋体" w:eastAsia="宋体" w:cs="宋体"/>
          <w:color w:val="auto"/>
          <w:spacing w:val="4"/>
          <w:kern w:val="2"/>
          <w:sz w:val="24"/>
          <w:szCs w:val="24"/>
          <w:u w:val="single"/>
          <w:lang w:val="en-US" w:eastAsia="zh-CN" w:bidi="ar-SA"/>
        </w:rPr>
        <w:t>、陕西途恒工程管理服务有限公司</w:t>
      </w:r>
    </w:p>
    <w:p w14:paraId="164FC58E">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我方_________（磋商单位名称）郑重声明在参加本次政府采购活动前3年内的经营活动没有重大违法记录。如有不实，我方将无条件地退出本项目的采购活动，并遵照《政府采购法》有关提供虚假材料的规定"接受处罚。</w:t>
      </w:r>
    </w:p>
    <w:p w14:paraId="72101A8F">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特此声明。</w:t>
      </w:r>
    </w:p>
    <w:p w14:paraId="79E2490C">
      <w:pPr>
        <w:autoSpaceDE/>
        <w:autoSpaceDN/>
        <w:adjustRightInd/>
        <w:spacing w:before="312" w:beforeLines="100" w:after="156" w:afterLines="50" w:line="500" w:lineRule="exact"/>
        <w:ind w:firstLine="170"/>
        <w:jc w:val="both"/>
        <w:rPr>
          <w:rFonts w:hint="eastAsia" w:ascii="宋体" w:hAnsi="宋体" w:eastAsia="宋体" w:cs="宋体"/>
          <w:color w:val="auto"/>
          <w:spacing w:val="4"/>
          <w:kern w:val="2"/>
          <w:sz w:val="24"/>
          <w:szCs w:val="24"/>
          <w:lang w:val="en-US" w:eastAsia="zh-CN" w:bidi="ar-SA"/>
        </w:rPr>
      </w:pPr>
    </w:p>
    <w:p w14:paraId="0CA7DCF6">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64EF5300">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73C53708">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7735CCC9">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220DABFE">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4606CB1">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p>
    <w:p w14:paraId="47C7FC43">
      <w:pPr>
        <w:autoSpaceDE/>
        <w:autoSpaceDN/>
        <w:adjustRightInd/>
        <w:jc w:val="both"/>
        <w:rPr>
          <w:rFonts w:hint="eastAsia" w:ascii="楷体" w:hAnsi="楷体" w:eastAsia="楷体" w:cs="楷体"/>
          <w:color w:val="auto"/>
          <w:kern w:val="2"/>
          <w:sz w:val="24"/>
          <w:szCs w:val="24"/>
          <w:lang w:val="en-US" w:eastAsia="zh-CN" w:bidi="ar-SA"/>
        </w:rPr>
      </w:pPr>
    </w:p>
    <w:p w14:paraId="1594DC21">
      <w:pPr>
        <w:widowControl w:val="0"/>
        <w:autoSpaceDE/>
        <w:autoSpaceDN/>
        <w:adjustRightInd/>
        <w:jc w:val="left"/>
        <w:rPr>
          <w:rFonts w:hint="eastAsia" w:ascii="楷体" w:hAnsi="楷体" w:eastAsia="楷体" w:cs="楷体"/>
          <w:color w:val="auto"/>
          <w:kern w:val="2"/>
          <w:sz w:val="24"/>
          <w:szCs w:val="24"/>
          <w:lang w:val="en-US" w:eastAsia="zh-CN" w:bidi="ar-SA"/>
        </w:rPr>
      </w:pPr>
    </w:p>
    <w:p w14:paraId="685646D6">
      <w:pPr>
        <w:autoSpaceDE/>
        <w:autoSpaceDN/>
        <w:adjustRightInd/>
        <w:jc w:val="both"/>
        <w:rPr>
          <w:rFonts w:hint="eastAsia" w:ascii="楷体" w:hAnsi="楷体" w:eastAsia="楷体" w:cs="楷体"/>
          <w:color w:val="auto"/>
          <w:kern w:val="2"/>
          <w:sz w:val="24"/>
          <w:szCs w:val="24"/>
          <w:lang w:val="en-US" w:eastAsia="zh-CN" w:bidi="ar-SA"/>
        </w:rPr>
      </w:pPr>
    </w:p>
    <w:p w14:paraId="7418869B">
      <w:pPr>
        <w:widowControl w:val="0"/>
        <w:autoSpaceDE/>
        <w:autoSpaceDN/>
        <w:adjustRightInd/>
        <w:jc w:val="left"/>
        <w:rPr>
          <w:rFonts w:hint="eastAsia" w:ascii="楷体" w:hAnsi="楷体" w:eastAsia="楷体" w:cs="楷体"/>
          <w:color w:val="auto"/>
          <w:kern w:val="2"/>
          <w:sz w:val="24"/>
          <w:szCs w:val="24"/>
          <w:lang w:val="en-US" w:eastAsia="zh-CN" w:bidi="ar-SA"/>
        </w:rPr>
      </w:pPr>
    </w:p>
    <w:p w14:paraId="1838588D">
      <w:pPr>
        <w:autoSpaceDE/>
        <w:autoSpaceDN/>
        <w:adjustRightInd/>
        <w:jc w:val="both"/>
        <w:rPr>
          <w:rFonts w:hint="eastAsia" w:ascii="楷体" w:hAnsi="楷体" w:eastAsia="楷体" w:cs="楷体"/>
          <w:color w:val="auto"/>
          <w:kern w:val="2"/>
          <w:sz w:val="24"/>
          <w:szCs w:val="24"/>
          <w:lang w:val="en-US" w:eastAsia="zh-CN" w:bidi="ar-SA"/>
        </w:rPr>
      </w:pPr>
    </w:p>
    <w:p w14:paraId="629AC386">
      <w:pPr>
        <w:autoSpaceDE/>
        <w:autoSpaceDN/>
        <w:adjustRightInd/>
        <w:jc w:val="both"/>
        <w:rPr>
          <w:rFonts w:hint="eastAsia" w:ascii="楷体" w:hAnsi="楷体" w:eastAsia="楷体" w:cs="楷体"/>
          <w:color w:val="auto"/>
          <w:kern w:val="2"/>
          <w:sz w:val="24"/>
          <w:szCs w:val="24"/>
          <w:lang w:val="en-US" w:eastAsia="zh-CN" w:bidi="ar-SA"/>
        </w:rPr>
      </w:pPr>
    </w:p>
    <w:p w14:paraId="794B2C0A">
      <w:pPr>
        <w:autoSpaceDE/>
        <w:autoSpaceDN/>
        <w:adjustRightInd/>
        <w:spacing w:line="360" w:lineRule="auto"/>
        <w:jc w:val="both"/>
        <w:rPr>
          <w:rFonts w:hint="eastAsia" w:ascii="宋体" w:hAnsi="宋体" w:eastAsia="宋体" w:cs="宋体"/>
          <w:b/>
          <w:color w:val="auto"/>
          <w:kern w:val="2"/>
          <w:sz w:val="24"/>
          <w:szCs w:val="24"/>
          <w:lang w:val="en-US" w:eastAsia="zh-CN" w:bidi="ar-SA"/>
        </w:rPr>
      </w:pPr>
    </w:p>
    <w:p w14:paraId="731EC5C5">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1B7D0ACE">
      <w:pPr>
        <w:widowControl/>
        <w:autoSpaceDE/>
        <w:autoSpaceDN/>
        <w:adjustRightInd/>
        <w:spacing w:after="190" w:afterLines="50" w:line="480" w:lineRule="exact"/>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附件:5：</w:t>
      </w:r>
    </w:p>
    <w:p w14:paraId="08B8AFD4">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28599F7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1769B1E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2624E40C">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32D4AB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159496AF">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0B8BD086">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377BC2F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p>
    <w:p w14:paraId="274AA773">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784400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42210B61">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p>
    <w:p w14:paraId="20179B7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注：（1）从业人员、营业收入、资产总额填报上一年度数据，无上一年度数据的新成立企业可不填报；</w:t>
      </w:r>
    </w:p>
    <w:p w14:paraId="4C6EE88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（2）本项目采购标的对应的中小企业划分标准所属行业为：建筑业；</w:t>
      </w:r>
    </w:p>
    <w:p w14:paraId="7726F85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（3）《残疾人福利性单位声明函》格式详见财政部、民政部、中国残疾人联合会《关于促进残疾人就业政府采购政策的通知》(财库[2017]141号)。</w:t>
      </w:r>
    </w:p>
    <w:p w14:paraId="5A675E63">
      <w:pPr>
        <w:autoSpaceDE/>
        <w:autoSpaceDN/>
        <w:adjustRightInd/>
        <w:jc w:val="both"/>
        <w:rPr>
          <w:rFonts w:hint="eastAsia" w:ascii="宋体" w:hAnsi="宋体" w:eastAsia="宋体" w:cs="宋体"/>
          <w:b/>
          <w:color w:val="auto"/>
          <w:kern w:val="2"/>
          <w:sz w:val="24"/>
          <w:szCs w:val="24"/>
          <w:lang w:val="en-US" w:eastAsia="zh-CN" w:bidi="ar-SA"/>
        </w:rPr>
      </w:pPr>
    </w:p>
    <w:p w14:paraId="63F9BC69">
      <w:pPr>
        <w:autoSpaceDE/>
        <w:autoSpaceDN/>
        <w:adjustRightInd/>
        <w:jc w:val="both"/>
        <w:rPr>
          <w:rFonts w:hint="eastAsia" w:ascii="宋体" w:hAnsi="宋体" w:eastAsia="宋体" w:cs="宋体"/>
          <w:b/>
          <w:color w:val="auto"/>
          <w:kern w:val="2"/>
          <w:sz w:val="24"/>
          <w:szCs w:val="24"/>
          <w:lang w:val="en-US" w:eastAsia="zh-CN" w:bidi="ar-SA"/>
        </w:rPr>
      </w:pPr>
    </w:p>
    <w:p w14:paraId="57DD882F">
      <w:pPr>
        <w:autoSpaceDE/>
        <w:autoSpaceDN/>
        <w:adjustRightInd/>
        <w:jc w:val="both"/>
        <w:rPr>
          <w:rFonts w:hint="eastAsia" w:ascii="宋体" w:hAnsi="宋体" w:eastAsia="宋体" w:cs="宋体"/>
          <w:b/>
          <w:color w:val="auto"/>
          <w:kern w:val="2"/>
          <w:sz w:val="24"/>
          <w:szCs w:val="24"/>
          <w:lang w:val="en-US" w:eastAsia="zh-CN" w:bidi="ar-SA"/>
        </w:rPr>
      </w:pPr>
    </w:p>
    <w:p w14:paraId="3BF977BC">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附件6：</w:t>
      </w:r>
    </w:p>
    <w:p w14:paraId="64A1C62F">
      <w:pPr>
        <w:widowControl w:val="0"/>
        <w:autoSpaceDE/>
        <w:autoSpaceDN/>
        <w:adjustRightInd w:val="0"/>
        <w:ind w:firstLine="420"/>
        <w:jc w:val="both"/>
        <w:rPr>
          <w:rFonts w:hint="eastAsia" w:ascii="Times New Roman" w:hAnsi="Times New Roman" w:eastAsia="Times New Roman" w:cs="Times New Roman"/>
          <w:color w:val="auto"/>
          <w:sz w:val="21"/>
          <w:szCs w:val="24"/>
          <w:lang w:val="en-US" w:eastAsia="zh-CN"/>
        </w:rPr>
      </w:pPr>
    </w:p>
    <w:p w14:paraId="08167442">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5AA17DC1">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073BC5FE">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59FCFD11">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磋商单位：（加盖鲜章）</w:t>
      </w:r>
    </w:p>
    <w:p w14:paraId="15056B52">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3BC9848F">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5B54D0C4">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0EC2F169">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A8BCAE">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89B2E05">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6CBDB5E">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37311716">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7</w:t>
      </w:r>
      <w:r>
        <w:rPr>
          <w:rFonts w:hint="eastAsia" w:ascii="宋体" w:hAnsi="宋体" w:eastAsia="宋体" w:cs="宋体"/>
          <w:b/>
          <w:color w:val="auto"/>
          <w:kern w:val="2"/>
          <w:sz w:val="24"/>
          <w:szCs w:val="24"/>
          <w:lang w:val="en-US" w:eastAsia="zh-CN" w:bidi="ar-SA"/>
        </w:rPr>
        <w:t>：</w:t>
      </w:r>
    </w:p>
    <w:p w14:paraId="46F344F4">
      <w:pPr>
        <w:autoSpaceDE w:val="0"/>
        <w:autoSpaceDN w:val="0"/>
        <w:adjustRightInd w:val="0"/>
        <w:jc w:val="left"/>
        <w:rPr>
          <w:rFonts w:hint="eastAsia" w:ascii="宋体" w:hAnsi="宋体" w:eastAsia="宋体" w:cs="Times New Roman"/>
          <w:b/>
          <w:color w:val="auto"/>
          <w:kern w:val="0"/>
          <w:sz w:val="24"/>
          <w:szCs w:val="24"/>
        </w:rPr>
      </w:pPr>
    </w:p>
    <w:p w14:paraId="235EE916">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非联合体声明（格式）</w:t>
      </w:r>
    </w:p>
    <w:p w14:paraId="4F5B2A6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0BF86BDB">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spacing w:val="4"/>
          <w:kern w:val="2"/>
          <w:sz w:val="24"/>
          <w:szCs w:val="24"/>
          <w:u w:val="single"/>
          <w:lang w:val="en-US" w:eastAsia="zh-CN" w:bidi="ar-SA"/>
        </w:rPr>
        <w:t>旬阳市棕溪镇人民政府、陕西途恒工程管理服务有限公司</w:t>
      </w:r>
    </w:p>
    <w:p w14:paraId="1439C65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161E068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705C985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72D99BD5">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FAD8A89">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3CEB099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1614E2D">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436CF9F5">
      <w:pPr>
        <w:autoSpaceDE w:val="0"/>
        <w:autoSpaceDN w:val="0"/>
        <w:adjustRightInd w:val="0"/>
        <w:spacing w:line="360" w:lineRule="auto"/>
        <w:jc w:val="left"/>
        <w:rPr>
          <w:rFonts w:hint="eastAsia" w:ascii="新宋体" w:hAnsi="新宋体" w:eastAsia="新宋体" w:cs="新宋体"/>
          <w:bCs/>
          <w:color w:val="auto"/>
          <w:kern w:val="0"/>
          <w:sz w:val="24"/>
          <w:szCs w:val="24"/>
        </w:rPr>
      </w:pPr>
    </w:p>
    <w:p w14:paraId="1EED2C41">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5E368778">
      <w:pPr>
        <w:autoSpaceDE w:val="0"/>
        <w:autoSpaceDN w:val="0"/>
        <w:adjustRightInd w:val="0"/>
        <w:spacing w:line="360" w:lineRule="auto"/>
        <w:ind w:firstLine="360" w:firstLineChars="150"/>
        <w:jc w:val="left"/>
        <w:rPr>
          <w:rFonts w:hint="eastAsia" w:ascii="宋体" w:hAnsi="宋体" w:eastAsia="宋体" w:cs="Times New Roman"/>
          <w:bCs/>
          <w:color w:val="auto"/>
          <w:kern w:val="0"/>
          <w:sz w:val="24"/>
          <w:szCs w:val="24"/>
        </w:rPr>
      </w:pPr>
    </w:p>
    <w:p w14:paraId="5F8961A3">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0D407F65">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FFF5F93">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8</w:t>
      </w:r>
      <w:r>
        <w:rPr>
          <w:rFonts w:hint="eastAsia" w:ascii="宋体" w:hAnsi="宋体" w:eastAsia="宋体" w:cs="宋体"/>
          <w:b/>
          <w:color w:val="auto"/>
          <w:kern w:val="2"/>
          <w:sz w:val="24"/>
          <w:szCs w:val="24"/>
          <w:lang w:val="en-US" w:eastAsia="zh-CN" w:bidi="ar-SA"/>
        </w:rPr>
        <w:t>：</w:t>
      </w:r>
    </w:p>
    <w:p w14:paraId="15BBE95E">
      <w:pPr>
        <w:autoSpaceDE w:val="0"/>
        <w:autoSpaceDN w:val="0"/>
        <w:adjustRightInd w:val="0"/>
        <w:jc w:val="left"/>
        <w:rPr>
          <w:rFonts w:hint="eastAsia" w:ascii="宋体" w:hAnsi="宋体" w:eastAsia="宋体" w:cs="Times New Roman"/>
          <w:b/>
          <w:color w:val="auto"/>
          <w:kern w:val="0"/>
          <w:sz w:val="24"/>
          <w:szCs w:val="24"/>
        </w:rPr>
      </w:pPr>
    </w:p>
    <w:p w14:paraId="5A22ADE8">
      <w:pPr>
        <w:autoSpaceDE w:val="0"/>
        <w:autoSpaceDN w:val="0"/>
        <w:adjustRightInd w:val="0"/>
        <w:spacing w:line="360" w:lineRule="auto"/>
        <w:ind w:firstLine="361" w:firstLineChars="150"/>
        <w:jc w:val="center"/>
        <w:rPr>
          <w:rFonts w:hint="eastAsia" w:ascii="宋体" w:hAnsi="宋体" w:eastAsia="宋体" w:cs="Times New Roman"/>
          <w:b/>
          <w:color w:val="auto"/>
          <w:kern w:val="0"/>
          <w:sz w:val="24"/>
          <w:szCs w:val="24"/>
          <w:lang w:eastAsia="zh-CN"/>
        </w:rPr>
      </w:pPr>
      <w:r>
        <w:rPr>
          <w:rFonts w:hint="eastAsia" w:ascii="宋体" w:hAnsi="宋体" w:eastAsia="宋体" w:cs="Times New Roman"/>
          <w:b/>
          <w:color w:val="auto"/>
          <w:kern w:val="0"/>
          <w:sz w:val="24"/>
          <w:szCs w:val="24"/>
        </w:rPr>
        <w:t>项目经理无在建承诺书</w:t>
      </w:r>
      <w:r>
        <w:rPr>
          <w:rFonts w:hint="eastAsia" w:ascii="宋体" w:hAnsi="宋体" w:eastAsia="宋体" w:cs="Times New Roman"/>
          <w:b/>
          <w:color w:val="auto"/>
          <w:kern w:val="0"/>
          <w:sz w:val="24"/>
          <w:szCs w:val="24"/>
          <w:lang w:eastAsia="zh-CN"/>
        </w:rPr>
        <w:t>（</w:t>
      </w:r>
      <w:r>
        <w:rPr>
          <w:rFonts w:hint="eastAsia" w:ascii="宋体" w:hAnsi="宋体" w:eastAsia="宋体" w:cs="Times New Roman"/>
          <w:b/>
          <w:color w:val="auto"/>
          <w:kern w:val="0"/>
          <w:sz w:val="24"/>
          <w:szCs w:val="24"/>
          <w:lang w:val="en-US" w:eastAsia="zh-CN"/>
        </w:rPr>
        <w:t>格式</w:t>
      </w:r>
      <w:r>
        <w:rPr>
          <w:rFonts w:hint="eastAsia" w:ascii="宋体" w:hAnsi="宋体" w:eastAsia="宋体" w:cs="Times New Roman"/>
          <w:b/>
          <w:color w:val="auto"/>
          <w:kern w:val="0"/>
          <w:sz w:val="24"/>
          <w:szCs w:val="24"/>
          <w:lang w:eastAsia="zh-CN"/>
        </w:rPr>
        <w:t>）</w:t>
      </w:r>
    </w:p>
    <w:p w14:paraId="0CA4D6EF">
      <w:pPr>
        <w:autoSpaceDE w:val="0"/>
        <w:autoSpaceDN w:val="0"/>
        <w:adjustRightInd w:val="0"/>
        <w:spacing w:line="360" w:lineRule="auto"/>
        <w:ind w:firstLine="361" w:firstLineChars="150"/>
        <w:jc w:val="left"/>
        <w:rPr>
          <w:rFonts w:hint="eastAsia" w:ascii="宋体" w:hAnsi="宋体" w:eastAsia="宋体" w:cs="Times New Roman"/>
          <w:b/>
          <w:color w:val="auto"/>
          <w:kern w:val="0"/>
          <w:sz w:val="24"/>
          <w:szCs w:val="24"/>
        </w:rPr>
      </w:pPr>
    </w:p>
    <w:p w14:paraId="79BFDCA0">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我方在此声明，我方拟派</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 xml:space="preserve"> （以下简称“本工程”）的项目经理</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（姓名），现阶段没有担任任何在施建设工程项目的项目经理，并在本项目中不允许中途私自更换，不得兼职。</w:t>
      </w:r>
    </w:p>
    <w:p w14:paraId="39DFF42B">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我方保证上述信息的真实和准确。</w:t>
      </w:r>
    </w:p>
    <w:p w14:paraId="4B7594CD">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特此承诺！</w:t>
      </w:r>
    </w:p>
    <w:p w14:paraId="798440E4">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13FE6379">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7A562251">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磋商单位（盖单位章）：</w:t>
      </w:r>
    </w:p>
    <w:p w14:paraId="3158AFA0">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6499C010">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法定代表人或其委托代理人（签字或盖章）：</w:t>
      </w:r>
    </w:p>
    <w:p w14:paraId="55BE81A3">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2BDB411C">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 xml:space="preserve">日期：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年</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 xml:space="preserve"> 月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日</w:t>
      </w:r>
    </w:p>
    <w:p w14:paraId="5A0E0540">
      <w:pPr>
        <w:autoSpaceDE w:val="0"/>
        <w:autoSpaceDN w:val="0"/>
        <w:adjustRightInd w:val="0"/>
        <w:jc w:val="left"/>
        <w:rPr>
          <w:rFonts w:hint="eastAsia" w:ascii="宋体" w:hAnsi="宋体" w:eastAsia="宋体" w:cs="Times New Roman"/>
          <w:b/>
          <w:color w:val="auto"/>
          <w:kern w:val="2"/>
          <w:sz w:val="32"/>
          <w:szCs w:val="24"/>
        </w:rPr>
      </w:pPr>
    </w:p>
    <w:p w14:paraId="4D310D83">
      <w:pPr>
        <w:autoSpaceDE w:val="0"/>
        <w:autoSpaceDN w:val="0"/>
        <w:adjustRightInd w:val="0"/>
        <w:jc w:val="left"/>
        <w:rPr>
          <w:rFonts w:hint="eastAsia" w:ascii="宋体" w:hAnsi="宋体" w:eastAsia="宋体" w:cs="Times New Roman"/>
          <w:b/>
          <w:color w:val="auto"/>
          <w:kern w:val="2"/>
          <w:sz w:val="32"/>
          <w:szCs w:val="24"/>
        </w:rPr>
      </w:pPr>
    </w:p>
    <w:p w14:paraId="08527DC8">
      <w:pPr>
        <w:autoSpaceDE w:val="0"/>
        <w:autoSpaceDN w:val="0"/>
        <w:adjustRightInd w:val="0"/>
        <w:jc w:val="left"/>
        <w:rPr>
          <w:rFonts w:hint="eastAsia" w:ascii="宋体" w:hAnsi="宋体" w:eastAsia="宋体" w:cs="Times New Roman"/>
          <w:b/>
          <w:color w:val="auto"/>
          <w:kern w:val="2"/>
          <w:sz w:val="32"/>
          <w:szCs w:val="24"/>
        </w:rPr>
      </w:pPr>
    </w:p>
    <w:p w14:paraId="31F4D3DF">
      <w:pPr>
        <w:autoSpaceDE w:val="0"/>
        <w:autoSpaceDN w:val="0"/>
        <w:adjustRightInd w:val="0"/>
        <w:jc w:val="left"/>
        <w:rPr>
          <w:rFonts w:hint="eastAsia" w:ascii="宋体" w:hAnsi="宋体" w:eastAsia="宋体" w:cs="Times New Roman"/>
          <w:b/>
          <w:color w:val="auto"/>
          <w:kern w:val="2"/>
          <w:sz w:val="32"/>
          <w:szCs w:val="24"/>
        </w:rPr>
      </w:pPr>
    </w:p>
    <w:p w14:paraId="085EF31C">
      <w:pPr>
        <w:autoSpaceDE w:val="0"/>
        <w:autoSpaceDN w:val="0"/>
        <w:adjustRightInd w:val="0"/>
        <w:jc w:val="left"/>
        <w:rPr>
          <w:rFonts w:hint="eastAsia" w:ascii="宋体" w:hAnsi="宋体" w:eastAsia="宋体" w:cs="Times New Roman"/>
          <w:b/>
          <w:color w:val="auto"/>
          <w:kern w:val="2"/>
          <w:sz w:val="32"/>
          <w:szCs w:val="24"/>
        </w:rPr>
      </w:pPr>
    </w:p>
    <w:p w14:paraId="043F3E42">
      <w:pPr>
        <w:autoSpaceDE w:val="0"/>
        <w:autoSpaceDN w:val="0"/>
        <w:adjustRightInd w:val="0"/>
        <w:jc w:val="left"/>
        <w:rPr>
          <w:rFonts w:hint="eastAsia" w:ascii="宋体" w:hAnsi="宋体" w:eastAsia="宋体" w:cs="Times New Roman"/>
          <w:b/>
          <w:color w:val="auto"/>
          <w:kern w:val="2"/>
          <w:sz w:val="32"/>
          <w:szCs w:val="24"/>
        </w:rPr>
      </w:pPr>
    </w:p>
    <w:p w14:paraId="37B1822F">
      <w:pPr>
        <w:autoSpaceDE w:val="0"/>
        <w:autoSpaceDN w:val="0"/>
        <w:adjustRightInd w:val="0"/>
        <w:jc w:val="left"/>
        <w:rPr>
          <w:rFonts w:hint="eastAsia" w:ascii="宋体" w:hAnsi="宋体" w:eastAsia="宋体" w:cs="Times New Roman"/>
          <w:b/>
          <w:color w:val="auto"/>
          <w:kern w:val="2"/>
          <w:sz w:val="32"/>
          <w:szCs w:val="24"/>
        </w:rPr>
      </w:pPr>
    </w:p>
    <w:p w14:paraId="62649C8F">
      <w:pPr>
        <w:autoSpaceDE w:val="0"/>
        <w:autoSpaceDN w:val="0"/>
        <w:adjustRightInd w:val="0"/>
        <w:jc w:val="left"/>
        <w:rPr>
          <w:rFonts w:hint="eastAsia" w:ascii="宋体" w:hAnsi="宋体" w:eastAsia="宋体" w:cs="Times New Roman"/>
          <w:b/>
          <w:color w:val="auto"/>
          <w:kern w:val="2"/>
          <w:sz w:val="32"/>
          <w:szCs w:val="24"/>
        </w:rPr>
      </w:pPr>
    </w:p>
    <w:p w14:paraId="3EB16B02">
      <w:pPr>
        <w:autoSpaceDE w:val="0"/>
        <w:autoSpaceDN w:val="0"/>
        <w:adjustRightInd w:val="0"/>
        <w:jc w:val="left"/>
        <w:rPr>
          <w:rFonts w:hint="eastAsia" w:ascii="宋体" w:hAnsi="宋体" w:eastAsia="宋体" w:cs="Times New Roman"/>
          <w:b/>
          <w:color w:val="auto"/>
          <w:kern w:val="2"/>
          <w:sz w:val="32"/>
          <w:szCs w:val="24"/>
        </w:rPr>
      </w:pPr>
    </w:p>
    <w:p w14:paraId="0C689E73">
      <w:pPr>
        <w:autoSpaceDE w:val="0"/>
        <w:autoSpaceDN w:val="0"/>
        <w:adjustRightInd w:val="0"/>
        <w:jc w:val="left"/>
        <w:rPr>
          <w:rFonts w:hint="eastAsia" w:ascii="宋体" w:hAnsi="宋体" w:eastAsia="宋体" w:cs="Times New Roman"/>
          <w:b/>
          <w:color w:val="auto"/>
          <w:kern w:val="2"/>
          <w:sz w:val="32"/>
          <w:szCs w:val="24"/>
        </w:rPr>
      </w:pPr>
    </w:p>
    <w:p w14:paraId="11DE65D4">
      <w:pPr>
        <w:autoSpaceDE w:val="0"/>
        <w:autoSpaceDN w:val="0"/>
        <w:adjustRightInd w:val="0"/>
        <w:jc w:val="left"/>
        <w:rPr>
          <w:rFonts w:hint="eastAsia" w:ascii="宋体" w:hAnsi="宋体" w:eastAsia="宋体" w:cs="Times New Roman"/>
          <w:b/>
          <w:color w:val="auto"/>
          <w:kern w:val="2"/>
          <w:sz w:val="32"/>
          <w:szCs w:val="24"/>
        </w:rPr>
      </w:pPr>
    </w:p>
    <w:p w14:paraId="4D4447DA">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r>
        <w:rPr>
          <w:rFonts w:hint="eastAsia" w:ascii="宋体" w:hAnsi="宋体" w:eastAsia="宋体" w:cs="Times New Roman"/>
          <w:b/>
          <w:color w:val="auto"/>
          <w:kern w:val="2"/>
          <w:sz w:val="32"/>
          <w:szCs w:val="24"/>
          <w:lang w:val="en-US" w:eastAsia="zh-CN"/>
        </w:rPr>
        <w:t>施工方案</w:t>
      </w:r>
    </w:p>
    <w:p w14:paraId="77D64E49">
      <w:pPr>
        <w:autoSpaceDE w:val="0"/>
        <w:autoSpaceDN w:val="0"/>
        <w:adjustRightInd w:val="0"/>
        <w:jc w:val="left"/>
        <w:rPr>
          <w:rFonts w:hint="eastAsia" w:ascii="宋体" w:hAnsi="宋体" w:eastAsia="宋体" w:cs="Times New Roman"/>
          <w:color w:val="auto"/>
          <w:kern w:val="2"/>
          <w:sz w:val="24"/>
          <w:szCs w:val="24"/>
        </w:rPr>
      </w:pPr>
    </w:p>
    <w:p w14:paraId="4F52497E">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1．施工方案。编制顺序（根据磋商文件评审标准编制）</w:t>
      </w:r>
    </w:p>
    <w:p w14:paraId="70493515">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2．类似项目业绩</w:t>
      </w:r>
    </w:p>
    <w:p w14:paraId="73DB1F43">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37EB65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A51A49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C428D5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466E88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F50BF7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84F3CB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506F9B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54AFDD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31D179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E81964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561482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DE2375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E420935">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6C2B7D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7F8C97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0F921E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FE3160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807084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5A2AB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0430574">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2B855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429368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4FF4A3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22FBF0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8DF73CE">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7F298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E2868C">
      <w:pPr>
        <w:pStyle w:val="86"/>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附表1:</w:t>
      </w:r>
    </w:p>
    <w:p w14:paraId="503AA346">
      <w:pPr>
        <w:pStyle w:val="86"/>
        <w:spacing w:line="360" w:lineRule="auto"/>
        <w:ind w:firstLine="0" w:firstLineChars="0"/>
        <w:jc w:val="center"/>
        <w:outlineLvl w:val="9"/>
        <w:rPr>
          <w:rFonts w:hint="eastAsia" w:ascii="宋体" w:hAnsi="宋体" w:eastAsia="宋体" w:cs="宋体"/>
          <w:b w:val="0"/>
          <w:bCs w:val="0"/>
          <w:color w:val="auto"/>
          <w:sz w:val="24"/>
          <w:szCs w:val="24"/>
        </w:rPr>
      </w:pPr>
      <w:bookmarkStart w:id="24" w:name="_Toc403077652"/>
      <w:bookmarkStart w:id="25" w:name="_Toc396304714"/>
      <w:r>
        <w:rPr>
          <w:rFonts w:hint="eastAsia" w:ascii="宋体" w:hAnsi="宋体" w:eastAsia="宋体" w:cs="宋体"/>
          <w:b w:val="0"/>
          <w:bCs w:val="0"/>
          <w:color w:val="auto"/>
          <w:sz w:val="24"/>
          <w:szCs w:val="24"/>
        </w:rPr>
        <w:t>本项目拟投入人员汇总表</w:t>
      </w:r>
      <w:bookmarkEnd w:id="24"/>
      <w:bookmarkEnd w:id="25"/>
    </w:p>
    <w:p w14:paraId="70526F10">
      <w:pPr>
        <w:rPr>
          <w:rFonts w:hint="eastAsia" w:ascii="宋体" w:hAnsi="宋体" w:eastAsia="宋体" w:cs="宋体"/>
          <w:b w:val="0"/>
          <w:bCs w:val="0"/>
          <w:color w:val="auto"/>
          <w:sz w:val="24"/>
          <w:szCs w:val="24"/>
        </w:rPr>
      </w:pPr>
    </w:p>
    <w:tbl>
      <w:tblPr>
        <w:tblStyle w:val="26"/>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9"/>
        <w:gridCol w:w="1140"/>
        <w:gridCol w:w="1618"/>
        <w:gridCol w:w="1418"/>
        <w:gridCol w:w="1843"/>
        <w:gridCol w:w="1466"/>
      </w:tblGrid>
      <w:tr w14:paraId="75675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jc w:val="center"/>
        </w:trPr>
        <w:tc>
          <w:tcPr>
            <w:tcW w:w="1039" w:type="dxa"/>
            <w:noWrap w:val="0"/>
            <w:tcMar>
              <w:top w:w="15" w:type="dxa"/>
              <w:left w:w="15" w:type="dxa"/>
              <w:bottom w:w="0" w:type="dxa"/>
              <w:right w:w="15" w:type="dxa"/>
            </w:tcMar>
            <w:vAlign w:val="center"/>
          </w:tcPr>
          <w:p w14:paraId="6321358A">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10A3E036">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54926B6E">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性别</w:t>
            </w:r>
          </w:p>
        </w:tc>
        <w:tc>
          <w:tcPr>
            <w:tcW w:w="1418" w:type="dxa"/>
            <w:noWrap w:val="0"/>
            <w:tcMar>
              <w:top w:w="15" w:type="dxa"/>
              <w:left w:w="15" w:type="dxa"/>
              <w:bottom w:w="0" w:type="dxa"/>
              <w:right w:w="15" w:type="dxa"/>
            </w:tcMar>
            <w:vAlign w:val="center"/>
          </w:tcPr>
          <w:p w14:paraId="3D395BC0">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年龄</w:t>
            </w:r>
          </w:p>
        </w:tc>
        <w:tc>
          <w:tcPr>
            <w:tcW w:w="1843" w:type="dxa"/>
            <w:noWrap w:val="0"/>
            <w:tcMar>
              <w:top w:w="15" w:type="dxa"/>
              <w:left w:w="15" w:type="dxa"/>
              <w:bottom w:w="0" w:type="dxa"/>
              <w:right w:w="15" w:type="dxa"/>
            </w:tcMar>
            <w:vAlign w:val="center"/>
          </w:tcPr>
          <w:p w14:paraId="5AE05EA7">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拟担任的职务</w:t>
            </w:r>
          </w:p>
        </w:tc>
        <w:tc>
          <w:tcPr>
            <w:tcW w:w="1466" w:type="dxa"/>
            <w:noWrap w:val="0"/>
            <w:tcMar>
              <w:top w:w="15" w:type="dxa"/>
              <w:left w:w="15" w:type="dxa"/>
              <w:bottom w:w="0" w:type="dxa"/>
              <w:right w:w="15" w:type="dxa"/>
            </w:tcMar>
            <w:vAlign w:val="center"/>
          </w:tcPr>
          <w:p w14:paraId="50E23552">
            <w:pPr>
              <w:pStyle w:val="87"/>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6977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1301885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6D8A328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DF634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1707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9E94811">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54982B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9A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7162CC9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D1E09E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692B7B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182C39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D6D598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B43B0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7E6C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0249C36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F3DBE8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1BADE66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D8D67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1C4E2A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283DA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33CBB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2CABB4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3D1AD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59B1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C45B95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26345C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974E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0D53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FFD9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22247FD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F84648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417624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AC1A44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10CD4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2F8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700C13C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C65829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C348C1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D3C54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C0A462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1C202C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573D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698B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0F834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ED4DF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952002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66763F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FDACAA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69D5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0543B5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9933F0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7C9284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0BDFB1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1EAD5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48079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11F3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359DE85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B54C6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8D65BE2">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C701E1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1454D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12C52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538DE23F">
      <w:pPr>
        <w:pStyle w:val="88"/>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注：1.在填写时，如本表不适合供应商实际情况，可根据本表格式自行划表填写。</w:t>
      </w:r>
    </w:p>
    <w:p w14:paraId="5A2185A4">
      <w:pPr>
        <w:pStyle w:val="88"/>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2.供应商应当在磋商文件中提供以上人员证明材料复印件（加盖单位公章）。</w:t>
      </w:r>
    </w:p>
    <w:p w14:paraId="1BDC235F">
      <w:pPr>
        <w:pStyle w:val="88"/>
        <w:tabs>
          <w:tab w:val="left" w:pos="2040"/>
        </w:tabs>
        <w:spacing w:before="0" w:beforeLines="0" w:line="400" w:lineRule="exact"/>
        <w:ind w:left="0" w:firstLine="0" w:firstLineChars="0"/>
        <w:rPr>
          <w:rFonts w:hint="eastAsia" w:ascii="宋体" w:hAnsi="宋体" w:eastAsia="宋体" w:cs="宋体"/>
          <w:b w:val="0"/>
          <w:bCs w:val="0"/>
          <w:color w:val="auto"/>
          <w:sz w:val="24"/>
          <w:szCs w:val="24"/>
        </w:rPr>
      </w:pPr>
    </w:p>
    <w:p w14:paraId="029E5DB3">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6C349C3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法定代表人/被授权人（签字或盖章）：</w:t>
      </w:r>
    </w:p>
    <w:p w14:paraId="3C3A24AE">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01FA7E05">
      <w:pPr>
        <w:widowControl w:val="0"/>
        <w:autoSpaceDE w:val="0"/>
        <w:autoSpaceDN w:val="0"/>
        <w:adjustRightInd w:val="0"/>
        <w:ind w:firstLine="480" w:firstLineChars="200"/>
        <w:rPr>
          <w:rFonts w:hint="default" w:ascii="Times New Roman" w:hAnsi="Times New Roman" w:eastAsia="宋体" w:cs="Times New Roman"/>
          <w:color w:val="auto"/>
          <w:sz w:val="24"/>
          <w:szCs w:val="24"/>
        </w:rPr>
      </w:pPr>
    </w:p>
    <w:p w14:paraId="313EDBC2">
      <w:pPr>
        <w:pStyle w:val="9"/>
        <w:rPr>
          <w:rFonts w:hint="default" w:ascii="Times New Roman" w:hAnsi="Times New Roman" w:eastAsia="宋体" w:cs="Times New Roman"/>
          <w:color w:val="auto"/>
          <w:sz w:val="24"/>
          <w:szCs w:val="24"/>
        </w:rPr>
      </w:pPr>
    </w:p>
    <w:p w14:paraId="7C22A090">
      <w:pPr>
        <w:pStyle w:val="9"/>
        <w:rPr>
          <w:rFonts w:hint="default" w:ascii="Times New Roman" w:hAnsi="Times New Roman" w:eastAsia="宋体" w:cs="Times New Roman"/>
          <w:color w:val="auto"/>
          <w:sz w:val="24"/>
          <w:szCs w:val="24"/>
        </w:rPr>
      </w:pPr>
    </w:p>
    <w:p w14:paraId="7F5FBA18">
      <w:pPr>
        <w:pStyle w:val="9"/>
        <w:rPr>
          <w:rFonts w:hint="default" w:ascii="Times New Roman" w:hAnsi="Times New Roman" w:eastAsia="宋体" w:cs="Times New Roman"/>
          <w:color w:val="auto"/>
          <w:sz w:val="24"/>
          <w:szCs w:val="24"/>
        </w:rPr>
      </w:pPr>
    </w:p>
    <w:p w14:paraId="494CFD9F">
      <w:pPr>
        <w:pStyle w:val="9"/>
        <w:rPr>
          <w:rFonts w:hint="default" w:ascii="Times New Roman" w:hAnsi="Times New Roman" w:eastAsia="宋体" w:cs="Times New Roman"/>
          <w:color w:val="auto"/>
          <w:sz w:val="24"/>
          <w:szCs w:val="24"/>
        </w:rPr>
      </w:pPr>
    </w:p>
    <w:p w14:paraId="64687C3B">
      <w:pPr>
        <w:pStyle w:val="9"/>
        <w:rPr>
          <w:rFonts w:hint="default" w:ascii="Times New Roman" w:hAnsi="Times New Roman" w:eastAsia="宋体" w:cs="Times New Roman"/>
          <w:color w:val="auto"/>
          <w:sz w:val="24"/>
          <w:szCs w:val="24"/>
        </w:rPr>
      </w:pPr>
    </w:p>
    <w:p w14:paraId="6EEE1882">
      <w:pPr>
        <w:pStyle w:val="9"/>
        <w:rPr>
          <w:rFonts w:hint="default" w:ascii="Times New Roman" w:hAnsi="Times New Roman" w:eastAsia="宋体" w:cs="Times New Roman"/>
          <w:color w:val="auto"/>
          <w:sz w:val="24"/>
          <w:szCs w:val="24"/>
        </w:rPr>
      </w:pPr>
    </w:p>
    <w:p w14:paraId="3793CBFB">
      <w:pPr>
        <w:pStyle w:val="9"/>
        <w:rPr>
          <w:rFonts w:hint="default" w:ascii="Times New Roman" w:hAnsi="Times New Roman" w:eastAsia="宋体" w:cs="Times New Roman"/>
          <w:color w:val="auto"/>
          <w:sz w:val="24"/>
          <w:szCs w:val="24"/>
        </w:rPr>
      </w:pPr>
    </w:p>
    <w:p w14:paraId="2639DBC0">
      <w:pPr>
        <w:pStyle w:val="9"/>
        <w:rPr>
          <w:rFonts w:hint="default" w:ascii="Times New Roman" w:hAnsi="Times New Roman" w:eastAsia="宋体" w:cs="Times New Roman"/>
          <w:color w:val="auto"/>
          <w:sz w:val="24"/>
          <w:szCs w:val="24"/>
        </w:rPr>
      </w:pPr>
    </w:p>
    <w:p w14:paraId="411A26C7">
      <w:pPr>
        <w:pStyle w:val="9"/>
        <w:rPr>
          <w:rFonts w:hint="default" w:ascii="Times New Roman" w:hAnsi="Times New Roman" w:eastAsia="宋体" w:cs="Times New Roman"/>
          <w:color w:val="auto"/>
          <w:sz w:val="24"/>
          <w:szCs w:val="24"/>
        </w:rPr>
      </w:pPr>
    </w:p>
    <w:p w14:paraId="4A04133F">
      <w:pPr>
        <w:autoSpaceDE w:val="0"/>
        <w:autoSpaceDN w:val="0"/>
        <w:adjustRightInd w:val="0"/>
        <w:jc w:val="center"/>
        <w:outlineLvl w:val="1"/>
        <w:rPr>
          <w:rFonts w:hint="eastAsia" w:ascii="宋体" w:hAnsi="宋体" w:eastAsia="宋体" w:cs="Times New Roman"/>
          <w:b/>
          <w:color w:val="auto"/>
          <w:kern w:val="2"/>
          <w:sz w:val="32"/>
          <w:szCs w:val="24"/>
        </w:rPr>
      </w:pPr>
      <w:bookmarkStart w:id="26" w:name="_Toc1681"/>
      <w:bookmarkStart w:id="27" w:name="_Toc17013"/>
      <w:bookmarkStart w:id="28" w:name="_Toc1803"/>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26"/>
      <w:bookmarkEnd w:id="27"/>
      <w:bookmarkEnd w:id="28"/>
      <w:r>
        <w:rPr>
          <w:rFonts w:hint="eastAsia" w:ascii="宋体" w:hAnsi="宋体" w:eastAsia="宋体" w:cs="Times New Roman"/>
          <w:b/>
          <w:color w:val="auto"/>
          <w:kern w:val="2"/>
          <w:sz w:val="32"/>
          <w:szCs w:val="24"/>
        </w:rPr>
        <w:t>工程质量</w:t>
      </w:r>
      <w:r>
        <w:rPr>
          <w:rFonts w:hint="eastAsia" w:ascii="宋体" w:hAnsi="宋体" w:eastAsia="宋体" w:cs="Times New Roman"/>
          <w:b/>
          <w:color w:val="auto"/>
          <w:kern w:val="2"/>
          <w:sz w:val="32"/>
          <w:szCs w:val="24"/>
          <w:lang w:val="en-US" w:eastAsia="zh-CN"/>
        </w:rPr>
        <w:t>及服务承诺</w:t>
      </w:r>
    </w:p>
    <w:p w14:paraId="5928C075">
      <w:pPr>
        <w:autoSpaceDE w:val="0"/>
        <w:autoSpaceDN w:val="0"/>
        <w:adjustRightInd w:val="0"/>
        <w:jc w:val="center"/>
        <w:outlineLvl w:val="1"/>
        <w:rPr>
          <w:rFonts w:hint="eastAsia" w:ascii="宋体" w:hAnsi="宋体" w:eastAsia="宋体" w:cs="Times New Roman"/>
          <w:color w:val="auto"/>
          <w:kern w:val="2"/>
          <w:sz w:val="24"/>
          <w:szCs w:val="24"/>
        </w:rPr>
      </w:pPr>
    </w:p>
    <w:p w14:paraId="7EA0BBDF">
      <w:pPr>
        <w:autoSpaceDE w:val="0"/>
        <w:autoSpaceDN w:val="0"/>
        <w:adjustRightInd w:val="0"/>
        <w:jc w:val="center"/>
        <w:outlineLvl w:val="1"/>
        <w:rPr>
          <w:rFonts w:hint="eastAsia" w:ascii="宋体" w:hAnsi="宋体" w:eastAsia="宋体" w:cs="Times New Roman"/>
          <w:color w:val="auto"/>
          <w:kern w:val="2"/>
          <w:sz w:val="24"/>
          <w:szCs w:val="24"/>
        </w:rPr>
      </w:pPr>
    </w:p>
    <w:p w14:paraId="1271EFF7">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工程质量</w:t>
      </w:r>
      <w:r>
        <w:rPr>
          <w:rFonts w:hint="eastAsia" w:ascii="宋体" w:hAnsi="宋体" w:eastAsia="宋体" w:cs="Times New Roman"/>
          <w:color w:val="auto"/>
          <w:kern w:val="2"/>
          <w:sz w:val="24"/>
          <w:szCs w:val="24"/>
          <w:lang w:val="en-US" w:eastAsia="zh-CN"/>
        </w:rPr>
        <w:t>及服务承诺</w:t>
      </w:r>
      <w:r>
        <w:rPr>
          <w:rFonts w:hint="eastAsia" w:ascii="宋体" w:hAnsi="宋体" w:eastAsia="宋体" w:cs="Times New Roman"/>
          <w:color w:val="auto"/>
          <w:kern w:val="2"/>
          <w:sz w:val="24"/>
          <w:szCs w:val="24"/>
        </w:rPr>
        <w:t>由供应商自行编写，无具体格式</w:t>
      </w:r>
      <w:bookmarkStart w:id="29" w:name="_Toc1191"/>
      <w:bookmarkStart w:id="30" w:name="_Toc17570"/>
      <w:r>
        <w:rPr>
          <w:rFonts w:hint="eastAsia" w:ascii="宋体" w:hAnsi="宋体" w:eastAsia="宋体" w:cs="Times New Roman"/>
          <w:color w:val="auto"/>
          <w:kern w:val="2"/>
          <w:sz w:val="24"/>
          <w:szCs w:val="24"/>
        </w:rPr>
        <w:t>。</w:t>
      </w:r>
    </w:p>
    <w:p w14:paraId="2487CFD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2A84FD6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29"/>
      <w:bookmarkEnd w:id="30"/>
    </w:p>
    <w:p w14:paraId="454E7588">
      <w:pPr>
        <w:autoSpaceDE w:val="0"/>
        <w:autoSpaceDN w:val="0"/>
        <w:adjustRightInd w:val="0"/>
        <w:jc w:val="left"/>
        <w:rPr>
          <w:rFonts w:hint="eastAsia" w:ascii="宋体" w:hAnsi="宋体" w:eastAsia="宋体" w:cs="Times New Roman"/>
          <w:color w:val="auto"/>
          <w:kern w:val="2"/>
          <w:sz w:val="24"/>
          <w:szCs w:val="24"/>
        </w:rPr>
      </w:pPr>
    </w:p>
    <w:p w14:paraId="21C78806">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.1</w:t>
      </w: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人符合《政府采购法》第二十二条规定条件的承诺函</w:t>
      </w:r>
    </w:p>
    <w:p w14:paraId="4137BF74">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4C9334D2">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陕西途恒工程管理服务有限公司</w:t>
      </w:r>
      <w:r>
        <w:rPr>
          <w:rFonts w:hint="eastAsia" w:ascii="宋体" w:hAnsi="宋体" w:eastAsia="宋体" w:cs="Times New Roman"/>
          <w:color w:val="auto"/>
          <w:kern w:val="2"/>
          <w:sz w:val="24"/>
          <w:szCs w:val="24"/>
          <w:lang w:val="en-US" w:eastAsia="zh-CN"/>
        </w:rPr>
        <w:t xml:space="preserve">： </w:t>
      </w:r>
    </w:p>
    <w:p w14:paraId="2FD2FC98">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18AFBD5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5BF733F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593F18E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55CAB16E">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4A4B8D1F">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09136B9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013F42BD">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17FD1ED7">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40EA901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7E6BAA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0E47D0CE">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BCC9190">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p>
    <w:p w14:paraId="78B5968C">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r>
        <w:rPr>
          <w:rFonts w:hint="eastAsia" w:ascii="宋体" w:hAnsi="宋体" w:cs="宋体"/>
          <w:color w:val="auto"/>
          <w:kern w:val="2"/>
          <w:sz w:val="24"/>
          <w:szCs w:val="24"/>
          <w:highlight w:val="none"/>
          <w:lang w:val="en-US" w:eastAsia="zh-CN"/>
        </w:rPr>
        <w:t xml:space="preserve">   年   月   日</w:t>
      </w:r>
    </w:p>
    <w:p w14:paraId="21B08770">
      <w:pPr>
        <w:autoSpaceDE w:val="0"/>
        <w:autoSpaceDN w:val="0"/>
        <w:adjustRightInd w:val="0"/>
        <w:jc w:val="left"/>
        <w:rPr>
          <w:rFonts w:hint="eastAsia" w:ascii="宋体" w:hAnsi="宋体" w:eastAsia="宋体" w:cs="宋体"/>
          <w:color w:val="auto"/>
          <w:kern w:val="2"/>
          <w:sz w:val="24"/>
          <w:szCs w:val="24"/>
          <w:highlight w:val="none"/>
        </w:rPr>
      </w:pPr>
    </w:p>
    <w:p w14:paraId="26678F98">
      <w:pPr>
        <w:autoSpaceDE w:val="0"/>
        <w:autoSpaceDN w:val="0"/>
        <w:adjustRightInd w:val="0"/>
        <w:jc w:val="left"/>
        <w:rPr>
          <w:rFonts w:hint="eastAsia" w:ascii="宋体" w:hAnsi="宋体" w:eastAsia="宋体" w:cs="宋体"/>
          <w:color w:val="auto"/>
          <w:kern w:val="2"/>
          <w:sz w:val="24"/>
          <w:szCs w:val="24"/>
          <w:highlight w:val="none"/>
        </w:rPr>
      </w:pPr>
    </w:p>
    <w:p w14:paraId="4FE528EB">
      <w:pPr>
        <w:autoSpaceDE w:val="0"/>
        <w:autoSpaceDN w:val="0"/>
        <w:adjustRightInd w:val="0"/>
        <w:jc w:val="left"/>
        <w:rPr>
          <w:rFonts w:hint="eastAsia" w:ascii="宋体" w:hAnsi="宋体" w:eastAsia="宋体" w:cs="宋体"/>
          <w:color w:val="auto"/>
          <w:kern w:val="2"/>
          <w:sz w:val="24"/>
          <w:szCs w:val="24"/>
          <w:highlight w:val="none"/>
        </w:rPr>
      </w:pPr>
    </w:p>
    <w:p w14:paraId="16637199">
      <w:pPr>
        <w:autoSpaceDE w:val="0"/>
        <w:autoSpaceDN w:val="0"/>
        <w:adjustRightInd w:val="0"/>
        <w:jc w:val="left"/>
        <w:rPr>
          <w:rFonts w:hint="eastAsia" w:ascii="宋体" w:hAnsi="宋体" w:eastAsia="宋体" w:cs="宋体"/>
          <w:color w:val="auto"/>
          <w:kern w:val="2"/>
          <w:sz w:val="24"/>
          <w:szCs w:val="24"/>
          <w:highlight w:val="none"/>
        </w:rPr>
      </w:pPr>
    </w:p>
    <w:p w14:paraId="5061A97B">
      <w:pPr>
        <w:autoSpaceDE w:val="0"/>
        <w:autoSpaceDN w:val="0"/>
        <w:adjustRightInd w:val="0"/>
        <w:jc w:val="left"/>
        <w:rPr>
          <w:rFonts w:hint="eastAsia" w:ascii="宋体" w:hAnsi="宋体" w:eastAsia="宋体" w:cs="宋体"/>
          <w:color w:val="auto"/>
          <w:kern w:val="2"/>
          <w:sz w:val="24"/>
          <w:szCs w:val="24"/>
          <w:highlight w:val="none"/>
        </w:rPr>
      </w:pPr>
    </w:p>
    <w:p w14:paraId="467DB349">
      <w:pPr>
        <w:autoSpaceDE w:val="0"/>
        <w:autoSpaceDN w:val="0"/>
        <w:adjustRightInd w:val="0"/>
        <w:jc w:val="left"/>
        <w:rPr>
          <w:rFonts w:hint="eastAsia" w:ascii="宋体" w:hAnsi="宋体" w:eastAsia="宋体" w:cs="宋体"/>
          <w:color w:val="auto"/>
          <w:kern w:val="2"/>
          <w:sz w:val="24"/>
          <w:szCs w:val="24"/>
          <w:highlight w:val="none"/>
        </w:rPr>
      </w:pPr>
    </w:p>
    <w:p w14:paraId="2616234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.2 供应商认为有必要提供的其他证明文件</w:t>
      </w:r>
    </w:p>
    <w:p w14:paraId="3BE095F7">
      <w:pPr>
        <w:autoSpaceDE w:val="0"/>
        <w:autoSpaceDN w:val="0"/>
        <w:adjustRightInd w:val="0"/>
        <w:jc w:val="left"/>
        <w:rPr>
          <w:rFonts w:hint="eastAsia" w:ascii="宋体" w:hAnsi="宋体" w:eastAsia="宋体" w:cs="Times New Roman"/>
          <w:b/>
          <w:color w:val="auto"/>
          <w:kern w:val="2"/>
          <w:sz w:val="32"/>
          <w:szCs w:val="24"/>
        </w:rPr>
      </w:pPr>
      <w:bookmarkStart w:id="31" w:name="_Toc10667"/>
      <w:bookmarkStart w:id="32" w:name="_Toc742"/>
      <w:bookmarkStart w:id="33" w:name="_Toc28285"/>
      <w:r>
        <w:rPr>
          <w:rFonts w:hint="eastAsia" w:ascii="宋体" w:hAnsi="宋体" w:eastAsia="宋体" w:cs="Times New Roman"/>
          <w:b/>
          <w:color w:val="auto"/>
          <w:kern w:val="2"/>
          <w:sz w:val="32"/>
          <w:szCs w:val="24"/>
        </w:rPr>
        <w:br w:type="page"/>
      </w:r>
    </w:p>
    <w:p w14:paraId="3358A3AC">
      <w:pPr>
        <w:numPr>
          <w:ilvl w:val="0"/>
          <w:numId w:val="6"/>
        </w:num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供应商承诺书</w:t>
      </w:r>
      <w:bookmarkEnd w:id="31"/>
      <w:bookmarkEnd w:id="32"/>
      <w:bookmarkEnd w:id="33"/>
    </w:p>
    <w:p w14:paraId="2514B644">
      <w:pPr>
        <w:numPr>
          <w:ilvl w:val="0"/>
          <w:numId w:val="0"/>
        </w:numPr>
        <w:autoSpaceDE w:val="0"/>
        <w:autoSpaceDN w:val="0"/>
        <w:adjustRightInd w:val="0"/>
        <w:jc w:val="both"/>
        <w:outlineLvl w:val="1"/>
        <w:rPr>
          <w:rFonts w:hint="eastAsia" w:ascii="宋体" w:hAnsi="宋体" w:eastAsia="宋体" w:cs="Times New Roman"/>
          <w:b/>
          <w:color w:val="auto"/>
          <w:kern w:val="2"/>
          <w:sz w:val="32"/>
          <w:szCs w:val="24"/>
        </w:rPr>
      </w:pPr>
    </w:p>
    <w:p w14:paraId="749DD409">
      <w:pPr>
        <w:autoSpaceDE w:val="0"/>
        <w:autoSpaceDN w:val="0"/>
        <w:adjustRightInd w:val="0"/>
        <w:spacing w:line="324" w:lineRule="auto"/>
        <w:ind w:firstLine="562" w:firstLineChars="200"/>
        <w:jc w:val="center"/>
        <w:rPr>
          <w:rFonts w:hint="eastAsia" w:ascii="宋体" w:hAnsi="宋体" w:eastAsia="宋体" w:cs="Times New Roman"/>
          <w:b/>
          <w:color w:val="auto"/>
          <w:kern w:val="2"/>
          <w:sz w:val="28"/>
          <w:szCs w:val="28"/>
          <w:lang w:val="en-US" w:eastAsia="zh-CN"/>
        </w:rPr>
      </w:pPr>
      <w:r>
        <w:rPr>
          <w:rFonts w:hint="eastAsia" w:ascii="宋体" w:hAnsi="宋体" w:eastAsia="宋体" w:cs="Times New Roman"/>
          <w:b/>
          <w:color w:val="auto"/>
          <w:kern w:val="2"/>
          <w:sz w:val="28"/>
          <w:szCs w:val="28"/>
          <w:lang w:val="en-US" w:eastAsia="zh-CN"/>
        </w:rPr>
        <w:t>陕西省政府采购供货商拒绝政府采购领域商业贿赂承诺书Ⅰ</w:t>
      </w:r>
    </w:p>
    <w:p w14:paraId="48E75B1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p>
    <w:p w14:paraId="465143A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1991F34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1、在参与政府采购活动中遵纪守法、诚信经营、公平竞标。</w:t>
      </w:r>
    </w:p>
    <w:p w14:paraId="0A720DF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2、不向政府采购人、代理机构和政府采购评审专家进行任何形式的商业贿赂以谋取交易机会。</w:t>
      </w:r>
    </w:p>
    <w:p w14:paraId="4BE31E8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3、不向政府代理机构和采购人提供虚假资质文件或采用虚假应标方式参与政府采购市场竞争并谋取成交。</w:t>
      </w:r>
    </w:p>
    <w:p w14:paraId="554C177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4、不采取“围标、陪标”等商业欺诈手段获得政府采购订单。</w:t>
      </w:r>
    </w:p>
    <w:p w14:paraId="3F15211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5、不采取不正当手段诋毁、排挤其它供货商。</w:t>
      </w:r>
    </w:p>
    <w:p w14:paraId="3470C50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6、不在提供商品和服务时“偷梁换柱、以次充好”损害采购人的合法权益。</w:t>
      </w:r>
    </w:p>
    <w:p w14:paraId="67E109B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7、不与采购人、代理机构政府采购评审专家或其它供货商恶意串通，进行质疑和投诉，维护政府采购市场秩序。</w:t>
      </w:r>
    </w:p>
    <w:p w14:paraId="568C48A7">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8、尊重和接受政府采购监督管理部门的监督和政府代理机构招标采购要求，承担因违约行为给采购人造成的损失。</w:t>
      </w:r>
    </w:p>
    <w:p w14:paraId="437DF4A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9、不发生其它有悖于政府采购公开、公平、公正和诚信原则的行为。</w:t>
      </w:r>
    </w:p>
    <w:p w14:paraId="5FEDC391">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501723E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none"/>
        </w:rPr>
        <w:t>（全称及公章）</w:t>
      </w:r>
    </w:p>
    <w:p w14:paraId="7EC0311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p>
    <w:p w14:paraId="5F35111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3DE2EEF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44A7700A">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219D6BAF">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cs="宋体"/>
          <w:color w:val="auto"/>
          <w:kern w:val="2"/>
          <w:sz w:val="24"/>
          <w:szCs w:val="24"/>
          <w:highlight w:val="none"/>
          <w:lang w:val="en-US" w:eastAsia="zh-CN"/>
        </w:rPr>
        <w:t xml:space="preserve">   年   月   日</w:t>
      </w:r>
    </w:p>
    <w:p w14:paraId="6E98923D">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7718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75CC9FE">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A67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90E0D71">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20D76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4B30A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8568E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1297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0218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F6E66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B3123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B3E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39A66064">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11C9F2A2">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26E55E49">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BFED614">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6"/>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7383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A31A0A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3EBD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283769E">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1E4A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50F31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F45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FA95D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7FB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6A1FD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273E2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B51BC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275FCD47">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0B7240D">
      <w:pPr>
        <w:autoSpaceDE w:val="0"/>
        <w:autoSpaceDN w:val="0"/>
        <w:adjustRightInd w:val="0"/>
        <w:spacing w:line="360" w:lineRule="atLeast"/>
        <w:jc w:val="both"/>
        <w:rPr>
          <w:rFonts w:hint="eastAsia" w:ascii="宋体" w:hAnsi="宋体" w:eastAsia="宋体" w:cs="Times New Roman"/>
          <w:b/>
          <w:color w:val="auto"/>
          <w:kern w:val="2"/>
          <w:sz w:val="24"/>
          <w:szCs w:val="24"/>
        </w:rPr>
      </w:pPr>
    </w:p>
    <w:p w14:paraId="7044021F">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404B9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224C3C0">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CDD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17F1325">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4603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4FDC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7075C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3A6A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054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2787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FA213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365A7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4D6838F2">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bookmarkStart w:id="34" w:name="_Toc8177"/>
      <w:bookmarkStart w:id="35" w:name="_Toc2630"/>
      <w:bookmarkStart w:id="36" w:name="_Toc24141"/>
    </w:p>
    <w:p w14:paraId="50934C9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C1EC6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FD4F3B7">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BA50ED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D9F1576">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40C79AEF">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0AA12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0BA69F8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0FB2D8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19F7DDC">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1909E09">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D5DB140">
      <w:pPr>
        <w:numPr>
          <w:ilvl w:val="0"/>
          <w:numId w:val="0"/>
        </w:numPr>
        <w:autoSpaceDE w:val="0"/>
        <w:autoSpaceDN w:val="0"/>
        <w:adjustRightInd w:val="0"/>
        <w:snapToGrid w:val="0"/>
        <w:spacing w:line="360" w:lineRule="auto"/>
        <w:jc w:val="both"/>
        <w:rPr>
          <w:rFonts w:hint="eastAsia" w:ascii="宋体" w:hAnsi="宋体" w:eastAsia="宋体" w:cs="Times New Roman"/>
          <w:b/>
          <w:color w:val="auto"/>
          <w:kern w:val="2"/>
          <w:sz w:val="32"/>
          <w:szCs w:val="24"/>
        </w:rPr>
      </w:pPr>
    </w:p>
    <w:p w14:paraId="1BC0F370">
      <w:pPr>
        <w:pageBreakBefore w:val="0"/>
        <w:kinsoku/>
        <w:overflowPunct/>
        <w:topLinePunct w:val="0"/>
        <w:bidi w:val="0"/>
        <w:ind w:left="0" w:leftChars="0" w:right="0" w:rightChars="0" w:firstLine="643" w:firstLineChars="200"/>
        <w:jc w:val="center"/>
        <w:rPr>
          <w:rFonts w:hint="eastAsia" w:ascii="宋体" w:hAnsi="宋体" w:eastAsia="宋体" w:cs="宋体"/>
          <w:b/>
          <w:sz w:val="24"/>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bookmarkEnd w:id="34"/>
      <w:bookmarkEnd w:id="35"/>
      <w:bookmarkEnd w:id="36"/>
      <w:r>
        <w:rPr>
          <w:rFonts w:hint="eastAsia" w:ascii="宋体" w:hAnsi="宋体" w:eastAsia="宋体" w:cs="宋体"/>
          <w:b/>
          <w:bCs/>
          <w:color w:val="auto"/>
          <w:kern w:val="2"/>
          <w:sz w:val="32"/>
          <w:szCs w:val="32"/>
          <w:highlight w:val="none"/>
          <w:lang w:val="en-US" w:eastAsia="zh-CN"/>
        </w:rPr>
        <w:t xml:space="preserve"> </w:t>
      </w:r>
      <w:r>
        <w:rPr>
          <w:rFonts w:hint="eastAsia" w:ascii="宋体" w:hAnsi="宋体" w:eastAsia="宋体" w:cs="宋体"/>
          <w:b/>
          <w:sz w:val="32"/>
          <w:szCs w:val="32"/>
        </w:rPr>
        <w:t>商务响应</w:t>
      </w:r>
    </w:p>
    <w:p w14:paraId="5AEB63EE">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p>
    <w:p w14:paraId="7EA0FA99">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r>
        <w:rPr>
          <w:rFonts w:hint="eastAsia" w:ascii="宋体" w:hAnsi="宋体" w:eastAsia="宋体" w:cs="宋体"/>
          <w:b/>
          <w:bCs w:val="0"/>
          <w:sz w:val="24"/>
          <w:szCs w:val="24"/>
        </w:rPr>
        <w:t>商务偏离表</w:t>
      </w:r>
    </w:p>
    <w:p w14:paraId="15DCD1C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投标人名称：                                           项目编号：</w:t>
      </w:r>
    </w:p>
    <w:tbl>
      <w:tblPr>
        <w:tblStyle w:val="2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144DAD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tcMar>
              <w:top w:w="57" w:type="dxa"/>
              <w:left w:w="28" w:type="dxa"/>
              <w:bottom w:w="57" w:type="dxa"/>
              <w:right w:w="28" w:type="dxa"/>
            </w:tcMar>
            <w:vAlign w:val="center"/>
          </w:tcPr>
          <w:p w14:paraId="4DEB5B4B">
            <w:pPr>
              <w:pageBreakBefore w:val="0"/>
              <w:kinsoku/>
              <w:overflowPunct/>
              <w:topLinePunct w:val="0"/>
              <w:bidi w:val="0"/>
              <w:ind w:left="0" w:leftChars="0" w:right="0" w:rightChars="0" w:firstLine="74" w:firstLineChars="31"/>
              <w:jc w:val="left"/>
              <w:rPr>
                <w:rFonts w:hint="eastAsia" w:ascii="宋体" w:hAnsi="宋体" w:eastAsia="宋体" w:cs="宋体"/>
                <w:bCs/>
                <w:sz w:val="24"/>
                <w:szCs w:val="24"/>
              </w:rPr>
            </w:pPr>
            <w:r>
              <w:rPr>
                <w:rFonts w:hint="eastAsia" w:ascii="宋体" w:hAnsi="宋体" w:eastAsia="宋体" w:cs="宋体"/>
                <w:bCs/>
                <w:sz w:val="24"/>
                <w:szCs w:val="24"/>
              </w:rPr>
              <w:t>序号</w:t>
            </w:r>
          </w:p>
        </w:tc>
        <w:tc>
          <w:tcPr>
            <w:tcW w:w="2678" w:type="dxa"/>
            <w:tcBorders>
              <w:top w:val="double" w:color="auto" w:sz="4" w:space="0"/>
            </w:tcBorders>
            <w:tcMar>
              <w:top w:w="57" w:type="dxa"/>
              <w:left w:w="28" w:type="dxa"/>
              <w:bottom w:w="57" w:type="dxa"/>
              <w:right w:w="28" w:type="dxa"/>
            </w:tcMar>
            <w:vAlign w:val="center"/>
          </w:tcPr>
          <w:p w14:paraId="1B2A33CA">
            <w:pPr>
              <w:pageBreakBefore w:val="0"/>
              <w:kinsoku/>
              <w:overflowPunct/>
              <w:topLinePunct w:val="0"/>
              <w:bidi w:val="0"/>
              <w:ind w:left="0" w:leftChars="0" w:right="0" w:rightChars="0" w:firstLine="88" w:firstLineChars="37"/>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6EB1AB97">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tcMar>
              <w:top w:w="57" w:type="dxa"/>
              <w:left w:w="28" w:type="dxa"/>
              <w:bottom w:w="57" w:type="dxa"/>
              <w:right w:w="28" w:type="dxa"/>
            </w:tcMar>
            <w:vAlign w:val="center"/>
          </w:tcPr>
          <w:p w14:paraId="3A6054D3">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58B4FD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tcMar>
              <w:top w:w="57" w:type="dxa"/>
              <w:left w:w="28" w:type="dxa"/>
              <w:bottom w:w="57" w:type="dxa"/>
              <w:right w:w="28" w:type="dxa"/>
            </w:tcMar>
            <w:vAlign w:val="center"/>
          </w:tcPr>
          <w:p w14:paraId="2119F2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vAlign w:val="center"/>
          </w:tcPr>
          <w:p w14:paraId="792F617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1F0D85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Mar>
              <w:top w:w="57" w:type="dxa"/>
              <w:left w:w="28" w:type="dxa"/>
              <w:bottom w:w="57" w:type="dxa"/>
              <w:right w:w="28" w:type="dxa"/>
            </w:tcMar>
            <w:vAlign w:val="center"/>
          </w:tcPr>
          <w:p w14:paraId="70223EB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E2EAE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6AB591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F104FD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DEFD5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C9357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Mar>
              <w:top w:w="57" w:type="dxa"/>
              <w:left w:w="28" w:type="dxa"/>
              <w:bottom w:w="57" w:type="dxa"/>
              <w:right w:w="28" w:type="dxa"/>
            </w:tcMar>
            <w:vAlign w:val="center"/>
          </w:tcPr>
          <w:p w14:paraId="78C2A95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BF75E9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B7E56A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72AE5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9AF615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B2987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DEA9E0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51D25E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66A7145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D64CDA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26FA48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1BC5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209F13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E49E30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D39A9C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000D89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EBF178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5571F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0076D6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697587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77A33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8CE71B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D40D9F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7D5275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97F7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64B9E3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82719E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ED939D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5E58F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0BCF1B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393AF2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6F6360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3D181F2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BB9751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45E0682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8CB7B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A6EEF0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73472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2C7BA8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09EB53E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128B60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BAF7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CD0BA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F3B811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086D1D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3F60D9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CB6849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6B6B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11C42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45FFB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AC3BCF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0D8514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3E667C3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22C88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7A402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2A95E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EED58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29224E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780C16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2B8F25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Mar>
              <w:top w:w="57" w:type="dxa"/>
              <w:left w:w="28" w:type="dxa"/>
              <w:bottom w:w="57" w:type="dxa"/>
              <w:right w:w="28" w:type="dxa"/>
            </w:tcMar>
            <w:vAlign w:val="center"/>
          </w:tcPr>
          <w:p w14:paraId="01C966A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17555E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6B52D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E53EE4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2FD90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18AF87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797D2C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1F4D6FD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5D2099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60CDEA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3C0283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3A759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B76E84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256BF3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DAA92C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363B72F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3AD2F6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40696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tcMar>
              <w:top w:w="57" w:type="dxa"/>
              <w:left w:w="28" w:type="dxa"/>
              <w:bottom w:w="57" w:type="dxa"/>
              <w:right w:w="28" w:type="dxa"/>
            </w:tcMar>
            <w:vAlign w:val="center"/>
          </w:tcPr>
          <w:p w14:paraId="6621F01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Borders>
              <w:bottom w:val="double" w:color="auto" w:sz="4" w:space="0"/>
            </w:tcBorders>
            <w:tcMar>
              <w:top w:w="57" w:type="dxa"/>
              <w:left w:w="28" w:type="dxa"/>
              <w:bottom w:w="57" w:type="dxa"/>
              <w:right w:w="28" w:type="dxa"/>
            </w:tcMar>
            <w:vAlign w:val="center"/>
          </w:tcPr>
          <w:p w14:paraId="78EB663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Borders>
              <w:bottom w:val="double" w:color="auto" w:sz="4" w:space="0"/>
            </w:tcBorders>
            <w:tcMar>
              <w:top w:w="57" w:type="dxa"/>
              <w:left w:w="28" w:type="dxa"/>
              <w:bottom w:w="57" w:type="dxa"/>
              <w:right w:w="28" w:type="dxa"/>
            </w:tcMar>
            <w:vAlign w:val="center"/>
          </w:tcPr>
          <w:p w14:paraId="7FEA204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Borders>
              <w:bottom w:val="double" w:color="auto" w:sz="4" w:space="0"/>
            </w:tcBorders>
            <w:tcMar>
              <w:top w:w="57" w:type="dxa"/>
              <w:left w:w="28" w:type="dxa"/>
              <w:bottom w:w="57" w:type="dxa"/>
              <w:right w:w="28" w:type="dxa"/>
            </w:tcMar>
            <w:vAlign w:val="center"/>
          </w:tcPr>
          <w:p w14:paraId="369928C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tcBorders>
              <w:bottom w:val="double" w:color="auto" w:sz="4" w:space="0"/>
            </w:tcBorders>
            <w:vAlign w:val="center"/>
          </w:tcPr>
          <w:p w14:paraId="3912309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bl>
    <w:p w14:paraId="7F2E38B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68753B5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声明：投标人应对竞争性磋商文件“第</w:t>
      </w:r>
      <w:r>
        <w:rPr>
          <w:rFonts w:hint="eastAsia" w:ascii="宋体" w:hAnsi="宋体" w:eastAsia="宋体" w:cs="宋体"/>
          <w:bCs/>
          <w:sz w:val="24"/>
          <w:szCs w:val="24"/>
          <w:lang w:val="en-US" w:eastAsia="zh-CN"/>
        </w:rPr>
        <w:t>四</w:t>
      </w:r>
      <w:r>
        <w:rPr>
          <w:rFonts w:hint="eastAsia" w:ascii="宋体" w:hAnsi="宋体" w:eastAsia="宋体" w:cs="宋体"/>
          <w:bCs/>
          <w:sz w:val="24"/>
          <w:szCs w:val="24"/>
        </w:rPr>
        <w:t>部分 商务</w:t>
      </w:r>
      <w:r>
        <w:rPr>
          <w:rFonts w:hint="eastAsia" w:ascii="宋体" w:hAnsi="宋体" w:eastAsia="宋体" w:cs="宋体"/>
          <w:bCs/>
          <w:sz w:val="24"/>
          <w:szCs w:val="24"/>
          <w:lang w:val="en-US" w:eastAsia="zh-CN"/>
        </w:rPr>
        <w:t>要求</w:t>
      </w:r>
      <w:r>
        <w:rPr>
          <w:rFonts w:hint="eastAsia" w:ascii="宋体" w:hAnsi="宋体" w:eastAsia="宋体" w:cs="宋体"/>
          <w:bCs/>
          <w:sz w:val="24"/>
          <w:szCs w:val="24"/>
        </w:rPr>
        <w:t>”进行逐条响应。“偏离情况”应根据实际响应情况注明：正偏离或无偏离。商务偏离不得出现负偏离，否则按无效文件处理。</w:t>
      </w:r>
    </w:p>
    <w:p w14:paraId="59FB124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2B14C83D">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投标单位：        (公章)</w:t>
      </w:r>
    </w:p>
    <w:p w14:paraId="1416815F">
      <w:pPr>
        <w:pageBreakBefore w:val="0"/>
        <w:kinsoku/>
        <w:overflowPunct/>
        <w:topLinePunct w:val="0"/>
        <w:bidi w:val="0"/>
        <w:spacing w:beforeAutospacing="0"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法定代表人：     (法定代表人私章)</w:t>
      </w:r>
    </w:p>
    <w:p w14:paraId="6D0A9124">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   期：</w:t>
      </w:r>
    </w:p>
    <w:p w14:paraId="4EB7422A">
      <w:pPr>
        <w:spacing w:line="360" w:lineRule="auto"/>
        <w:rPr>
          <w:rFonts w:hint="default" w:ascii="新宋体" w:hAnsi="新宋体" w:eastAsia="新宋体" w:cs="新宋体"/>
          <w:b/>
          <w:color w:val="auto"/>
          <w:sz w:val="24"/>
          <w:szCs w:val="24"/>
          <w:highlight w:val="none"/>
          <w:lang w:val="en-US" w:eastAsia="zh-CN"/>
        </w:rPr>
      </w:pPr>
    </w:p>
    <w:sectPr>
      <w:footerReference r:id="rId6" w:type="default"/>
      <w:pgSz w:w="11906" w:h="16838"/>
      <w:pgMar w:top="1134" w:right="1286" w:bottom="1134" w:left="1134"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FEA2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30CAC">
    <w:pPr>
      <w:spacing w:line="232" w:lineRule="auto"/>
      <w:rPr>
        <w:rFonts w:ascii="宋体" w:hAnsi="宋体" w:eastAsia="宋体" w:cs="宋体"/>
        <w:sz w:val="16"/>
        <w:szCs w:val="16"/>
      </w:rPr>
    </w:pPr>
    <w:r>
      <mc:AlternateContent>
        <mc:Choice Requires="wps">
          <w:drawing>
            <wp:anchor distT="0" distB="0" distL="114300" distR="114300" simplePos="0" relativeHeight="251659264" behindDoc="0" locked="0" layoutInCell="1" allowOverlap="1">
              <wp:simplePos x="0" y="0"/>
              <wp:positionH relativeFrom="column">
                <wp:posOffset>4950460</wp:posOffset>
              </wp:positionH>
              <wp:positionV relativeFrom="paragraph">
                <wp:posOffset>-12065</wp:posOffset>
              </wp:positionV>
              <wp:extent cx="313690" cy="16002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313690" cy="160020"/>
                      </a:xfrm>
                      <a:prstGeom prst="rect">
                        <a:avLst/>
                      </a:prstGeom>
                      <a:noFill/>
                      <a:ln>
                        <a:noFill/>
                      </a:ln>
                    </wps:spPr>
                    <wps:txbx>
                      <w:txbxContent>
                        <w:p w14:paraId="7277FD6A">
                          <w:pPr>
                            <w:spacing w:before="20" w:line="211" w:lineRule="exact"/>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89.8pt;margin-top:-0.95pt;height:12.6pt;width:24.7pt;z-index:251659264;mso-width-relative:page;mso-height-relative:page;" filled="f" stroked="f" coordsize="21600,21600" o:gfxdata="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Skd9nZAAAACQEAAA8AAAAAAAAAAQAgAAAAIgAAAGRycy9kb3ducmV2LnhtbFBLAQIU&#10;ABQAAAAIAIdO4kBJkcheuQEAAHMDAAAOAAAAAAAAAAEAIAAAACgBAABkcnMvZTJvRG9jLnhtbFBL&#10;BQYAAAAABgAGAFkBAABTBQAAAAA=&#10;">
              <v:fill on="f" focussize="0,0"/>
              <v:stroke on="f"/>
              <v:imagedata o:title=""/>
              <o:lock v:ext="edit" aspectratio="f"/>
              <v:textbox inset="0mm,0mm,0mm,0mm">
                <w:txbxContent>
                  <w:p w14:paraId="7277FD6A">
                    <w:pPr>
                      <w:spacing w:before="20" w:line="211" w:lineRule="exact"/>
                      <w:rPr>
                        <w:rFonts w:ascii="宋体" w:hAnsi="宋体" w:eastAsia="宋体" w:cs="宋体"/>
                        <w:sz w:val="16"/>
                        <w:szCs w:val="1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4683760</wp:posOffset>
              </wp:positionH>
              <wp:positionV relativeFrom="paragraph">
                <wp:posOffset>-7620</wp:posOffset>
              </wp:positionV>
              <wp:extent cx="224790" cy="14033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224790" cy="140335"/>
                      </a:xfrm>
                      <a:prstGeom prst="rect">
                        <a:avLst/>
                      </a:prstGeom>
                      <a:noFill/>
                      <a:ln>
                        <a:noFill/>
                      </a:ln>
                    </wps:spPr>
                    <wps:txbx>
                      <w:txbxContent>
                        <w:p w14:paraId="1E6D59B7">
                          <w:pPr>
                            <w:spacing w:before="19" w:line="208" w:lineRule="auto"/>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68.8pt;margin-top:-0.6pt;height:11.05pt;width:17.7pt;z-index:251660288;mso-width-relative:page;mso-height-relative:page;" filled="f" stroked="f" coordsize="21600,21600" o:gfxdata="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04lXv2QAAAAkBAAAPAAAAAAAAAAEAIAAAACIAAABkcnMvZG93bnJldi54bWxQSwEC&#10;FAAUAAAACACHTuJAuyQjSboBAABzAwAADgAAAAAAAAABACAAAAAoAQAAZHJzL2Uyb0RvYy54bWxQ&#10;SwUGAAAAAAYABgBZAQAAVAUAAAAA&#10;">
              <v:fill on="f" focussize="0,0"/>
              <v:stroke on="f"/>
              <v:imagedata o:title=""/>
              <o:lock v:ext="edit" aspectratio="f"/>
              <v:textbox inset="0mm,0mm,0mm,0mm">
                <w:txbxContent>
                  <w:p w14:paraId="1E6D59B7">
                    <w:pPr>
                      <w:spacing w:before="19" w:line="208" w:lineRule="auto"/>
                      <w:rPr>
                        <w:rFonts w:ascii="宋体" w:hAnsi="宋体" w:eastAsia="宋体" w:cs="宋体"/>
                        <w:sz w:val="16"/>
                        <w:szCs w:val="16"/>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AECA">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1A65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71A65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F8937">
    <w:pPr>
      <w:pBdr>
        <w:bottom w:val="none" w:color="auto" w:sz="0"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0B9B5D"/>
    <w:multiLevelType w:val="singleLevel"/>
    <w:tmpl w:val="8B0B9B5D"/>
    <w:lvl w:ilvl="0" w:tentative="0">
      <w:start w:val="7"/>
      <w:numFmt w:val="decimal"/>
      <w:suff w:val="nothing"/>
      <w:lvlText w:val="%1、"/>
      <w:lvlJc w:val="left"/>
    </w:lvl>
  </w:abstractNum>
  <w:abstractNum w:abstractNumId="1">
    <w:nsid w:val="A29C70EA"/>
    <w:multiLevelType w:val="singleLevel"/>
    <w:tmpl w:val="A29C70EA"/>
    <w:lvl w:ilvl="0" w:tentative="0">
      <w:start w:val="8"/>
      <w:numFmt w:val="chineseCounting"/>
      <w:suff w:val="space"/>
      <w:lvlText w:val="第%1章"/>
      <w:lvlJc w:val="left"/>
      <w:rPr>
        <w:rFonts w:hint="eastAsia"/>
      </w:rPr>
    </w:lvl>
  </w:abstractNum>
  <w:abstractNum w:abstractNumId="2">
    <w:nsid w:val="C89BDE19"/>
    <w:multiLevelType w:val="singleLevel"/>
    <w:tmpl w:val="C89BDE19"/>
    <w:lvl w:ilvl="0" w:tentative="0">
      <w:start w:val="1"/>
      <w:numFmt w:val="decimal"/>
      <w:lvlText w:val="%1."/>
      <w:lvlJc w:val="left"/>
      <w:pPr>
        <w:tabs>
          <w:tab w:val="left" w:pos="312"/>
        </w:tabs>
      </w:pPr>
    </w:lvl>
  </w:abstractNum>
  <w:abstractNum w:abstractNumId="3">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5"/>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4">
    <w:nsid w:val="550632D2"/>
    <w:multiLevelType w:val="singleLevel"/>
    <w:tmpl w:val="550632D2"/>
    <w:lvl w:ilvl="0" w:tentative="0">
      <w:start w:val="1"/>
      <w:numFmt w:val="decimal"/>
      <w:suff w:val="nothing"/>
      <w:lvlText w:val="%1、"/>
      <w:lvlJc w:val="left"/>
      <w:rPr>
        <w:rFonts w:cs="Times New Roman"/>
      </w:rPr>
    </w:lvl>
  </w:abstractNum>
  <w:abstractNum w:abstractNumId="5">
    <w:nsid w:val="64A2C746"/>
    <w:multiLevelType w:val="singleLevel"/>
    <w:tmpl w:val="64A2C746"/>
    <w:lvl w:ilvl="0" w:tentative="0">
      <w:start w:val="1"/>
      <w:numFmt w:val="chineseCounting"/>
      <w:suff w:val="nothing"/>
      <w:lvlText w:val="%1、"/>
      <w:lvlJc w:val="left"/>
      <w:rPr>
        <w:rFonts w:hint="eastAsia"/>
        <w:color w:val="000000" w:themeColor="text1"/>
        <w14:textFill>
          <w14:solidFill>
            <w14:schemeClr w14:val="tx1"/>
          </w14:solidFill>
        </w14:textFill>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iMzgwNWE2OTk3ZGY2MWViYWE3YjE3OTg1NTNiODgifQ=="/>
  </w:docVars>
  <w:rsids>
    <w:rsidRoot w:val="005B62E0"/>
    <w:rsid w:val="00185639"/>
    <w:rsid w:val="001A7B5C"/>
    <w:rsid w:val="001D2F6E"/>
    <w:rsid w:val="002A4675"/>
    <w:rsid w:val="00410870"/>
    <w:rsid w:val="004420ED"/>
    <w:rsid w:val="004653D8"/>
    <w:rsid w:val="004C4313"/>
    <w:rsid w:val="004C53E7"/>
    <w:rsid w:val="00554C4F"/>
    <w:rsid w:val="005B62E0"/>
    <w:rsid w:val="0061018B"/>
    <w:rsid w:val="006C57D7"/>
    <w:rsid w:val="0079144A"/>
    <w:rsid w:val="008A1C37"/>
    <w:rsid w:val="008B22D8"/>
    <w:rsid w:val="008F635E"/>
    <w:rsid w:val="00981832"/>
    <w:rsid w:val="009F0CAD"/>
    <w:rsid w:val="00A22687"/>
    <w:rsid w:val="00B86537"/>
    <w:rsid w:val="00BB3B84"/>
    <w:rsid w:val="00C6546B"/>
    <w:rsid w:val="00CD0216"/>
    <w:rsid w:val="00D56556"/>
    <w:rsid w:val="00E428F1"/>
    <w:rsid w:val="00F50027"/>
    <w:rsid w:val="00FF56DA"/>
    <w:rsid w:val="01040C47"/>
    <w:rsid w:val="01145682"/>
    <w:rsid w:val="011E1FE4"/>
    <w:rsid w:val="01215F2F"/>
    <w:rsid w:val="014734BB"/>
    <w:rsid w:val="014C3122"/>
    <w:rsid w:val="01551AE4"/>
    <w:rsid w:val="015957CC"/>
    <w:rsid w:val="01763BCE"/>
    <w:rsid w:val="01933E12"/>
    <w:rsid w:val="0193652C"/>
    <w:rsid w:val="019B1C2F"/>
    <w:rsid w:val="01D03EEE"/>
    <w:rsid w:val="01D25D1E"/>
    <w:rsid w:val="01E70A1A"/>
    <w:rsid w:val="01E8357C"/>
    <w:rsid w:val="01EE10BC"/>
    <w:rsid w:val="01F42A6B"/>
    <w:rsid w:val="01FF6A00"/>
    <w:rsid w:val="02077F88"/>
    <w:rsid w:val="0213118F"/>
    <w:rsid w:val="0217455F"/>
    <w:rsid w:val="021F6339"/>
    <w:rsid w:val="022005AD"/>
    <w:rsid w:val="022C5216"/>
    <w:rsid w:val="023A2CE7"/>
    <w:rsid w:val="023F0464"/>
    <w:rsid w:val="02901A03"/>
    <w:rsid w:val="02A46519"/>
    <w:rsid w:val="02A679C0"/>
    <w:rsid w:val="02D51D0B"/>
    <w:rsid w:val="02EE3C38"/>
    <w:rsid w:val="03005F06"/>
    <w:rsid w:val="032675E5"/>
    <w:rsid w:val="032A1A78"/>
    <w:rsid w:val="032A2400"/>
    <w:rsid w:val="033464E4"/>
    <w:rsid w:val="034F7B2C"/>
    <w:rsid w:val="03515509"/>
    <w:rsid w:val="03642C5A"/>
    <w:rsid w:val="03745009"/>
    <w:rsid w:val="037802DF"/>
    <w:rsid w:val="037C297C"/>
    <w:rsid w:val="03965E3A"/>
    <w:rsid w:val="039E1668"/>
    <w:rsid w:val="039E740C"/>
    <w:rsid w:val="03CE2FF0"/>
    <w:rsid w:val="03E437D1"/>
    <w:rsid w:val="03F508D0"/>
    <w:rsid w:val="03FB03BA"/>
    <w:rsid w:val="03FD4598"/>
    <w:rsid w:val="04053BB8"/>
    <w:rsid w:val="04111EC2"/>
    <w:rsid w:val="0424171A"/>
    <w:rsid w:val="043D4090"/>
    <w:rsid w:val="0442423B"/>
    <w:rsid w:val="044D1CE7"/>
    <w:rsid w:val="044D2832"/>
    <w:rsid w:val="04573AC1"/>
    <w:rsid w:val="04693976"/>
    <w:rsid w:val="046A0D55"/>
    <w:rsid w:val="04744991"/>
    <w:rsid w:val="04764FDC"/>
    <w:rsid w:val="047A3973"/>
    <w:rsid w:val="049B263D"/>
    <w:rsid w:val="04A46113"/>
    <w:rsid w:val="04C66C1A"/>
    <w:rsid w:val="04CB208F"/>
    <w:rsid w:val="04DC1150"/>
    <w:rsid w:val="04DC13C8"/>
    <w:rsid w:val="04E24EF5"/>
    <w:rsid w:val="04F11703"/>
    <w:rsid w:val="05047743"/>
    <w:rsid w:val="050D08EE"/>
    <w:rsid w:val="051456A9"/>
    <w:rsid w:val="051E1119"/>
    <w:rsid w:val="0527573D"/>
    <w:rsid w:val="052E6005"/>
    <w:rsid w:val="05422ECB"/>
    <w:rsid w:val="05447949"/>
    <w:rsid w:val="056A25CE"/>
    <w:rsid w:val="05834B0B"/>
    <w:rsid w:val="05BE1527"/>
    <w:rsid w:val="05BF3ADC"/>
    <w:rsid w:val="05D44333"/>
    <w:rsid w:val="05DD398D"/>
    <w:rsid w:val="05F01619"/>
    <w:rsid w:val="05F122E1"/>
    <w:rsid w:val="06096C10"/>
    <w:rsid w:val="06131FE1"/>
    <w:rsid w:val="061629D4"/>
    <w:rsid w:val="062540A0"/>
    <w:rsid w:val="06360C42"/>
    <w:rsid w:val="064B1FF4"/>
    <w:rsid w:val="064C137C"/>
    <w:rsid w:val="065E5555"/>
    <w:rsid w:val="066C3B0A"/>
    <w:rsid w:val="0676575E"/>
    <w:rsid w:val="068569BC"/>
    <w:rsid w:val="06964E9E"/>
    <w:rsid w:val="06C017FF"/>
    <w:rsid w:val="06D26260"/>
    <w:rsid w:val="06F13C93"/>
    <w:rsid w:val="07061550"/>
    <w:rsid w:val="07131EBF"/>
    <w:rsid w:val="07213B55"/>
    <w:rsid w:val="072C5040"/>
    <w:rsid w:val="074E2978"/>
    <w:rsid w:val="0754179A"/>
    <w:rsid w:val="07550674"/>
    <w:rsid w:val="077679C2"/>
    <w:rsid w:val="07857534"/>
    <w:rsid w:val="078A56D0"/>
    <w:rsid w:val="079D19A6"/>
    <w:rsid w:val="07C84A57"/>
    <w:rsid w:val="07EA0E72"/>
    <w:rsid w:val="08144141"/>
    <w:rsid w:val="083E11BD"/>
    <w:rsid w:val="083E2F6B"/>
    <w:rsid w:val="084C0253"/>
    <w:rsid w:val="086A5B0F"/>
    <w:rsid w:val="08780E28"/>
    <w:rsid w:val="088478FD"/>
    <w:rsid w:val="08886B52"/>
    <w:rsid w:val="08C92A8B"/>
    <w:rsid w:val="08CF47AA"/>
    <w:rsid w:val="08D5567E"/>
    <w:rsid w:val="08D96A23"/>
    <w:rsid w:val="08DD5736"/>
    <w:rsid w:val="08E9737B"/>
    <w:rsid w:val="08EE597F"/>
    <w:rsid w:val="08F0070A"/>
    <w:rsid w:val="09010A39"/>
    <w:rsid w:val="09072C53"/>
    <w:rsid w:val="09260483"/>
    <w:rsid w:val="092D5179"/>
    <w:rsid w:val="093F6DB6"/>
    <w:rsid w:val="095215A4"/>
    <w:rsid w:val="09671B36"/>
    <w:rsid w:val="096A0C73"/>
    <w:rsid w:val="097872FD"/>
    <w:rsid w:val="097F49FD"/>
    <w:rsid w:val="099E6056"/>
    <w:rsid w:val="09A3549C"/>
    <w:rsid w:val="09A60DC8"/>
    <w:rsid w:val="09A82AF8"/>
    <w:rsid w:val="09DE4B52"/>
    <w:rsid w:val="09EC78D4"/>
    <w:rsid w:val="0A00497C"/>
    <w:rsid w:val="0A017390"/>
    <w:rsid w:val="0A131C64"/>
    <w:rsid w:val="0A176139"/>
    <w:rsid w:val="0A1977EC"/>
    <w:rsid w:val="0A3665F0"/>
    <w:rsid w:val="0A5E16A3"/>
    <w:rsid w:val="0A72001F"/>
    <w:rsid w:val="0A757889"/>
    <w:rsid w:val="0A84735B"/>
    <w:rsid w:val="0A863F24"/>
    <w:rsid w:val="0A9B7618"/>
    <w:rsid w:val="0AB85110"/>
    <w:rsid w:val="0ABC114C"/>
    <w:rsid w:val="0AE07788"/>
    <w:rsid w:val="0AE42D4F"/>
    <w:rsid w:val="0AE95411"/>
    <w:rsid w:val="0AEB740E"/>
    <w:rsid w:val="0B046571"/>
    <w:rsid w:val="0B0C3F54"/>
    <w:rsid w:val="0B0E0D15"/>
    <w:rsid w:val="0B104CDA"/>
    <w:rsid w:val="0B1A00C9"/>
    <w:rsid w:val="0B4F5A3E"/>
    <w:rsid w:val="0B7E2B1C"/>
    <w:rsid w:val="0B9A6C94"/>
    <w:rsid w:val="0BD0316F"/>
    <w:rsid w:val="0BF14D3D"/>
    <w:rsid w:val="0BF463E7"/>
    <w:rsid w:val="0C0D37A3"/>
    <w:rsid w:val="0C1B3CF0"/>
    <w:rsid w:val="0C226595"/>
    <w:rsid w:val="0C2557B3"/>
    <w:rsid w:val="0C3721AC"/>
    <w:rsid w:val="0C3F7792"/>
    <w:rsid w:val="0C43273C"/>
    <w:rsid w:val="0C4C6992"/>
    <w:rsid w:val="0C4F4991"/>
    <w:rsid w:val="0C5445BF"/>
    <w:rsid w:val="0C636A8A"/>
    <w:rsid w:val="0C6622A1"/>
    <w:rsid w:val="0C69734B"/>
    <w:rsid w:val="0CD30DDB"/>
    <w:rsid w:val="0CD85037"/>
    <w:rsid w:val="0CDB5931"/>
    <w:rsid w:val="0CE0437F"/>
    <w:rsid w:val="0D08183B"/>
    <w:rsid w:val="0D331802"/>
    <w:rsid w:val="0D5225D9"/>
    <w:rsid w:val="0D527BEF"/>
    <w:rsid w:val="0D6571C0"/>
    <w:rsid w:val="0D763449"/>
    <w:rsid w:val="0DA358E0"/>
    <w:rsid w:val="0DA63A8D"/>
    <w:rsid w:val="0DAB4C84"/>
    <w:rsid w:val="0DAF40E5"/>
    <w:rsid w:val="0DB046BE"/>
    <w:rsid w:val="0DCB5CBE"/>
    <w:rsid w:val="0DE068BB"/>
    <w:rsid w:val="0DED1D10"/>
    <w:rsid w:val="0DF200B2"/>
    <w:rsid w:val="0E014538"/>
    <w:rsid w:val="0E1A73A1"/>
    <w:rsid w:val="0E211365"/>
    <w:rsid w:val="0E3578E1"/>
    <w:rsid w:val="0E465FA8"/>
    <w:rsid w:val="0E710EAF"/>
    <w:rsid w:val="0E8A322D"/>
    <w:rsid w:val="0E970802"/>
    <w:rsid w:val="0E9E116A"/>
    <w:rsid w:val="0EA24254"/>
    <w:rsid w:val="0EAC1215"/>
    <w:rsid w:val="0EB04E4C"/>
    <w:rsid w:val="0EB42344"/>
    <w:rsid w:val="0EB43073"/>
    <w:rsid w:val="0EB93FDA"/>
    <w:rsid w:val="0EFF3CAC"/>
    <w:rsid w:val="0EFF7FF8"/>
    <w:rsid w:val="0F077EE1"/>
    <w:rsid w:val="0F095A50"/>
    <w:rsid w:val="0F114F40"/>
    <w:rsid w:val="0F3155D8"/>
    <w:rsid w:val="0F33683E"/>
    <w:rsid w:val="0F3676E8"/>
    <w:rsid w:val="0F3A15CD"/>
    <w:rsid w:val="0F4A67A8"/>
    <w:rsid w:val="0F5D1116"/>
    <w:rsid w:val="0F640CD0"/>
    <w:rsid w:val="0F87169C"/>
    <w:rsid w:val="0F9225E2"/>
    <w:rsid w:val="0FB85BFC"/>
    <w:rsid w:val="0FC4290B"/>
    <w:rsid w:val="0FC540E9"/>
    <w:rsid w:val="0FDB1539"/>
    <w:rsid w:val="0FED7751"/>
    <w:rsid w:val="102715F9"/>
    <w:rsid w:val="102F402D"/>
    <w:rsid w:val="1030685D"/>
    <w:rsid w:val="10502AED"/>
    <w:rsid w:val="10511056"/>
    <w:rsid w:val="105A46BB"/>
    <w:rsid w:val="105B5216"/>
    <w:rsid w:val="1060395B"/>
    <w:rsid w:val="10801CBD"/>
    <w:rsid w:val="10946190"/>
    <w:rsid w:val="10982E46"/>
    <w:rsid w:val="10D0497D"/>
    <w:rsid w:val="10EA160F"/>
    <w:rsid w:val="10EE7F80"/>
    <w:rsid w:val="11015BB4"/>
    <w:rsid w:val="113E7C8B"/>
    <w:rsid w:val="11A038F0"/>
    <w:rsid w:val="11EC50D0"/>
    <w:rsid w:val="121D35D1"/>
    <w:rsid w:val="122055D5"/>
    <w:rsid w:val="1225232C"/>
    <w:rsid w:val="124A0865"/>
    <w:rsid w:val="12644944"/>
    <w:rsid w:val="128370B7"/>
    <w:rsid w:val="129356D7"/>
    <w:rsid w:val="129834AA"/>
    <w:rsid w:val="129D61C4"/>
    <w:rsid w:val="12B708BF"/>
    <w:rsid w:val="12E373B2"/>
    <w:rsid w:val="130E30D5"/>
    <w:rsid w:val="13165211"/>
    <w:rsid w:val="131F3B7A"/>
    <w:rsid w:val="132A605E"/>
    <w:rsid w:val="1335171A"/>
    <w:rsid w:val="1353773D"/>
    <w:rsid w:val="1367647A"/>
    <w:rsid w:val="137A52D3"/>
    <w:rsid w:val="13B91D50"/>
    <w:rsid w:val="13BD0273"/>
    <w:rsid w:val="13E7338E"/>
    <w:rsid w:val="13F46B45"/>
    <w:rsid w:val="141217B6"/>
    <w:rsid w:val="14263231"/>
    <w:rsid w:val="142E0338"/>
    <w:rsid w:val="14570C6F"/>
    <w:rsid w:val="1471130F"/>
    <w:rsid w:val="1473202D"/>
    <w:rsid w:val="147431CD"/>
    <w:rsid w:val="147754A1"/>
    <w:rsid w:val="148665BB"/>
    <w:rsid w:val="14932C6D"/>
    <w:rsid w:val="14A967DF"/>
    <w:rsid w:val="14AF76CB"/>
    <w:rsid w:val="14B93CEA"/>
    <w:rsid w:val="14C91E0F"/>
    <w:rsid w:val="150E4189"/>
    <w:rsid w:val="15113EE2"/>
    <w:rsid w:val="1525539D"/>
    <w:rsid w:val="1551272A"/>
    <w:rsid w:val="155166DA"/>
    <w:rsid w:val="156F7179"/>
    <w:rsid w:val="157348A1"/>
    <w:rsid w:val="15812F70"/>
    <w:rsid w:val="15931769"/>
    <w:rsid w:val="15B05436"/>
    <w:rsid w:val="15D20521"/>
    <w:rsid w:val="160B0B38"/>
    <w:rsid w:val="162B5650"/>
    <w:rsid w:val="163369BA"/>
    <w:rsid w:val="163D4862"/>
    <w:rsid w:val="164C60B0"/>
    <w:rsid w:val="16535060"/>
    <w:rsid w:val="165D4B43"/>
    <w:rsid w:val="1687445B"/>
    <w:rsid w:val="16880BEA"/>
    <w:rsid w:val="16896A9F"/>
    <w:rsid w:val="16A71964"/>
    <w:rsid w:val="16AA34A9"/>
    <w:rsid w:val="16AD7E53"/>
    <w:rsid w:val="16B34B25"/>
    <w:rsid w:val="16BE2285"/>
    <w:rsid w:val="16CC1EB2"/>
    <w:rsid w:val="171B2DF6"/>
    <w:rsid w:val="172500BA"/>
    <w:rsid w:val="1740285D"/>
    <w:rsid w:val="1748279F"/>
    <w:rsid w:val="174D7EF7"/>
    <w:rsid w:val="175428FE"/>
    <w:rsid w:val="17556C00"/>
    <w:rsid w:val="17576E38"/>
    <w:rsid w:val="175B32C0"/>
    <w:rsid w:val="175E4F4D"/>
    <w:rsid w:val="176C3651"/>
    <w:rsid w:val="177B3894"/>
    <w:rsid w:val="178A4041"/>
    <w:rsid w:val="17913AE6"/>
    <w:rsid w:val="17C0574B"/>
    <w:rsid w:val="17DA3096"/>
    <w:rsid w:val="17DB47BC"/>
    <w:rsid w:val="17DF4E1B"/>
    <w:rsid w:val="17F07798"/>
    <w:rsid w:val="17FB14E1"/>
    <w:rsid w:val="18162399"/>
    <w:rsid w:val="18193D2D"/>
    <w:rsid w:val="181B15B5"/>
    <w:rsid w:val="18201DAE"/>
    <w:rsid w:val="18336A58"/>
    <w:rsid w:val="18383533"/>
    <w:rsid w:val="18397AB9"/>
    <w:rsid w:val="18422604"/>
    <w:rsid w:val="18860743"/>
    <w:rsid w:val="188C36C4"/>
    <w:rsid w:val="18980476"/>
    <w:rsid w:val="18A63D83"/>
    <w:rsid w:val="18CD582D"/>
    <w:rsid w:val="18E0229F"/>
    <w:rsid w:val="18F1475A"/>
    <w:rsid w:val="19066596"/>
    <w:rsid w:val="190B0C48"/>
    <w:rsid w:val="1973397A"/>
    <w:rsid w:val="1981073B"/>
    <w:rsid w:val="198F04FA"/>
    <w:rsid w:val="199A5304"/>
    <w:rsid w:val="19A846E9"/>
    <w:rsid w:val="19AA7EA6"/>
    <w:rsid w:val="19AE7746"/>
    <w:rsid w:val="19B72F00"/>
    <w:rsid w:val="19CA1C19"/>
    <w:rsid w:val="19F50B74"/>
    <w:rsid w:val="19FB7E88"/>
    <w:rsid w:val="1A085187"/>
    <w:rsid w:val="1A0C2EC9"/>
    <w:rsid w:val="1A0C6B6B"/>
    <w:rsid w:val="1A2A56BD"/>
    <w:rsid w:val="1A3D694A"/>
    <w:rsid w:val="1A591EAA"/>
    <w:rsid w:val="1A6277D4"/>
    <w:rsid w:val="1A65456E"/>
    <w:rsid w:val="1A763D88"/>
    <w:rsid w:val="1A906A44"/>
    <w:rsid w:val="1AA95E2B"/>
    <w:rsid w:val="1AB030DA"/>
    <w:rsid w:val="1AE86247"/>
    <w:rsid w:val="1AF750C1"/>
    <w:rsid w:val="1AFE42A1"/>
    <w:rsid w:val="1B0D1262"/>
    <w:rsid w:val="1B107F31"/>
    <w:rsid w:val="1B215E83"/>
    <w:rsid w:val="1B2E4111"/>
    <w:rsid w:val="1B35574E"/>
    <w:rsid w:val="1B3A611B"/>
    <w:rsid w:val="1B4E184A"/>
    <w:rsid w:val="1B590209"/>
    <w:rsid w:val="1B6C3034"/>
    <w:rsid w:val="1B707488"/>
    <w:rsid w:val="1B7A3E63"/>
    <w:rsid w:val="1BAC2B10"/>
    <w:rsid w:val="1BAC4BD1"/>
    <w:rsid w:val="1BC670A8"/>
    <w:rsid w:val="1BD37E6C"/>
    <w:rsid w:val="1BD670F4"/>
    <w:rsid w:val="1BDB1FA8"/>
    <w:rsid w:val="1BF0659E"/>
    <w:rsid w:val="1BFC58E0"/>
    <w:rsid w:val="1C1D316C"/>
    <w:rsid w:val="1C2423AC"/>
    <w:rsid w:val="1C435344"/>
    <w:rsid w:val="1C531D11"/>
    <w:rsid w:val="1C5A7D40"/>
    <w:rsid w:val="1C9319AE"/>
    <w:rsid w:val="1CA96184"/>
    <w:rsid w:val="1CB9479D"/>
    <w:rsid w:val="1CBB688E"/>
    <w:rsid w:val="1CCF1596"/>
    <w:rsid w:val="1CE35693"/>
    <w:rsid w:val="1CE9080D"/>
    <w:rsid w:val="1CF97094"/>
    <w:rsid w:val="1D091942"/>
    <w:rsid w:val="1D151709"/>
    <w:rsid w:val="1D2774F1"/>
    <w:rsid w:val="1D2C458E"/>
    <w:rsid w:val="1D416E36"/>
    <w:rsid w:val="1D437806"/>
    <w:rsid w:val="1D4D12FD"/>
    <w:rsid w:val="1D533669"/>
    <w:rsid w:val="1D5C4DE4"/>
    <w:rsid w:val="1D694243"/>
    <w:rsid w:val="1D6B027C"/>
    <w:rsid w:val="1D7F0D19"/>
    <w:rsid w:val="1D8569AE"/>
    <w:rsid w:val="1D86132B"/>
    <w:rsid w:val="1D982C06"/>
    <w:rsid w:val="1DA81FC5"/>
    <w:rsid w:val="1DBD0C5D"/>
    <w:rsid w:val="1DC523BF"/>
    <w:rsid w:val="1DC87107"/>
    <w:rsid w:val="1DD23BBC"/>
    <w:rsid w:val="1DE41A21"/>
    <w:rsid w:val="1DEC0312"/>
    <w:rsid w:val="1DFB61A2"/>
    <w:rsid w:val="1E1D56A5"/>
    <w:rsid w:val="1E2949A6"/>
    <w:rsid w:val="1E312561"/>
    <w:rsid w:val="1E3236CF"/>
    <w:rsid w:val="1E564C49"/>
    <w:rsid w:val="1E9B2689"/>
    <w:rsid w:val="1E9C1541"/>
    <w:rsid w:val="1EBE6541"/>
    <w:rsid w:val="1EC024D4"/>
    <w:rsid w:val="1EEF393D"/>
    <w:rsid w:val="1EFC6DAC"/>
    <w:rsid w:val="1EFD7FCB"/>
    <w:rsid w:val="1F0D47D4"/>
    <w:rsid w:val="1F192E37"/>
    <w:rsid w:val="1F266F21"/>
    <w:rsid w:val="1F386378"/>
    <w:rsid w:val="1F444326"/>
    <w:rsid w:val="1F4C1A60"/>
    <w:rsid w:val="1F677554"/>
    <w:rsid w:val="1F773EC5"/>
    <w:rsid w:val="1F7A3BFD"/>
    <w:rsid w:val="1F8D23B7"/>
    <w:rsid w:val="1FAC3795"/>
    <w:rsid w:val="1FAF543A"/>
    <w:rsid w:val="1FB80D1A"/>
    <w:rsid w:val="1FBA27D8"/>
    <w:rsid w:val="1FD55B0C"/>
    <w:rsid w:val="1FE806EC"/>
    <w:rsid w:val="1FF73CD4"/>
    <w:rsid w:val="2002721D"/>
    <w:rsid w:val="202B4056"/>
    <w:rsid w:val="2038280A"/>
    <w:rsid w:val="20414404"/>
    <w:rsid w:val="204E44BF"/>
    <w:rsid w:val="20595B12"/>
    <w:rsid w:val="20643520"/>
    <w:rsid w:val="20670E5A"/>
    <w:rsid w:val="208E4638"/>
    <w:rsid w:val="20967157"/>
    <w:rsid w:val="20A00CD1"/>
    <w:rsid w:val="20A26B2A"/>
    <w:rsid w:val="20A54F56"/>
    <w:rsid w:val="20A572F1"/>
    <w:rsid w:val="20BC1E43"/>
    <w:rsid w:val="20CD345A"/>
    <w:rsid w:val="20F00F19"/>
    <w:rsid w:val="213B371E"/>
    <w:rsid w:val="21537630"/>
    <w:rsid w:val="219A4518"/>
    <w:rsid w:val="21A2750E"/>
    <w:rsid w:val="21CB0700"/>
    <w:rsid w:val="220A3BD5"/>
    <w:rsid w:val="221C3D90"/>
    <w:rsid w:val="22437CD0"/>
    <w:rsid w:val="224A0E4D"/>
    <w:rsid w:val="22717D6E"/>
    <w:rsid w:val="2272364A"/>
    <w:rsid w:val="229E59CC"/>
    <w:rsid w:val="22C604D9"/>
    <w:rsid w:val="22CD4441"/>
    <w:rsid w:val="22E04639"/>
    <w:rsid w:val="22E50AC2"/>
    <w:rsid w:val="22F33083"/>
    <w:rsid w:val="230A4693"/>
    <w:rsid w:val="231A6657"/>
    <w:rsid w:val="232C7902"/>
    <w:rsid w:val="23402527"/>
    <w:rsid w:val="234D0160"/>
    <w:rsid w:val="235A732A"/>
    <w:rsid w:val="2367624C"/>
    <w:rsid w:val="2375388E"/>
    <w:rsid w:val="237B69CA"/>
    <w:rsid w:val="239C52BE"/>
    <w:rsid w:val="23A64C4B"/>
    <w:rsid w:val="23A722FA"/>
    <w:rsid w:val="23A8439B"/>
    <w:rsid w:val="23BF6D44"/>
    <w:rsid w:val="23C16EB7"/>
    <w:rsid w:val="23C73CE2"/>
    <w:rsid w:val="23D74B12"/>
    <w:rsid w:val="23E01867"/>
    <w:rsid w:val="23E72EE5"/>
    <w:rsid w:val="23F2689F"/>
    <w:rsid w:val="23FE4FA4"/>
    <w:rsid w:val="240D7CB7"/>
    <w:rsid w:val="2414770C"/>
    <w:rsid w:val="24154ED3"/>
    <w:rsid w:val="241E2177"/>
    <w:rsid w:val="243C0A9F"/>
    <w:rsid w:val="24425FBC"/>
    <w:rsid w:val="245462B4"/>
    <w:rsid w:val="245A6FF8"/>
    <w:rsid w:val="245D0A4F"/>
    <w:rsid w:val="24684498"/>
    <w:rsid w:val="24953B80"/>
    <w:rsid w:val="24B93C4E"/>
    <w:rsid w:val="24C22B02"/>
    <w:rsid w:val="24CA5E5B"/>
    <w:rsid w:val="24CB1C80"/>
    <w:rsid w:val="24CC0ABB"/>
    <w:rsid w:val="250610EE"/>
    <w:rsid w:val="25162E4E"/>
    <w:rsid w:val="2518716C"/>
    <w:rsid w:val="25207829"/>
    <w:rsid w:val="25345D67"/>
    <w:rsid w:val="253B7047"/>
    <w:rsid w:val="25507143"/>
    <w:rsid w:val="25587435"/>
    <w:rsid w:val="25761D4C"/>
    <w:rsid w:val="25AD37B3"/>
    <w:rsid w:val="25B0596A"/>
    <w:rsid w:val="25C92833"/>
    <w:rsid w:val="25CD1C15"/>
    <w:rsid w:val="25CF564E"/>
    <w:rsid w:val="26000619"/>
    <w:rsid w:val="26246370"/>
    <w:rsid w:val="264D6113"/>
    <w:rsid w:val="265A7190"/>
    <w:rsid w:val="2676543E"/>
    <w:rsid w:val="26997FA8"/>
    <w:rsid w:val="269B0D4A"/>
    <w:rsid w:val="269F4256"/>
    <w:rsid w:val="26A93FA4"/>
    <w:rsid w:val="26B363FF"/>
    <w:rsid w:val="26CA79EB"/>
    <w:rsid w:val="26D34FC6"/>
    <w:rsid w:val="26F40E75"/>
    <w:rsid w:val="26FE3D4D"/>
    <w:rsid w:val="26FF6C5B"/>
    <w:rsid w:val="27003B3B"/>
    <w:rsid w:val="270101D9"/>
    <w:rsid w:val="27023F19"/>
    <w:rsid w:val="2703520B"/>
    <w:rsid w:val="27392470"/>
    <w:rsid w:val="273B6B9C"/>
    <w:rsid w:val="277C424C"/>
    <w:rsid w:val="277D36F9"/>
    <w:rsid w:val="27866B4B"/>
    <w:rsid w:val="27883E2B"/>
    <w:rsid w:val="278C57E2"/>
    <w:rsid w:val="278D364E"/>
    <w:rsid w:val="27900279"/>
    <w:rsid w:val="27992CC3"/>
    <w:rsid w:val="27B75E3A"/>
    <w:rsid w:val="27BA3995"/>
    <w:rsid w:val="27CC5A46"/>
    <w:rsid w:val="27FC601B"/>
    <w:rsid w:val="280554ED"/>
    <w:rsid w:val="2815563F"/>
    <w:rsid w:val="2828457E"/>
    <w:rsid w:val="282A2EFA"/>
    <w:rsid w:val="285E25FB"/>
    <w:rsid w:val="285E5933"/>
    <w:rsid w:val="28745932"/>
    <w:rsid w:val="288839DF"/>
    <w:rsid w:val="288F53F1"/>
    <w:rsid w:val="289A167B"/>
    <w:rsid w:val="289F360E"/>
    <w:rsid w:val="28B471CD"/>
    <w:rsid w:val="28D623D1"/>
    <w:rsid w:val="28E24CD5"/>
    <w:rsid w:val="29012215"/>
    <w:rsid w:val="29234CDE"/>
    <w:rsid w:val="293D51FA"/>
    <w:rsid w:val="294E4728"/>
    <w:rsid w:val="29513ED2"/>
    <w:rsid w:val="296E14AB"/>
    <w:rsid w:val="298E5955"/>
    <w:rsid w:val="299327E0"/>
    <w:rsid w:val="299512D3"/>
    <w:rsid w:val="29B26012"/>
    <w:rsid w:val="29B42C36"/>
    <w:rsid w:val="29BC1F6F"/>
    <w:rsid w:val="29CD4B33"/>
    <w:rsid w:val="29F016FD"/>
    <w:rsid w:val="2A052A9F"/>
    <w:rsid w:val="2A083999"/>
    <w:rsid w:val="2A0D39A9"/>
    <w:rsid w:val="2A5B3591"/>
    <w:rsid w:val="2A697EC4"/>
    <w:rsid w:val="2A720B27"/>
    <w:rsid w:val="2A8F6579"/>
    <w:rsid w:val="2AA15AEF"/>
    <w:rsid w:val="2AAC15DA"/>
    <w:rsid w:val="2AD52DD1"/>
    <w:rsid w:val="2AD628F0"/>
    <w:rsid w:val="2AE91758"/>
    <w:rsid w:val="2AFD64F4"/>
    <w:rsid w:val="2B124153"/>
    <w:rsid w:val="2B142424"/>
    <w:rsid w:val="2B253DEB"/>
    <w:rsid w:val="2B3B4D7F"/>
    <w:rsid w:val="2B457FE9"/>
    <w:rsid w:val="2B58651D"/>
    <w:rsid w:val="2B6153EB"/>
    <w:rsid w:val="2B6750B5"/>
    <w:rsid w:val="2B6E5F1E"/>
    <w:rsid w:val="2B8A5600"/>
    <w:rsid w:val="2BA967CA"/>
    <w:rsid w:val="2BB97417"/>
    <w:rsid w:val="2BCC070B"/>
    <w:rsid w:val="2BE12390"/>
    <w:rsid w:val="2BED157D"/>
    <w:rsid w:val="2C025E7D"/>
    <w:rsid w:val="2C1B4433"/>
    <w:rsid w:val="2C5A7D17"/>
    <w:rsid w:val="2C5B43EC"/>
    <w:rsid w:val="2C6744B8"/>
    <w:rsid w:val="2C782014"/>
    <w:rsid w:val="2C9232C4"/>
    <w:rsid w:val="2C9423F1"/>
    <w:rsid w:val="2C950FEF"/>
    <w:rsid w:val="2CA01C51"/>
    <w:rsid w:val="2CA34AC5"/>
    <w:rsid w:val="2CA46F92"/>
    <w:rsid w:val="2CE326A5"/>
    <w:rsid w:val="2CFC6DCE"/>
    <w:rsid w:val="2CFF241A"/>
    <w:rsid w:val="2D122457"/>
    <w:rsid w:val="2D3C515C"/>
    <w:rsid w:val="2D5B376A"/>
    <w:rsid w:val="2D6C3418"/>
    <w:rsid w:val="2D6D3827"/>
    <w:rsid w:val="2D8172D3"/>
    <w:rsid w:val="2D9820B2"/>
    <w:rsid w:val="2DC74D0D"/>
    <w:rsid w:val="2DCA6749"/>
    <w:rsid w:val="2DD03248"/>
    <w:rsid w:val="2E003DA6"/>
    <w:rsid w:val="2E0236C6"/>
    <w:rsid w:val="2E132B40"/>
    <w:rsid w:val="2E164AF6"/>
    <w:rsid w:val="2E231512"/>
    <w:rsid w:val="2E353460"/>
    <w:rsid w:val="2E4647A4"/>
    <w:rsid w:val="2E5163FC"/>
    <w:rsid w:val="2E561175"/>
    <w:rsid w:val="2E5F13C2"/>
    <w:rsid w:val="2E725599"/>
    <w:rsid w:val="2E7A40F4"/>
    <w:rsid w:val="2E8130CD"/>
    <w:rsid w:val="2EA27501"/>
    <w:rsid w:val="2EAE7C9E"/>
    <w:rsid w:val="2EB14E8F"/>
    <w:rsid w:val="2EB45F64"/>
    <w:rsid w:val="2EC219F4"/>
    <w:rsid w:val="2EF45E75"/>
    <w:rsid w:val="2F253F92"/>
    <w:rsid w:val="2F260937"/>
    <w:rsid w:val="2F4C5D9C"/>
    <w:rsid w:val="2F8C4FCF"/>
    <w:rsid w:val="2F956275"/>
    <w:rsid w:val="2F9D705D"/>
    <w:rsid w:val="2FA872CE"/>
    <w:rsid w:val="2FAD58F1"/>
    <w:rsid w:val="2FB50E0D"/>
    <w:rsid w:val="2FBE036A"/>
    <w:rsid w:val="2FCA47B4"/>
    <w:rsid w:val="2FD24BFB"/>
    <w:rsid w:val="2FE04785"/>
    <w:rsid w:val="2FF975F4"/>
    <w:rsid w:val="300146E2"/>
    <w:rsid w:val="301A004E"/>
    <w:rsid w:val="30330CE1"/>
    <w:rsid w:val="30416C5F"/>
    <w:rsid w:val="304D14D5"/>
    <w:rsid w:val="30513871"/>
    <w:rsid w:val="3052533A"/>
    <w:rsid w:val="305957CE"/>
    <w:rsid w:val="30640313"/>
    <w:rsid w:val="306713E8"/>
    <w:rsid w:val="306C1727"/>
    <w:rsid w:val="307849BD"/>
    <w:rsid w:val="3093268D"/>
    <w:rsid w:val="30A64029"/>
    <w:rsid w:val="30BA712E"/>
    <w:rsid w:val="30BC1BE3"/>
    <w:rsid w:val="30D95DFC"/>
    <w:rsid w:val="30EA325E"/>
    <w:rsid w:val="310C1F54"/>
    <w:rsid w:val="31216730"/>
    <w:rsid w:val="31304B32"/>
    <w:rsid w:val="31304CD6"/>
    <w:rsid w:val="31413DA3"/>
    <w:rsid w:val="314D3D42"/>
    <w:rsid w:val="317D55B5"/>
    <w:rsid w:val="318005CE"/>
    <w:rsid w:val="31847963"/>
    <w:rsid w:val="318D274B"/>
    <w:rsid w:val="31A001A7"/>
    <w:rsid w:val="31A86084"/>
    <w:rsid w:val="31B52556"/>
    <w:rsid w:val="31CC4FC0"/>
    <w:rsid w:val="31E85396"/>
    <w:rsid w:val="31F97D80"/>
    <w:rsid w:val="323F2BDD"/>
    <w:rsid w:val="324E3C27"/>
    <w:rsid w:val="32567070"/>
    <w:rsid w:val="3267118D"/>
    <w:rsid w:val="32916176"/>
    <w:rsid w:val="32A25D21"/>
    <w:rsid w:val="32B9059E"/>
    <w:rsid w:val="32BD10ED"/>
    <w:rsid w:val="32DD6B50"/>
    <w:rsid w:val="32E620B2"/>
    <w:rsid w:val="32E7407C"/>
    <w:rsid w:val="33142EF4"/>
    <w:rsid w:val="331D259C"/>
    <w:rsid w:val="33272147"/>
    <w:rsid w:val="33310EEC"/>
    <w:rsid w:val="33404EF0"/>
    <w:rsid w:val="334B0167"/>
    <w:rsid w:val="334F5F88"/>
    <w:rsid w:val="335F12B3"/>
    <w:rsid w:val="3365260C"/>
    <w:rsid w:val="336639BE"/>
    <w:rsid w:val="338E2DF5"/>
    <w:rsid w:val="33AB29B0"/>
    <w:rsid w:val="34054167"/>
    <w:rsid w:val="340C2BB2"/>
    <w:rsid w:val="34125893"/>
    <w:rsid w:val="341817CF"/>
    <w:rsid w:val="342015F4"/>
    <w:rsid w:val="343F3770"/>
    <w:rsid w:val="34473BAD"/>
    <w:rsid w:val="345844BA"/>
    <w:rsid w:val="34653F90"/>
    <w:rsid w:val="346E58E5"/>
    <w:rsid w:val="3471444C"/>
    <w:rsid w:val="347F7A66"/>
    <w:rsid w:val="349846A2"/>
    <w:rsid w:val="34B26BA0"/>
    <w:rsid w:val="34C1645F"/>
    <w:rsid w:val="34D52A37"/>
    <w:rsid w:val="34F43E2D"/>
    <w:rsid w:val="35173439"/>
    <w:rsid w:val="35182199"/>
    <w:rsid w:val="35441312"/>
    <w:rsid w:val="35444CBE"/>
    <w:rsid w:val="35480277"/>
    <w:rsid w:val="355A1DC6"/>
    <w:rsid w:val="35841060"/>
    <w:rsid w:val="359F6EF8"/>
    <w:rsid w:val="35A16A72"/>
    <w:rsid w:val="35C433EE"/>
    <w:rsid w:val="35D57B88"/>
    <w:rsid w:val="35DA1E35"/>
    <w:rsid w:val="35E14DB3"/>
    <w:rsid w:val="35E80DC2"/>
    <w:rsid w:val="35E86141"/>
    <w:rsid w:val="362E31BF"/>
    <w:rsid w:val="362F1607"/>
    <w:rsid w:val="365B5FAD"/>
    <w:rsid w:val="36903CD0"/>
    <w:rsid w:val="36965B9D"/>
    <w:rsid w:val="36A1111A"/>
    <w:rsid w:val="36A81C3F"/>
    <w:rsid w:val="36AC716F"/>
    <w:rsid w:val="36AE44E7"/>
    <w:rsid w:val="36B9188B"/>
    <w:rsid w:val="36DA68A5"/>
    <w:rsid w:val="36E538FB"/>
    <w:rsid w:val="37052D23"/>
    <w:rsid w:val="376160A2"/>
    <w:rsid w:val="376765B5"/>
    <w:rsid w:val="376B2AE0"/>
    <w:rsid w:val="3771519B"/>
    <w:rsid w:val="37775355"/>
    <w:rsid w:val="37797A60"/>
    <w:rsid w:val="37865C12"/>
    <w:rsid w:val="378974B0"/>
    <w:rsid w:val="379B650B"/>
    <w:rsid w:val="37B54E5A"/>
    <w:rsid w:val="37E91C0F"/>
    <w:rsid w:val="37F032AD"/>
    <w:rsid w:val="380F7AF4"/>
    <w:rsid w:val="381D319B"/>
    <w:rsid w:val="3827481C"/>
    <w:rsid w:val="38443FB2"/>
    <w:rsid w:val="384C6440"/>
    <w:rsid w:val="385457A2"/>
    <w:rsid w:val="385B5E70"/>
    <w:rsid w:val="386121DB"/>
    <w:rsid w:val="38637D01"/>
    <w:rsid w:val="3864787F"/>
    <w:rsid w:val="38766EA2"/>
    <w:rsid w:val="387A7722"/>
    <w:rsid w:val="389A1EE7"/>
    <w:rsid w:val="38C47273"/>
    <w:rsid w:val="38DA1530"/>
    <w:rsid w:val="38E1494C"/>
    <w:rsid w:val="38F00AA6"/>
    <w:rsid w:val="38F91A3A"/>
    <w:rsid w:val="39165C3C"/>
    <w:rsid w:val="391A3BD6"/>
    <w:rsid w:val="392627B9"/>
    <w:rsid w:val="39352185"/>
    <w:rsid w:val="39573315"/>
    <w:rsid w:val="39776A03"/>
    <w:rsid w:val="39812B34"/>
    <w:rsid w:val="39994A18"/>
    <w:rsid w:val="399B0FFA"/>
    <w:rsid w:val="39A64349"/>
    <w:rsid w:val="39C3314D"/>
    <w:rsid w:val="39C57509"/>
    <w:rsid w:val="39D31B45"/>
    <w:rsid w:val="3A167E6A"/>
    <w:rsid w:val="3A59585F"/>
    <w:rsid w:val="3A5E39D3"/>
    <w:rsid w:val="3A6B4015"/>
    <w:rsid w:val="3A6F0CD3"/>
    <w:rsid w:val="3A7F2F02"/>
    <w:rsid w:val="3A841E6D"/>
    <w:rsid w:val="3A9D3ACF"/>
    <w:rsid w:val="3AC74702"/>
    <w:rsid w:val="3ACA0AF0"/>
    <w:rsid w:val="3B021A53"/>
    <w:rsid w:val="3B126638"/>
    <w:rsid w:val="3B351E28"/>
    <w:rsid w:val="3B4C2CCE"/>
    <w:rsid w:val="3B532E51"/>
    <w:rsid w:val="3B67560B"/>
    <w:rsid w:val="3B710C7B"/>
    <w:rsid w:val="3B733D68"/>
    <w:rsid w:val="3B9C6C0F"/>
    <w:rsid w:val="3BA26856"/>
    <w:rsid w:val="3BA42B0A"/>
    <w:rsid w:val="3BB55207"/>
    <w:rsid w:val="3BD1219A"/>
    <w:rsid w:val="3BE10D21"/>
    <w:rsid w:val="3BF96D3A"/>
    <w:rsid w:val="3C0149BC"/>
    <w:rsid w:val="3C01593A"/>
    <w:rsid w:val="3C1D131B"/>
    <w:rsid w:val="3C2E6941"/>
    <w:rsid w:val="3C570807"/>
    <w:rsid w:val="3C590A15"/>
    <w:rsid w:val="3C5B1860"/>
    <w:rsid w:val="3C8C157F"/>
    <w:rsid w:val="3C922906"/>
    <w:rsid w:val="3CB3601C"/>
    <w:rsid w:val="3CDE6AAB"/>
    <w:rsid w:val="3CE635CB"/>
    <w:rsid w:val="3CF1593F"/>
    <w:rsid w:val="3D0A0329"/>
    <w:rsid w:val="3D0C2079"/>
    <w:rsid w:val="3D195ACA"/>
    <w:rsid w:val="3D2F19B4"/>
    <w:rsid w:val="3D393103"/>
    <w:rsid w:val="3D756FCD"/>
    <w:rsid w:val="3D891FB8"/>
    <w:rsid w:val="3D964173"/>
    <w:rsid w:val="3DA01A6D"/>
    <w:rsid w:val="3DA66F88"/>
    <w:rsid w:val="3DAA19EF"/>
    <w:rsid w:val="3DAC1BF2"/>
    <w:rsid w:val="3DC655B3"/>
    <w:rsid w:val="3DD97DA8"/>
    <w:rsid w:val="3DF93986"/>
    <w:rsid w:val="3E1E373E"/>
    <w:rsid w:val="3E2478F5"/>
    <w:rsid w:val="3E256CCF"/>
    <w:rsid w:val="3E3A0AFA"/>
    <w:rsid w:val="3E525B9A"/>
    <w:rsid w:val="3E5D4B24"/>
    <w:rsid w:val="3E5F394F"/>
    <w:rsid w:val="3E65547C"/>
    <w:rsid w:val="3E9F580B"/>
    <w:rsid w:val="3EC52AA4"/>
    <w:rsid w:val="3ED72B74"/>
    <w:rsid w:val="3EDB73BB"/>
    <w:rsid w:val="3EDD6F9B"/>
    <w:rsid w:val="3EE02FC6"/>
    <w:rsid w:val="3EE51B10"/>
    <w:rsid w:val="3EE871B2"/>
    <w:rsid w:val="3EF11043"/>
    <w:rsid w:val="3EF21DDE"/>
    <w:rsid w:val="3EFD0EAF"/>
    <w:rsid w:val="3EFD65B4"/>
    <w:rsid w:val="3EFE2687"/>
    <w:rsid w:val="3F1E0C9C"/>
    <w:rsid w:val="3F2644FD"/>
    <w:rsid w:val="3F3E5393"/>
    <w:rsid w:val="3F591E5E"/>
    <w:rsid w:val="3F5B014C"/>
    <w:rsid w:val="3F5E5625"/>
    <w:rsid w:val="3F8F0E8B"/>
    <w:rsid w:val="3F99693A"/>
    <w:rsid w:val="3FBF6165"/>
    <w:rsid w:val="3FEE07F8"/>
    <w:rsid w:val="3FF37BBC"/>
    <w:rsid w:val="3FF52C80"/>
    <w:rsid w:val="3FF95FAB"/>
    <w:rsid w:val="402E6011"/>
    <w:rsid w:val="408D14D1"/>
    <w:rsid w:val="40972C3D"/>
    <w:rsid w:val="40AF4C4E"/>
    <w:rsid w:val="40B045A7"/>
    <w:rsid w:val="40B330FC"/>
    <w:rsid w:val="40B54DC3"/>
    <w:rsid w:val="40C22ACF"/>
    <w:rsid w:val="40CC46A4"/>
    <w:rsid w:val="40D57C6A"/>
    <w:rsid w:val="40DF6351"/>
    <w:rsid w:val="40F9745C"/>
    <w:rsid w:val="411C5418"/>
    <w:rsid w:val="41250A0C"/>
    <w:rsid w:val="412F6FA8"/>
    <w:rsid w:val="41480494"/>
    <w:rsid w:val="414A4154"/>
    <w:rsid w:val="41863153"/>
    <w:rsid w:val="41875C30"/>
    <w:rsid w:val="41E21694"/>
    <w:rsid w:val="420062CC"/>
    <w:rsid w:val="420F1517"/>
    <w:rsid w:val="42110284"/>
    <w:rsid w:val="42197229"/>
    <w:rsid w:val="4233739F"/>
    <w:rsid w:val="42522247"/>
    <w:rsid w:val="42544BD5"/>
    <w:rsid w:val="42662CD2"/>
    <w:rsid w:val="42732141"/>
    <w:rsid w:val="428471B3"/>
    <w:rsid w:val="429260D9"/>
    <w:rsid w:val="42953C2B"/>
    <w:rsid w:val="42995F95"/>
    <w:rsid w:val="42A545FF"/>
    <w:rsid w:val="42AC5DFD"/>
    <w:rsid w:val="42DC28DC"/>
    <w:rsid w:val="4303280C"/>
    <w:rsid w:val="43325802"/>
    <w:rsid w:val="433A5BAA"/>
    <w:rsid w:val="43A35CED"/>
    <w:rsid w:val="43A568A6"/>
    <w:rsid w:val="43B6787E"/>
    <w:rsid w:val="43E32305"/>
    <w:rsid w:val="43E67070"/>
    <w:rsid w:val="43E701F4"/>
    <w:rsid w:val="43F52109"/>
    <w:rsid w:val="43FE2253"/>
    <w:rsid w:val="440E0E01"/>
    <w:rsid w:val="44213CB0"/>
    <w:rsid w:val="442700E4"/>
    <w:rsid w:val="442B07F7"/>
    <w:rsid w:val="446549DC"/>
    <w:rsid w:val="44747BF5"/>
    <w:rsid w:val="448029D4"/>
    <w:rsid w:val="449776B0"/>
    <w:rsid w:val="449A4BB2"/>
    <w:rsid w:val="44D609C7"/>
    <w:rsid w:val="44F624F5"/>
    <w:rsid w:val="45025F24"/>
    <w:rsid w:val="45152B6C"/>
    <w:rsid w:val="453D1E9E"/>
    <w:rsid w:val="453F737B"/>
    <w:rsid w:val="454A3C06"/>
    <w:rsid w:val="454B2539"/>
    <w:rsid w:val="454C6E13"/>
    <w:rsid w:val="4553201E"/>
    <w:rsid w:val="456B4FBA"/>
    <w:rsid w:val="45751AC3"/>
    <w:rsid w:val="45815C6A"/>
    <w:rsid w:val="45906F4D"/>
    <w:rsid w:val="45A15BAF"/>
    <w:rsid w:val="45AB6918"/>
    <w:rsid w:val="45CC5137"/>
    <w:rsid w:val="460B7A35"/>
    <w:rsid w:val="462D4128"/>
    <w:rsid w:val="463B5C9B"/>
    <w:rsid w:val="46625A9C"/>
    <w:rsid w:val="46696E2A"/>
    <w:rsid w:val="466D1778"/>
    <w:rsid w:val="467160D7"/>
    <w:rsid w:val="468640D7"/>
    <w:rsid w:val="468942E1"/>
    <w:rsid w:val="46955E71"/>
    <w:rsid w:val="46D149CF"/>
    <w:rsid w:val="46DD6845"/>
    <w:rsid w:val="46E841F3"/>
    <w:rsid w:val="4710374A"/>
    <w:rsid w:val="471B4782"/>
    <w:rsid w:val="47284174"/>
    <w:rsid w:val="47435E63"/>
    <w:rsid w:val="47477905"/>
    <w:rsid w:val="47662BC2"/>
    <w:rsid w:val="477B1185"/>
    <w:rsid w:val="477F320E"/>
    <w:rsid w:val="478107F6"/>
    <w:rsid w:val="478222B6"/>
    <w:rsid w:val="478534C6"/>
    <w:rsid w:val="478C7377"/>
    <w:rsid w:val="479622D3"/>
    <w:rsid w:val="479E4F0B"/>
    <w:rsid w:val="47A21E94"/>
    <w:rsid w:val="47C06E96"/>
    <w:rsid w:val="47CE3257"/>
    <w:rsid w:val="47D5759D"/>
    <w:rsid w:val="47E74BD8"/>
    <w:rsid w:val="47F453B6"/>
    <w:rsid w:val="47FF50BE"/>
    <w:rsid w:val="48190172"/>
    <w:rsid w:val="481B467E"/>
    <w:rsid w:val="48237265"/>
    <w:rsid w:val="48254FD3"/>
    <w:rsid w:val="483D4FB1"/>
    <w:rsid w:val="48855B2C"/>
    <w:rsid w:val="488C590F"/>
    <w:rsid w:val="48913FD8"/>
    <w:rsid w:val="48914416"/>
    <w:rsid w:val="48995673"/>
    <w:rsid w:val="48A0564F"/>
    <w:rsid w:val="48B12BD6"/>
    <w:rsid w:val="48C60564"/>
    <w:rsid w:val="48D418AD"/>
    <w:rsid w:val="48F365AD"/>
    <w:rsid w:val="4929051C"/>
    <w:rsid w:val="492F429A"/>
    <w:rsid w:val="49400DC3"/>
    <w:rsid w:val="494170BB"/>
    <w:rsid w:val="494C0EA3"/>
    <w:rsid w:val="4959318E"/>
    <w:rsid w:val="495B7F67"/>
    <w:rsid w:val="497A599F"/>
    <w:rsid w:val="498F2288"/>
    <w:rsid w:val="499F2DBF"/>
    <w:rsid w:val="49A3286D"/>
    <w:rsid w:val="49B0210F"/>
    <w:rsid w:val="49E4765A"/>
    <w:rsid w:val="49FC7FB5"/>
    <w:rsid w:val="4A192912"/>
    <w:rsid w:val="4A286604"/>
    <w:rsid w:val="4A3A3BB7"/>
    <w:rsid w:val="4A46477D"/>
    <w:rsid w:val="4A5138BF"/>
    <w:rsid w:val="4A660FFA"/>
    <w:rsid w:val="4A723BBF"/>
    <w:rsid w:val="4A920909"/>
    <w:rsid w:val="4A9B157C"/>
    <w:rsid w:val="4AA448D5"/>
    <w:rsid w:val="4AAA219B"/>
    <w:rsid w:val="4AB92CA0"/>
    <w:rsid w:val="4ACC7988"/>
    <w:rsid w:val="4AD41E51"/>
    <w:rsid w:val="4AD861C1"/>
    <w:rsid w:val="4AF42491"/>
    <w:rsid w:val="4B0709C0"/>
    <w:rsid w:val="4B2A2B39"/>
    <w:rsid w:val="4B326B88"/>
    <w:rsid w:val="4B3B70C2"/>
    <w:rsid w:val="4B412124"/>
    <w:rsid w:val="4B415E2C"/>
    <w:rsid w:val="4B4875E3"/>
    <w:rsid w:val="4B583776"/>
    <w:rsid w:val="4B6B7F21"/>
    <w:rsid w:val="4B837249"/>
    <w:rsid w:val="4B866E1B"/>
    <w:rsid w:val="4B8E10E1"/>
    <w:rsid w:val="4B985ABC"/>
    <w:rsid w:val="4BA61CCC"/>
    <w:rsid w:val="4BBF74EC"/>
    <w:rsid w:val="4BC2369F"/>
    <w:rsid w:val="4BC64A27"/>
    <w:rsid w:val="4BED7CD9"/>
    <w:rsid w:val="4BEE0597"/>
    <w:rsid w:val="4BFD2BDF"/>
    <w:rsid w:val="4C2639E3"/>
    <w:rsid w:val="4C270C12"/>
    <w:rsid w:val="4C2B6930"/>
    <w:rsid w:val="4C2E2109"/>
    <w:rsid w:val="4C350F4A"/>
    <w:rsid w:val="4C546434"/>
    <w:rsid w:val="4C6174F5"/>
    <w:rsid w:val="4C7761D2"/>
    <w:rsid w:val="4C795571"/>
    <w:rsid w:val="4C7F6FC6"/>
    <w:rsid w:val="4C914522"/>
    <w:rsid w:val="4CAD5554"/>
    <w:rsid w:val="4CBA160F"/>
    <w:rsid w:val="4CE30FB8"/>
    <w:rsid w:val="4CEE786C"/>
    <w:rsid w:val="4CFA29CE"/>
    <w:rsid w:val="4CFB6C7C"/>
    <w:rsid w:val="4D044C1B"/>
    <w:rsid w:val="4D055CF4"/>
    <w:rsid w:val="4D096C71"/>
    <w:rsid w:val="4D111FCA"/>
    <w:rsid w:val="4D174774"/>
    <w:rsid w:val="4D177766"/>
    <w:rsid w:val="4D59714A"/>
    <w:rsid w:val="4D722A68"/>
    <w:rsid w:val="4D73233C"/>
    <w:rsid w:val="4D906D5A"/>
    <w:rsid w:val="4D945389"/>
    <w:rsid w:val="4DA44BEC"/>
    <w:rsid w:val="4DAD525E"/>
    <w:rsid w:val="4DB7533D"/>
    <w:rsid w:val="4DCD02A1"/>
    <w:rsid w:val="4DD6316A"/>
    <w:rsid w:val="4DDE1EAC"/>
    <w:rsid w:val="4DE33C83"/>
    <w:rsid w:val="4DEC7746"/>
    <w:rsid w:val="4DF57DC0"/>
    <w:rsid w:val="4DFC6A72"/>
    <w:rsid w:val="4E0120C3"/>
    <w:rsid w:val="4E0D5D60"/>
    <w:rsid w:val="4E3868CC"/>
    <w:rsid w:val="4E5C3919"/>
    <w:rsid w:val="4E7568DD"/>
    <w:rsid w:val="4E806345"/>
    <w:rsid w:val="4E8472C4"/>
    <w:rsid w:val="4EA87C5B"/>
    <w:rsid w:val="4EB946C7"/>
    <w:rsid w:val="4EC26CBA"/>
    <w:rsid w:val="4ECC33BF"/>
    <w:rsid w:val="4ECD3CCE"/>
    <w:rsid w:val="4ED70252"/>
    <w:rsid w:val="4EE26F51"/>
    <w:rsid w:val="4EE96D5A"/>
    <w:rsid w:val="4EFE4786"/>
    <w:rsid w:val="4F043B94"/>
    <w:rsid w:val="4F073684"/>
    <w:rsid w:val="4F146709"/>
    <w:rsid w:val="4F193B65"/>
    <w:rsid w:val="4F271630"/>
    <w:rsid w:val="4F2D1F6F"/>
    <w:rsid w:val="4F460B89"/>
    <w:rsid w:val="4F594813"/>
    <w:rsid w:val="4F5D32A4"/>
    <w:rsid w:val="4F610FE6"/>
    <w:rsid w:val="4F78347A"/>
    <w:rsid w:val="4F806F93"/>
    <w:rsid w:val="4FC03CFF"/>
    <w:rsid w:val="4FDE2C0A"/>
    <w:rsid w:val="4FEA2231"/>
    <w:rsid w:val="4FEA4FF5"/>
    <w:rsid w:val="4FF04118"/>
    <w:rsid w:val="4FF14A73"/>
    <w:rsid w:val="4FF519CC"/>
    <w:rsid w:val="4FF62B34"/>
    <w:rsid w:val="50130689"/>
    <w:rsid w:val="503370F3"/>
    <w:rsid w:val="50814589"/>
    <w:rsid w:val="50A71924"/>
    <w:rsid w:val="50F32112"/>
    <w:rsid w:val="51060A7A"/>
    <w:rsid w:val="51141780"/>
    <w:rsid w:val="51160B0A"/>
    <w:rsid w:val="511A15F6"/>
    <w:rsid w:val="51204E13"/>
    <w:rsid w:val="5129106B"/>
    <w:rsid w:val="51337ABA"/>
    <w:rsid w:val="513424EE"/>
    <w:rsid w:val="51583D23"/>
    <w:rsid w:val="515C2612"/>
    <w:rsid w:val="5164091A"/>
    <w:rsid w:val="51786173"/>
    <w:rsid w:val="51800B11"/>
    <w:rsid w:val="51895510"/>
    <w:rsid w:val="51927FBB"/>
    <w:rsid w:val="51974FBE"/>
    <w:rsid w:val="51997E90"/>
    <w:rsid w:val="51A03542"/>
    <w:rsid w:val="51A13CC4"/>
    <w:rsid w:val="51A37657"/>
    <w:rsid w:val="51B80C66"/>
    <w:rsid w:val="51BA1E4B"/>
    <w:rsid w:val="51CB3528"/>
    <w:rsid w:val="51D57588"/>
    <w:rsid w:val="520C7782"/>
    <w:rsid w:val="52115B57"/>
    <w:rsid w:val="521D2809"/>
    <w:rsid w:val="523134AE"/>
    <w:rsid w:val="524843A6"/>
    <w:rsid w:val="52605AD8"/>
    <w:rsid w:val="52785F83"/>
    <w:rsid w:val="528C2E24"/>
    <w:rsid w:val="52911BE2"/>
    <w:rsid w:val="52983961"/>
    <w:rsid w:val="52B23907"/>
    <w:rsid w:val="52B4767F"/>
    <w:rsid w:val="52CF0DE3"/>
    <w:rsid w:val="52DB10B0"/>
    <w:rsid w:val="532E6DCD"/>
    <w:rsid w:val="53330620"/>
    <w:rsid w:val="5338069A"/>
    <w:rsid w:val="534066C4"/>
    <w:rsid w:val="534E0DFA"/>
    <w:rsid w:val="535C08D5"/>
    <w:rsid w:val="538C5F06"/>
    <w:rsid w:val="5390329E"/>
    <w:rsid w:val="53937294"/>
    <w:rsid w:val="539D70F4"/>
    <w:rsid w:val="53B229AC"/>
    <w:rsid w:val="53BF657E"/>
    <w:rsid w:val="53C6188C"/>
    <w:rsid w:val="53CC7F03"/>
    <w:rsid w:val="53D24D89"/>
    <w:rsid w:val="53E24AD6"/>
    <w:rsid w:val="54135C94"/>
    <w:rsid w:val="5416092C"/>
    <w:rsid w:val="541A2B2A"/>
    <w:rsid w:val="546724CF"/>
    <w:rsid w:val="54745318"/>
    <w:rsid w:val="54760AA8"/>
    <w:rsid w:val="54795F08"/>
    <w:rsid w:val="54864C26"/>
    <w:rsid w:val="549B5689"/>
    <w:rsid w:val="549C661D"/>
    <w:rsid w:val="54B16E62"/>
    <w:rsid w:val="54BE52C0"/>
    <w:rsid w:val="54C2029D"/>
    <w:rsid w:val="54D04518"/>
    <w:rsid w:val="54E11A8A"/>
    <w:rsid w:val="54FE4BE1"/>
    <w:rsid w:val="551852F3"/>
    <w:rsid w:val="55210110"/>
    <w:rsid w:val="55480552"/>
    <w:rsid w:val="554D3300"/>
    <w:rsid w:val="555A3641"/>
    <w:rsid w:val="556A5256"/>
    <w:rsid w:val="55717AA9"/>
    <w:rsid w:val="55937A20"/>
    <w:rsid w:val="55A521D2"/>
    <w:rsid w:val="55CE6CAA"/>
    <w:rsid w:val="55DB6EA0"/>
    <w:rsid w:val="55EE5B1C"/>
    <w:rsid w:val="561C5C67"/>
    <w:rsid w:val="562541AB"/>
    <w:rsid w:val="56466840"/>
    <w:rsid w:val="56496843"/>
    <w:rsid w:val="56634B9B"/>
    <w:rsid w:val="5678430F"/>
    <w:rsid w:val="56827D80"/>
    <w:rsid w:val="56AD4B11"/>
    <w:rsid w:val="56B57839"/>
    <w:rsid w:val="56B756E6"/>
    <w:rsid w:val="56C0737C"/>
    <w:rsid w:val="56CE4A87"/>
    <w:rsid w:val="56F20F28"/>
    <w:rsid w:val="56F71C67"/>
    <w:rsid w:val="570D55B0"/>
    <w:rsid w:val="570F6DAD"/>
    <w:rsid w:val="572E1F98"/>
    <w:rsid w:val="573A4F03"/>
    <w:rsid w:val="574B69C1"/>
    <w:rsid w:val="576E1292"/>
    <w:rsid w:val="57A03590"/>
    <w:rsid w:val="57A17BEA"/>
    <w:rsid w:val="57A96D37"/>
    <w:rsid w:val="57B11E9B"/>
    <w:rsid w:val="57B8072A"/>
    <w:rsid w:val="57EB649D"/>
    <w:rsid w:val="57F12E6A"/>
    <w:rsid w:val="57F66044"/>
    <w:rsid w:val="58110588"/>
    <w:rsid w:val="58165957"/>
    <w:rsid w:val="581A0452"/>
    <w:rsid w:val="582214B4"/>
    <w:rsid w:val="582F617F"/>
    <w:rsid w:val="585919D0"/>
    <w:rsid w:val="5860720B"/>
    <w:rsid w:val="58671F15"/>
    <w:rsid w:val="58680283"/>
    <w:rsid w:val="586C4558"/>
    <w:rsid w:val="58771C62"/>
    <w:rsid w:val="58834584"/>
    <w:rsid w:val="588A7E79"/>
    <w:rsid w:val="58A3441E"/>
    <w:rsid w:val="58B17686"/>
    <w:rsid w:val="58B2640F"/>
    <w:rsid w:val="58CE0D6F"/>
    <w:rsid w:val="58DF11CE"/>
    <w:rsid w:val="58EE5188"/>
    <w:rsid w:val="58FE4733"/>
    <w:rsid w:val="5908632A"/>
    <w:rsid w:val="59107C4B"/>
    <w:rsid w:val="59133CB8"/>
    <w:rsid w:val="59434B2C"/>
    <w:rsid w:val="59554FEC"/>
    <w:rsid w:val="595E413F"/>
    <w:rsid w:val="59751BA4"/>
    <w:rsid w:val="59835FFD"/>
    <w:rsid w:val="59937771"/>
    <w:rsid w:val="599B4A1C"/>
    <w:rsid w:val="59A81C7F"/>
    <w:rsid w:val="59AC61AE"/>
    <w:rsid w:val="59C55518"/>
    <w:rsid w:val="59C63F80"/>
    <w:rsid w:val="59CF5EE2"/>
    <w:rsid w:val="59D13709"/>
    <w:rsid w:val="59D9502B"/>
    <w:rsid w:val="59DC0F15"/>
    <w:rsid w:val="59F6057D"/>
    <w:rsid w:val="5A0C5FF2"/>
    <w:rsid w:val="5A6F20DD"/>
    <w:rsid w:val="5A737714"/>
    <w:rsid w:val="5A7D0C9E"/>
    <w:rsid w:val="5A7F5AEB"/>
    <w:rsid w:val="5A8632B3"/>
    <w:rsid w:val="5AA77AC9"/>
    <w:rsid w:val="5AAD1337"/>
    <w:rsid w:val="5AB073B7"/>
    <w:rsid w:val="5AD16135"/>
    <w:rsid w:val="5AD25D04"/>
    <w:rsid w:val="5AD86D6D"/>
    <w:rsid w:val="5AE77910"/>
    <w:rsid w:val="5AE94028"/>
    <w:rsid w:val="5AF43F35"/>
    <w:rsid w:val="5AF66E2A"/>
    <w:rsid w:val="5B041E38"/>
    <w:rsid w:val="5B09710F"/>
    <w:rsid w:val="5B33135D"/>
    <w:rsid w:val="5B34540A"/>
    <w:rsid w:val="5B394BC5"/>
    <w:rsid w:val="5B3C308C"/>
    <w:rsid w:val="5B3D7376"/>
    <w:rsid w:val="5B484F8A"/>
    <w:rsid w:val="5B85605C"/>
    <w:rsid w:val="5B9F55CE"/>
    <w:rsid w:val="5BBB3E84"/>
    <w:rsid w:val="5BF96C1C"/>
    <w:rsid w:val="5BFD3898"/>
    <w:rsid w:val="5BFE3BA1"/>
    <w:rsid w:val="5C253EDA"/>
    <w:rsid w:val="5C2A114C"/>
    <w:rsid w:val="5C2C1385"/>
    <w:rsid w:val="5C2D670A"/>
    <w:rsid w:val="5C34538D"/>
    <w:rsid w:val="5C355C0C"/>
    <w:rsid w:val="5C3655A9"/>
    <w:rsid w:val="5C3D4ED5"/>
    <w:rsid w:val="5C4622F9"/>
    <w:rsid w:val="5C5D7538"/>
    <w:rsid w:val="5C9A1694"/>
    <w:rsid w:val="5CCE758F"/>
    <w:rsid w:val="5CDE4D93"/>
    <w:rsid w:val="5D2E78B0"/>
    <w:rsid w:val="5D3B0FDA"/>
    <w:rsid w:val="5D414B1C"/>
    <w:rsid w:val="5D4458A4"/>
    <w:rsid w:val="5D446473"/>
    <w:rsid w:val="5D5B51F5"/>
    <w:rsid w:val="5D616655"/>
    <w:rsid w:val="5D68386A"/>
    <w:rsid w:val="5D7A14C5"/>
    <w:rsid w:val="5D893FC8"/>
    <w:rsid w:val="5D9407D9"/>
    <w:rsid w:val="5D956557"/>
    <w:rsid w:val="5DA6050C"/>
    <w:rsid w:val="5DA8320C"/>
    <w:rsid w:val="5DAA69EF"/>
    <w:rsid w:val="5DB134AE"/>
    <w:rsid w:val="5DB30111"/>
    <w:rsid w:val="5DD35359"/>
    <w:rsid w:val="5DD57694"/>
    <w:rsid w:val="5DED4415"/>
    <w:rsid w:val="5DFC6C29"/>
    <w:rsid w:val="5E0E79F5"/>
    <w:rsid w:val="5E2F7E5E"/>
    <w:rsid w:val="5E5865AE"/>
    <w:rsid w:val="5E5D5AF4"/>
    <w:rsid w:val="5E607422"/>
    <w:rsid w:val="5E714B58"/>
    <w:rsid w:val="5E8C1232"/>
    <w:rsid w:val="5E8C51CE"/>
    <w:rsid w:val="5EB6477F"/>
    <w:rsid w:val="5EC847FB"/>
    <w:rsid w:val="5ED83C2F"/>
    <w:rsid w:val="5EFE7D7B"/>
    <w:rsid w:val="5F054060"/>
    <w:rsid w:val="5F0B3C73"/>
    <w:rsid w:val="5F2A3FE5"/>
    <w:rsid w:val="5F307E2E"/>
    <w:rsid w:val="5F6349FA"/>
    <w:rsid w:val="5F720C34"/>
    <w:rsid w:val="5F7F03A0"/>
    <w:rsid w:val="5FA8557E"/>
    <w:rsid w:val="5FAE7642"/>
    <w:rsid w:val="5FAF18FA"/>
    <w:rsid w:val="5FC778C7"/>
    <w:rsid w:val="5FDD63BF"/>
    <w:rsid w:val="60044F84"/>
    <w:rsid w:val="600B7FCB"/>
    <w:rsid w:val="6013581F"/>
    <w:rsid w:val="60365ED8"/>
    <w:rsid w:val="603E099B"/>
    <w:rsid w:val="60501D66"/>
    <w:rsid w:val="60552DB6"/>
    <w:rsid w:val="6062071A"/>
    <w:rsid w:val="60823396"/>
    <w:rsid w:val="60A72E7B"/>
    <w:rsid w:val="60C57B43"/>
    <w:rsid w:val="60C910DB"/>
    <w:rsid w:val="60D96503"/>
    <w:rsid w:val="60F03CD4"/>
    <w:rsid w:val="60F875EA"/>
    <w:rsid w:val="61094DAD"/>
    <w:rsid w:val="613728DB"/>
    <w:rsid w:val="613C4062"/>
    <w:rsid w:val="61567141"/>
    <w:rsid w:val="616001B3"/>
    <w:rsid w:val="6165109A"/>
    <w:rsid w:val="61687C0B"/>
    <w:rsid w:val="61937F78"/>
    <w:rsid w:val="61AA06FB"/>
    <w:rsid w:val="61CE55C3"/>
    <w:rsid w:val="61D84F57"/>
    <w:rsid w:val="61F254F7"/>
    <w:rsid w:val="620302B6"/>
    <w:rsid w:val="62047AE1"/>
    <w:rsid w:val="620769F6"/>
    <w:rsid w:val="62087D91"/>
    <w:rsid w:val="62172877"/>
    <w:rsid w:val="622F287E"/>
    <w:rsid w:val="629E3249"/>
    <w:rsid w:val="62A96E59"/>
    <w:rsid w:val="62AF1CBC"/>
    <w:rsid w:val="62C24183"/>
    <w:rsid w:val="62C52DAC"/>
    <w:rsid w:val="62CF27DE"/>
    <w:rsid w:val="62E564B4"/>
    <w:rsid w:val="63187240"/>
    <w:rsid w:val="63473BF7"/>
    <w:rsid w:val="634A00DE"/>
    <w:rsid w:val="634A76A8"/>
    <w:rsid w:val="63697BCE"/>
    <w:rsid w:val="636F49B6"/>
    <w:rsid w:val="637D1D0F"/>
    <w:rsid w:val="63877741"/>
    <w:rsid w:val="63D64EF6"/>
    <w:rsid w:val="63DB0790"/>
    <w:rsid w:val="64320EEA"/>
    <w:rsid w:val="64556655"/>
    <w:rsid w:val="6477463C"/>
    <w:rsid w:val="64885B95"/>
    <w:rsid w:val="64C5396E"/>
    <w:rsid w:val="64D4485B"/>
    <w:rsid w:val="64DD1D5A"/>
    <w:rsid w:val="65027022"/>
    <w:rsid w:val="65034DB0"/>
    <w:rsid w:val="65055DDD"/>
    <w:rsid w:val="651D23C6"/>
    <w:rsid w:val="652E7327"/>
    <w:rsid w:val="65365DEB"/>
    <w:rsid w:val="65473EC2"/>
    <w:rsid w:val="654A4F8E"/>
    <w:rsid w:val="654B162B"/>
    <w:rsid w:val="65773DAC"/>
    <w:rsid w:val="65927D6C"/>
    <w:rsid w:val="659D3335"/>
    <w:rsid w:val="65A25A5D"/>
    <w:rsid w:val="65CB4FB4"/>
    <w:rsid w:val="65EA2C9E"/>
    <w:rsid w:val="65F91B21"/>
    <w:rsid w:val="65FA1D78"/>
    <w:rsid w:val="662A0184"/>
    <w:rsid w:val="664663E8"/>
    <w:rsid w:val="66507267"/>
    <w:rsid w:val="665401A1"/>
    <w:rsid w:val="66586559"/>
    <w:rsid w:val="6671308E"/>
    <w:rsid w:val="667960CF"/>
    <w:rsid w:val="667A6301"/>
    <w:rsid w:val="667E2026"/>
    <w:rsid w:val="668B029F"/>
    <w:rsid w:val="66961DF9"/>
    <w:rsid w:val="66B144F3"/>
    <w:rsid w:val="66E42DFD"/>
    <w:rsid w:val="66F72D3B"/>
    <w:rsid w:val="673C0833"/>
    <w:rsid w:val="675F639F"/>
    <w:rsid w:val="67771FCA"/>
    <w:rsid w:val="67A06A2C"/>
    <w:rsid w:val="67BC303A"/>
    <w:rsid w:val="67C8032E"/>
    <w:rsid w:val="67CC1507"/>
    <w:rsid w:val="67D01B79"/>
    <w:rsid w:val="67EE6D37"/>
    <w:rsid w:val="67F65BEC"/>
    <w:rsid w:val="67FA6388"/>
    <w:rsid w:val="68077DF9"/>
    <w:rsid w:val="68122BC4"/>
    <w:rsid w:val="68314280"/>
    <w:rsid w:val="683904A3"/>
    <w:rsid w:val="687A2E87"/>
    <w:rsid w:val="68832818"/>
    <w:rsid w:val="689F2546"/>
    <w:rsid w:val="68A12A5B"/>
    <w:rsid w:val="68A92AE5"/>
    <w:rsid w:val="68AE365F"/>
    <w:rsid w:val="68D5098B"/>
    <w:rsid w:val="68E53829"/>
    <w:rsid w:val="68F93BE6"/>
    <w:rsid w:val="69064473"/>
    <w:rsid w:val="690825C2"/>
    <w:rsid w:val="691A3EC5"/>
    <w:rsid w:val="69245CE0"/>
    <w:rsid w:val="693118F8"/>
    <w:rsid w:val="69355C34"/>
    <w:rsid w:val="694D5CE0"/>
    <w:rsid w:val="696B25C3"/>
    <w:rsid w:val="698D0464"/>
    <w:rsid w:val="69985B30"/>
    <w:rsid w:val="69A705EA"/>
    <w:rsid w:val="69AE49D0"/>
    <w:rsid w:val="69C4406F"/>
    <w:rsid w:val="69E623BC"/>
    <w:rsid w:val="69EA7E31"/>
    <w:rsid w:val="69EB2BAC"/>
    <w:rsid w:val="69F0249C"/>
    <w:rsid w:val="6A024D1C"/>
    <w:rsid w:val="6A08316E"/>
    <w:rsid w:val="6A17061F"/>
    <w:rsid w:val="6A184540"/>
    <w:rsid w:val="6A621B0B"/>
    <w:rsid w:val="6A7C3E8D"/>
    <w:rsid w:val="6A8311FF"/>
    <w:rsid w:val="6A9E67F3"/>
    <w:rsid w:val="6AB32F18"/>
    <w:rsid w:val="6AB72EE5"/>
    <w:rsid w:val="6ABD0BF6"/>
    <w:rsid w:val="6AD147ED"/>
    <w:rsid w:val="6AED777A"/>
    <w:rsid w:val="6AF55C71"/>
    <w:rsid w:val="6B0A20DA"/>
    <w:rsid w:val="6B2622EA"/>
    <w:rsid w:val="6B2B7AF6"/>
    <w:rsid w:val="6B317667"/>
    <w:rsid w:val="6B37414D"/>
    <w:rsid w:val="6B496B51"/>
    <w:rsid w:val="6B4E704A"/>
    <w:rsid w:val="6B572531"/>
    <w:rsid w:val="6B5E2426"/>
    <w:rsid w:val="6B5E5F82"/>
    <w:rsid w:val="6B694F41"/>
    <w:rsid w:val="6B89436C"/>
    <w:rsid w:val="6B8E61E1"/>
    <w:rsid w:val="6B914C6C"/>
    <w:rsid w:val="6B9F127A"/>
    <w:rsid w:val="6BC1586F"/>
    <w:rsid w:val="6BC741FF"/>
    <w:rsid w:val="6C2A37A1"/>
    <w:rsid w:val="6C421BED"/>
    <w:rsid w:val="6C5C0219"/>
    <w:rsid w:val="6C735A5D"/>
    <w:rsid w:val="6C77694B"/>
    <w:rsid w:val="6C8A408C"/>
    <w:rsid w:val="6C8D4D71"/>
    <w:rsid w:val="6C915E74"/>
    <w:rsid w:val="6C924135"/>
    <w:rsid w:val="6CA06325"/>
    <w:rsid w:val="6CA54899"/>
    <w:rsid w:val="6CBC5D4E"/>
    <w:rsid w:val="6CC17A2A"/>
    <w:rsid w:val="6CD70344"/>
    <w:rsid w:val="6CDB728E"/>
    <w:rsid w:val="6D0B714C"/>
    <w:rsid w:val="6D156B14"/>
    <w:rsid w:val="6D176D30"/>
    <w:rsid w:val="6D3F31FB"/>
    <w:rsid w:val="6D4A5E3C"/>
    <w:rsid w:val="6D5533B5"/>
    <w:rsid w:val="6D88378A"/>
    <w:rsid w:val="6D931FFB"/>
    <w:rsid w:val="6D9722FE"/>
    <w:rsid w:val="6DB06E92"/>
    <w:rsid w:val="6DCC258A"/>
    <w:rsid w:val="6E197DA1"/>
    <w:rsid w:val="6E1B015A"/>
    <w:rsid w:val="6E1D2124"/>
    <w:rsid w:val="6E601EE1"/>
    <w:rsid w:val="6E66388C"/>
    <w:rsid w:val="6E6B6433"/>
    <w:rsid w:val="6E700876"/>
    <w:rsid w:val="6E71421E"/>
    <w:rsid w:val="6E7C707A"/>
    <w:rsid w:val="6E833336"/>
    <w:rsid w:val="6E84749B"/>
    <w:rsid w:val="6E895A0C"/>
    <w:rsid w:val="6E96385D"/>
    <w:rsid w:val="6E9A51DF"/>
    <w:rsid w:val="6E9D5941"/>
    <w:rsid w:val="6EB37EF2"/>
    <w:rsid w:val="6EC021A0"/>
    <w:rsid w:val="6ED47639"/>
    <w:rsid w:val="6EE449F0"/>
    <w:rsid w:val="6EE94DB5"/>
    <w:rsid w:val="6EE968D4"/>
    <w:rsid w:val="6EF5504B"/>
    <w:rsid w:val="6EF72976"/>
    <w:rsid w:val="6F020B9D"/>
    <w:rsid w:val="6F1B3430"/>
    <w:rsid w:val="6F4B230C"/>
    <w:rsid w:val="6F572E30"/>
    <w:rsid w:val="6F5F1E49"/>
    <w:rsid w:val="6F774CC3"/>
    <w:rsid w:val="6F866E10"/>
    <w:rsid w:val="6F9C0C2B"/>
    <w:rsid w:val="6F9C58AD"/>
    <w:rsid w:val="6FAB6429"/>
    <w:rsid w:val="6FAF352D"/>
    <w:rsid w:val="6FD11419"/>
    <w:rsid w:val="6FDA1D69"/>
    <w:rsid w:val="6FED1A9B"/>
    <w:rsid w:val="6FEE3007"/>
    <w:rsid w:val="700628E5"/>
    <w:rsid w:val="7040659E"/>
    <w:rsid w:val="704E2A69"/>
    <w:rsid w:val="70611C22"/>
    <w:rsid w:val="706B7DE5"/>
    <w:rsid w:val="709220CA"/>
    <w:rsid w:val="70A80FD3"/>
    <w:rsid w:val="70BC729D"/>
    <w:rsid w:val="70C5161B"/>
    <w:rsid w:val="70D86BFE"/>
    <w:rsid w:val="70E36C69"/>
    <w:rsid w:val="70F716AB"/>
    <w:rsid w:val="70F94556"/>
    <w:rsid w:val="7105178F"/>
    <w:rsid w:val="712E5DEC"/>
    <w:rsid w:val="713779A1"/>
    <w:rsid w:val="713E2ADE"/>
    <w:rsid w:val="717B1874"/>
    <w:rsid w:val="717C53B4"/>
    <w:rsid w:val="71875155"/>
    <w:rsid w:val="718B69D5"/>
    <w:rsid w:val="719B458F"/>
    <w:rsid w:val="71CA79E1"/>
    <w:rsid w:val="71CD0AD4"/>
    <w:rsid w:val="71E009A5"/>
    <w:rsid w:val="71F70CA8"/>
    <w:rsid w:val="72054684"/>
    <w:rsid w:val="720F51D8"/>
    <w:rsid w:val="72171267"/>
    <w:rsid w:val="72477770"/>
    <w:rsid w:val="7250744F"/>
    <w:rsid w:val="725825E2"/>
    <w:rsid w:val="729A7709"/>
    <w:rsid w:val="72AB007F"/>
    <w:rsid w:val="72AB4CEE"/>
    <w:rsid w:val="72BF40F8"/>
    <w:rsid w:val="72DB610A"/>
    <w:rsid w:val="72E46E94"/>
    <w:rsid w:val="72E814BE"/>
    <w:rsid w:val="72EB4678"/>
    <w:rsid w:val="731E58CB"/>
    <w:rsid w:val="732570A6"/>
    <w:rsid w:val="732A66B7"/>
    <w:rsid w:val="73354AB2"/>
    <w:rsid w:val="73415DDD"/>
    <w:rsid w:val="734B5354"/>
    <w:rsid w:val="734C164B"/>
    <w:rsid w:val="73530609"/>
    <w:rsid w:val="735A6BA7"/>
    <w:rsid w:val="73714A26"/>
    <w:rsid w:val="737A1DC7"/>
    <w:rsid w:val="73852C46"/>
    <w:rsid w:val="73873232"/>
    <w:rsid w:val="738E6390"/>
    <w:rsid w:val="739F5ABB"/>
    <w:rsid w:val="73A66C0F"/>
    <w:rsid w:val="73AB084A"/>
    <w:rsid w:val="73B61051"/>
    <w:rsid w:val="73C45EF6"/>
    <w:rsid w:val="73D35674"/>
    <w:rsid w:val="73D9347A"/>
    <w:rsid w:val="73E51850"/>
    <w:rsid w:val="73EC5848"/>
    <w:rsid w:val="73ED3852"/>
    <w:rsid w:val="73FB4BB7"/>
    <w:rsid w:val="74302F30"/>
    <w:rsid w:val="743D2C84"/>
    <w:rsid w:val="743E4BA3"/>
    <w:rsid w:val="74481D53"/>
    <w:rsid w:val="74771275"/>
    <w:rsid w:val="74957B78"/>
    <w:rsid w:val="749E7F3B"/>
    <w:rsid w:val="74AC7D5E"/>
    <w:rsid w:val="74B3318F"/>
    <w:rsid w:val="74BB09BC"/>
    <w:rsid w:val="74CC7D7A"/>
    <w:rsid w:val="750D5CF4"/>
    <w:rsid w:val="750E27C7"/>
    <w:rsid w:val="750E6541"/>
    <w:rsid w:val="750F43CD"/>
    <w:rsid w:val="751B0898"/>
    <w:rsid w:val="75221C12"/>
    <w:rsid w:val="752A1353"/>
    <w:rsid w:val="752D695D"/>
    <w:rsid w:val="75370780"/>
    <w:rsid w:val="75461B05"/>
    <w:rsid w:val="7560099D"/>
    <w:rsid w:val="75622B13"/>
    <w:rsid w:val="75622B4D"/>
    <w:rsid w:val="75627C4E"/>
    <w:rsid w:val="758200F8"/>
    <w:rsid w:val="758A3A7A"/>
    <w:rsid w:val="7590567E"/>
    <w:rsid w:val="75930F1E"/>
    <w:rsid w:val="75935EED"/>
    <w:rsid w:val="759C665A"/>
    <w:rsid w:val="75A357F0"/>
    <w:rsid w:val="75AB6268"/>
    <w:rsid w:val="75B0580C"/>
    <w:rsid w:val="75E53E15"/>
    <w:rsid w:val="75EB760C"/>
    <w:rsid w:val="7602790B"/>
    <w:rsid w:val="760B3640"/>
    <w:rsid w:val="76284449"/>
    <w:rsid w:val="762A530D"/>
    <w:rsid w:val="762F5160"/>
    <w:rsid w:val="763B78EF"/>
    <w:rsid w:val="76567492"/>
    <w:rsid w:val="765863F0"/>
    <w:rsid w:val="767504E1"/>
    <w:rsid w:val="76797AEF"/>
    <w:rsid w:val="767E5241"/>
    <w:rsid w:val="76AD3D32"/>
    <w:rsid w:val="76AD7DBE"/>
    <w:rsid w:val="76CC1FEF"/>
    <w:rsid w:val="76D33CC8"/>
    <w:rsid w:val="76D93A45"/>
    <w:rsid w:val="76EC4D8A"/>
    <w:rsid w:val="76F12F0E"/>
    <w:rsid w:val="76FB0758"/>
    <w:rsid w:val="771852C3"/>
    <w:rsid w:val="771C1B6A"/>
    <w:rsid w:val="772A3767"/>
    <w:rsid w:val="773E3629"/>
    <w:rsid w:val="775E5C88"/>
    <w:rsid w:val="776A616D"/>
    <w:rsid w:val="77716148"/>
    <w:rsid w:val="777D59E2"/>
    <w:rsid w:val="77980A6E"/>
    <w:rsid w:val="77D00208"/>
    <w:rsid w:val="77DF5CDA"/>
    <w:rsid w:val="77F43EF6"/>
    <w:rsid w:val="77FE53B4"/>
    <w:rsid w:val="780D42AE"/>
    <w:rsid w:val="781023B6"/>
    <w:rsid w:val="782C2E82"/>
    <w:rsid w:val="783E60AA"/>
    <w:rsid w:val="784B788E"/>
    <w:rsid w:val="785473C3"/>
    <w:rsid w:val="785604D9"/>
    <w:rsid w:val="788B5DF2"/>
    <w:rsid w:val="78BC0D24"/>
    <w:rsid w:val="78D538FC"/>
    <w:rsid w:val="79092FA5"/>
    <w:rsid w:val="790C7700"/>
    <w:rsid w:val="793871D0"/>
    <w:rsid w:val="79630C40"/>
    <w:rsid w:val="797465A7"/>
    <w:rsid w:val="797B10A8"/>
    <w:rsid w:val="797B6233"/>
    <w:rsid w:val="797E051B"/>
    <w:rsid w:val="79885FA6"/>
    <w:rsid w:val="79A702CF"/>
    <w:rsid w:val="79BE6FA0"/>
    <w:rsid w:val="79C24F27"/>
    <w:rsid w:val="79CA4492"/>
    <w:rsid w:val="79D008D9"/>
    <w:rsid w:val="79D34CF9"/>
    <w:rsid w:val="79D658DA"/>
    <w:rsid w:val="79E65BED"/>
    <w:rsid w:val="79F33282"/>
    <w:rsid w:val="7A022D2B"/>
    <w:rsid w:val="7A195E96"/>
    <w:rsid w:val="7A4A42A1"/>
    <w:rsid w:val="7A51260F"/>
    <w:rsid w:val="7A51306D"/>
    <w:rsid w:val="7A800BD7"/>
    <w:rsid w:val="7A850895"/>
    <w:rsid w:val="7A892887"/>
    <w:rsid w:val="7A8F6158"/>
    <w:rsid w:val="7A9E639B"/>
    <w:rsid w:val="7AA37D6D"/>
    <w:rsid w:val="7AA86205"/>
    <w:rsid w:val="7AAF2F1C"/>
    <w:rsid w:val="7ABC507D"/>
    <w:rsid w:val="7AC129D8"/>
    <w:rsid w:val="7AC73B44"/>
    <w:rsid w:val="7ACE3FAE"/>
    <w:rsid w:val="7AEC1534"/>
    <w:rsid w:val="7B0A2DC2"/>
    <w:rsid w:val="7B181FEB"/>
    <w:rsid w:val="7B192AA4"/>
    <w:rsid w:val="7B24100D"/>
    <w:rsid w:val="7B3362FC"/>
    <w:rsid w:val="7B465D6C"/>
    <w:rsid w:val="7B623F98"/>
    <w:rsid w:val="7B770426"/>
    <w:rsid w:val="7B8A25F4"/>
    <w:rsid w:val="7B962784"/>
    <w:rsid w:val="7B977FA5"/>
    <w:rsid w:val="7B9B2D0E"/>
    <w:rsid w:val="7BA2010D"/>
    <w:rsid w:val="7BB5616B"/>
    <w:rsid w:val="7BB8348D"/>
    <w:rsid w:val="7BD30CCF"/>
    <w:rsid w:val="7BD545E7"/>
    <w:rsid w:val="7BDB04F8"/>
    <w:rsid w:val="7BEA6874"/>
    <w:rsid w:val="7BFF10BB"/>
    <w:rsid w:val="7C067992"/>
    <w:rsid w:val="7C0C1B5D"/>
    <w:rsid w:val="7C152DE3"/>
    <w:rsid w:val="7C31388D"/>
    <w:rsid w:val="7C337493"/>
    <w:rsid w:val="7C380DC7"/>
    <w:rsid w:val="7C3E7E36"/>
    <w:rsid w:val="7C3F0510"/>
    <w:rsid w:val="7C4507C4"/>
    <w:rsid w:val="7C6221A5"/>
    <w:rsid w:val="7C6A654F"/>
    <w:rsid w:val="7CB5706E"/>
    <w:rsid w:val="7CC04CEF"/>
    <w:rsid w:val="7CC8055C"/>
    <w:rsid w:val="7D0322DA"/>
    <w:rsid w:val="7D407BDD"/>
    <w:rsid w:val="7D562AF6"/>
    <w:rsid w:val="7D6A3193"/>
    <w:rsid w:val="7D8E47E1"/>
    <w:rsid w:val="7D9801B2"/>
    <w:rsid w:val="7DB621AD"/>
    <w:rsid w:val="7DF369FE"/>
    <w:rsid w:val="7DFA0138"/>
    <w:rsid w:val="7E000479"/>
    <w:rsid w:val="7E0872CE"/>
    <w:rsid w:val="7E52424C"/>
    <w:rsid w:val="7E694EF5"/>
    <w:rsid w:val="7EBF7FAD"/>
    <w:rsid w:val="7EF309EF"/>
    <w:rsid w:val="7EFC0F4E"/>
    <w:rsid w:val="7F0957B6"/>
    <w:rsid w:val="7F6A7194"/>
    <w:rsid w:val="7F715CD1"/>
    <w:rsid w:val="7F872883"/>
    <w:rsid w:val="7FAA7DF7"/>
    <w:rsid w:val="7FCE66DE"/>
    <w:rsid w:val="7FCF3F46"/>
    <w:rsid w:val="7FDD27BA"/>
    <w:rsid w:val="7FDD6E93"/>
    <w:rsid w:val="7FE36CB4"/>
    <w:rsid w:val="7FFA4579"/>
    <w:rsid w:val="7FFF78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locked/>
    <w:uiPriority w:val="0"/>
    <w:pPr>
      <w:keepNext/>
      <w:keepLines/>
      <w:spacing w:line="576" w:lineRule="auto"/>
      <w:outlineLvl w:val="0"/>
    </w:pPr>
    <w:rPr>
      <w:b/>
      <w:bCs/>
      <w:kern w:val="44"/>
      <w:sz w:val="44"/>
      <w:szCs w:val="44"/>
    </w:rPr>
  </w:style>
  <w:style w:type="paragraph" w:styleId="3">
    <w:name w:val="heading 2"/>
    <w:basedOn w:val="1"/>
    <w:next w:val="4"/>
    <w:qFormat/>
    <w:locked/>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6">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7">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spacing w:beforeLines="50" w:line="360" w:lineRule="auto"/>
      <w:ind w:firstLine="420"/>
    </w:pPr>
    <w:rPr>
      <w:sz w:val="24"/>
    </w:rPr>
  </w:style>
  <w:style w:type="paragraph" w:styleId="8">
    <w:name w:val="annotation text"/>
    <w:basedOn w:val="1"/>
    <w:autoRedefine/>
    <w:semiHidden/>
    <w:unhideWhenUsed/>
    <w:qFormat/>
    <w:uiPriority w:val="99"/>
    <w:pPr>
      <w:jc w:val="left"/>
    </w:pPr>
  </w:style>
  <w:style w:type="paragraph" w:styleId="9">
    <w:name w:val="Body Text 3"/>
    <w:basedOn w:val="1"/>
    <w:qFormat/>
    <w:uiPriority w:val="99"/>
    <w:pPr>
      <w:spacing w:after="120"/>
    </w:pPr>
    <w:rPr>
      <w:sz w:val="16"/>
      <w:szCs w:val="16"/>
    </w:rPr>
  </w:style>
  <w:style w:type="paragraph" w:styleId="10">
    <w:name w:val="Body Text"/>
    <w:basedOn w:val="1"/>
    <w:link w:val="43"/>
    <w:autoRedefine/>
    <w:semiHidden/>
    <w:qFormat/>
    <w:uiPriority w:val="99"/>
    <w:pPr>
      <w:jc w:val="left"/>
    </w:pPr>
    <w:rPr>
      <w:rFonts w:ascii="Copperplate Gothic Bold" w:hAnsi="Copperplate Gothic Bold"/>
      <w:sz w:val="28"/>
    </w:rPr>
  </w:style>
  <w:style w:type="paragraph" w:styleId="11">
    <w:name w:val="Body Text Indent"/>
    <w:basedOn w:val="1"/>
    <w:link w:val="45"/>
    <w:autoRedefine/>
    <w:qFormat/>
    <w:uiPriority w:val="99"/>
    <w:pPr>
      <w:spacing w:line="640" w:lineRule="exact"/>
      <w:ind w:firstLine="585"/>
    </w:pPr>
    <w:rPr>
      <w:rFonts w:ascii="楷体_GB2312" w:eastAsia="楷体_GB2312"/>
      <w:sz w:val="32"/>
    </w:rPr>
  </w:style>
  <w:style w:type="paragraph" w:styleId="12">
    <w:name w:val="toc 3"/>
    <w:basedOn w:val="1"/>
    <w:next w:val="1"/>
    <w:autoRedefine/>
    <w:qFormat/>
    <w:uiPriority w:val="0"/>
    <w:pPr>
      <w:ind w:left="840" w:leftChars="400"/>
    </w:pPr>
  </w:style>
  <w:style w:type="paragraph" w:styleId="13">
    <w:name w:val="Plain Text"/>
    <w:basedOn w:val="1"/>
    <w:link w:val="46"/>
    <w:autoRedefine/>
    <w:qFormat/>
    <w:uiPriority w:val="99"/>
    <w:pPr>
      <w:spacing w:line="360" w:lineRule="auto"/>
    </w:pPr>
    <w:rPr>
      <w:rFonts w:ascii="宋体" w:hAnsi="Courier New"/>
      <w:sz w:val="24"/>
      <w:szCs w:val="21"/>
    </w:rPr>
  </w:style>
  <w:style w:type="paragraph" w:styleId="14">
    <w:name w:val="Date"/>
    <w:basedOn w:val="1"/>
    <w:next w:val="1"/>
    <w:link w:val="47"/>
    <w:autoRedefine/>
    <w:qFormat/>
    <w:uiPriority w:val="99"/>
    <w:rPr>
      <w:rFonts w:ascii="Copperplate Gothic Bold" w:hAnsi="Copperplate Gothic Bold"/>
      <w:sz w:val="32"/>
      <w:szCs w:val="20"/>
    </w:rPr>
  </w:style>
  <w:style w:type="paragraph" w:styleId="15">
    <w:name w:val="Body Text Indent 2"/>
    <w:basedOn w:val="1"/>
    <w:autoRedefine/>
    <w:qFormat/>
    <w:uiPriority w:val="0"/>
    <w:pPr>
      <w:spacing w:line="480" w:lineRule="auto"/>
      <w:ind w:left="420" w:leftChars="200"/>
    </w:pPr>
  </w:style>
  <w:style w:type="paragraph" w:styleId="16">
    <w:name w:val="Balloon Text"/>
    <w:basedOn w:val="1"/>
    <w:link w:val="68"/>
    <w:autoRedefine/>
    <w:semiHidden/>
    <w:unhideWhenUsed/>
    <w:qFormat/>
    <w:uiPriority w:val="99"/>
    <w:rPr>
      <w:sz w:val="18"/>
      <w:szCs w:val="18"/>
    </w:rPr>
  </w:style>
  <w:style w:type="paragraph" w:styleId="17">
    <w:name w:val="footer"/>
    <w:basedOn w:val="1"/>
    <w:link w:val="48"/>
    <w:autoRedefine/>
    <w:qFormat/>
    <w:uiPriority w:val="99"/>
    <w:pPr>
      <w:tabs>
        <w:tab w:val="center" w:pos="4153"/>
        <w:tab w:val="right" w:pos="8306"/>
      </w:tabs>
      <w:snapToGrid w:val="0"/>
      <w:jc w:val="left"/>
    </w:pPr>
    <w:rPr>
      <w:sz w:val="18"/>
    </w:rPr>
  </w:style>
  <w:style w:type="paragraph" w:styleId="18">
    <w:name w:val="header"/>
    <w:basedOn w:val="1"/>
    <w:link w:val="49"/>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9">
    <w:name w:val="toc 1"/>
    <w:basedOn w:val="1"/>
    <w:next w:val="1"/>
    <w:autoRedefine/>
    <w:qFormat/>
    <w:uiPriority w:val="39"/>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toc 9"/>
    <w:basedOn w:val="1"/>
    <w:next w:val="1"/>
    <w:autoRedefine/>
    <w:qFormat/>
    <w:uiPriority w:val="0"/>
    <w:pPr>
      <w:wordWrap w:val="0"/>
      <w:ind w:left="2975"/>
    </w:pPr>
    <w:rPr>
      <w:rFonts w:ascii="Times New Roman" w:hAnsi="Times New Roman"/>
    </w:rPr>
  </w:style>
  <w:style w:type="paragraph" w:styleId="22">
    <w:name w:val="Body Text 2"/>
    <w:basedOn w:val="1"/>
    <w:link w:val="50"/>
    <w:autoRedefine/>
    <w:qFormat/>
    <w:uiPriority w:val="99"/>
    <w:pPr>
      <w:jc w:val="center"/>
    </w:pPr>
    <w:rPr>
      <w:b/>
      <w:spacing w:val="-20"/>
      <w:w w:val="130"/>
      <w:sz w:val="48"/>
      <w:szCs w:val="20"/>
    </w:rPr>
  </w:style>
  <w:style w:type="paragraph" w:styleId="23">
    <w:name w:val="Normal (Web)"/>
    <w:basedOn w:val="1"/>
    <w:autoRedefine/>
    <w:qFormat/>
    <w:uiPriority w:val="99"/>
    <w:pPr>
      <w:spacing w:beforeAutospacing="1" w:afterAutospacing="1"/>
      <w:jc w:val="left"/>
    </w:pPr>
    <w:rPr>
      <w:kern w:val="0"/>
      <w:sz w:val="24"/>
    </w:rPr>
  </w:style>
  <w:style w:type="paragraph" w:styleId="24">
    <w:name w:val="Body Text First Indent"/>
    <w:basedOn w:val="10"/>
    <w:next w:val="25"/>
    <w:link w:val="44"/>
    <w:autoRedefine/>
    <w:qFormat/>
    <w:uiPriority w:val="99"/>
    <w:pPr>
      <w:ind w:firstLine="420" w:firstLineChars="100"/>
    </w:pPr>
    <w:rPr>
      <w:rFonts w:ascii="Times New Roman" w:hAnsi="Times New Roman"/>
      <w:sz w:val="18"/>
      <w:szCs w:val="18"/>
    </w:rPr>
  </w:style>
  <w:style w:type="paragraph" w:styleId="25">
    <w:name w:val="Body Text First Indent 2"/>
    <w:basedOn w:val="11"/>
    <w:autoRedefine/>
    <w:unhideWhenUsed/>
    <w:qFormat/>
    <w:uiPriority w:val="99"/>
    <w:pPr>
      <w:spacing w:after="120"/>
      <w:ind w:left="420" w:leftChars="200" w:firstLine="420" w:firstLineChars="200"/>
    </w:pPr>
    <w:rPr>
      <w:rFonts w:ascii="Times New Roman"/>
      <w:kern w:val="0"/>
      <w:sz w:val="20"/>
    </w:rPr>
  </w:style>
  <w:style w:type="table" w:styleId="27">
    <w:name w:val="Table Grid"/>
    <w:basedOn w:val="26"/>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autoRedefine/>
    <w:qFormat/>
    <w:locked/>
    <w:uiPriority w:val="0"/>
    <w:rPr>
      <w:b/>
      <w:bdr w:val="single" w:color="DBDEC1" w:sz="4" w:space="0"/>
      <w:shd w:val="clear" w:color="auto" w:fill="FFFFFF"/>
    </w:rPr>
  </w:style>
  <w:style w:type="character" w:styleId="30">
    <w:name w:val="page number"/>
    <w:basedOn w:val="28"/>
    <w:autoRedefine/>
    <w:qFormat/>
    <w:uiPriority w:val="99"/>
    <w:rPr>
      <w:rFonts w:cs="Times New Roman"/>
    </w:rPr>
  </w:style>
  <w:style w:type="character" w:styleId="31">
    <w:name w:val="FollowedHyperlink"/>
    <w:basedOn w:val="28"/>
    <w:autoRedefine/>
    <w:semiHidden/>
    <w:unhideWhenUsed/>
    <w:qFormat/>
    <w:uiPriority w:val="99"/>
    <w:rPr>
      <w:color w:val="800080"/>
      <w:u w:val="none"/>
    </w:rPr>
  </w:style>
  <w:style w:type="character" w:styleId="32">
    <w:name w:val="Emphasis"/>
    <w:basedOn w:val="28"/>
    <w:autoRedefine/>
    <w:qFormat/>
    <w:locked/>
    <w:uiPriority w:val="0"/>
    <w:rPr>
      <w:b/>
    </w:rPr>
  </w:style>
  <w:style w:type="character" w:styleId="33">
    <w:name w:val="HTML Definition"/>
    <w:basedOn w:val="28"/>
    <w:autoRedefine/>
    <w:semiHidden/>
    <w:unhideWhenUsed/>
    <w:qFormat/>
    <w:uiPriority w:val="99"/>
  </w:style>
  <w:style w:type="character" w:styleId="34">
    <w:name w:val="HTML Typewriter"/>
    <w:basedOn w:val="28"/>
    <w:autoRedefine/>
    <w:semiHidden/>
    <w:unhideWhenUsed/>
    <w:qFormat/>
    <w:uiPriority w:val="99"/>
    <w:rPr>
      <w:rFonts w:hint="default" w:ascii="monospace" w:hAnsi="monospace" w:eastAsia="monospace" w:cs="monospace"/>
      <w:sz w:val="20"/>
    </w:rPr>
  </w:style>
  <w:style w:type="character" w:styleId="35">
    <w:name w:val="HTML Acronym"/>
    <w:basedOn w:val="28"/>
    <w:autoRedefine/>
    <w:semiHidden/>
    <w:unhideWhenUsed/>
    <w:qFormat/>
    <w:uiPriority w:val="99"/>
  </w:style>
  <w:style w:type="character" w:styleId="36">
    <w:name w:val="HTML Variable"/>
    <w:basedOn w:val="28"/>
    <w:autoRedefine/>
    <w:semiHidden/>
    <w:unhideWhenUsed/>
    <w:qFormat/>
    <w:uiPriority w:val="99"/>
  </w:style>
  <w:style w:type="character" w:styleId="37">
    <w:name w:val="Hyperlink"/>
    <w:basedOn w:val="28"/>
    <w:autoRedefine/>
    <w:qFormat/>
    <w:uiPriority w:val="99"/>
    <w:rPr>
      <w:rFonts w:cs="Times New Roman"/>
      <w:color w:val="0000FF"/>
      <w:u w:val="single"/>
    </w:rPr>
  </w:style>
  <w:style w:type="character" w:styleId="38">
    <w:name w:val="HTML Code"/>
    <w:basedOn w:val="28"/>
    <w:autoRedefine/>
    <w:semiHidden/>
    <w:unhideWhenUsed/>
    <w:qFormat/>
    <w:uiPriority w:val="99"/>
    <w:rPr>
      <w:rFonts w:hint="default" w:ascii="monospace" w:hAnsi="monospace" w:eastAsia="monospace" w:cs="monospace"/>
      <w:sz w:val="20"/>
    </w:rPr>
  </w:style>
  <w:style w:type="character" w:styleId="39">
    <w:name w:val="HTML Cite"/>
    <w:basedOn w:val="28"/>
    <w:autoRedefine/>
    <w:semiHidden/>
    <w:unhideWhenUsed/>
    <w:qFormat/>
    <w:uiPriority w:val="99"/>
  </w:style>
  <w:style w:type="character" w:styleId="40">
    <w:name w:val="HTML Keyboard"/>
    <w:basedOn w:val="28"/>
    <w:autoRedefine/>
    <w:semiHidden/>
    <w:unhideWhenUsed/>
    <w:qFormat/>
    <w:uiPriority w:val="99"/>
    <w:rPr>
      <w:rFonts w:ascii="monospace" w:hAnsi="monospace" w:eastAsia="monospace" w:cs="monospace"/>
      <w:sz w:val="20"/>
    </w:rPr>
  </w:style>
  <w:style w:type="character" w:styleId="41">
    <w:name w:val="HTML Sample"/>
    <w:basedOn w:val="28"/>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2">
    <w:name w:val="正文缩进1"/>
    <w:basedOn w:val="1"/>
    <w:autoRedefine/>
    <w:qFormat/>
    <w:uiPriority w:val="0"/>
    <w:pPr>
      <w:ind w:firstLine="420" w:firstLineChars="200"/>
    </w:pPr>
  </w:style>
  <w:style w:type="character" w:customStyle="1" w:styleId="43">
    <w:name w:val="正文文本 Char"/>
    <w:basedOn w:val="28"/>
    <w:link w:val="10"/>
    <w:autoRedefine/>
    <w:semiHidden/>
    <w:qFormat/>
    <w:uiPriority w:val="99"/>
    <w:rPr>
      <w:szCs w:val="24"/>
    </w:rPr>
  </w:style>
  <w:style w:type="character" w:customStyle="1" w:styleId="44">
    <w:name w:val="正文首行缩进 Char"/>
    <w:basedOn w:val="43"/>
    <w:link w:val="24"/>
    <w:autoRedefine/>
    <w:semiHidden/>
    <w:qFormat/>
    <w:uiPriority w:val="99"/>
  </w:style>
  <w:style w:type="character" w:customStyle="1" w:styleId="45">
    <w:name w:val="正文文本缩进 Char"/>
    <w:basedOn w:val="28"/>
    <w:link w:val="11"/>
    <w:autoRedefine/>
    <w:semiHidden/>
    <w:qFormat/>
    <w:uiPriority w:val="99"/>
    <w:rPr>
      <w:szCs w:val="24"/>
    </w:rPr>
  </w:style>
  <w:style w:type="character" w:customStyle="1" w:styleId="46">
    <w:name w:val="纯文本 Char"/>
    <w:basedOn w:val="28"/>
    <w:link w:val="13"/>
    <w:autoRedefine/>
    <w:semiHidden/>
    <w:qFormat/>
    <w:uiPriority w:val="99"/>
    <w:rPr>
      <w:rFonts w:ascii="宋体" w:hAnsi="Courier New" w:cs="Courier New"/>
      <w:szCs w:val="21"/>
    </w:rPr>
  </w:style>
  <w:style w:type="character" w:customStyle="1" w:styleId="47">
    <w:name w:val="日期 Char"/>
    <w:basedOn w:val="28"/>
    <w:link w:val="14"/>
    <w:autoRedefine/>
    <w:semiHidden/>
    <w:qFormat/>
    <w:uiPriority w:val="99"/>
    <w:rPr>
      <w:szCs w:val="24"/>
    </w:rPr>
  </w:style>
  <w:style w:type="character" w:customStyle="1" w:styleId="48">
    <w:name w:val="页脚 Char"/>
    <w:basedOn w:val="28"/>
    <w:link w:val="17"/>
    <w:autoRedefine/>
    <w:semiHidden/>
    <w:qFormat/>
    <w:uiPriority w:val="99"/>
    <w:rPr>
      <w:sz w:val="18"/>
      <w:szCs w:val="18"/>
    </w:rPr>
  </w:style>
  <w:style w:type="character" w:customStyle="1" w:styleId="49">
    <w:name w:val="页眉 Char"/>
    <w:basedOn w:val="28"/>
    <w:link w:val="18"/>
    <w:autoRedefine/>
    <w:semiHidden/>
    <w:qFormat/>
    <w:uiPriority w:val="99"/>
    <w:rPr>
      <w:sz w:val="18"/>
      <w:szCs w:val="18"/>
    </w:rPr>
  </w:style>
  <w:style w:type="character" w:customStyle="1" w:styleId="50">
    <w:name w:val="正文文本 2 Char"/>
    <w:basedOn w:val="28"/>
    <w:link w:val="22"/>
    <w:autoRedefine/>
    <w:semiHidden/>
    <w:qFormat/>
    <w:uiPriority w:val="99"/>
    <w:rPr>
      <w:szCs w:val="24"/>
    </w:rPr>
  </w:style>
  <w:style w:type="character" w:customStyle="1" w:styleId="51">
    <w:name w:val="font11"/>
    <w:basedOn w:val="28"/>
    <w:autoRedefine/>
    <w:qFormat/>
    <w:uiPriority w:val="99"/>
    <w:rPr>
      <w:rFonts w:ascii="宋体" w:hAnsi="宋体" w:eastAsia="宋体" w:cs="宋体"/>
      <w:color w:val="000000"/>
      <w:sz w:val="24"/>
      <w:szCs w:val="24"/>
      <w:u w:val="none"/>
      <w:vertAlign w:val="superscript"/>
    </w:rPr>
  </w:style>
  <w:style w:type="paragraph" w:customStyle="1" w:styleId="52">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4"/>
    <w:basedOn w:val="2"/>
    <w:next w:val="1"/>
    <w:autoRedefine/>
    <w:qFormat/>
    <w:uiPriority w:val="0"/>
    <w:pPr>
      <w:outlineLvl w:val="9"/>
    </w:pPr>
  </w:style>
  <w:style w:type="character" w:customStyle="1" w:styleId="54">
    <w:name w:val="button"/>
    <w:basedOn w:val="28"/>
    <w:autoRedefine/>
    <w:qFormat/>
    <w:uiPriority w:val="0"/>
  </w:style>
  <w:style w:type="character" w:customStyle="1" w:styleId="55">
    <w:name w:val="input-direction"/>
    <w:basedOn w:val="28"/>
    <w:autoRedefine/>
    <w:qFormat/>
    <w:uiPriority w:val="0"/>
    <w:rPr>
      <w:color w:val="FF6600"/>
    </w:rPr>
  </w:style>
  <w:style w:type="character" w:customStyle="1" w:styleId="56">
    <w:name w:val="proollist"/>
    <w:basedOn w:val="28"/>
    <w:autoRedefine/>
    <w:qFormat/>
    <w:uiPriority w:val="0"/>
  </w:style>
  <w:style w:type="character" w:customStyle="1" w:styleId="57">
    <w:name w:val="span-long"/>
    <w:basedOn w:val="28"/>
    <w:autoRedefine/>
    <w:qFormat/>
    <w:uiPriority w:val="0"/>
  </w:style>
  <w:style w:type="character" w:customStyle="1" w:styleId="58">
    <w:name w:val="beforeinfotext"/>
    <w:basedOn w:val="28"/>
    <w:autoRedefine/>
    <w:qFormat/>
    <w:uiPriority w:val="0"/>
    <w:rPr>
      <w:color w:val="666666"/>
    </w:rPr>
  </w:style>
  <w:style w:type="character" w:customStyle="1" w:styleId="59">
    <w:name w:val="active6"/>
    <w:basedOn w:val="28"/>
    <w:autoRedefine/>
    <w:qFormat/>
    <w:uiPriority w:val="0"/>
    <w:rPr>
      <w:color w:val="00FF00"/>
      <w:shd w:val="clear" w:color="auto" w:fill="000000"/>
    </w:rPr>
  </w:style>
  <w:style w:type="character" w:customStyle="1" w:styleId="60">
    <w:name w:val="number"/>
    <w:basedOn w:val="28"/>
    <w:autoRedefine/>
    <w:qFormat/>
    <w:uiPriority w:val="0"/>
    <w:rPr>
      <w:color w:val="FF8833"/>
      <w:sz w:val="18"/>
      <w:szCs w:val="18"/>
    </w:rPr>
  </w:style>
  <w:style w:type="character" w:customStyle="1" w:styleId="61">
    <w:name w:val="stclosebtn"/>
    <w:basedOn w:val="28"/>
    <w:autoRedefine/>
    <w:qFormat/>
    <w:uiPriority w:val="0"/>
  </w:style>
  <w:style w:type="character" w:customStyle="1" w:styleId="62">
    <w:name w:val="phone"/>
    <w:basedOn w:val="28"/>
    <w:autoRedefine/>
    <w:qFormat/>
    <w:uiPriority w:val="0"/>
    <w:rPr>
      <w:color w:val="FF8833"/>
      <w:sz w:val="18"/>
      <w:szCs w:val="18"/>
    </w:rPr>
  </w:style>
  <w:style w:type="character" w:customStyle="1" w:styleId="63">
    <w:name w:val="hilite5"/>
    <w:basedOn w:val="28"/>
    <w:autoRedefine/>
    <w:qFormat/>
    <w:uiPriority w:val="0"/>
    <w:rPr>
      <w:color w:val="FFFFFF"/>
      <w:shd w:val="clear" w:color="auto" w:fill="666677"/>
    </w:rPr>
  </w:style>
  <w:style w:type="character" w:customStyle="1" w:styleId="64">
    <w:name w:val="tmpztreemove_arrow"/>
    <w:basedOn w:val="28"/>
    <w:autoRedefine/>
    <w:qFormat/>
    <w:uiPriority w:val="0"/>
  </w:style>
  <w:style w:type="character" w:customStyle="1" w:styleId="65">
    <w:name w:val="hilite"/>
    <w:basedOn w:val="28"/>
    <w:autoRedefine/>
    <w:qFormat/>
    <w:uiPriority w:val="0"/>
    <w:rPr>
      <w:color w:val="FFFFFF"/>
      <w:shd w:val="clear" w:color="auto" w:fill="666677"/>
    </w:rPr>
  </w:style>
  <w:style w:type="character" w:customStyle="1" w:styleId="66">
    <w:name w:val="button2"/>
    <w:basedOn w:val="28"/>
    <w:autoRedefine/>
    <w:qFormat/>
    <w:uiPriority w:val="0"/>
  </w:style>
  <w:style w:type="character" w:customStyle="1" w:styleId="67">
    <w:name w:val="NormalCharacter"/>
    <w:autoRedefine/>
    <w:qFormat/>
    <w:uiPriority w:val="0"/>
    <w:rPr>
      <w:kern w:val="2"/>
      <w:sz w:val="21"/>
      <w:szCs w:val="22"/>
      <w:lang w:val="en-US" w:eastAsia="zh-CN" w:bidi="ar-SA"/>
    </w:rPr>
  </w:style>
  <w:style w:type="character" w:customStyle="1" w:styleId="68">
    <w:name w:val="批注框文本 Char"/>
    <w:basedOn w:val="28"/>
    <w:link w:val="16"/>
    <w:autoRedefine/>
    <w:semiHidden/>
    <w:qFormat/>
    <w:uiPriority w:val="99"/>
    <w:rPr>
      <w:rFonts w:ascii="Calibri" w:hAnsi="Calibri"/>
      <w:kern w:val="2"/>
      <w:sz w:val="18"/>
      <w:szCs w:val="18"/>
    </w:rPr>
  </w:style>
  <w:style w:type="paragraph" w:customStyle="1" w:styleId="69">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0">
    <w:name w:val="hour_pm"/>
    <w:basedOn w:val="28"/>
    <w:autoRedefine/>
    <w:qFormat/>
    <w:uiPriority w:val="0"/>
  </w:style>
  <w:style w:type="character" w:customStyle="1" w:styleId="71">
    <w:name w:val="old"/>
    <w:basedOn w:val="28"/>
    <w:autoRedefine/>
    <w:qFormat/>
    <w:uiPriority w:val="0"/>
    <w:rPr>
      <w:color w:val="999999"/>
    </w:rPr>
  </w:style>
  <w:style w:type="character" w:customStyle="1" w:styleId="72">
    <w:name w:val="glyphicon4"/>
    <w:basedOn w:val="28"/>
    <w:autoRedefine/>
    <w:qFormat/>
    <w:uiPriority w:val="0"/>
  </w:style>
  <w:style w:type="character" w:customStyle="1" w:styleId="73">
    <w:name w:val="hour_am"/>
    <w:basedOn w:val="28"/>
    <w:autoRedefine/>
    <w:qFormat/>
    <w:uiPriority w:val="0"/>
  </w:style>
  <w:style w:type="character" w:customStyle="1" w:styleId="74">
    <w:name w:val="hover3"/>
    <w:basedOn w:val="28"/>
    <w:autoRedefine/>
    <w:qFormat/>
    <w:uiPriority w:val="0"/>
    <w:rPr>
      <w:shd w:val="clear" w:fill="EEEEEE"/>
    </w:rPr>
  </w:style>
  <w:style w:type="character" w:customStyle="1" w:styleId="75">
    <w:name w:val="indent"/>
    <w:basedOn w:val="28"/>
    <w:autoRedefine/>
    <w:qFormat/>
    <w:uiPriority w:val="0"/>
  </w:style>
  <w:style w:type="character" w:customStyle="1" w:styleId="76">
    <w:name w:val="mini-outputtext1"/>
    <w:basedOn w:val="28"/>
    <w:autoRedefine/>
    <w:qFormat/>
    <w:uiPriority w:val="0"/>
  </w:style>
  <w:style w:type="paragraph" w:customStyle="1" w:styleId="77">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8">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character" w:customStyle="1" w:styleId="79">
    <w:name w:val="hover26"/>
    <w:basedOn w:val="28"/>
    <w:autoRedefine/>
    <w:qFormat/>
    <w:uiPriority w:val="0"/>
    <w:rPr>
      <w:color w:val="315EFB"/>
    </w:rPr>
  </w:style>
  <w:style w:type="character" w:customStyle="1" w:styleId="80">
    <w:name w:val="hover27"/>
    <w:basedOn w:val="28"/>
    <w:autoRedefine/>
    <w:qFormat/>
    <w:uiPriority w:val="0"/>
  </w:style>
  <w:style w:type="character" w:customStyle="1" w:styleId="81">
    <w:name w:val="hover28"/>
    <w:basedOn w:val="28"/>
    <w:autoRedefine/>
    <w:qFormat/>
    <w:uiPriority w:val="0"/>
    <w:rPr>
      <w:color w:val="315EFB"/>
    </w:rPr>
  </w:style>
  <w:style w:type="character" w:customStyle="1" w:styleId="82">
    <w:name w:val="c-icon26"/>
    <w:basedOn w:val="28"/>
    <w:autoRedefine/>
    <w:qFormat/>
    <w:uiPriority w:val="0"/>
  </w:style>
  <w:style w:type="character" w:customStyle="1" w:styleId="83">
    <w:name w:val="c-icon28"/>
    <w:basedOn w:val="28"/>
    <w:autoRedefine/>
    <w:qFormat/>
    <w:uiPriority w:val="0"/>
  </w:style>
  <w:style w:type="character" w:customStyle="1" w:styleId="84">
    <w:name w:val="font21"/>
    <w:basedOn w:val="28"/>
    <w:autoRedefine/>
    <w:qFormat/>
    <w:uiPriority w:val="0"/>
    <w:rPr>
      <w:rFonts w:ascii="宋体" w:hAnsi="宋体" w:eastAsia="宋体" w:cs="宋体"/>
      <w:b/>
      <w:bCs/>
      <w:color w:val="000000"/>
      <w:sz w:val="18"/>
      <w:szCs w:val="18"/>
      <w:u w:val="none"/>
    </w:rPr>
  </w:style>
  <w:style w:type="character" w:customStyle="1" w:styleId="85">
    <w:name w:val="font31"/>
    <w:basedOn w:val="28"/>
    <w:autoRedefine/>
    <w:qFormat/>
    <w:uiPriority w:val="0"/>
    <w:rPr>
      <w:rFonts w:ascii="宋体" w:hAnsi="宋体" w:eastAsia="宋体" w:cs="宋体"/>
      <w:color w:val="000000"/>
      <w:sz w:val="18"/>
      <w:szCs w:val="18"/>
      <w:u w:val="none"/>
    </w:rPr>
  </w:style>
  <w:style w:type="paragraph" w:customStyle="1" w:styleId="86">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87">
    <w:name w:val="表格文字中"/>
    <w:basedOn w:val="1"/>
    <w:qFormat/>
    <w:uiPriority w:val="0"/>
    <w:pPr>
      <w:adjustRightInd w:val="0"/>
      <w:snapToGrid w:val="0"/>
      <w:ind w:left="22" w:leftChars="8"/>
      <w:jc w:val="center"/>
    </w:pPr>
    <w:rPr>
      <w:szCs w:val="24"/>
    </w:rPr>
  </w:style>
  <w:style w:type="paragraph" w:customStyle="1" w:styleId="88">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89">
    <w:name w:val="null3"/>
    <w:hidden/>
    <w:qFormat/>
    <w:uiPriority w:val="0"/>
    <w:rPr>
      <w:rFonts w:hint="eastAsia" w:asciiTheme="minorHAnsi" w:hAnsiTheme="minorHAnsi" w:eastAsiaTheme="minorEastAsia" w:cstheme="minorBidi"/>
      <w:lang w:val="en-US" w:eastAsia="zh-Hans"/>
    </w:rPr>
  </w:style>
  <w:style w:type="paragraph" w:customStyle="1" w:styleId="90">
    <w:name w:val="Table Text"/>
    <w:basedOn w:val="1"/>
    <w:semiHidden/>
    <w:qFormat/>
    <w:uiPriority w:val="0"/>
    <w:rPr>
      <w:rFonts w:ascii="宋体" w:hAnsi="宋体" w:eastAsia="宋体" w:cs="宋体"/>
      <w:sz w:val="16"/>
      <w:szCs w:val="16"/>
      <w:lang w:val="en-US" w:eastAsia="en-US" w:bidi="ar-SA"/>
    </w:rPr>
  </w:style>
  <w:style w:type="table" w:customStyle="1" w:styleId="9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20480</Words>
  <Characters>21403</Characters>
  <Lines>196</Lines>
  <Paragraphs>55</Paragraphs>
  <TotalTime>3</TotalTime>
  <ScaleCrop>false</ScaleCrop>
  <LinksUpToDate>false</LinksUpToDate>
  <CharactersWithSpaces>22917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A.R科技  琴   专治孩子趴着写字</cp:lastModifiedBy>
  <cp:lastPrinted>2026-02-03T00:21:00Z</cp:lastPrinted>
  <dcterms:modified xsi:type="dcterms:W3CDTF">2026-10-28T00:10:10Z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C8F2CC295E2E47AF9BC5C1B9715E85B0_13</vt:lpwstr>
  </property>
  <property fmtid="{D5CDD505-2E9C-101B-9397-08002B2CF9AE}" pid="4" name="KSOTemplateDocerSaveRecord">
    <vt:lpwstr>eyJoZGlkIjoiNDU4NzVmOTQ3NDU1ZTE5Yjc3NmI5MzgwN2NjNTkzYzEiLCJ1c2VySWQiOiIzMTUwMjA3MDYifQ==</vt:lpwstr>
  </property>
</Properties>
</file>