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68CAA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各投标人按照评分办法及评分标准自行编制</w:t>
      </w:r>
    </w:p>
    <w:p w14:paraId="6FD807C4"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1D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3</TotalTime>
  <ScaleCrop>false</ScaleCrop>
  <LinksUpToDate>false</LinksUpToDate>
  <CharactersWithSpaces>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2025-10-22T08:38:10Z</dcterms:created>
  <dc:creator>lenovo</dc:creator>
  <cp:lastModifiedBy>满心欢喜</cp:lastModifiedBy>
  <dcterms:modified xsi:type="dcterms:W3CDTF">2025-10-22T08:49:15Z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eyJoZGlkIjoiM2E5ZThhYjBlMjQ3OWYxMWQ5YWRmZjU4NjE5YWZlY2YiLCJ1c2VySWQiOiI1Njg2OTcxOTQifQ==</vt:lpwstr>
  </property>
  <property fmtid="{D5CDD505-2E9C-101B-9397-08002B2CF9AE}" pid="4" name="ICV">
    <vt:lpwstr>3CFBC307680046C9A454B12D3271DB9A_12</vt:lpwstr>
  </property>
</Properties>
</file>