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版本号：SYTH-ZFCG-2026-01120260626001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困境儿童心理健康关爱“身心工程”项目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SYTH-ZFCG-2026-011</w:t>
      </w:r>
      <w:r>
        <w:br/>
      </w:r>
      <w:r>
        <w:br/>
      </w:r>
      <w:r>
        <w:br/>
      </w:r>
    </w:p>
    <w:p>
      <w:pPr>
        <w:pStyle w:val="null3"/>
        <w:jc w:val="center"/>
        <w:outlineLvl w:val="2"/>
      </w:pPr>
      <w:r>
        <w:rPr>
          <w:rFonts w:ascii="仿宋_GB2312" w:hAnsi="仿宋_GB2312" w:cs="仿宋_GB2312" w:eastAsia="仿宋_GB2312"/>
          <w:sz w:val="28"/>
          <w:b/>
        </w:rPr>
        <w:t>铜川市王益区民政局</w:t>
      </w:r>
    </w:p>
    <w:p>
      <w:pPr>
        <w:pStyle w:val="null3"/>
        <w:jc w:val="center"/>
        <w:outlineLvl w:val="2"/>
      </w:pPr>
      <w:r>
        <w:rPr>
          <w:rFonts w:ascii="仿宋_GB2312" w:hAnsi="仿宋_GB2312" w:cs="仿宋_GB2312" w:eastAsia="仿宋_GB2312"/>
          <w:sz w:val="28"/>
          <w:b/>
        </w:rPr>
        <w:t>陕西晟运天弘项目管理有限公司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陕西晟运天弘项目管理有限公司</w:t>
      </w:r>
      <w:r>
        <w:rPr>
          <w:rFonts w:ascii="仿宋_GB2312" w:hAnsi="仿宋_GB2312" w:cs="仿宋_GB2312" w:eastAsia="仿宋_GB2312"/>
        </w:rPr>
        <w:t>（以下简称“代理机构”）受</w:t>
      </w:r>
      <w:r>
        <w:rPr>
          <w:rFonts w:ascii="仿宋_GB2312" w:hAnsi="仿宋_GB2312" w:cs="仿宋_GB2312" w:eastAsia="仿宋_GB2312"/>
        </w:rPr>
        <w:t>铜川市王益区民政局</w:t>
      </w:r>
      <w:r>
        <w:rPr>
          <w:rFonts w:ascii="仿宋_GB2312" w:hAnsi="仿宋_GB2312" w:cs="仿宋_GB2312" w:eastAsia="仿宋_GB2312"/>
        </w:rPr>
        <w:t>委托，拟对</w:t>
      </w:r>
      <w:r>
        <w:rPr>
          <w:rFonts w:ascii="仿宋_GB2312" w:hAnsi="仿宋_GB2312" w:cs="仿宋_GB2312" w:eastAsia="仿宋_GB2312"/>
        </w:rPr>
        <w:t>困境儿童心理健康关爱“身心工程”项目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SYTH-ZFCG-2026-011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困境儿童心理健康关爱“身心工程”项目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困境儿童心理健康关爱“身心工程”项目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采购包1（困境儿童心理健康关爱“身心工程”项目）：属于专门面向小微企业采购。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p>
      <w:pPr>
        <w:pStyle w:val="null3"/>
      </w:pPr>
      <w:r>
        <w:rPr>
          <w:rFonts w:ascii="仿宋_GB2312" w:hAnsi="仿宋_GB2312" w:cs="仿宋_GB2312" w:eastAsia="仿宋_GB2312"/>
        </w:rPr>
        <w:t>2、拟派项目负责人资质及专业要求：具有建筑行政主管部门颁发的建筑工程施工总承包二级（含二级）或建筑装修装饰工程施工总承包二级（含二级）以上资质，并具有有效的安全生产许可证；项目经理具有相应专业注册建造师二级(含二级)以上资格证书、有效的安全生产考核合格证书(B证)</w:t>
      </w:r>
    </w:p>
    <w:p>
      <w:pPr>
        <w:pStyle w:val="null3"/>
      </w:pPr>
      <w:r>
        <w:rPr>
          <w:rFonts w:ascii="仿宋_GB2312" w:hAnsi="仿宋_GB2312" w:cs="仿宋_GB2312" w:eastAsia="仿宋_GB2312"/>
        </w:rPr>
        <w:t>3、具有良好的商业信誉：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供应商需在项目电子化交易系统中按要求上传相应证明文件并进行电子签章</w:t>
      </w:r>
    </w:p>
    <w:p>
      <w:pPr>
        <w:pStyle w:val="null3"/>
      </w:pPr>
      <w:r>
        <w:rPr>
          <w:rFonts w:ascii="仿宋_GB2312" w:hAnsi="仿宋_GB2312" w:cs="仿宋_GB2312" w:eastAsia="仿宋_GB2312"/>
        </w:rPr>
        <w:t>4、具有依法缴纳社会保障资金的良好记录：提供磋商截止日前近一年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具有依法缴纳税收的良好记录：提供磋商截止日前近一年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6、具有履行合同所必需的设备和专业技术能力：具有履行合同所必需的设备和专业技术能力的声明；供应商需在项目电子化交易系统中按要求上传相应证明文件并进行电子签章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7、参加本次政府采购活动前3年内在经营活动中没有重大违法记录或被起诉：参加本次政府采购活动前3年内在经营活动中没有重大违法记录或被起诉的声明；供应商需在项目电子化交易系统中按要求上传相应证明文件并进行电子签章</w:t>
      </w:r>
    </w:p>
    <w:p>
      <w:pPr>
        <w:pStyle w:val="null3"/>
      </w:pPr>
      <w:r>
        <w:rPr>
          <w:rFonts w:ascii="仿宋_GB2312" w:hAnsi="仿宋_GB2312" w:cs="仿宋_GB2312" w:eastAsia="仿宋_GB2312"/>
        </w:rPr>
        <w:t>8、非联合体磋商：提供非联合体磋商声明；供应商需在项目电子化交易系统中按要求上传相应证明文件并进行电子签章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陕西省铜川市王益区七一路口民政综合楼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铜川市王益区民政局经办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2188998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陕西晟运天弘项目管理有限公司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陕西省铜川市王益区陕西省铜川市王益区河滨路粮油公司办公楼三楼北户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崔宇洁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13571408063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段鹏</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采购包1：994,234.73元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代理服务费收费标准：依据国家发改委发改价格[2011]534号文件及依据国家计委计价格[2002]1980号文件规定计取，以中标金额为计算基数，按差额定率累进法计算。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铜川市王益区民政局</w:t>
      </w:r>
      <w:r>
        <w:rPr>
          <w:rFonts w:ascii="仿宋_GB2312" w:hAnsi="仿宋_GB2312" w:cs="仿宋_GB2312" w:eastAsia="仿宋_GB2312"/>
        </w:rPr>
        <w:t>和</w:t>
      </w:r>
      <w:r>
        <w:rPr>
          <w:rFonts w:ascii="仿宋_GB2312" w:hAnsi="仿宋_GB2312" w:cs="仿宋_GB2312" w:eastAsia="仿宋_GB2312"/>
        </w:rPr>
        <w:t>陕西晟运天弘项目管理有限公司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陕西晟运天弘项目管理有限公司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陕西晟运天弘项目管理有限公司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陕西晟运天弘项目管理有限公司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联系人：崔宇洁</w:t>
      </w:r>
    </w:p>
    <w:p>
      <w:pPr>
        <w:pStyle w:val="null3"/>
      </w:pPr>
      <w:r>
        <w:rPr>
          <w:rFonts w:ascii="仿宋_GB2312" w:hAnsi="仿宋_GB2312" w:cs="仿宋_GB2312" w:eastAsia="仿宋_GB2312"/>
        </w:rPr>
        <w:t>联系电话：13571408063</w:t>
      </w:r>
    </w:p>
    <w:p>
      <w:pPr>
        <w:pStyle w:val="null3"/>
      </w:pPr>
      <w:r>
        <w:rPr>
          <w:rFonts w:ascii="仿宋_GB2312" w:hAnsi="仿宋_GB2312" w:cs="仿宋_GB2312" w:eastAsia="仿宋_GB2312"/>
        </w:rPr>
        <w:t>地址：陕西省铜川市王益区陕西省铜川市王益区河滨路粮油公司办公楼三楼北户</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994,234.73</w:t>
      </w:r>
    </w:p>
    <w:p>
      <w:pPr>
        <w:pStyle w:val="null3"/>
      </w:pPr>
      <w:r>
        <w:rPr>
          <w:rFonts w:ascii="仿宋_GB2312" w:hAnsi="仿宋_GB2312" w:cs="仿宋_GB2312" w:eastAsia="仿宋_GB2312"/>
        </w:rPr>
        <w:t>采购包最高限价（元）: 994,234.73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困境儿童心理健康关爱“身心工程”项目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994,234.73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标的名称：困境儿童心理健康关爱“身心工程”项目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1、标的名称：困境儿童心理健康关爱“身心工程”项目</w:t>
            </w:r>
          </w:p>
          <w:p>
            <w:pPr>
              <w:pStyle w:val="null3"/>
            </w:pPr>
            <w:r>
              <w:rPr>
                <w:rFonts w:ascii="仿宋_GB2312" w:hAnsi="仿宋_GB2312" w:cs="仿宋_GB2312" w:eastAsia="仿宋_GB2312"/>
                <w:sz w:val="21"/>
                <w:b/>
              </w:rPr>
              <w:t>2、满足采购需求：</w:t>
            </w:r>
            <w:r>
              <w:rPr>
                <w:rFonts w:ascii="仿宋_GB2312" w:hAnsi="仿宋_GB2312" w:cs="仿宋_GB2312" w:eastAsia="仿宋_GB2312"/>
                <w:sz w:val="21"/>
                <w:b/>
              </w:rPr>
              <w:t>必须达到国家及行业现行技术规范标准，符合国家及行业验收合格标准</w:t>
            </w:r>
          </w:p>
          <w:p>
            <w:pPr>
              <w:pStyle w:val="null3"/>
            </w:pPr>
            <w:r>
              <w:rPr>
                <w:rFonts w:ascii="仿宋_GB2312" w:hAnsi="仿宋_GB2312" w:cs="仿宋_GB2312" w:eastAsia="仿宋_GB2312"/>
                <w:sz w:val="21"/>
                <w:b/>
              </w:rPr>
              <w:t>3、施工地点：采购人指定地点</w:t>
            </w:r>
          </w:p>
          <w:p>
            <w:pPr>
              <w:pStyle w:val="null3"/>
            </w:pPr>
            <w:r>
              <w:rPr>
                <w:rFonts w:ascii="仿宋_GB2312" w:hAnsi="仿宋_GB2312" w:cs="仿宋_GB2312" w:eastAsia="仿宋_GB2312"/>
                <w:sz w:val="21"/>
                <w:b/>
              </w:rPr>
              <w:t>4、建设内容：</w:t>
            </w:r>
            <w:r>
              <w:rPr>
                <w:rFonts w:ascii="仿宋_GB2312" w:hAnsi="仿宋_GB2312" w:cs="仿宋_GB2312" w:eastAsia="仿宋_GB2312"/>
                <w:sz w:val="21"/>
                <w:b/>
              </w:rPr>
              <w:t>困境儿童心理健康关爱“身心工程”项目</w:t>
            </w:r>
            <w:r>
              <w:rPr>
                <w:rFonts w:ascii="仿宋_GB2312" w:hAnsi="仿宋_GB2312" w:cs="仿宋_GB2312" w:eastAsia="仿宋_GB2312"/>
                <w:sz w:val="21"/>
                <w:b/>
              </w:rPr>
              <w:t>（具体施工内容详见工程量清单）</w:t>
            </w:r>
          </w:p>
          <w:p>
            <w:pPr>
              <w:pStyle w:val="null3"/>
            </w:pPr>
            <w:r>
              <w:rPr>
                <w:rFonts w:ascii="仿宋_GB2312" w:hAnsi="仿宋_GB2312" w:cs="仿宋_GB2312" w:eastAsia="仿宋_GB2312"/>
                <w:sz w:val="21"/>
                <w:b/>
              </w:rPr>
              <w:t>5、项目计划工期：60日历天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达到国家及行业现行技术规范标准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1、工程地点：采购人指定地点。 2、工期要求：60日历天。 3、缺陷责任期：1年。 4、质量标准：必须达到国家及行业现行技术规范标准，符合国家及行业验收合格标准。 5、质量保修期限执行《建筑工程质量管理条例》，法律未规定由甲乙双方自行协商。建设工程在保修范围和保修期限内发生质量问题的，施工单位应当履行保修义务，并对造成的损失承担赔偿责任。 6、合同实施：若因成交供应商原因未能在工期内（不可抗力因素除外）完成合同规定的义务，由此对采购人造成的延误和一切损失，由成交供应商承担和赔偿。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三年任一年度的经会计师事务所或审计机构审计的财务审计报告(包括审计报告、资产负债表、利润表、现金流量表、附注等全部内容，成立时间至提交响应文件截止时间不足一年的可提供成立后任意时段的资产负债表)，或磋商前六个月内其基本存款账户开户银行出具的资信证明；（提供复印件加盖公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参与的供应商（联合体）工程的施工单位全部为符合政策要求的小微企业。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具有建筑行政主管部门颁发的建筑工程施工总承包二级（含二级）或建筑装修装饰工程施工总承包二级（含二级）以上资质，并具有有效的安全生产许可证；项目经理具有相应专业注册建造师二级(含二级)以上资格证书、有效的安全生产考核合格证书(B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www.creditchina.gov.cn)”中列入重大税收违法失信主体、严重失信主体名单及政府采购严重违法失信行为记录名单查询的供应商；不得在“中国执行信息公开网(http://zxgk.court.gov.cn)”被列为失信被执行人；不得被列入“国家企业信用信息公示系统(http://www.gsxt.gov.cn/index.html)”行政处罚信息、经营异常名录信息及严重违法失信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具有依法缴纳社会保障资金的良好记录</w:t>
            </w:r>
          </w:p>
        </w:tc>
        <w:tc>
          <w:tcPr>
            <w:tcW w:type="dxa" w:w="3322"/>
          </w:tcPr>
          <w:p>
            <w:pPr>
              <w:pStyle w:val="null3"/>
            </w:pPr>
            <w:r>
              <w:rPr>
                <w:rFonts w:ascii="仿宋_GB2312" w:hAnsi="仿宋_GB2312" w:cs="仿宋_GB2312" w:eastAsia="仿宋_GB2312"/>
              </w:rPr>
              <w:t>提供磋商截止日前近一年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具有依法缴纳税收的良好记录</w:t>
            </w:r>
          </w:p>
        </w:tc>
        <w:tc>
          <w:tcPr>
            <w:tcW w:type="dxa" w:w="3322"/>
          </w:tcPr>
          <w:p>
            <w:pPr>
              <w:pStyle w:val="null3"/>
            </w:pPr>
            <w:r>
              <w:rPr>
                <w:rFonts w:ascii="仿宋_GB2312" w:hAnsi="仿宋_GB2312" w:cs="仿宋_GB2312" w:eastAsia="仿宋_GB2312"/>
              </w:rPr>
              <w:t>提供磋商截止日前近一年内已缴纳的至少一个月的纳税证明或完税证明，纳税证明或完税证明上应有代收机构或税务机关的公章或业务专用章。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参加本次政府采购活动前3年内在经营活动中没有重大违法记录或被起诉</w:t>
            </w:r>
          </w:p>
        </w:tc>
        <w:tc>
          <w:tcPr>
            <w:tcW w:type="dxa" w:w="3322"/>
          </w:tcPr>
          <w:p>
            <w:pPr>
              <w:pStyle w:val="null3"/>
            </w:pPr>
            <w:r>
              <w:rPr>
                <w:rFonts w:ascii="仿宋_GB2312" w:hAnsi="仿宋_GB2312" w:cs="仿宋_GB2312" w:eastAsia="仿宋_GB2312"/>
              </w:rPr>
              <w:t>参加本次政府采购活动前3年内在经营活动中没有重大违法记录或被起诉的声明；供应商需在项目电子化交易系统中按要求上传相应证明文件并进行电子签章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供应商必须按照磋商文件的规定和要求在响应文件中指定的页面落款处加盖公章并由法定代表人或被授权人签名（或盖章），其余页面逐页盖公章，否则将作为无效响应文件处理。磋商文件凡是要求法定代表人签名或盖章之处，非法人单位的负责人均参照执行。</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供应商承诺书.docx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响应文件所有报价未超过最高限价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不得超过60日历天</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自首次递交响应文件之日起90日历日</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 ①施工进度计划 ②进度计划保证措施 ③工期保证措施。 二、评审标准 1、完整性：方案必须全面，对评审内容中的各项要求有详细描述； 2、可实施性：切合本项目实际情况，提出步骤清晰、合理的方案； 3、针对性：方案能够紧扣项目实际情况，内容科学合理。 三、赋分标准（满分4.5分） ①施工进度计划：每完全满足一个评审标准得0.5分，满分1.5分； ②进度计划保证措施：每完全满足一个评审标准得0.5分，满分1.5分； ③工期保证措施：每完全满足一个评审标准得0.5分，满分1.5分。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 ①质量目标管理体系 ②施工质量的检验制度 ③确保质量的技术组织措施 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三、赋分标准（满分9分） ①质量目标管理体系：每完全满足一个评审标准得0.5分，满分1.5分； ②施工质量检验制度：每完全满足一个评审标准得0.5分，满分1.5分； ③确保质量的技术组织措施：每完全满足一个评审标准得1分，满分3分； ④施工质量控制措施：每完全满足一个评审标准得1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 供应商针对本项目编制完善的资源配置计划，内容包含： ①劳动力资源配置计划 ②施工机械设备投入计划 ③主要施工材料供应计划。 二、评审标准 1、完整性：方案必须全面，对评审内容中的各项要求有详细描述； 2、可实施性：切合本项目实际情况，提出步骤清晰、合理的方案； 3、针对性：方案能够紧扣项目实际情况，内容科学合理。 三、赋分标准（满分6分） ①劳动力资源配置计划：每完全满足一个评审标准得0.5分，满分1.5分； ②施工机械设备投入计划：每完全满足一个评审标准得1分，满分3分； ③主要施工材料供应计划：每完全满足一个评审标准得0.5分，满分1.5分。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 ①文明施工管理目标及技术措施 ②文明施工现场管理：材料管理、扰民措施。 二、评审标准 1、完整性：方案必须全面，对评审内容中的各项要求有详细描述； 2、可实施性：切合本项目实际情况，提出步骤清晰、合理的方案； 3、针对性：方案能够紧扣项目实际情况，内容科学合理。 三、赋分标准（满分6分） ①文明施工管理目标及技术措施：每完全满足一个评审标准得1分，满分3分； ②文明施工现场管理：每完全满足一个评审标准得1分，满分3分。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 ①成品保护措施 ②季节性施工措施 ③消防保卫措施 ④环境保护措施。 二、评审标准 1、完整性：方案必须全面，对评审内容中的各项要求有详细描述； 2、可实施性：切合本项目实际情况，提出步骤清晰、合理的方案； 3、针对性：方案能够紧扣项目实际情况，内容科学合理。 三、赋分标准（满分6分）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 ①施工目标:成本目标、工期目标、质量目标 ②施工准备：技术准备、材料准备、机械设备、机具准备 ③施工平面布置与安排。 二、评审标准 1、完整性：方案必须全面，对评审内容中的各项要求有详细描述； 2、可实施性：切合本项目实际情况，提出步骤清晰、合理的方案； 3、针对性：方案能够紧扣项目实际情况，内容科学合理。 三、赋分标准（满分6分） ①施工目标：每完全满足一个评审标准得0.5分，满分1.5分； ②施工准备：每完全满足一个评审标准得0.5分，满分1.5分；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 ②分部分项工程施工方法 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三、赋分标准（满分6分） ①工程重难点及解决措施：每完全满足一个评审标准得1分，满分3分； ②分部分项工程施工方法：每完全满足一个评审标准得0.5分，满分1.5分； ③施工质量通病防治措施：每完全满足一个评审标准得0.5分，满分1.5分。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 ①安全生产管理制度：每完全满足一个评审标准得0.5分，满分1.5分； ②安全施工措施：每完全满足一个评审标准得1分，满分3分； ③安全应急预案：每完全满足一个评审标准得1分，满分3分； ④安全生产教育：每完全满足一个评审标准得0.5分，满分1.5分。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 ①管理机构的配备计划 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三、赋分标准（满分4.5分） ①管理机构的配备计划：每完全满足一个评审标准得1分，满分3分； ②组织机构的岗位职责：每完全满足一个评审标准得0.5分，满分1.5分。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新材料、新技术和新工艺</w:t>
            </w:r>
          </w:p>
        </w:tc>
        <w:tc>
          <w:tcPr>
            <w:tcW w:type="dxa" w:w="2492"/>
          </w:tcPr>
          <w:p>
            <w:pPr>
              <w:pStyle w:val="null3"/>
            </w:pPr>
            <w:r>
              <w:rPr>
                <w:rFonts w:ascii="仿宋_GB2312" w:hAnsi="仿宋_GB2312" w:cs="仿宋_GB2312" w:eastAsia="仿宋_GB2312"/>
              </w:rPr>
              <w:t>一、评审内容 针对本项目具有 ①新材料 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 3 分） ①新材料：每完全满足一个评审标准得0.5 分，满分1.5 分； ②新技术和新工艺：每完全满足一个评审标准得0.5 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 结合本项目的实际，供应商应依据国家相关规定对工程质量编制保修方案，内容包含： ①工程验收方案 ②维修措施 ③保修责任及保修承诺。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三、赋分标准（满分6 分） ①工程验收方案：每完全满足一个评审标准得0.5分，满分1.5分； ②维修措施：每完全满足一个评审标准得0.5分，满分1.5分； ③保修责任及保修承诺：每完全满足一个评审标准得1分，满分3分。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起至响应文件递交截止时间止，供应商具备类似项目业绩。每提供一份得1分，满分得4分。（以供应商提供的施工合同复印件为准，时间以合同签订时间为准，合同内容须清晰可辨认，无涂改，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