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CE89E">
      <w:pPr>
        <w:pStyle w:val="14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商务及合同主要条款（参考）</w:t>
      </w:r>
    </w:p>
    <w:p w14:paraId="6B04CDD0">
      <w:pPr>
        <w:pStyle w:val="14"/>
        <w:jc w:val="center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  <w:t>（最终以实际签订合同为准）</w:t>
      </w:r>
    </w:p>
    <w:p w14:paraId="32588B4A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一、合同内容及金额：即中标人的投标内容及其中标总金额，合同总价一次包死，不受市场价变化的影响。</w:t>
      </w:r>
    </w:p>
    <w:p w14:paraId="09E470ED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二、产品技术规格、数量：即交货的产品技术规格、材料、数量与投标文件所指明的，或者与本合同所指明的产品技术规格及型号相一致。</w:t>
      </w:r>
    </w:p>
    <w:p w14:paraId="1BCCDBD0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三、知识产权：即中标人应保证采购人在使用中标货物时，不承担任何涉及知识产权法律诉讼的责任。</w:t>
      </w:r>
    </w:p>
    <w:p w14:paraId="1D197861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 xml:space="preserve">四、供货期：文件要求的时间。 </w:t>
      </w:r>
    </w:p>
    <w:p w14:paraId="752BF574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中标人未征得采购人同意和谅解而单方面延迟交货，将按违约终止合同。</w:t>
      </w:r>
    </w:p>
    <w:p w14:paraId="327469A3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中标人遇到可能妨碍按时交付和提供服务的情况，应当及时以书面形式通知采购人，说明原由、拖延的期限等；采购人、采购代理机构在收到通知后，尽快进行情况评估并确定是否通过修改合同，酌情延长交付时间或者通过协商加收误期赔偿金。</w:t>
      </w:r>
    </w:p>
    <w:p w14:paraId="37056DDA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五、供货地点：西安航空职业技术学院指定地点。</w:t>
      </w:r>
    </w:p>
    <w:p w14:paraId="665423A7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color w:val="FF0000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六、结算方式： 设备安装调试经采购人验收合格后 ，达到付款条件起 30 日内，支付合同总金额的 100.00%。</w:t>
      </w:r>
    </w:p>
    <w:p w14:paraId="44E8A73E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C64CCBE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八、运输：中标人可根据供货期、运输条件自行选择运输方式（另有规定的除外），承担一切运输费用。</w:t>
      </w:r>
    </w:p>
    <w:p w14:paraId="320F58FC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11D58BB9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十、人员培训：提供免费培训，人数、地点按采购人的要求约定。</w:t>
      </w:r>
    </w:p>
    <w:p w14:paraId="485DF952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十一、质量保证</w:t>
      </w:r>
    </w:p>
    <w:p w14:paraId="583292B5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1、中标人使用的原材料应提供清单，并在到货24小时内通知采购人代表检验核实（具体方式在合同中明确）。</w:t>
      </w:r>
    </w:p>
    <w:p w14:paraId="27331461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2、中标人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6DA192EB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3、在质保期内，如果发现货物的质量、规格、技术指标等存在与合同中任何一项不符，采购人应在最短时间内，以书面形式向中标人提出索赔。同时通告采购代理机构。</w:t>
      </w:r>
    </w:p>
    <w:p w14:paraId="6A8E3EB9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十二、采购项目执行内容需要调整时，经采购人同意后，可以对相应的原材料进行调整，并协商确定价格差额计算方法和负担办法。</w:t>
      </w:r>
    </w:p>
    <w:p w14:paraId="6E093B10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十三、产品设计变更</w:t>
      </w:r>
    </w:p>
    <w:p w14:paraId="732BB851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6F4ADDA7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十四、检验：在交货前，制造商应当对产品的质量、规格、型号、数量等进行准确而全面的检验，出具合格证并封装；货物送达指定地点后，中标人、采购人须在约定的时间和地点共同开箱检验。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262654F8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五、验收：通过检验的货物方可进行安装、调试、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279666F7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十六、合同争议的解决：合同执行中发生争议的，当事人双方应协商解决，协商达不成一致时，可向人民法院提请诉讼。</w:t>
      </w:r>
    </w:p>
    <w:p w14:paraId="4FF8E666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十七、在发生不可抗力情况下的应对措施和解决办法。</w:t>
      </w:r>
    </w:p>
    <w:p w14:paraId="1AABBAA3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十八、合同一经签订，不得擅自变更、中止或者终止合同。对确需变更、调整或者中止、终止合同的，应按规定履行相应的手续。</w:t>
      </w:r>
    </w:p>
    <w:p w14:paraId="4923C20D">
      <w:pPr>
        <w:tabs>
          <w:tab w:val="left" w:pos="480"/>
        </w:tabs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十九、违约责任：依据《中华人民共和国民法典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7BD84775">
      <w:pPr>
        <w:tabs>
          <w:tab w:val="left" w:pos="980"/>
        </w:tabs>
        <w:spacing w:line="500" w:lineRule="exac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二十、本合同一式陆份，甲方、乙方、采购代理机构各执贰份。签字盖章后生效，合同执行完毕自动失效。（合同的服务承诺则长期有效）。</w:t>
      </w:r>
    </w:p>
    <w:p w14:paraId="333A526F">
      <w:pPr>
        <w:pStyle w:val="14"/>
        <w:rPr>
          <w:rFonts w:hint="default"/>
        </w:rPr>
      </w:pPr>
      <w:r>
        <w:rPr>
          <w:rFonts w:ascii="仿宋" w:hAnsi="仿宋" w:eastAsia="仿宋" w:cs="仿宋"/>
          <w:sz w:val="24"/>
          <w:szCs w:val="24"/>
        </w:rPr>
        <w:t>二十一、其它（在合同中具体明确）</w:t>
      </w:r>
    </w:p>
    <w:p w14:paraId="214DD1E1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DBD23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855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0855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716C">
    <w:pPr>
      <w:pStyle w:val="9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  <w:color w:val="FF0000"/>
      </w:rPr>
      <w:t xml:space="preserve">  </w:t>
    </w:r>
    <w:r>
      <w:rPr>
        <w:color w:val="FF0000"/>
      </w:rPr>
      <w:t xml:space="preserve"> </w:t>
    </w:r>
    <w:r>
      <w:rPr>
        <w:rFonts w:hint="eastAsia"/>
        <w:color w:val="FF0000"/>
      </w:rPr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5CE0147"/>
    <w:rsid w:val="0B044A14"/>
    <w:rsid w:val="46A32A9E"/>
    <w:rsid w:val="47C2344D"/>
    <w:rsid w:val="54436D70"/>
    <w:rsid w:val="636869CC"/>
    <w:rsid w:val="6C15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80"/>
      </w:tabs>
      <w:spacing w:after="120" w:line="240" w:lineRule="auto"/>
      <w:ind w:left="420" w:leftChars="200" w:firstLine="420"/>
    </w:pPr>
    <w:rPr>
      <w:sz w:val="21"/>
    </w:rPr>
  </w:style>
  <w:style w:type="paragraph" w:styleId="3">
    <w:name w:val="Body Text Indent"/>
    <w:basedOn w:val="1"/>
    <w:next w:val="2"/>
    <w:qFormat/>
    <w:uiPriority w:val="0"/>
    <w:pPr>
      <w:tabs>
        <w:tab w:val="left" w:pos="480"/>
      </w:tabs>
      <w:spacing w:line="540" w:lineRule="exact"/>
      <w:ind w:firstLine="480" w:firstLineChars="200"/>
    </w:pPr>
    <w:rPr>
      <w:sz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unhideWhenUsed/>
    <w:qFormat/>
    <w:uiPriority w:val="99"/>
    <w:pPr>
      <w:jc w:val="left"/>
    </w:pPr>
    <w:rPr>
      <w:rFonts w:ascii="Arial" w:hAnsi="Arial" w:eastAsia="黑体"/>
      <w:b/>
      <w:sz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1">
    <w:name w:val="Body Text First Indent"/>
    <w:basedOn w:val="6"/>
    <w:next w:val="1"/>
    <w:qFormat/>
    <w:uiPriority w:val="99"/>
    <w:pPr>
      <w:spacing w:beforeLines="50" w:afterLines="50" w:line="360" w:lineRule="auto"/>
      <w:ind w:firstLine="200" w:firstLineChars="200"/>
    </w:pPr>
    <w:rPr>
      <w:color w:val="auto"/>
      <w:kern w:val="0"/>
      <w:sz w:val="30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6">
    <w:name w:val="列出段落2"/>
    <w:basedOn w:val="1"/>
    <w:qFormat/>
    <w:uiPriority w:val="0"/>
    <w:pPr>
      <w:spacing w:line="240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1475</Words>
  <Characters>1480</Characters>
  <Lines>0</Lines>
  <Paragraphs>0</Paragraphs>
  <TotalTime>0</TotalTime>
  <ScaleCrop>false</ScaleCrop>
  <LinksUpToDate>false</LinksUpToDate>
  <CharactersWithSpaces>1481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2024-09-10T03:01:00Z</dcterms:created>
  <dc:creator>Administrator</dc:creator>
  <cp:lastModifiedBy>安安</cp:lastModifiedBy>
  <dcterms:modified xsi:type="dcterms:W3CDTF">2026-04-28T08:30:24Z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25B0ED1896A1426882AFAC9C21B5A880_12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