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F5DE53">
      <w:pPr>
        <w:adjustRightInd w:val="0"/>
        <w:snapToGrid w:val="0"/>
        <w:spacing w:line="360" w:lineRule="auto"/>
        <w:jc w:val="left"/>
        <w:rPr>
          <w:rFonts w:hint="eastAsia" w:ascii="宋体" w:hAnsi="宋体" w:eastAsia="宋体" w:cs="宋体"/>
          <w:b/>
          <w:color w:val="auto"/>
          <w:sz w:val="30"/>
          <w:highlight w:val="none"/>
          <w:lang w:val="en-US" w:eastAsia="zh-CN"/>
        </w:rPr>
      </w:pPr>
      <w:bookmarkStart w:id="0" w:name="OLE_LINK9"/>
      <w:r>
        <w:rPr>
          <w:rFonts w:hint="eastAsia" w:ascii="宋体" w:hAnsi="宋体" w:eastAsia="宋体" w:cs="宋体"/>
          <w:b/>
          <w:color w:val="auto"/>
          <w:sz w:val="30"/>
          <w:highlight w:val="none"/>
          <w:lang w:val="en-US" w:eastAsia="zh-CN"/>
        </w:rPr>
        <w:t>政府采购项目</w:t>
      </w:r>
    </w:p>
    <w:p w14:paraId="3DAAF28F">
      <w:pPr>
        <w:adjustRightInd w:val="0"/>
        <w:snapToGrid w:val="0"/>
        <w:spacing w:line="360" w:lineRule="auto"/>
        <w:jc w:val="left"/>
        <w:rPr>
          <w:rFonts w:hint="eastAsia" w:ascii="宋体" w:hAnsi="宋体" w:eastAsia="宋体" w:cs="宋体"/>
          <w:b/>
          <w:color w:val="auto"/>
          <w:sz w:val="30"/>
          <w:highlight w:val="none"/>
          <w:lang w:eastAsia="zh-CN"/>
        </w:rPr>
      </w:pPr>
      <w:r>
        <w:rPr>
          <w:rFonts w:hint="eastAsia" w:ascii="宋体" w:hAnsi="宋体" w:eastAsia="宋体" w:cs="宋体"/>
          <w:b/>
          <w:color w:val="auto"/>
          <w:sz w:val="30"/>
          <w:highlight w:val="none"/>
        </w:rPr>
        <w:t>项目编号：</w:t>
      </w:r>
      <w:r>
        <w:rPr>
          <w:rFonts w:hint="eastAsia" w:ascii="宋体" w:hAnsi="宋体" w:eastAsia="宋体" w:cs="宋体"/>
          <w:b/>
          <w:color w:val="auto"/>
          <w:sz w:val="30"/>
          <w:highlight w:val="none"/>
          <w:lang w:eastAsia="zh-CN"/>
        </w:rPr>
        <w:t>ZMZB2026KFDX-266.1B1</w:t>
      </w:r>
    </w:p>
    <w:p w14:paraId="0B51EE89">
      <w:pPr>
        <w:adjustRightInd w:val="0"/>
        <w:snapToGrid w:val="0"/>
        <w:spacing w:line="360" w:lineRule="auto"/>
        <w:rPr>
          <w:rFonts w:hint="eastAsia" w:ascii="宋体" w:hAnsi="宋体" w:eastAsia="宋体" w:cs="宋体"/>
          <w:b/>
          <w:color w:val="auto"/>
          <w:sz w:val="48"/>
          <w:szCs w:val="48"/>
          <w:highlight w:val="none"/>
        </w:rPr>
      </w:pPr>
    </w:p>
    <w:p w14:paraId="081C5295">
      <w:pPr>
        <w:pStyle w:val="9"/>
        <w:rPr>
          <w:rFonts w:hint="eastAsia" w:ascii="宋体" w:hAnsi="宋体" w:eastAsia="宋体" w:cs="宋体"/>
          <w:color w:val="auto"/>
          <w:highlight w:val="none"/>
        </w:rPr>
      </w:pPr>
    </w:p>
    <w:p w14:paraId="50CCE013">
      <w:pPr>
        <w:pStyle w:val="9"/>
        <w:rPr>
          <w:rFonts w:hint="eastAsia" w:ascii="宋体" w:hAnsi="宋体" w:eastAsia="宋体" w:cs="宋体"/>
          <w:color w:val="auto"/>
          <w:highlight w:val="none"/>
        </w:rPr>
      </w:pPr>
    </w:p>
    <w:p w14:paraId="16BAD27A">
      <w:pPr>
        <w:adjustRightInd w:val="0"/>
        <w:snapToGrid w:val="0"/>
        <w:spacing w:line="360" w:lineRule="auto"/>
        <w:jc w:val="center"/>
        <w:rPr>
          <w:rFonts w:hint="eastAsia" w:ascii="宋体" w:hAnsi="宋体" w:eastAsia="宋体" w:cs="宋体"/>
          <w:b/>
          <w:color w:val="auto"/>
          <w:sz w:val="52"/>
          <w:szCs w:val="44"/>
          <w:highlight w:val="none"/>
          <w:lang w:eastAsia="zh-CN"/>
        </w:rPr>
      </w:pPr>
      <w:r>
        <w:rPr>
          <w:rFonts w:hint="eastAsia" w:ascii="宋体" w:hAnsi="宋体" w:eastAsia="宋体" w:cs="宋体"/>
          <w:b/>
          <w:color w:val="auto"/>
          <w:sz w:val="52"/>
          <w:szCs w:val="44"/>
          <w:highlight w:val="none"/>
          <w:lang w:eastAsia="zh-CN"/>
        </w:rPr>
        <w:t>陕西开放大学</w:t>
      </w:r>
    </w:p>
    <w:p w14:paraId="55570FC9">
      <w:pPr>
        <w:adjustRightInd w:val="0"/>
        <w:snapToGrid w:val="0"/>
        <w:spacing w:line="360" w:lineRule="auto"/>
        <w:jc w:val="center"/>
        <w:rPr>
          <w:rFonts w:hint="eastAsia" w:ascii="宋体" w:hAnsi="宋体" w:eastAsia="宋体" w:cs="宋体"/>
          <w:b/>
          <w:color w:val="auto"/>
          <w:sz w:val="44"/>
          <w:szCs w:val="36"/>
          <w:highlight w:val="none"/>
          <w:lang w:eastAsia="zh-CN"/>
        </w:rPr>
      </w:pPr>
      <w:r>
        <w:rPr>
          <w:rFonts w:hint="eastAsia" w:ascii="宋体" w:hAnsi="宋体" w:eastAsia="宋体" w:cs="宋体"/>
          <w:b/>
          <w:color w:val="auto"/>
          <w:sz w:val="52"/>
          <w:szCs w:val="44"/>
          <w:highlight w:val="none"/>
          <w:lang w:eastAsia="zh-CN"/>
        </w:rPr>
        <w:t>第三批课桌椅增补采购项目（二次）</w:t>
      </w:r>
    </w:p>
    <w:p w14:paraId="03BB60D7">
      <w:pPr>
        <w:pStyle w:val="11"/>
        <w:rPr>
          <w:rFonts w:hint="eastAsia" w:ascii="宋体" w:hAnsi="宋体" w:eastAsia="宋体" w:cs="宋体"/>
          <w:color w:val="auto"/>
          <w:highlight w:val="none"/>
        </w:rPr>
      </w:pPr>
    </w:p>
    <w:p w14:paraId="2E2D1EDF">
      <w:pPr>
        <w:adjustRightInd w:val="0"/>
        <w:snapToGrid w:val="0"/>
        <w:spacing w:line="360" w:lineRule="auto"/>
        <w:rPr>
          <w:rFonts w:hint="eastAsia" w:ascii="宋体" w:hAnsi="宋体" w:eastAsia="宋体" w:cs="宋体"/>
          <w:b/>
          <w:color w:val="auto"/>
          <w:sz w:val="72"/>
          <w:szCs w:val="72"/>
          <w:highlight w:val="none"/>
        </w:rPr>
      </w:pPr>
      <w:r>
        <w:rPr>
          <w:rFonts w:hint="eastAsia" w:ascii="宋体" w:hAnsi="宋体" w:eastAsia="宋体" w:cs="宋体"/>
          <w:color w:val="auto"/>
          <w:highlight w:val="none"/>
        </w:rPr>
        <w:drawing>
          <wp:anchor distT="0" distB="0" distL="114300" distR="114300" simplePos="0" relativeHeight="251666432" behindDoc="0" locked="0" layoutInCell="1" allowOverlap="1">
            <wp:simplePos x="0" y="0"/>
            <wp:positionH relativeFrom="column">
              <wp:posOffset>1586230</wp:posOffset>
            </wp:positionH>
            <wp:positionV relativeFrom="paragraph">
              <wp:posOffset>304165</wp:posOffset>
            </wp:positionV>
            <wp:extent cx="2095500" cy="1087120"/>
            <wp:effectExtent l="0" t="0" r="0" b="17780"/>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2" cstate="print"/>
                    <a:stretch>
                      <a:fillRect/>
                    </a:stretch>
                  </pic:blipFill>
                  <pic:spPr>
                    <a:xfrm>
                      <a:off x="0" y="0"/>
                      <a:ext cx="2095500" cy="1087120"/>
                    </a:xfrm>
                    <a:prstGeom prst="rect">
                      <a:avLst/>
                    </a:prstGeom>
                    <a:noFill/>
                    <a:ln>
                      <a:noFill/>
                    </a:ln>
                  </pic:spPr>
                </pic:pic>
              </a:graphicData>
            </a:graphic>
          </wp:anchor>
        </w:drawing>
      </w:r>
    </w:p>
    <w:p w14:paraId="21A9712F">
      <w:pPr>
        <w:tabs>
          <w:tab w:val="left" w:pos="0"/>
        </w:tabs>
        <w:adjustRightInd w:val="0"/>
        <w:snapToGrid w:val="0"/>
        <w:spacing w:line="360" w:lineRule="auto"/>
        <w:jc w:val="center"/>
        <w:rPr>
          <w:rFonts w:hint="eastAsia" w:ascii="宋体" w:hAnsi="宋体" w:eastAsia="宋体" w:cs="宋体"/>
          <w:b/>
          <w:color w:val="auto"/>
          <w:sz w:val="72"/>
          <w:szCs w:val="72"/>
          <w:highlight w:val="none"/>
        </w:rPr>
      </w:pPr>
    </w:p>
    <w:p w14:paraId="2AEA8C6E">
      <w:pPr>
        <w:tabs>
          <w:tab w:val="left" w:pos="0"/>
        </w:tabs>
        <w:adjustRightInd w:val="0"/>
        <w:snapToGrid w:val="0"/>
        <w:spacing w:line="360" w:lineRule="auto"/>
        <w:jc w:val="center"/>
        <w:rPr>
          <w:rFonts w:hint="eastAsia" w:ascii="宋体" w:hAnsi="宋体" w:eastAsia="宋体" w:cs="宋体"/>
          <w:b/>
          <w:color w:val="auto"/>
          <w:sz w:val="30"/>
          <w:highlight w:val="none"/>
        </w:rPr>
      </w:pPr>
      <w:r>
        <w:rPr>
          <w:rFonts w:hint="eastAsia" w:ascii="宋体" w:hAnsi="宋体" w:eastAsia="宋体" w:cs="宋体"/>
          <w:b/>
          <w:color w:val="auto"/>
          <w:sz w:val="72"/>
          <w:szCs w:val="72"/>
          <w:highlight w:val="none"/>
        </w:rPr>
        <w:t>竞争性谈判文件</w:t>
      </w:r>
    </w:p>
    <w:p w14:paraId="11B86ECC">
      <w:pPr>
        <w:adjustRightInd w:val="0"/>
        <w:snapToGrid w:val="0"/>
        <w:spacing w:line="360" w:lineRule="auto"/>
        <w:jc w:val="center"/>
        <w:rPr>
          <w:rFonts w:hint="eastAsia" w:ascii="宋体" w:hAnsi="宋体" w:eastAsia="宋体" w:cs="宋体"/>
          <w:b/>
          <w:color w:val="auto"/>
          <w:sz w:val="30"/>
          <w:highlight w:val="none"/>
        </w:rPr>
      </w:pPr>
    </w:p>
    <w:p w14:paraId="37736DC5">
      <w:pPr>
        <w:adjustRightInd w:val="0"/>
        <w:snapToGrid w:val="0"/>
        <w:spacing w:line="360" w:lineRule="auto"/>
        <w:jc w:val="center"/>
        <w:rPr>
          <w:rFonts w:hint="eastAsia" w:ascii="宋体" w:hAnsi="宋体" w:eastAsia="宋体" w:cs="宋体"/>
          <w:b/>
          <w:color w:val="auto"/>
          <w:sz w:val="30"/>
          <w:highlight w:val="none"/>
        </w:rPr>
      </w:pPr>
    </w:p>
    <w:p w14:paraId="13E6BA4B">
      <w:pPr>
        <w:rPr>
          <w:rFonts w:hint="eastAsia" w:ascii="宋体" w:hAnsi="宋体" w:eastAsia="宋体" w:cs="宋体"/>
          <w:color w:val="auto"/>
          <w:highlight w:val="none"/>
        </w:rPr>
      </w:pPr>
    </w:p>
    <w:p w14:paraId="56FE778A">
      <w:pPr>
        <w:rPr>
          <w:rFonts w:hint="eastAsia" w:ascii="宋体" w:hAnsi="宋体" w:eastAsia="宋体" w:cs="宋体"/>
          <w:color w:val="auto"/>
          <w:highlight w:val="none"/>
        </w:rPr>
      </w:pPr>
    </w:p>
    <w:p w14:paraId="588BFC20">
      <w:pPr>
        <w:adjustRightInd w:val="0"/>
        <w:snapToGrid w:val="0"/>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陕西卓佲项目管理有限公司</w:t>
      </w:r>
    </w:p>
    <w:p w14:paraId="6C796232">
      <w:pPr>
        <w:adjustRightInd w:val="0"/>
        <w:snapToGrid w:val="0"/>
        <w:spacing w:line="600" w:lineRule="auto"/>
        <w:jc w:val="center"/>
        <w:rPr>
          <w:rFonts w:hint="eastAsia" w:ascii="宋体" w:hAnsi="宋体" w:eastAsia="宋体" w:cs="宋体"/>
          <w:b/>
          <w:color w:val="auto"/>
          <w:sz w:val="32"/>
          <w:szCs w:val="32"/>
          <w:highlight w:val="none"/>
        </w:rPr>
        <w:sectPr>
          <w:headerReference r:id="rId3" w:type="first"/>
          <w:footerReference r:id="rId4" w:type="default"/>
          <w:pgSz w:w="11906" w:h="16838"/>
          <w:pgMar w:top="1440" w:right="1701" w:bottom="1440" w:left="1701" w:header="851" w:footer="992" w:gutter="0"/>
          <w:cols w:space="720" w:num="1"/>
          <w:docGrid w:type="lines" w:linePitch="312" w:charSpace="0"/>
        </w:sectPr>
      </w:pPr>
      <w:r>
        <w:rPr>
          <w:rFonts w:hint="eastAsia" w:ascii="宋体" w:hAnsi="宋体" w:eastAsia="宋体" w:cs="宋体"/>
          <w:b/>
          <w:color w:val="auto"/>
          <w:sz w:val="32"/>
          <w:szCs w:val="32"/>
          <w:highlight w:val="none"/>
        </w:rPr>
        <w:t>202</w:t>
      </w:r>
      <w:r>
        <w:rPr>
          <w:rFonts w:hint="eastAsia" w:ascii="宋体" w:hAnsi="宋体" w:eastAsia="宋体" w:cs="宋体"/>
          <w:b/>
          <w:color w:val="auto"/>
          <w:sz w:val="32"/>
          <w:szCs w:val="32"/>
          <w:highlight w:val="none"/>
          <w:lang w:val="en-US" w:eastAsia="zh-CN"/>
        </w:rPr>
        <w:t>5</w:t>
      </w:r>
      <w:r>
        <w:rPr>
          <w:rFonts w:hint="eastAsia" w:ascii="宋体" w:hAnsi="宋体" w:eastAsia="宋体" w:cs="宋体"/>
          <w:b/>
          <w:color w:val="auto"/>
          <w:sz w:val="32"/>
          <w:szCs w:val="32"/>
          <w:highlight w:val="none"/>
        </w:rPr>
        <w:t>年</w:t>
      </w:r>
      <w:r>
        <w:rPr>
          <w:rFonts w:hint="eastAsia" w:ascii="宋体" w:hAnsi="宋体" w:eastAsia="宋体" w:cs="宋体"/>
          <w:b/>
          <w:color w:val="auto"/>
          <w:sz w:val="32"/>
          <w:szCs w:val="32"/>
          <w:highlight w:val="none"/>
          <w:lang w:val="en-US" w:eastAsia="zh-CN"/>
        </w:rPr>
        <w:t>07</w:t>
      </w:r>
      <w:r>
        <w:rPr>
          <w:rFonts w:hint="eastAsia" w:ascii="宋体" w:hAnsi="宋体" w:eastAsia="宋体" w:cs="宋体"/>
          <w:b/>
          <w:color w:val="auto"/>
          <w:sz w:val="32"/>
          <w:szCs w:val="32"/>
          <w:highlight w:val="none"/>
        </w:rPr>
        <w:t>月</w:t>
      </w:r>
    </w:p>
    <w:p w14:paraId="0C70DE02">
      <w:pPr>
        <w:spacing w:line="360" w:lineRule="auto"/>
        <w:jc w:val="center"/>
        <w:rPr>
          <w:rFonts w:hint="eastAsia" w:ascii="仿宋" w:hAnsi="仿宋" w:eastAsia="仿宋" w:cs="仿宋"/>
          <w:color w:val="auto"/>
          <w:szCs w:val="24"/>
          <w:highlight w:val="none"/>
        </w:rPr>
      </w:pPr>
      <w:r>
        <w:rPr>
          <w:rFonts w:hint="eastAsia" w:ascii="仿宋" w:hAnsi="仿宋" w:eastAsia="仿宋" w:cs="仿宋"/>
          <w:b/>
          <w:bCs/>
          <w:color w:val="auto"/>
          <w:sz w:val="36"/>
          <w:szCs w:val="36"/>
          <w:highlight w:val="none"/>
        </w:rPr>
        <w:t>特别提示</w:t>
      </w:r>
    </w:p>
    <w:p w14:paraId="0C34A94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，在此我们特别提醒您注意以下事项：</w:t>
      </w:r>
    </w:p>
    <w:p w14:paraId="371298B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请您仔细阅读</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并正确理解</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中各项具体要求。如您对</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有疑问，请在</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规定的时间内以书面形式提出。</w:t>
      </w:r>
    </w:p>
    <w:p w14:paraId="01D8B31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请您严格按照</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载明的</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文件的格式要求编制</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文件须胶装成册。</w:t>
      </w:r>
    </w:p>
    <w:p w14:paraId="6662942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请您仔细核对您的</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文件是否已按照</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的要求签字、签章和加盖单位公章，您的实质性条款是否满足</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要求。</w:t>
      </w:r>
    </w:p>
    <w:p w14:paraId="1AB063D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请您按照</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要求密封</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文件，并正确标记。</w:t>
      </w:r>
    </w:p>
    <w:p w14:paraId="7FB396B9">
      <w:pPr>
        <w:pStyle w:val="9"/>
        <w:rPr>
          <w:color w:val="auto"/>
          <w:highlight w:val="none"/>
        </w:rPr>
      </w:pPr>
    </w:p>
    <w:p w14:paraId="7EC4DA79">
      <w:pPr>
        <w:pStyle w:val="9"/>
        <w:rPr>
          <w:color w:val="auto"/>
          <w:highlight w:val="none"/>
        </w:rPr>
      </w:pPr>
    </w:p>
    <w:p w14:paraId="49E6ABEF">
      <w:pPr>
        <w:pStyle w:val="9"/>
        <w:ind w:firstLine="643" w:firstLineChars="200"/>
        <w:rPr>
          <w:color w:val="auto"/>
          <w:highlight w:val="none"/>
        </w:rPr>
        <w:sectPr>
          <w:pgSz w:w="11906" w:h="16838"/>
          <w:pgMar w:top="1440" w:right="1486" w:bottom="1440" w:left="1800" w:header="851" w:footer="992" w:gutter="0"/>
          <w:pgNumType w:start="1"/>
          <w:cols w:space="720" w:num="1"/>
          <w:docGrid w:type="lines" w:linePitch="312" w:charSpace="0"/>
        </w:sectPr>
      </w:pPr>
      <w:r>
        <w:rPr>
          <w:rFonts w:hint="eastAsia" w:ascii="宋体" w:hAnsi="宋体" w:cs="宋体"/>
          <w:b/>
          <w:bCs/>
          <w:color w:val="auto"/>
          <w:sz w:val="32"/>
          <w:szCs w:val="32"/>
          <w:highlight w:val="none"/>
        </w:rPr>
        <w:t>因我单位合力紫郡B座办公楼电梯更换施工，现阶段仅一部电梯正常运行，通行较为紧张。请各投标供应商结合实际情况，合理统筹安排到场投标时间，以免造成不必要的损失。</w:t>
      </w:r>
    </w:p>
    <w:p w14:paraId="66F66667">
      <w:pPr>
        <w:pStyle w:val="16"/>
        <w:tabs>
          <w:tab w:val="right" w:leader="dot" w:pos="8306"/>
        </w:tabs>
        <w:spacing w:line="360" w:lineRule="auto"/>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目录</w:t>
      </w:r>
    </w:p>
    <w:p w14:paraId="6CD8B1C0">
      <w:pPr>
        <w:pStyle w:val="16"/>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"1-2"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_Toc18358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第一部分  竞争性谈判公告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_Toc18358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4742A83">
      <w:pPr>
        <w:pStyle w:val="16"/>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_Toc13218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第二部分 供应商须知前附表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_Toc13218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7B4A146">
      <w:pPr>
        <w:pStyle w:val="16"/>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_Toc31559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第三部分 供应商须知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_Toc31559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3B14CFB">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_Toc20110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一、总则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_Toc20110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40CE002">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_Toc12485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二、竞争性谈判文件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_Toc12485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566BDBD">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_Toc9710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三、响应文件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_Toc9710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E5492FC">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_Toc17529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四、响应文件的递交</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_Toc17529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EFBF88D">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_Toc18181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五、谈判、评审、定标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_Toc18181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34643A5">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_Toc14185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六、签订合同</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_Toc14185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2EEAC87">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_Toc15706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七、质疑和投诉</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_Toc15706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7588F42">
      <w:pPr>
        <w:pStyle w:val="16"/>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_Toc10396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第四部分 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_Toc10396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9C629D9">
      <w:pPr>
        <w:pStyle w:val="16"/>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_Toc10308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val="en-US" w:eastAsia="zh-CN"/>
        </w:rPr>
        <w:t>第五部分</w:t>
      </w:r>
      <w:r>
        <w:rPr>
          <w:rFonts w:hint="eastAsia" w:ascii="宋体" w:hAnsi="宋体" w:eastAsia="宋体" w:cs="宋体"/>
          <w:color w:val="auto"/>
          <w:sz w:val="24"/>
          <w:szCs w:val="24"/>
          <w:highlight w:val="none"/>
        </w:rPr>
        <w:t xml:space="preserve"> 采购要求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_Toc10308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47F7516">
      <w:pPr>
        <w:pStyle w:val="16"/>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_Toc31478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val="en-US" w:eastAsia="zh-CN"/>
        </w:rPr>
        <w:t>第六部分 合同条款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_Toc31478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8731901">
      <w:pPr>
        <w:pStyle w:val="16"/>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_Toc3090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val="en-US" w:eastAsia="zh-CN"/>
        </w:rPr>
        <w:t>第七部分 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_Toc3090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2A4D96C">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_Toc661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第一部分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响应函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_Toc661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A513FA8">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_Toc4404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第二部分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响应一览表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_Toc4404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1C817D9">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_Toc32722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第三部分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商务及技术响应说明</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_Toc32722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5FD5BD8">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_Toc20922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第四部分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供应商资格要求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_Toc20922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EBD40D9">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_Toc31528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第五部分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技术与服务方案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_Toc31528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DF46207">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_Toc30747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第六部分  服务承诺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_Toc30747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EC6AE3B">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_Toc20855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第七部分  业绩一览表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_Toc20855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C81FD86">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_Toc24819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kern w:val="2"/>
          <w:sz w:val="24"/>
          <w:szCs w:val="24"/>
          <w:highlight w:val="none"/>
          <w:lang w:val="en-US" w:eastAsia="zh-CN" w:bidi="ar-SA"/>
        </w:rPr>
        <w:t>第八部分  供应商有必要说明的其他问题</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_Toc24819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72E3921">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_Toc31551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附件一、封袋正面标识式样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_Toc31551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6000D2D">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_Toc16333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附件二、中小企业声明函（货物）</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_Toc16333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C8F19B4">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附件三、残疾人福利性单位声明</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_Toc1853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63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5E507D5">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_Toc15407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附件四、监狱企业证明文件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_Toc15407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63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DEB7DA4">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_Toc5848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附件五、“节能产品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环境标志产品”证明材料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_Toc5848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63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D2C3AAE">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_Toc15440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附件六、质疑函范本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_Toc15440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64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EB6EB50">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_Toc1477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附件七、保证金退还账户信息确认表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_Toc1477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66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0EA04EF">
      <w:pPr>
        <w:pStyle w:val="19"/>
        <w:tabs>
          <w:tab w:val="right" w:leader="dot" w:pos="830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_Toc11581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、关于符合本国产品标准的声明函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_Toc11581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67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175FCA8">
      <w:pPr>
        <w:pStyle w:val="2"/>
        <w:pageBreakBefore w:val="0"/>
        <w:widowControl w:val="0"/>
        <w:kinsoku/>
        <w:wordWrap/>
        <w:overflowPunct/>
        <w:topLinePunct w:val="0"/>
        <w:autoSpaceDE/>
        <w:autoSpaceDN/>
        <w:bidi w:val="0"/>
        <w:adjustRightInd/>
        <w:snapToGrid/>
        <w:spacing w:line="312" w:lineRule="auto"/>
        <w:ind w:firstLine="482" w:firstLineChars="200"/>
        <w:textAlignment w:val="auto"/>
        <w:rPr>
          <w:rFonts w:hint="eastAsia" w:ascii="宋体" w:hAnsi="宋体" w:eastAsia="宋体" w:cs="宋体"/>
          <w:color w:val="auto"/>
          <w:sz w:val="24"/>
          <w:szCs w:val="24"/>
          <w:highlight w:val="none"/>
        </w:rPr>
        <w:sectPr>
          <w:headerReference r:id="rId5" w:type="default"/>
          <w:footerReference r:id="rId6" w:type="default"/>
          <w:pgSz w:w="11906" w:h="16838"/>
          <w:pgMar w:top="1440" w:right="1803" w:bottom="1440" w:left="1803" w:header="851" w:footer="992" w:gutter="0"/>
          <w:pgNumType w:start="1"/>
          <w:cols w:space="720" w:num="1"/>
          <w:docGrid w:type="lines" w:linePitch="312" w:charSpace="0"/>
        </w:sectPr>
      </w:pPr>
      <w:r>
        <w:rPr>
          <w:rFonts w:hint="eastAsia" w:ascii="宋体" w:hAnsi="宋体" w:eastAsia="宋体" w:cs="宋体"/>
          <w:color w:val="auto"/>
          <w:sz w:val="24"/>
          <w:szCs w:val="24"/>
          <w:highlight w:val="none"/>
        </w:rPr>
        <w:fldChar w:fldCharType="end"/>
      </w:r>
    </w:p>
    <w:p w14:paraId="2C841C22">
      <w:pPr>
        <w:pStyle w:val="2"/>
        <w:rPr>
          <w:rFonts w:hint="eastAsia" w:ascii="宋体" w:hAnsi="宋体" w:eastAsia="宋体" w:cs="宋体"/>
          <w:color w:val="auto"/>
          <w:sz w:val="44"/>
          <w:szCs w:val="44"/>
          <w:highlight w:val="none"/>
        </w:rPr>
      </w:pPr>
      <w:bookmarkStart w:id="1" w:name="_Toc18358"/>
      <w:bookmarkStart w:id="2" w:name="_Toc438048787"/>
      <w:bookmarkStart w:id="3" w:name="_Toc30089"/>
      <w:r>
        <w:rPr>
          <w:rFonts w:hint="eastAsia" w:ascii="宋体" w:hAnsi="宋体" w:eastAsia="宋体" w:cs="宋体"/>
          <w:color w:val="auto"/>
          <w:sz w:val="44"/>
          <w:szCs w:val="44"/>
          <w:highlight w:val="none"/>
        </w:rPr>
        <w:t>第一部分  竞争性谈判公告</w:t>
      </w:r>
      <w:bookmarkEnd w:id="1"/>
    </w:p>
    <w:p w14:paraId="023E535C">
      <w:pPr>
        <w:widowControl/>
        <w:shd w:val="clear" w:color="auto" w:fill="FFFFFF"/>
        <w:spacing w:line="30" w:lineRule="atLeast"/>
        <w:jc w:val="left"/>
        <w:textAlignment w:val="baseline"/>
        <w:rPr>
          <w:rFonts w:hint="eastAsia" w:ascii="宋体" w:hAnsi="宋体" w:eastAsia="宋体" w:cs="宋体"/>
          <w:b/>
          <w:bCs/>
          <w:color w:val="auto"/>
          <w:highlight w:val="none"/>
        </w:rPr>
      </w:pPr>
      <w:bookmarkStart w:id="4" w:name="_Toc9126"/>
      <w:bookmarkStart w:id="5" w:name="_Toc9419"/>
      <w:bookmarkStart w:id="6" w:name="_Toc6563"/>
      <w:bookmarkStart w:id="7" w:name="_Toc16539"/>
      <w:bookmarkStart w:id="8" w:name="_Toc15724"/>
      <w:r>
        <w:rPr>
          <w:rFonts w:hint="eastAsia" w:ascii="宋体" w:hAnsi="宋体" w:eastAsia="宋体" w:cs="宋体"/>
          <w:color w:val="auto"/>
          <w:sz w:val="24"/>
          <w:szCs w:val="24"/>
          <w:highlight w:val="none"/>
        </w:rPr>
        <w:t>项目概况</w:t>
      </w:r>
    </w:p>
    <w:p w14:paraId="1A3F917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第三批课桌椅增补采购项目（二次）</w:t>
      </w:r>
      <w:r>
        <w:rPr>
          <w:rFonts w:hint="eastAsia" w:ascii="宋体" w:hAnsi="宋体" w:eastAsia="宋体" w:cs="宋体"/>
          <w:color w:val="auto"/>
          <w:sz w:val="24"/>
          <w:szCs w:val="24"/>
          <w:highlight w:val="none"/>
        </w:rPr>
        <w:t>的潜在供应商应在西安市雁塔区科技路30号合力紫郡B座21层获取采购文件，并于2026年07月</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1日</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时30分（北京时间）前提交响应文件。</w:t>
      </w:r>
    </w:p>
    <w:p w14:paraId="4AC8653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一、项目基本情况</w:t>
      </w:r>
    </w:p>
    <w:p w14:paraId="43C585D8">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highlight w:val="none"/>
          <w:lang w:eastAsia="zh-CN"/>
        </w:rPr>
        <w:t>ZMZB2026KFDX-266.1B1</w:t>
      </w:r>
    </w:p>
    <w:p w14:paraId="03CE8B10">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第三批课桌椅增补采购项目（二次）</w:t>
      </w:r>
    </w:p>
    <w:p w14:paraId="0B8C404D">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采购方式：</w:t>
      </w:r>
      <w:r>
        <w:rPr>
          <w:rFonts w:hint="eastAsia" w:ascii="宋体" w:hAnsi="宋体" w:eastAsia="宋体" w:cs="宋体"/>
          <w:color w:val="auto"/>
          <w:sz w:val="24"/>
          <w:szCs w:val="24"/>
          <w:highlight w:val="none"/>
          <w:lang w:eastAsia="zh-CN"/>
        </w:rPr>
        <w:t>竞争性谈判</w:t>
      </w:r>
    </w:p>
    <w:p w14:paraId="0C1BB67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420000.00</w:t>
      </w:r>
      <w:r>
        <w:rPr>
          <w:rFonts w:hint="eastAsia" w:ascii="宋体" w:hAnsi="宋体" w:eastAsia="宋体" w:cs="宋体"/>
          <w:color w:val="auto"/>
          <w:sz w:val="24"/>
          <w:szCs w:val="24"/>
          <w:highlight w:val="none"/>
        </w:rPr>
        <w:t>元</w:t>
      </w:r>
    </w:p>
    <w:p w14:paraId="5B834D3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72A5662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w:t>
      </w:r>
      <w:r>
        <w:rPr>
          <w:rFonts w:hint="eastAsia" w:ascii="宋体" w:hAnsi="宋体" w:eastAsia="宋体" w:cs="宋体"/>
          <w:color w:val="auto"/>
          <w:sz w:val="24"/>
          <w:szCs w:val="24"/>
          <w:highlight w:val="none"/>
          <w:lang w:eastAsia="zh-CN"/>
        </w:rPr>
        <w:t>第三批课桌椅增补采购项目（二次）</w:t>
      </w:r>
      <w:r>
        <w:rPr>
          <w:rFonts w:hint="eastAsia" w:ascii="宋体" w:hAnsi="宋体" w:eastAsia="宋体" w:cs="宋体"/>
          <w:color w:val="auto"/>
          <w:sz w:val="24"/>
          <w:szCs w:val="24"/>
          <w:highlight w:val="none"/>
        </w:rPr>
        <w:t>):</w:t>
      </w:r>
    </w:p>
    <w:p w14:paraId="171DFAF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合同包预算金额：</w:t>
      </w:r>
      <w:r>
        <w:rPr>
          <w:rFonts w:hint="eastAsia" w:ascii="宋体" w:hAnsi="宋体" w:eastAsia="宋体" w:cs="宋体"/>
          <w:color w:val="auto"/>
          <w:sz w:val="24"/>
          <w:szCs w:val="24"/>
          <w:highlight w:val="none"/>
          <w:lang w:val="en-US" w:eastAsia="zh-CN"/>
        </w:rPr>
        <w:t>420000.00</w:t>
      </w:r>
      <w:r>
        <w:rPr>
          <w:rFonts w:hint="eastAsia" w:ascii="宋体" w:hAnsi="宋体" w:eastAsia="宋体" w:cs="宋体"/>
          <w:color w:val="auto"/>
          <w:sz w:val="24"/>
          <w:szCs w:val="24"/>
          <w:highlight w:val="none"/>
        </w:rPr>
        <w:t>元</w:t>
      </w:r>
    </w:p>
    <w:p w14:paraId="69480C9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合同包最高限价：</w:t>
      </w:r>
      <w:r>
        <w:rPr>
          <w:rFonts w:hint="eastAsia" w:ascii="宋体" w:hAnsi="宋体" w:eastAsia="宋体" w:cs="宋体"/>
          <w:color w:val="auto"/>
          <w:sz w:val="24"/>
          <w:szCs w:val="24"/>
          <w:highlight w:val="none"/>
          <w:lang w:val="en-US" w:eastAsia="zh-CN"/>
        </w:rPr>
        <w:t>420000.00</w:t>
      </w:r>
      <w:r>
        <w:rPr>
          <w:rFonts w:hint="eastAsia" w:ascii="宋体" w:hAnsi="宋体" w:eastAsia="宋体" w:cs="宋体"/>
          <w:color w:val="auto"/>
          <w:sz w:val="24"/>
          <w:szCs w:val="24"/>
          <w:highlight w:val="none"/>
        </w:rPr>
        <w:t>元</w:t>
      </w:r>
    </w:p>
    <w:tbl>
      <w:tblPr>
        <w:tblStyle w:val="24"/>
        <w:tblW w:w="897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769"/>
        <w:gridCol w:w="1451"/>
        <w:gridCol w:w="2641"/>
        <w:gridCol w:w="1230"/>
        <w:gridCol w:w="1507"/>
        <w:gridCol w:w="1380"/>
      </w:tblGrid>
      <w:tr w14:paraId="2037554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2"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75BBBD16">
            <w:pPr>
              <w:widowControl/>
              <w:wordWrap w:val="0"/>
              <w:spacing w:line="360" w:lineRule="atLeast"/>
              <w:jc w:val="center"/>
              <w:rPr>
                <w:rFonts w:hint="eastAsia" w:ascii="宋体" w:hAnsi="宋体" w:eastAsia="宋体" w:cs="宋体"/>
                <w:b/>
                <w:bCs/>
                <w:color w:val="auto"/>
                <w:sz w:val="22"/>
                <w:highlight w:val="none"/>
              </w:rPr>
            </w:pPr>
            <w:r>
              <w:rPr>
                <w:rFonts w:hint="eastAsia" w:ascii="宋体" w:hAnsi="宋体" w:eastAsia="宋体" w:cs="宋体"/>
                <w:b/>
                <w:bCs/>
                <w:color w:val="auto"/>
                <w:kern w:val="0"/>
                <w:sz w:val="22"/>
                <w:highlight w:val="none"/>
                <w:lang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59E80F87">
            <w:pPr>
              <w:widowControl/>
              <w:wordWrap w:val="0"/>
              <w:spacing w:line="360" w:lineRule="atLeast"/>
              <w:jc w:val="center"/>
              <w:rPr>
                <w:rFonts w:hint="eastAsia" w:ascii="宋体" w:hAnsi="宋体" w:eastAsia="宋体" w:cs="宋体"/>
                <w:b/>
                <w:bCs/>
                <w:color w:val="auto"/>
                <w:sz w:val="22"/>
                <w:highlight w:val="none"/>
              </w:rPr>
            </w:pPr>
            <w:r>
              <w:rPr>
                <w:rFonts w:hint="eastAsia" w:ascii="宋体" w:hAnsi="宋体" w:eastAsia="宋体" w:cs="宋体"/>
                <w:b/>
                <w:bCs/>
                <w:color w:val="auto"/>
                <w:kern w:val="0"/>
                <w:sz w:val="22"/>
                <w:highlight w:val="none"/>
                <w:lang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16A29392">
            <w:pPr>
              <w:widowControl/>
              <w:wordWrap w:val="0"/>
              <w:spacing w:line="360" w:lineRule="atLeast"/>
              <w:jc w:val="center"/>
              <w:rPr>
                <w:rFonts w:hint="eastAsia" w:ascii="宋体" w:hAnsi="宋体" w:eastAsia="宋体" w:cs="宋体"/>
                <w:b/>
                <w:bCs/>
                <w:color w:val="auto"/>
                <w:sz w:val="22"/>
                <w:highlight w:val="none"/>
              </w:rPr>
            </w:pPr>
            <w:r>
              <w:rPr>
                <w:rFonts w:hint="eastAsia" w:ascii="宋体" w:hAnsi="宋体" w:eastAsia="宋体" w:cs="宋体"/>
                <w:b/>
                <w:bCs/>
                <w:color w:val="auto"/>
                <w:kern w:val="0"/>
                <w:sz w:val="22"/>
                <w:highlight w:val="none"/>
                <w:lang w:bidi="ar"/>
              </w:rPr>
              <w:t>采购标的</w:t>
            </w:r>
          </w:p>
        </w:tc>
        <w:tc>
          <w:tcPr>
            <w:tcW w:w="1140"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4B854122">
            <w:pPr>
              <w:widowControl/>
              <w:wordWrap w:val="0"/>
              <w:spacing w:line="360" w:lineRule="atLeast"/>
              <w:jc w:val="center"/>
              <w:rPr>
                <w:rFonts w:hint="eastAsia" w:ascii="宋体" w:hAnsi="宋体" w:eastAsia="宋体" w:cs="宋体"/>
                <w:b/>
                <w:bCs/>
                <w:color w:val="auto"/>
                <w:kern w:val="0"/>
                <w:sz w:val="22"/>
                <w:highlight w:val="none"/>
                <w:lang w:bidi="ar"/>
              </w:rPr>
            </w:pPr>
            <w:r>
              <w:rPr>
                <w:rFonts w:hint="eastAsia" w:ascii="宋体" w:hAnsi="宋体" w:eastAsia="宋体" w:cs="宋体"/>
                <w:b/>
                <w:bCs/>
                <w:color w:val="auto"/>
                <w:kern w:val="0"/>
                <w:sz w:val="22"/>
                <w:highlight w:val="none"/>
                <w:lang w:bidi="ar"/>
              </w:rPr>
              <w:t>数量</w:t>
            </w:r>
          </w:p>
          <w:p w14:paraId="2A9ACD74">
            <w:pPr>
              <w:widowControl/>
              <w:wordWrap w:val="0"/>
              <w:spacing w:line="360" w:lineRule="atLeast"/>
              <w:jc w:val="center"/>
              <w:rPr>
                <w:rFonts w:hint="eastAsia" w:ascii="宋体" w:hAnsi="宋体" w:eastAsia="宋体" w:cs="宋体"/>
                <w:b/>
                <w:bCs/>
                <w:color w:val="auto"/>
                <w:sz w:val="22"/>
                <w:highlight w:val="none"/>
              </w:rPr>
            </w:pPr>
            <w:r>
              <w:rPr>
                <w:rFonts w:hint="eastAsia" w:ascii="宋体" w:hAnsi="宋体" w:eastAsia="宋体" w:cs="宋体"/>
                <w:b/>
                <w:bCs/>
                <w:color w:val="auto"/>
                <w:kern w:val="0"/>
                <w:sz w:val="22"/>
                <w:highlight w:val="none"/>
                <w:lang w:bidi="ar"/>
              </w:rPr>
              <w:t>（单位）</w:t>
            </w:r>
          </w:p>
        </w:tc>
        <w:tc>
          <w:tcPr>
            <w:tcW w:w="1507"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47A78026">
            <w:pPr>
              <w:widowControl/>
              <w:wordWrap w:val="0"/>
              <w:spacing w:line="360" w:lineRule="atLeast"/>
              <w:jc w:val="center"/>
              <w:rPr>
                <w:rFonts w:hint="eastAsia" w:ascii="宋体" w:hAnsi="宋体" w:eastAsia="宋体" w:cs="宋体"/>
                <w:b/>
                <w:bCs/>
                <w:color w:val="auto"/>
                <w:sz w:val="22"/>
                <w:highlight w:val="none"/>
              </w:rPr>
            </w:pPr>
            <w:r>
              <w:rPr>
                <w:rFonts w:hint="eastAsia" w:ascii="宋体" w:hAnsi="宋体" w:eastAsia="宋体" w:cs="宋体"/>
                <w:b/>
                <w:bCs/>
                <w:color w:val="auto"/>
                <w:kern w:val="0"/>
                <w:sz w:val="22"/>
                <w:highlight w:val="none"/>
                <w:lang w:bidi="ar"/>
              </w:rPr>
              <w:t>技术规格、参数及要求</w:t>
            </w:r>
          </w:p>
        </w:tc>
        <w:tc>
          <w:tcPr>
            <w:tcW w:w="1380"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42332A95">
            <w:pPr>
              <w:widowControl/>
              <w:wordWrap w:val="0"/>
              <w:spacing w:line="360" w:lineRule="atLeast"/>
              <w:jc w:val="center"/>
              <w:rPr>
                <w:rFonts w:hint="eastAsia" w:ascii="宋体" w:hAnsi="宋体" w:eastAsia="宋体" w:cs="宋体"/>
                <w:b/>
                <w:bCs/>
                <w:color w:val="auto"/>
                <w:sz w:val="22"/>
                <w:highlight w:val="none"/>
              </w:rPr>
            </w:pPr>
            <w:r>
              <w:rPr>
                <w:rFonts w:hint="eastAsia" w:ascii="宋体" w:hAnsi="宋体" w:eastAsia="宋体" w:cs="宋体"/>
                <w:b/>
                <w:bCs/>
                <w:color w:val="auto"/>
                <w:kern w:val="0"/>
                <w:sz w:val="22"/>
                <w:highlight w:val="none"/>
                <w:lang w:bidi="ar"/>
              </w:rPr>
              <w:t>品目预算(元)</w:t>
            </w:r>
          </w:p>
        </w:tc>
      </w:tr>
      <w:tr w14:paraId="43DD1F3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7" w:hRule="atLeast"/>
        </w:trPr>
        <w:tc>
          <w:tcPr>
            <w:tcW w:w="0" w:type="auto"/>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01B74A85">
            <w:pPr>
              <w:widowControl/>
              <w:wordWrap w:val="0"/>
              <w:spacing w:line="360" w:lineRule="atLeast"/>
              <w:jc w:val="center"/>
              <w:rPr>
                <w:rFonts w:hint="eastAsia" w:ascii="宋体" w:hAnsi="宋体" w:eastAsia="宋体" w:cs="宋体"/>
                <w:color w:val="auto"/>
                <w:sz w:val="22"/>
                <w:highlight w:val="none"/>
              </w:rPr>
            </w:pPr>
            <w:r>
              <w:rPr>
                <w:rFonts w:hint="eastAsia" w:ascii="宋体" w:hAnsi="宋体" w:eastAsia="宋体" w:cs="宋体"/>
                <w:color w:val="auto"/>
                <w:kern w:val="0"/>
                <w:sz w:val="22"/>
                <w:highlight w:val="none"/>
                <w:lang w:bidi="ar"/>
              </w:rPr>
              <w:t>1-1</w:t>
            </w:r>
          </w:p>
        </w:tc>
        <w:tc>
          <w:tcPr>
            <w:tcW w:w="1451"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4E73C96A">
            <w:pPr>
              <w:pStyle w:val="57"/>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其他办公用品</w:t>
            </w:r>
          </w:p>
        </w:tc>
        <w:tc>
          <w:tcPr>
            <w:tcW w:w="2641"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53D1434A">
            <w:pPr>
              <w:pStyle w:val="57"/>
              <w:jc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教学课桌椅</w:t>
            </w:r>
          </w:p>
        </w:tc>
        <w:tc>
          <w:tcPr>
            <w:tcW w:w="1140"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569F55B7">
            <w:pPr>
              <w:pStyle w:val="57"/>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1,200(套)</w:t>
            </w:r>
          </w:p>
        </w:tc>
        <w:tc>
          <w:tcPr>
            <w:tcW w:w="1507"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03166C3C">
            <w:pPr>
              <w:pStyle w:val="57"/>
              <w:jc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详见采购文件</w:t>
            </w:r>
          </w:p>
        </w:tc>
        <w:tc>
          <w:tcPr>
            <w:tcW w:w="1380"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030888CE">
            <w:pPr>
              <w:pStyle w:val="57"/>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420,000.00</w:t>
            </w:r>
          </w:p>
        </w:tc>
      </w:tr>
    </w:tbl>
    <w:p w14:paraId="3FD64D6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本合同包不接受联合体投标</w:t>
      </w:r>
    </w:p>
    <w:p w14:paraId="11C9EBA7">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自合同签订之日起10个日历日内完成供货、安装、调试等全部工作内容。</w:t>
      </w:r>
    </w:p>
    <w:p w14:paraId="6CEA0E8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二、申请人的资格要求：</w:t>
      </w:r>
    </w:p>
    <w:p w14:paraId="4DD8D05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70E070E4">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color w:val="auto"/>
          <w:sz w:val="24"/>
          <w:szCs w:val="24"/>
          <w:highlight w:val="none"/>
          <w:lang w:val="en-US" w:eastAsia="zh-CN"/>
        </w:rPr>
        <w:t>本项目专门面向中小企业，供应商需提供中小企业声明函</w:t>
      </w:r>
      <w:r>
        <w:rPr>
          <w:rFonts w:hint="eastAsia" w:ascii="宋体" w:hAnsi="宋体" w:eastAsia="宋体" w:cs="宋体"/>
          <w:color w:val="auto"/>
          <w:sz w:val="24"/>
          <w:szCs w:val="24"/>
          <w:highlight w:val="none"/>
          <w:lang w:eastAsia="zh-CN"/>
        </w:rPr>
        <w:t>；</w:t>
      </w:r>
    </w:p>
    <w:p w14:paraId="6FA404F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(1)《政府采购促进中小企业发展管理办法》（财库〔2020〕46号）；</w:t>
      </w:r>
    </w:p>
    <w:p w14:paraId="2AA446D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(2)《财政部 司法部关于政府采购支持监狱企业发展有关问题的通知》（财库〔2014〕68号）；</w:t>
      </w:r>
    </w:p>
    <w:p w14:paraId="562C440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(3)《国务院办公厅关于建立政府强制采购节能产品制度的通知》（国办发〔2007〕51号）；</w:t>
      </w:r>
    </w:p>
    <w:p w14:paraId="7092E88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(4)《财政部 国家发展改革委关于印发〈节能产品政府采购实施意见〉的通知》（财库〔2004〕185号）；</w:t>
      </w:r>
    </w:p>
    <w:p w14:paraId="0301E16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(5)《财政部环保总局关于环境标志产品政府采购实施的意见》（财库〔2006〕90号）；</w:t>
      </w:r>
    </w:p>
    <w:p w14:paraId="6B76FE6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(6)《三部门联合发布关于促进残疾人就业政府采购政策的通知》（财库〔2017〕141号）；</w:t>
      </w:r>
    </w:p>
    <w:p w14:paraId="374547A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(7)《财政部 发展改革委生态环境部 市场监管总局关于调整优化节能产品、环境标志产品政府采购执行机制的通知》（财库〔2019〕9号）；</w:t>
      </w:r>
    </w:p>
    <w:p w14:paraId="6BFEF2C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(8)《财政部 农业农村部 国家乡村振兴局关于运用政府采购政策支持乡村产业振兴的通知》（财库〔2021〕19号）；</w:t>
      </w:r>
    </w:p>
    <w:p w14:paraId="57DE780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(9)陕西省财政厅关于印发《陕西省中小企业政府采购信用融资办法》（陕财办采〔2018〕23号）。</w:t>
      </w:r>
    </w:p>
    <w:p w14:paraId="43DF723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（10）《国务院办公厅关于在政府采购中实施本国产品标准及相关政策的通知 》（国办发〔2025〕34号）；</w:t>
      </w:r>
    </w:p>
    <w:p w14:paraId="49CDE24F">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)《关于推动解决政府采购异常低价问题的通知》(财库(2026)2号)</w:t>
      </w:r>
      <w:r>
        <w:rPr>
          <w:rFonts w:hint="eastAsia" w:ascii="宋体" w:hAnsi="宋体" w:eastAsia="宋体" w:cs="宋体"/>
          <w:color w:val="auto"/>
          <w:sz w:val="24"/>
          <w:szCs w:val="24"/>
          <w:highlight w:val="none"/>
          <w:lang w:eastAsia="zh-CN"/>
        </w:rPr>
        <w:t>；</w:t>
      </w:r>
    </w:p>
    <w:p w14:paraId="5D370940">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(12）其他需要落实的政府采购政策。</w:t>
      </w:r>
    </w:p>
    <w:p w14:paraId="46F5F1C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16AA465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w:t>
      </w:r>
      <w:r>
        <w:rPr>
          <w:rFonts w:hint="eastAsia" w:ascii="宋体" w:hAnsi="宋体" w:eastAsia="宋体" w:cs="宋体"/>
          <w:color w:val="auto"/>
          <w:sz w:val="24"/>
          <w:szCs w:val="24"/>
          <w:highlight w:val="none"/>
          <w:lang w:eastAsia="zh-CN"/>
        </w:rPr>
        <w:t>第三批课桌椅增补采购项目（二次）</w:t>
      </w:r>
      <w:r>
        <w:rPr>
          <w:rFonts w:hint="eastAsia" w:ascii="宋体" w:hAnsi="宋体" w:eastAsia="宋体" w:cs="宋体"/>
          <w:color w:val="auto"/>
          <w:sz w:val="24"/>
          <w:szCs w:val="24"/>
          <w:highlight w:val="none"/>
        </w:rPr>
        <w:t>)特定资格要求如下:</w:t>
      </w:r>
    </w:p>
    <w:p w14:paraId="2DB5FB7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（1）具有独立承担民事责任能力的法人、其他组织或自然人，提供合法有效的统一社会信用代码营业执照（事业单位提供事业单位法人证书，自然人应提供身份证）；</w:t>
      </w:r>
    </w:p>
    <w:p w14:paraId="764C8CA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（2）财务状况证明：</w:t>
      </w: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lang w:eastAsia="zh-CN"/>
        </w:rPr>
        <w:t>提供2024年度或2025年度经审计完整的财务审计报告</w:t>
      </w:r>
      <w:r>
        <w:rPr>
          <w:rFonts w:hint="eastAsia" w:ascii="宋体" w:hAnsi="宋体" w:eastAsia="宋体" w:cs="宋体"/>
          <w:color w:val="auto"/>
          <w:sz w:val="24"/>
          <w:highlight w:val="none"/>
        </w:rPr>
        <w:t>（成立时间至提交投标文件截止时间不足一年的可提供成立后任意时段的资产负债表），或其开标前三个月内银行出具的资信证明</w:t>
      </w:r>
      <w:r>
        <w:rPr>
          <w:rFonts w:hint="eastAsia" w:ascii="宋体" w:hAnsi="宋体" w:eastAsia="宋体" w:cs="宋体"/>
          <w:color w:val="auto"/>
          <w:sz w:val="24"/>
          <w:szCs w:val="24"/>
          <w:highlight w:val="none"/>
        </w:rPr>
        <w:t>；</w:t>
      </w:r>
    </w:p>
    <w:p w14:paraId="61F10391">
      <w:pPr>
        <w:spacing w:line="360"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（3）具有履行合同所必需的设备和专业技术能力的书面声明；</w:t>
      </w:r>
    </w:p>
    <w:p w14:paraId="2E1C9BE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（4）税收缴纳证明：提供2025年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月（含</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月）以后任意1个月的依法缴纳税收的相关凭据（时间以税款所属时期为准），凭据应有税务机关或代收机关的公章或业务专用章。依法免税或无须缴纳税收的供应商，应提供相应证明文件；</w:t>
      </w:r>
    </w:p>
    <w:p w14:paraId="5308DFD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（5）社会保障资金缴纳证明：提供2025年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月（含</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月）以后任意1个月的社会保障资金缴存单据或社保机构开具的社会保险参保缴费情况证明。依法不需要缴纳社会保障资金的供应商应提供相关文件证明；</w:t>
      </w:r>
    </w:p>
    <w:p w14:paraId="773F1FB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（6）参加政府采购活动前3年内在经营活动中没有重大违法记录的书面声明；</w:t>
      </w:r>
    </w:p>
    <w:p w14:paraId="6F99ED7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kern w:val="2"/>
          <w:sz w:val="24"/>
          <w:szCs w:val="24"/>
          <w:highlight w:val="none"/>
          <w:lang w:val="en-US" w:eastAsia="zh-CN" w:bidi="ar-SA"/>
        </w:rPr>
        <w:t>非法定代表人参加投标的，须提供法定代表人委托授权书和被授权人身份证，法定代表人参加投标时,只须提供法定代表人身份证</w:t>
      </w:r>
      <w:r>
        <w:rPr>
          <w:rFonts w:hint="eastAsia" w:ascii="宋体" w:hAnsi="宋体" w:eastAsia="宋体" w:cs="宋体"/>
          <w:color w:val="auto"/>
          <w:sz w:val="24"/>
          <w:szCs w:val="24"/>
          <w:highlight w:val="none"/>
        </w:rPr>
        <w:t>；</w:t>
      </w:r>
    </w:p>
    <w:p w14:paraId="51F1262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本项目专门面向中小企业，供应商需提供中小企业声明函</w:t>
      </w:r>
      <w:r>
        <w:rPr>
          <w:rFonts w:hint="eastAsia" w:ascii="宋体" w:hAnsi="宋体" w:eastAsia="宋体" w:cs="宋体"/>
          <w:color w:val="auto"/>
          <w:sz w:val="24"/>
          <w:szCs w:val="24"/>
          <w:highlight w:val="none"/>
          <w:lang w:eastAsia="zh-CN"/>
        </w:rPr>
        <w:t>；</w:t>
      </w:r>
    </w:p>
    <w:p w14:paraId="74D1973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本项目不</w:t>
      </w:r>
      <w:r>
        <w:rPr>
          <w:rFonts w:hint="eastAsia" w:ascii="宋体" w:hAnsi="宋体" w:eastAsia="宋体" w:cs="宋体"/>
          <w:color w:val="auto"/>
          <w:sz w:val="24"/>
          <w:szCs w:val="24"/>
          <w:highlight w:val="none"/>
          <w:lang w:val="en-US" w:eastAsia="zh-CN"/>
        </w:rPr>
        <w:t>接受</w:t>
      </w:r>
      <w:r>
        <w:rPr>
          <w:rFonts w:hint="eastAsia" w:ascii="宋体" w:hAnsi="宋体" w:eastAsia="宋体" w:cs="宋体"/>
          <w:color w:val="auto"/>
          <w:sz w:val="24"/>
          <w:szCs w:val="24"/>
          <w:highlight w:val="none"/>
        </w:rPr>
        <w:t>联合体</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w:t>
      </w:r>
    </w:p>
    <w:p w14:paraId="4E7D8E1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三、获取采购文件</w:t>
      </w:r>
    </w:p>
    <w:p w14:paraId="3C445C9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时间：2026年07月</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日 至 2026年07月</w:t>
      </w: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日 ，每天上午09:00:00 至 12:00:00，下午13:30:00至17:00:00（北京时间,法定节假日除外）</w:t>
      </w:r>
    </w:p>
    <w:p w14:paraId="300B66A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途径：西安市雁塔区科技路30号合力紫郡B座21层</w:t>
      </w:r>
    </w:p>
    <w:p w14:paraId="1654E4B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方式：现场获取</w:t>
      </w:r>
    </w:p>
    <w:p w14:paraId="627B27A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w:t>
      </w:r>
      <w:r>
        <w:rPr>
          <w:rFonts w:hint="eastAsia" w:ascii="宋体" w:hAnsi="宋体" w:eastAsia="宋体" w:cs="宋体"/>
          <w:color w:val="auto"/>
          <w:sz w:val="24"/>
          <w:szCs w:val="24"/>
          <w:highlight w:val="none"/>
          <w:lang w:val="en-US" w:eastAsia="zh-CN"/>
        </w:rPr>
        <w:t>500</w:t>
      </w:r>
      <w:r>
        <w:rPr>
          <w:rFonts w:hint="eastAsia" w:ascii="宋体" w:hAnsi="宋体" w:eastAsia="宋体" w:cs="宋体"/>
          <w:color w:val="auto"/>
          <w:sz w:val="24"/>
          <w:szCs w:val="24"/>
          <w:highlight w:val="none"/>
        </w:rPr>
        <w:t>元</w:t>
      </w:r>
    </w:p>
    <w:p w14:paraId="5383BE0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四、响应文件提交</w:t>
      </w:r>
    </w:p>
    <w:p w14:paraId="0D7A68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截止时间：2026年07月</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时30分00秒（北京时间）</w:t>
      </w:r>
    </w:p>
    <w:p w14:paraId="07ED74D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地点：西安市雁塔区科技路30号合力紫郡B座21层第</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会议室</w:t>
      </w:r>
    </w:p>
    <w:p w14:paraId="2CFA4A4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五、开启</w:t>
      </w:r>
    </w:p>
    <w:p w14:paraId="479310E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时间：2026年07月</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时30分00秒（北京时间）</w:t>
      </w:r>
    </w:p>
    <w:p w14:paraId="2772652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地点：西安市雁塔区科技路30号合力紫郡B座21层第</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会议室</w:t>
      </w:r>
    </w:p>
    <w:p w14:paraId="6FA3490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六、公告期限</w:t>
      </w:r>
    </w:p>
    <w:p w14:paraId="3D38440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自本公告发布之日起3个工作日。</w:t>
      </w:r>
    </w:p>
    <w:p w14:paraId="3AF689F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七、其他补充事宜</w:t>
      </w:r>
    </w:p>
    <w:p w14:paraId="4E5EA353">
      <w:pPr>
        <w:spacing w:line="360" w:lineRule="auto"/>
        <w:ind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sz w:val="24"/>
          <w:szCs w:val="24"/>
          <w:highlight w:val="none"/>
        </w:rPr>
        <w:t>标书费售价：</w:t>
      </w:r>
      <w:r>
        <w:rPr>
          <w:rFonts w:hint="eastAsia" w:ascii="宋体" w:hAnsi="宋体" w:eastAsia="宋体" w:cs="宋体"/>
          <w:color w:val="auto"/>
          <w:sz w:val="24"/>
          <w:szCs w:val="24"/>
          <w:highlight w:val="none"/>
          <w:lang w:val="en-US" w:eastAsia="zh-CN"/>
        </w:rPr>
        <w:t>500元/套</w:t>
      </w:r>
      <w:r>
        <w:rPr>
          <w:rFonts w:hint="eastAsia" w:ascii="宋体" w:hAnsi="宋体" w:eastAsia="宋体" w:cs="宋体"/>
          <w:color w:val="auto"/>
          <w:sz w:val="24"/>
          <w:szCs w:val="24"/>
          <w:highlight w:val="none"/>
        </w:rPr>
        <w:t>；（2）时间：上</w:t>
      </w:r>
      <w:bookmarkStart w:id="151" w:name="_GoBack"/>
      <w:bookmarkEnd w:id="151"/>
      <w:r>
        <w:rPr>
          <w:rFonts w:hint="eastAsia" w:ascii="宋体" w:hAnsi="宋体" w:eastAsia="宋体" w:cs="宋体"/>
          <w:color w:val="auto"/>
          <w:sz w:val="24"/>
          <w:szCs w:val="24"/>
          <w:highlight w:val="none"/>
        </w:rPr>
        <w:t>午 09:00 --12:00，下午 13:30--17:00（工 作 日）；（3）供应商可通过以下任意一种方式进行报名：现场获取：获取采购文件时请携带单位介绍信原件、身份证原件及复印件加盖公章，谢绝邮递。获取地址：西安市雁塔区科技路30号合力紫郡B座21层。线上获取： 在采购文件获取时间内，供应商通过电子邮箱发送电子版报名资料（单位介绍信和身份证扫描件加盖公章）到招标代理公司邮箱shanxizhuoming_zb@163.com（邮件标题命名格式为“供应商名称+联系人+联系电话+项目名称”），招标代理公司向报名供应商提供文件登记信息表，供应商将填写完整的文件登记信息表发送至招标代理公司邮箱，代理公司工作人员核对信息后将采购文件发送至供应商</w:t>
      </w:r>
      <w:r>
        <w:rPr>
          <w:rFonts w:hint="eastAsia" w:ascii="宋体" w:hAnsi="宋体" w:eastAsia="宋体" w:cs="宋体"/>
          <w:color w:val="auto"/>
          <w:sz w:val="24"/>
          <w:szCs w:val="24"/>
          <w:highlight w:val="none"/>
          <w:lang w:eastAsia="zh-CN"/>
        </w:rPr>
        <w:t>。</w:t>
      </w:r>
    </w:p>
    <w:p w14:paraId="01EDC87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请供应商按照陕西省财政厅关于政府采购供应商注册登记有关事项的通知中的要求，通过陕西省政府采购网（http://www.ccgp-shaanxi.gov.cn/）注册登记加入陕西省政府采购供应商库。</w:t>
      </w:r>
    </w:p>
    <w:p w14:paraId="60616F4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3.本项目采购课桌椅，计划采购课桌椅1200套，预算单价最高限价为350元/套，预算金额为人民币420000.00元</w:t>
      </w:r>
    </w:p>
    <w:p w14:paraId="2F8D723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八、凡对本次采购提出询问，请按以下方式联系。</w:t>
      </w:r>
    </w:p>
    <w:p w14:paraId="486ADB8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7E604EB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名称：陕西开放大学</w:t>
      </w:r>
    </w:p>
    <w:p w14:paraId="6C8122C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地址：西安市长安区郭杜北街19号</w:t>
      </w:r>
    </w:p>
    <w:p w14:paraId="192F864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联系方式：029-81896973</w:t>
      </w:r>
    </w:p>
    <w:p w14:paraId="791B3AF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385CDB7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名称：陕西卓佲项目管理有限公司</w:t>
      </w:r>
    </w:p>
    <w:p w14:paraId="7D2168B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地址：西安市雁塔区科技路 30号合力紫郡B座21层</w:t>
      </w:r>
    </w:p>
    <w:p w14:paraId="6D52E37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联系方式：17778966062</w:t>
      </w:r>
    </w:p>
    <w:p w14:paraId="5A5A07C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707BC2E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米文佳</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杨帆</w:t>
      </w:r>
    </w:p>
    <w:p w14:paraId="27581F8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电话：17778966062</w:t>
      </w:r>
    </w:p>
    <w:p w14:paraId="0AD6B14A">
      <w:pPr>
        <w:spacing w:line="185" w:lineRule="auto"/>
        <w:rPr>
          <w:rFonts w:hint="eastAsia" w:ascii="宋体" w:hAnsi="宋体" w:eastAsia="宋体" w:cs="宋体"/>
          <w:color w:val="auto"/>
          <w:sz w:val="24"/>
          <w:szCs w:val="24"/>
          <w:highlight w:val="none"/>
        </w:rPr>
      </w:pPr>
    </w:p>
    <w:p w14:paraId="15C6AC94">
      <w:pPr>
        <w:rPr>
          <w:rFonts w:hint="eastAsia" w:ascii="宋体" w:hAnsi="宋体" w:eastAsia="宋体" w:cs="宋体"/>
          <w:color w:val="auto"/>
          <w:highlight w:val="none"/>
        </w:rPr>
      </w:pPr>
    </w:p>
    <w:p w14:paraId="4CC9E803">
      <w:pPr>
        <w:spacing w:line="360" w:lineRule="auto"/>
        <w:ind w:firstLine="480" w:firstLineChars="2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陕西卓佲项目管理有限公司</w:t>
      </w:r>
    </w:p>
    <w:p w14:paraId="1B05A813">
      <w:pPr>
        <w:jc w:val="right"/>
        <w:rPr>
          <w:rFonts w:hint="eastAsia" w:ascii="宋体" w:hAnsi="宋体" w:eastAsia="宋体" w:cs="宋体"/>
          <w:color w:val="auto"/>
          <w:sz w:val="24"/>
          <w:szCs w:val="24"/>
          <w:highlight w:val="none"/>
          <w:u w:val="none"/>
          <w:lang w:val="en-US"/>
        </w:rPr>
        <w:sectPr>
          <w:footerReference r:id="rId7" w:type="default"/>
          <w:pgSz w:w="11910" w:h="16840"/>
          <w:pgMar w:top="1440" w:right="1701" w:bottom="1440" w:left="1803" w:header="850" w:footer="992" w:gutter="0"/>
          <w:pgNumType w:fmt="decimal" w:start="1"/>
          <w:cols w:space="720" w:num="1"/>
        </w:sectPr>
      </w:pPr>
      <w:r>
        <w:rPr>
          <w:rFonts w:hint="eastAsia" w:ascii="宋体" w:hAnsi="宋体" w:eastAsia="宋体" w:cs="宋体"/>
          <w:color w:val="auto"/>
          <w:sz w:val="24"/>
          <w:szCs w:val="24"/>
          <w:highlight w:val="none"/>
          <w:u w:val="none"/>
        </w:rPr>
        <w:t>2026年</w:t>
      </w:r>
      <w:r>
        <w:rPr>
          <w:rFonts w:hint="eastAsia" w:ascii="宋体" w:hAnsi="宋体" w:eastAsia="宋体" w:cs="宋体"/>
          <w:color w:val="auto"/>
          <w:sz w:val="24"/>
          <w:szCs w:val="24"/>
          <w:highlight w:val="none"/>
          <w:u w:val="none"/>
          <w:lang w:val="en-US" w:eastAsia="zh-CN"/>
        </w:rPr>
        <w:t>07</w:t>
      </w:r>
      <w:r>
        <w:rPr>
          <w:rFonts w:hint="eastAsia" w:ascii="宋体" w:hAnsi="宋体" w:eastAsia="宋体" w:cs="宋体"/>
          <w:color w:val="auto"/>
          <w:sz w:val="24"/>
          <w:szCs w:val="24"/>
          <w:highlight w:val="none"/>
          <w:u w:val="none"/>
        </w:rPr>
        <w:t>月</w:t>
      </w:r>
      <w:r>
        <w:rPr>
          <w:rFonts w:hint="eastAsia" w:ascii="宋体" w:hAnsi="宋体" w:eastAsia="宋体" w:cs="宋体"/>
          <w:color w:val="auto"/>
          <w:sz w:val="24"/>
          <w:szCs w:val="24"/>
          <w:highlight w:val="none"/>
          <w:u w:val="none"/>
          <w:lang w:val="en-US" w:eastAsia="zh-CN"/>
        </w:rPr>
        <w:t>23日</w:t>
      </w:r>
    </w:p>
    <w:bookmarkEnd w:id="4"/>
    <w:bookmarkEnd w:id="5"/>
    <w:bookmarkEnd w:id="6"/>
    <w:bookmarkEnd w:id="7"/>
    <w:bookmarkEnd w:id="8"/>
    <w:p w14:paraId="4A660785">
      <w:pPr>
        <w:pStyle w:val="2"/>
        <w:rPr>
          <w:rFonts w:hint="eastAsia" w:ascii="宋体" w:hAnsi="宋体" w:eastAsia="宋体" w:cs="宋体"/>
          <w:color w:val="auto"/>
          <w:sz w:val="44"/>
          <w:szCs w:val="44"/>
          <w:highlight w:val="none"/>
        </w:rPr>
      </w:pPr>
      <w:bookmarkStart w:id="9" w:name="_Toc13218"/>
      <w:r>
        <w:rPr>
          <w:rFonts w:hint="eastAsia" w:ascii="宋体" w:hAnsi="宋体" w:eastAsia="宋体" w:cs="宋体"/>
          <w:color w:val="auto"/>
          <w:sz w:val="44"/>
          <w:szCs w:val="44"/>
          <w:highlight w:val="none"/>
        </w:rPr>
        <w:t>第二部分 供应商须知前附表</w:t>
      </w:r>
      <w:bookmarkEnd w:id="2"/>
      <w:bookmarkEnd w:id="3"/>
      <w:bookmarkEnd w:id="9"/>
    </w:p>
    <w:tbl>
      <w:tblPr>
        <w:tblStyle w:val="24"/>
        <w:tblpPr w:leftFromText="180" w:rightFromText="180" w:vertAnchor="text" w:horzAnchor="page" w:tblpX="1509" w:tblpY="309"/>
        <w:tblOverlap w:val="never"/>
        <w:tblW w:w="939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6"/>
        <w:gridCol w:w="1215"/>
        <w:gridCol w:w="7549"/>
      </w:tblGrid>
      <w:tr w14:paraId="050AD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626" w:type="dxa"/>
            <w:vAlign w:val="center"/>
          </w:tcPr>
          <w:p w14:paraId="1DF7EE47">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215" w:type="dxa"/>
            <w:vAlign w:val="center"/>
          </w:tcPr>
          <w:p w14:paraId="530EEEC9">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内容</w:t>
            </w:r>
          </w:p>
        </w:tc>
        <w:tc>
          <w:tcPr>
            <w:tcW w:w="7549" w:type="dxa"/>
          </w:tcPr>
          <w:p w14:paraId="01D5FC31">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说明和要求</w:t>
            </w:r>
          </w:p>
        </w:tc>
      </w:tr>
      <w:tr w14:paraId="28764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626" w:type="dxa"/>
            <w:vAlign w:val="center"/>
          </w:tcPr>
          <w:p w14:paraId="1A3917B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p>
        </w:tc>
        <w:tc>
          <w:tcPr>
            <w:tcW w:w="1215" w:type="dxa"/>
            <w:vAlign w:val="center"/>
          </w:tcPr>
          <w:p w14:paraId="3AFD45C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资格要求</w:t>
            </w:r>
          </w:p>
        </w:tc>
        <w:tc>
          <w:tcPr>
            <w:tcW w:w="7549" w:type="dxa"/>
          </w:tcPr>
          <w:p w14:paraId="3943183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（1）具有独立承担民事责任能力的法人、其他组织或自然人，提供合法有效的统一社会信用代码营业执照（事业单位提供事业单位法人证书，自然人应提供身份证）；</w:t>
            </w:r>
          </w:p>
          <w:p w14:paraId="207A208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（2）财务状况证明：</w:t>
            </w: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lang w:eastAsia="zh-CN"/>
              </w:rPr>
              <w:t>提供2024年度或2025年度经审计完整的财务审计报告</w:t>
            </w:r>
            <w:r>
              <w:rPr>
                <w:rFonts w:hint="eastAsia" w:ascii="宋体" w:hAnsi="宋体" w:eastAsia="宋体" w:cs="宋体"/>
                <w:color w:val="auto"/>
                <w:sz w:val="24"/>
                <w:highlight w:val="none"/>
              </w:rPr>
              <w:t>（成立时间至提交投标文件截止时间不足一年的可提供成立后任意时段的资产负债表），或其开标前三个月内银行出具的资信证明</w:t>
            </w:r>
            <w:r>
              <w:rPr>
                <w:rFonts w:hint="eastAsia" w:ascii="宋体" w:hAnsi="宋体" w:eastAsia="宋体" w:cs="宋体"/>
                <w:color w:val="auto"/>
                <w:sz w:val="24"/>
                <w:szCs w:val="24"/>
                <w:highlight w:val="none"/>
              </w:rPr>
              <w:t>；</w:t>
            </w:r>
          </w:p>
          <w:p w14:paraId="3410BEB8">
            <w:pPr>
              <w:spacing w:line="360"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（3）具有履行合同所必需的设备和专业技术能力的书面声明；</w:t>
            </w:r>
          </w:p>
          <w:p w14:paraId="3AE4E3C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（4）税收缴纳证明：提供2025年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月（含</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月）以后任意1个月的依法缴纳税收的相关凭据（时间以税款所属时期为准），凭据应有税务机关或代收机关的公章或业务专用章。依法免税或无须缴纳税收的供应商，应提供相应证明文件；</w:t>
            </w:r>
          </w:p>
          <w:p w14:paraId="3FF38A5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（5）社会保障资金缴纳证明：提供2025年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月（含</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月）以后任意1个月的社会保障资金缴存单据或社保机构开具的社会保险参保缴费情况证明。依法不需要缴纳社会保障资金的供应商应提供相关文件证明；</w:t>
            </w:r>
          </w:p>
          <w:p w14:paraId="281F054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（6）参加政府采购活动前3年内在经营活动中没有重大违法记录的书面声明；</w:t>
            </w:r>
          </w:p>
          <w:p w14:paraId="1ADFC2B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kern w:val="2"/>
                <w:sz w:val="24"/>
                <w:szCs w:val="24"/>
                <w:highlight w:val="none"/>
                <w:lang w:val="en-US" w:eastAsia="zh-CN" w:bidi="ar-SA"/>
              </w:rPr>
              <w:t>非法定代表人参加投标的，须提供法定代表人委托授权书和被授权人身份证，法定代表人参加投标时,只须提供法定代表人身份证</w:t>
            </w:r>
            <w:r>
              <w:rPr>
                <w:rFonts w:hint="eastAsia" w:ascii="宋体" w:hAnsi="宋体" w:eastAsia="宋体" w:cs="宋体"/>
                <w:color w:val="auto"/>
                <w:sz w:val="24"/>
                <w:szCs w:val="24"/>
                <w:highlight w:val="none"/>
              </w:rPr>
              <w:t>；</w:t>
            </w:r>
          </w:p>
          <w:p w14:paraId="02FE20F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本项目专门面向中小企业，供应商需提供中小企业声明函</w:t>
            </w:r>
            <w:r>
              <w:rPr>
                <w:rFonts w:hint="eastAsia" w:ascii="宋体" w:hAnsi="宋体" w:eastAsia="宋体" w:cs="宋体"/>
                <w:color w:val="auto"/>
                <w:sz w:val="24"/>
                <w:szCs w:val="24"/>
                <w:highlight w:val="none"/>
                <w:lang w:eastAsia="zh-CN"/>
              </w:rPr>
              <w:t>；</w:t>
            </w:r>
          </w:p>
          <w:p w14:paraId="3A52F9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本项目不</w:t>
            </w:r>
            <w:r>
              <w:rPr>
                <w:rFonts w:hint="eastAsia" w:ascii="宋体" w:hAnsi="宋体" w:eastAsia="宋体" w:cs="宋体"/>
                <w:color w:val="auto"/>
                <w:sz w:val="24"/>
                <w:szCs w:val="24"/>
                <w:highlight w:val="none"/>
                <w:lang w:val="en-US" w:eastAsia="zh-CN"/>
              </w:rPr>
              <w:t>接受</w:t>
            </w:r>
            <w:r>
              <w:rPr>
                <w:rFonts w:hint="eastAsia" w:ascii="宋体" w:hAnsi="宋体" w:eastAsia="宋体" w:cs="宋体"/>
                <w:color w:val="auto"/>
                <w:sz w:val="24"/>
                <w:szCs w:val="24"/>
                <w:highlight w:val="none"/>
              </w:rPr>
              <w:t>联合体</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w:t>
            </w:r>
          </w:p>
          <w:p w14:paraId="3617557D">
            <w:pPr>
              <w:spacing w:line="360" w:lineRule="auto"/>
              <w:ind w:left="0" w:leftChars="0" w:firstLine="422" w:firstLineChars="175"/>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以上为资格审查必备资质。响应文件的正本和全部副本必须附上述资格证明文件，缺少其中一项或某项达不到采购文件要求，其响应文件按无效文件处理。</w:t>
            </w:r>
          </w:p>
        </w:tc>
      </w:tr>
      <w:tr w14:paraId="4E6289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626" w:type="dxa"/>
            <w:vAlign w:val="center"/>
          </w:tcPr>
          <w:p w14:paraId="72F5DC9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p>
        </w:tc>
        <w:tc>
          <w:tcPr>
            <w:tcW w:w="1215" w:type="dxa"/>
            <w:vAlign w:val="center"/>
          </w:tcPr>
          <w:p w14:paraId="0FE68C9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符合性审查</w:t>
            </w:r>
          </w:p>
        </w:tc>
        <w:tc>
          <w:tcPr>
            <w:tcW w:w="7549" w:type="dxa"/>
          </w:tcPr>
          <w:p w14:paraId="0EE38635">
            <w:pPr>
              <w:pStyle w:val="11"/>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有下列情形之一的，</w:t>
            </w:r>
            <w:r>
              <w:rPr>
                <w:rFonts w:hint="eastAsia" w:ascii="宋体" w:hAnsi="宋体" w:eastAsia="宋体" w:cs="宋体"/>
                <w:color w:val="auto"/>
                <w:sz w:val="24"/>
                <w:szCs w:val="24"/>
                <w:highlight w:val="none"/>
                <w:lang w:eastAsia="zh-CN"/>
              </w:rPr>
              <w:t>竞争性谈判响应文件</w:t>
            </w:r>
            <w:r>
              <w:rPr>
                <w:rFonts w:hint="eastAsia" w:ascii="宋体" w:hAnsi="宋体" w:eastAsia="宋体" w:cs="宋体"/>
                <w:color w:val="auto"/>
                <w:sz w:val="24"/>
                <w:szCs w:val="24"/>
                <w:highlight w:val="none"/>
              </w:rPr>
              <w:t>按照无效响应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eastAsia="zh-CN"/>
              </w:rPr>
              <w:t>：</w:t>
            </w:r>
          </w:p>
          <w:p w14:paraId="2C878EF1">
            <w:pPr>
              <w:spacing w:line="360" w:lineRule="auto"/>
              <w:ind w:left="0" w:leftChars="0"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响应报价超过采购预算</w:t>
            </w:r>
            <w:r>
              <w:rPr>
                <w:rFonts w:hint="eastAsia" w:ascii="宋体" w:hAnsi="宋体" w:eastAsia="宋体" w:cs="宋体"/>
                <w:color w:val="auto"/>
                <w:sz w:val="24"/>
                <w:szCs w:val="24"/>
                <w:highlight w:val="none"/>
                <w:lang w:val="en-US" w:eastAsia="zh-CN"/>
              </w:rPr>
              <w:t>或最高限价</w:t>
            </w:r>
            <w:r>
              <w:rPr>
                <w:rFonts w:hint="eastAsia" w:ascii="宋体" w:hAnsi="宋体" w:eastAsia="宋体" w:cs="宋体"/>
                <w:color w:val="auto"/>
                <w:sz w:val="24"/>
                <w:szCs w:val="24"/>
                <w:highlight w:val="none"/>
              </w:rPr>
              <w:t>；</w:t>
            </w:r>
          </w:p>
          <w:p w14:paraId="51C74D34">
            <w:pPr>
              <w:spacing w:line="360" w:lineRule="auto"/>
              <w:ind w:left="0" w:leftChars="0"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(2)供货期</w:t>
            </w:r>
            <w:r>
              <w:rPr>
                <w:rFonts w:hint="eastAsia" w:ascii="宋体" w:hAnsi="宋体" w:eastAsia="宋体" w:cs="宋体"/>
                <w:color w:val="auto"/>
                <w:sz w:val="24"/>
                <w:szCs w:val="24"/>
                <w:highlight w:val="none"/>
              </w:rPr>
              <w:t>不满足竞争性谈判文件最低要求；</w:t>
            </w:r>
          </w:p>
          <w:p w14:paraId="3CD704E3">
            <w:pPr>
              <w:spacing w:line="360" w:lineRule="auto"/>
              <w:ind w:left="0" w:leftChars="0"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质保期不满足竞争性谈判文件最低要求；</w:t>
            </w:r>
          </w:p>
          <w:p w14:paraId="504D8F8F">
            <w:pPr>
              <w:spacing w:line="360" w:lineRule="auto"/>
              <w:ind w:left="0" w:leftChars="0"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响应文件的数量、签署、盖章不符合竞争性谈判文件要求；</w:t>
            </w:r>
          </w:p>
          <w:p w14:paraId="2BC9800B">
            <w:pPr>
              <w:spacing w:line="360" w:lineRule="auto"/>
              <w:ind w:left="0" w:leftChars="0"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响应文件无响应有效期或有效期达不到竞争性谈判文件要求的；</w:t>
            </w:r>
          </w:p>
          <w:p w14:paraId="0037101D">
            <w:pPr>
              <w:spacing w:line="360" w:lineRule="auto"/>
              <w:ind w:left="0" w:leftChars="0"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供应商未按照竞争性谈判文件要求缴纳保证金或保证金缴纳金额少于竞争性谈判文件要求的；</w:t>
            </w:r>
          </w:p>
          <w:p w14:paraId="6ABF8655">
            <w:pPr>
              <w:spacing w:line="360" w:lineRule="auto"/>
              <w:ind w:left="0" w:leftChars="0"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供应商针对同一项目递交两份或多份内容不同的响应文件，未书面声明哪一份是有效的或出现选择性报价的；</w:t>
            </w:r>
          </w:p>
          <w:p w14:paraId="7CFB797F">
            <w:pPr>
              <w:spacing w:line="360" w:lineRule="auto"/>
              <w:ind w:left="0" w:leftChars="0"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响应文件标的</w:t>
            </w:r>
            <w:r>
              <w:rPr>
                <w:rFonts w:hint="eastAsia" w:ascii="宋体" w:hAnsi="宋体" w:eastAsia="宋体" w:cs="宋体"/>
                <w:color w:val="auto"/>
                <w:sz w:val="24"/>
                <w:szCs w:val="24"/>
                <w:highlight w:val="none"/>
                <w:lang w:val="en-US" w:eastAsia="zh-CN"/>
              </w:rPr>
              <w:t>数量及内容</w:t>
            </w:r>
            <w:r>
              <w:rPr>
                <w:rFonts w:hint="eastAsia" w:ascii="宋体" w:hAnsi="宋体" w:eastAsia="宋体" w:cs="宋体"/>
                <w:color w:val="auto"/>
                <w:sz w:val="24"/>
                <w:szCs w:val="24"/>
                <w:highlight w:val="none"/>
              </w:rPr>
              <w:t>不满足采购要求；</w:t>
            </w:r>
          </w:p>
          <w:p w14:paraId="52C4B1A6">
            <w:pPr>
              <w:spacing w:line="360" w:lineRule="auto"/>
              <w:ind w:left="0" w:leftChars="0"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响应文件含有采购人不能接受的附加条件的；</w:t>
            </w:r>
          </w:p>
          <w:p w14:paraId="336BD66D">
            <w:pPr>
              <w:spacing w:line="360" w:lineRule="auto"/>
              <w:ind w:left="0" w:leftChars="0" w:firstLine="420" w:firstLineChars="175"/>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(10)</w:t>
            </w:r>
            <w:r>
              <w:rPr>
                <w:rFonts w:hint="eastAsia" w:ascii="宋体" w:hAnsi="宋体" w:eastAsia="宋体" w:cs="宋体"/>
                <w:color w:val="auto"/>
                <w:sz w:val="24"/>
                <w:szCs w:val="24"/>
                <w:highlight w:val="none"/>
              </w:rPr>
              <w:t>法律法规和采购文件规定的其他无效情形。</w:t>
            </w:r>
          </w:p>
        </w:tc>
      </w:tr>
      <w:tr w14:paraId="757F5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2" w:hRule="atLeast"/>
        </w:trPr>
        <w:tc>
          <w:tcPr>
            <w:tcW w:w="626" w:type="dxa"/>
            <w:vAlign w:val="center"/>
          </w:tcPr>
          <w:p w14:paraId="2F341A0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p>
        </w:tc>
        <w:tc>
          <w:tcPr>
            <w:tcW w:w="1215" w:type="dxa"/>
            <w:vAlign w:val="center"/>
          </w:tcPr>
          <w:p w14:paraId="5781C1C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商务条款</w:t>
            </w:r>
          </w:p>
        </w:tc>
        <w:tc>
          <w:tcPr>
            <w:tcW w:w="7549" w:type="dxa"/>
          </w:tcPr>
          <w:p w14:paraId="3ACA8C9F">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(1)供货期：自合同签订之日起10个日历日内完成供货、安装、调试等全部工作内容。</w:t>
            </w:r>
          </w:p>
          <w:p w14:paraId="30F5082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质保期：36个月</w:t>
            </w:r>
            <w:r>
              <w:rPr>
                <w:rFonts w:hint="eastAsia" w:ascii="宋体" w:hAnsi="宋体" w:eastAsia="宋体" w:cs="宋体"/>
                <w:color w:val="auto"/>
                <w:sz w:val="24"/>
                <w:szCs w:val="24"/>
                <w:highlight w:val="none"/>
                <w:lang w:val="en-US" w:eastAsia="zh-CN"/>
              </w:rPr>
              <w:t>。</w:t>
            </w:r>
          </w:p>
          <w:p w14:paraId="3F104EA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供货</w:t>
            </w:r>
            <w:r>
              <w:rPr>
                <w:rFonts w:hint="eastAsia" w:ascii="宋体" w:hAnsi="宋体" w:eastAsia="宋体" w:cs="宋体"/>
                <w:color w:val="auto"/>
                <w:sz w:val="24"/>
                <w:szCs w:val="24"/>
                <w:highlight w:val="none"/>
              </w:rPr>
              <w:t>具体地点：</w:t>
            </w:r>
            <w:r>
              <w:rPr>
                <w:rFonts w:hint="eastAsia" w:ascii="宋体" w:hAnsi="宋体" w:eastAsia="宋体" w:cs="宋体"/>
                <w:color w:val="auto"/>
                <w:sz w:val="24"/>
                <w:szCs w:val="24"/>
                <w:highlight w:val="none"/>
                <w:lang w:val="en-US" w:eastAsia="zh-CN"/>
              </w:rPr>
              <w:t>采购人指定地点</w:t>
            </w:r>
            <w:r>
              <w:rPr>
                <w:rFonts w:hint="eastAsia" w:ascii="宋体" w:hAnsi="宋体" w:eastAsia="宋体" w:cs="宋体"/>
                <w:color w:val="auto"/>
                <w:sz w:val="24"/>
                <w:szCs w:val="24"/>
                <w:highlight w:val="none"/>
              </w:rPr>
              <w:t>。</w:t>
            </w:r>
          </w:p>
          <w:p w14:paraId="3E3E8E82">
            <w:pPr>
              <w:pStyle w:val="7"/>
              <w:spacing w:line="360" w:lineRule="auto"/>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付款方式</w:t>
            </w:r>
            <w:r>
              <w:rPr>
                <w:rFonts w:hint="eastAsia" w:ascii="宋体" w:hAnsi="宋体" w:eastAsia="宋体" w:cs="宋体"/>
                <w:color w:val="auto"/>
                <w:kern w:val="2"/>
                <w:sz w:val="24"/>
                <w:szCs w:val="24"/>
                <w:highlight w:val="none"/>
                <w:lang w:val="en-US" w:eastAsia="zh-CN" w:bidi="ar-SA"/>
              </w:rPr>
              <w:t>：合同签订后，供应商完成全部货物的安装、调试工作，经甲方验收合格并完成全部货物交接后，乙方向甲方开具对应发票。甲方收到发票且确认达到付款条件后，达到付款条件起30个工作日内，支付合同总金额的90.00%。</w:t>
            </w:r>
          </w:p>
          <w:p w14:paraId="2941D42C">
            <w:pPr>
              <w:pStyle w:val="7"/>
              <w:spacing w:line="360" w:lineRule="auto"/>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付款条件说明：所有货物投入使用满一学期，经核实无质量问题且达到付款条件后，达到付款条件起30个工作日内，支付合同总金额的10.00%。</w:t>
            </w:r>
          </w:p>
          <w:p w14:paraId="64CB07CD">
            <w:pPr>
              <w:pStyle w:val="7"/>
              <w:spacing w:line="360" w:lineRule="auto"/>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（5）售后保障：供应商可提供质保期内上门维修服务。</w:t>
            </w:r>
          </w:p>
          <w:p w14:paraId="79B83F4E">
            <w:pPr>
              <w:pStyle w:val="7"/>
              <w:spacing w:line="360" w:lineRule="auto"/>
              <w:ind w:left="0" w:leftChars="0" w:firstLine="422" w:firstLineChars="175"/>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注：商务条款为实质性响应条款，不允许负偏离。</w:t>
            </w:r>
          </w:p>
        </w:tc>
      </w:tr>
      <w:tr w14:paraId="0DC5B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626" w:type="dxa"/>
            <w:vAlign w:val="center"/>
          </w:tcPr>
          <w:p w14:paraId="2E3AF3D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p>
        </w:tc>
        <w:tc>
          <w:tcPr>
            <w:tcW w:w="1215" w:type="dxa"/>
            <w:vAlign w:val="center"/>
          </w:tcPr>
          <w:p w14:paraId="3F40AD8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响应保证金缴纳</w:t>
            </w:r>
          </w:p>
        </w:tc>
        <w:tc>
          <w:tcPr>
            <w:tcW w:w="7549" w:type="dxa"/>
          </w:tcPr>
          <w:p w14:paraId="11A5C739">
            <w:pPr>
              <w:spacing w:line="336"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1、保证金的缴纳</w:t>
            </w:r>
          </w:p>
          <w:p w14:paraId="01042FBB">
            <w:pPr>
              <w:spacing w:line="336" w:lineRule="auto"/>
              <w:jc w:val="lef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响应保证金为:</w:t>
            </w:r>
            <w:r>
              <w:rPr>
                <w:rFonts w:hint="eastAsia" w:ascii="宋体" w:hAnsi="宋体" w:eastAsia="宋体" w:cs="宋体"/>
                <w:b w:val="0"/>
                <w:bCs w:val="0"/>
                <w:color w:val="auto"/>
                <w:sz w:val="24"/>
                <w:szCs w:val="24"/>
                <w:highlight w:val="none"/>
                <w:lang w:val="en-US" w:eastAsia="zh-CN"/>
              </w:rPr>
              <w:t>8400</w:t>
            </w:r>
            <w:r>
              <w:rPr>
                <w:rFonts w:hint="eastAsia" w:ascii="宋体" w:hAnsi="宋体" w:eastAsia="宋体" w:cs="宋体"/>
                <w:b w:val="0"/>
                <w:bCs w:val="0"/>
                <w:color w:val="auto"/>
                <w:sz w:val="24"/>
                <w:szCs w:val="24"/>
                <w:highlight w:val="none"/>
              </w:rPr>
              <w:t>元</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人民币：捌仟肆佰元整</w:t>
            </w:r>
            <w:r>
              <w:rPr>
                <w:rFonts w:hint="eastAsia" w:ascii="宋体" w:hAnsi="宋体" w:eastAsia="宋体" w:cs="宋体"/>
                <w:b w:val="0"/>
                <w:bCs w:val="0"/>
                <w:color w:val="auto"/>
                <w:sz w:val="24"/>
                <w:szCs w:val="24"/>
                <w:highlight w:val="none"/>
                <w:lang w:eastAsia="zh-CN"/>
              </w:rPr>
              <w:t>）</w:t>
            </w:r>
          </w:p>
          <w:p w14:paraId="0F70F061">
            <w:pPr>
              <w:pStyle w:val="7"/>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缴纳截止时间：同</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文件递交截止时间一致</w:t>
            </w:r>
          </w:p>
          <w:p w14:paraId="67018F7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保证金应当以银行转账、支票、汇票、本票或者金融机构、担保机构出具的保函等非现金形式提交（注：</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响应保证金须以供应商名称汇款），且应在开标前致电代理机构财务部门确认</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保证金到账情况。</w:t>
            </w:r>
          </w:p>
          <w:p w14:paraId="0251C100">
            <w:pPr>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户名：陕西卓佲项目管理有限公司</w:t>
            </w:r>
          </w:p>
          <w:p w14:paraId="4E06CB23">
            <w:pPr>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开户行名称：中国民生银行股份有限公司西安高新开发区支行</w:t>
            </w:r>
          </w:p>
          <w:p w14:paraId="56A67E59">
            <w:pPr>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账号：647840417</w:t>
            </w:r>
          </w:p>
          <w:p w14:paraId="04FF4964">
            <w:pPr>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咨询电话：029-88225322找财务</w:t>
            </w:r>
            <w:r>
              <w:rPr>
                <w:rFonts w:hint="eastAsia" w:ascii="宋体" w:hAnsi="宋体" w:eastAsia="宋体" w:cs="宋体"/>
                <w:color w:val="auto"/>
                <w:sz w:val="24"/>
                <w:szCs w:val="24"/>
                <w:highlight w:val="none"/>
                <w:lang w:val="en-US" w:eastAsia="zh-CN"/>
              </w:rPr>
              <w:t>高</w:t>
            </w:r>
            <w:r>
              <w:rPr>
                <w:rFonts w:hint="eastAsia" w:ascii="宋体" w:hAnsi="宋体" w:eastAsia="宋体" w:cs="宋体"/>
                <w:color w:val="auto"/>
                <w:sz w:val="24"/>
                <w:szCs w:val="24"/>
                <w:highlight w:val="none"/>
              </w:rPr>
              <w:t>老师</w:t>
            </w:r>
          </w:p>
          <w:p w14:paraId="4D0E5E32">
            <w:pPr>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转账事由：</w:t>
            </w:r>
            <w:r>
              <w:rPr>
                <w:rFonts w:hint="eastAsia" w:ascii="宋体" w:hAnsi="宋体" w:eastAsia="宋体" w:cs="宋体"/>
                <w:color w:val="auto"/>
                <w:sz w:val="24"/>
                <w:szCs w:val="24"/>
                <w:highlight w:val="none"/>
                <w:lang w:val="en-US" w:eastAsia="zh-CN"/>
              </w:rPr>
              <w:t>陕西开放大学-266.1B1</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保证金。（按照要求填写转账事由）</w:t>
            </w:r>
          </w:p>
          <w:p w14:paraId="0129CAC0">
            <w:pPr>
              <w:pStyle w:val="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2.保证金的退还</w:t>
            </w:r>
          </w:p>
          <w:p w14:paraId="4DB7477C">
            <w:pPr>
              <w:tabs>
                <w:tab w:val="left" w:pos="0"/>
              </w:tabs>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2.1未成交的供应商在退取</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保证金时，须携带以下资料到代理机构财务部门办理:</w:t>
            </w:r>
          </w:p>
          <w:p w14:paraId="5866C242">
            <w:pPr>
              <w:numPr>
                <w:ilvl w:val="0"/>
                <w:numId w:val="2"/>
              </w:num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保证金汇款凭证复印件加盖公章；</w:t>
            </w:r>
          </w:p>
          <w:p w14:paraId="2FA56A77">
            <w:pPr>
              <w:numPr>
                <w:ilvl w:val="0"/>
                <w:numId w:val="2"/>
              </w:num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保证金退还账户信息确认表（加盖公章）见</w:t>
            </w:r>
            <w:r>
              <w:rPr>
                <w:rFonts w:hint="eastAsia" w:ascii="宋体" w:hAnsi="宋体" w:eastAsia="宋体" w:cs="宋体"/>
                <w:b/>
                <w:bCs/>
                <w:color w:val="auto"/>
                <w:sz w:val="24"/>
                <w:szCs w:val="24"/>
                <w:highlight w:val="none"/>
              </w:rPr>
              <w:t>附件七</w:t>
            </w:r>
            <w:r>
              <w:rPr>
                <w:rFonts w:hint="eastAsia" w:ascii="宋体" w:hAnsi="宋体" w:eastAsia="宋体" w:cs="宋体"/>
                <w:color w:val="auto"/>
                <w:sz w:val="24"/>
                <w:szCs w:val="24"/>
                <w:highlight w:val="none"/>
              </w:rPr>
              <w:t>。</w:t>
            </w:r>
          </w:p>
          <w:p w14:paraId="6115CB27">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供应商可在开标当天将保证金退还账户信息确认表与</w:t>
            </w:r>
            <w:r>
              <w:rPr>
                <w:rFonts w:hint="eastAsia" w:ascii="宋体" w:hAnsi="宋体" w:eastAsia="宋体" w:cs="宋体"/>
                <w:bCs/>
                <w:color w:val="auto"/>
                <w:sz w:val="24"/>
                <w:szCs w:val="24"/>
                <w:highlight w:val="none"/>
              </w:rPr>
              <w:t>保证金汇款凭证复印件加盖公章</w:t>
            </w:r>
            <w:r>
              <w:rPr>
                <w:rFonts w:hint="eastAsia" w:ascii="宋体" w:hAnsi="宋体" w:eastAsia="宋体" w:cs="宋体"/>
                <w:color w:val="auto"/>
                <w:sz w:val="24"/>
                <w:szCs w:val="24"/>
                <w:highlight w:val="none"/>
              </w:rPr>
              <w:t>一并交给工作人员，当天未提交保证金退还账户信息确认表与保证金</w:t>
            </w:r>
            <w:r>
              <w:rPr>
                <w:rFonts w:hint="eastAsia" w:ascii="宋体" w:hAnsi="宋体" w:eastAsia="宋体" w:cs="宋体"/>
                <w:bCs/>
                <w:color w:val="auto"/>
                <w:sz w:val="24"/>
                <w:szCs w:val="24"/>
                <w:highlight w:val="none"/>
              </w:rPr>
              <w:t>汇款凭证复印件</w:t>
            </w:r>
            <w:r>
              <w:rPr>
                <w:rFonts w:hint="eastAsia" w:ascii="宋体" w:hAnsi="宋体" w:eastAsia="宋体" w:cs="宋体"/>
                <w:color w:val="auto"/>
                <w:sz w:val="24"/>
                <w:szCs w:val="24"/>
                <w:highlight w:val="none"/>
              </w:rPr>
              <w:t>的供应商，在开标后将以上资料盖章扫描件发送至邮箱shanxizhuoming_zb@163.com并致电告知。</w:t>
            </w:r>
          </w:p>
          <w:p w14:paraId="541D3E83">
            <w:pPr>
              <w:numPr>
                <w:ilvl w:val="0"/>
                <w:numId w:val="0"/>
              </w:numPr>
              <w:adjustRightInd w:val="0"/>
              <w:snapToGrid w:val="0"/>
              <w:spacing w:line="360" w:lineRule="auto"/>
              <w:ind w:left="0" w:leftChars="0"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2.2成交供应商在退取</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保证金时，除携带上述资料外还需携带与采购人签订的采购合同（原件）。</w:t>
            </w:r>
          </w:p>
        </w:tc>
      </w:tr>
      <w:tr w14:paraId="66229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trPr>
        <w:tc>
          <w:tcPr>
            <w:tcW w:w="626" w:type="dxa"/>
            <w:vAlign w:val="center"/>
          </w:tcPr>
          <w:p w14:paraId="704D5F3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215" w:type="dxa"/>
            <w:vAlign w:val="center"/>
          </w:tcPr>
          <w:p w14:paraId="15383F5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备选方案</w:t>
            </w:r>
          </w:p>
        </w:tc>
        <w:tc>
          <w:tcPr>
            <w:tcW w:w="7549" w:type="dxa"/>
            <w:vAlign w:val="center"/>
          </w:tcPr>
          <w:p w14:paraId="41AD15AC">
            <w:pPr>
              <w:spacing w:line="360" w:lineRule="auto"/>
              <w:ind w:left="0" w:leftChars="0"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tc>
      </w:tr>
      <w:tr w14:paraId="0CB17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2" w:hRule="atLeast"/>
        </w:trPr>
        <w:tc>
          <w:tcPr>
            <w:tcW w:w="626" w:type="dxa"/>
            <w:vAlign w:val="center"/>
          </w:tcPr>
          <w:p w14:paraId="5DFC166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215" w:type="dxa"/>
            <w:vAlign w:val="center"/>
          </w:tcPr>
          <w:p w14:paraId="3B2B4CA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w:t>
            </w:r>
          </w:p>
        </w:tc>
        <w:tc>
          <w:tcPr>
            <w:tcW w:w="7549" w:type="dxa"/>
            <w:vAlign w:val="center"/>
          </w:tcPr>
          <w:p w14:paraId="123EE286">
            <w:pPr>
              <w:spacing w:line="360" w:lineRule="auto"/>
              <w:ind w:left="0" w:leftChars="0"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不接受联合体</w:t>
            </w:r>
          </w:p>
        </w:tc>
      </w:tr>
      <w:tr w14:paraId="6D4AA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trPr>
        <w:tc>
          <w:tcPr>
            <w:tcW w:w="626" w:type="dxa"/>
            <w:vAlign w:val="center"/>
          </w:tcPr>
          <w:p w14:paraId="2F8155F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215" w:type="dxa"/>
            <w:vAlign w:val="center"/>
          </w:tcPr>
          <w:p w14:paraId="65892EB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w:t>
            </w:r>
          </w:p>
          <w:p w14:paraId="321B5E2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有效期</w:t>
            </w:r>
          </w:p>
        </w:tc>
        <w:tc>
          <w:tcPr>
            <w:tcW w:w="7549" w:type="dxa"/>
            <w:vAlign w:val="center"/>
          </w:tcPr>
          <w:p w14:paraId="1F5E2A1D">
            <w:pPr>
              <w:spacing w:line="360" w:lineRule="auto"/>
              <w:ind w:left="0" w:leftChars="0"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法定代表人授权书期限及响应文件有效期为从谈判之日起有效期为90日历天。</w:t>
            </w:r>
          </w:p>
        </w:tc>
      </w:tr>
      <w:tr w14:paraId="3D558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trPr>
        <w:tc>
          <w:tcPr>
            <w:tcW w:w="626" w:type="dxa"/>
            <w:vAlign w:val="center"/>
          </w:tcPr>
          <w:p w14:paraId="3DDF872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215" w:type="dxa"/>
            <w:vAlign w:val="center"/>
          </w:tcPr>
          <w:p w14:paraId="4FF482B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货币及报价</w:t>
            </w:r>
          </w:p>
        </w:tc>
        <w:tc>
          <w:tcPr>
            <w:tcW w:w="7549" w:type="dxa"/>
            <w:vAlign w:val="center"/>
          </w:tcPr>
          <w:p w14:paraId="592DAD03">
            <w:pPr>
              <w:numPr>
                <w:ilvl w:val="0"/>
                <w:numId w:val="0"/>
              </w:numPr>
              <w:spacing w:line="360" w:lineRule="auto"/>
              <w:ind w:left="0" w:leftChars="0"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供应商应当根据竞争性谈判文件的要求和范围，以人民币为货币，以元为报价单位，保留小数点后两位。</w:t>
            </w:r>
          </w:p>
          <w:p w14:paraId="4A7F3426">
            <w:pPr>
              <w:spacing w:line="360" w:lineRule="auto"/>
              <w:ind w:left="0" w:leftChars="0"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供应商应在</w:t>
            </w:r>
            <w:r>
              <w:rPr>
                <w:rFonts w:hint="eastAsia" w:ascii="宋体" w:hAnsi="宋体" w:eastAsia="宋体" w:cs="宋体"/>
                <w:color w:val="auto"/>
                <w:sz w:val="24"/>
                <w:szCs w:val="24"/>
                <w:highlight w:val="none"/>
                <w:lang w:val="en-US" w:eastAsia="zh-CN"/>
              </w:rPr>
              <w:t>响应一览</w:t>
            </w:r>
            <w:r>
              <w:rPr>
                <w:rFonts w:hint="eastAsia" w:ascii="宋体" w:hAnsi="宋体" w:eastAsia="宋体" w:cs="宋体"/>
                <w:color w:val="auto"/>
                <w:sz w:val="24"/>
                <w:szCs w:val="24"/>
                <w:highlight w:val="none"/>
              </w:rPr>
              <w:t>表中标明完成本次招标所要求的货物、服务且验收合格的所有费用，包括</w:t>
            </w:r>
            <w:r>
              <w:rPr>
                <w:rFonts w:hint="eastAsia" w:ascii="宋体" w:hAnsi="宋体" w:eastAsia="宋体" w:cs="宋体"/>
                <w:color w:val="auto"/>
                <w:sz w:val="24"/>
                <w:szCs w:val="24"/>
                <w:highlight w:val="none"/>
                <w:lang w:val="en-US" w:eastAsia="zh-CN"/>
              </w:rPr>
              <w:t>安装</w:t>
            </w:r>
            <w:r>
              <w:rPr>
                <w:rFonts w:hint="eastAsia" w:ascii="宋体" w:hAnsi="宋体" w:eastAsia="宋体" w:cs="宋体"/>
                <w:color w:val="auto"/>
                <w:sz w:val="24"/>
                <w:szCs w:val="24"/>
                <w:highlight w:val="none"/>
              </w:rPr>
              <w:t>费、运杂费（含保险）、仓储保管费、人工费、税金等。</w:t>
            </w:r>
            <w:r>
              <w:rPr>
                <w:rFonts w:hint="eastAsia" w:ascii="宋体" w:hAnsi="宋体" w:eastAsia="宋体" w:cs="宋体"/>
                <w:color w:val="auto"/>
                <w:sz w:val="24"/>
                <w:szCs w:val="24"/>
                <w:highlight w:val="none"/>
                <w:lang w:val="en-US" w:eastAsia="zh-CN"/>
              </w:rPr>
              <w:t>响应一览表</w:t>
            </w:r>
            <w:r>
              <w:rPr>
                <w:rFonts w:hint="eastAsia" w:ascii="宋体" w:hAnsi="宋体" w:eastAsia="宋体" w:cs="宋体"/>
                <w:color w:val="auto"/>
                <w:sz w:val="24"/>
                <w:szCs w:val="24"/>
                <w:highlight w:val="none"/>
              </w:rPr>
              <w:t>中标明本次货物、服务的所有单项价格和总价，任何有选择的报价将不予接受，否则按无效投标处理。</w:t>
            </w:r>
          </w:p>
          <w:p w14:paraId="6B318DE2">
            <w:pPr>
              <w:spacing w:line="360" w:lineRule="auto"/>
              <w:ind w:left="0" w:leftChars="0"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响应一览表</w:t>
            </w:r>
            <w:r>
              <w:rPr>
                <w:rFonts w:hint="eastAsia" w:ascii="宋体" w:hAnsi="宋体" w:eastAsia="宋体" w:cs="宋体"/>
                <w:color w:val="auto"/>
                <w:sz w:val="24"/>
                <w:szCs w:val="24"/>
                <w:highlight w:val="none"/>
              </w:rPr>
              <w:t>与分项报价表中的</w:t>
            </w:r>
            <w:r>
              <w:rPr>
                <w:rFonts w:hint="eastAsia" w:ascii="宋体" w:hAnsi="宋体" w:eastAsia="宋体" w:cs="宋体"/>
                <w:color w:val="auto"/>
                <w:sz w:val="24"/>
                <w:szCs w:val="24"/>
                <w:highlight w:val="none"/>
                <w:lang w:val="en-US" w:eastAsia="zh-CN"/>
              </w:rPr>
              <w:t>内容</w:t>
            </w:r>
            <w:r>
              <w:rPr>
                <w:rFonts w:hint="eastAsia" w:ascii="宋体" w:hAnsi="宋体" w:eastAsia="宋体" w:cs="宋体"/>
                <w:color w:val="auto"/>
                <w:sz w:val="24"/>
                <w:szCs w:val="24"/>
                <w:highlight w:val="none"/>
              </w:rPr>
              <w:t>，在合同执行过程中，均不得以任何理由变更。</w:t>
            </w:r>
          </w:p>
        </w:tc>
      </w:tr>
      <w:tr w14:paraId="2E5EC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5" w:hRule="atLeast"/>
        </w:trPr>
        <w:tc>
          <w:tcPr>
            <w:tcW w:w="626" w:type="dxa"/>
            <w:vAlign w:val="center"/>
          </w:tcPr>
          <w:p w14:paraId="47F64E9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215" w:type="dxa"/>
            <w:vAlign w:val="center"/>
          </w:tcPr>
          <w:p w14:paraId="00C20BC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响应文件份数及装订要求</w:t>
            </w:r>
          </w:p>
        </w:tc>
        <w:tc>
          <w:tcPr>
            <w:tcW w:w="7549" w:type="dxa"/>
            <w:vAlign w:val="center"/>
          </w:tcPr>
          <w:p w14:paraId="7F7E0ED6">
            <w:pPr>
              <w:spacing w:line="336" w:lineRule="auto"/>
              <w:ind w:left="0" w:leftChars="0"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响应文件正本</w:t>
            </w:r>
            <w:r>
              <w:rPr>
                <w:rFonts w:hint="eastAsia" w:ascii="宋体" w:hAnsi="宋体" w:eastAsia="宋体" w:cs="宋体"/>
                <w:color w:val="auto"/>
                <w:sz w:val="24"/>
                <w:szCs w:val="24"/>
                <w:highlight w:val="none"/>
                <w:u w:val="single"/>
              </w:rPr>
              <w:t>壹</w:t>
            </w:r>
            <w:r>
              <w:rPr>
                <w:rFonts w:hint="eastAsia" w:ascii="宋体" w:hAnsi="宋体" w:eastAsia="宋体" w:cs="宋体"/>
                <w:color w:val="auto"/>
                <w:sz w:val="24"/>
                <w:szCs w:val="24"/>
                <w:highlight w:val="none"/>
              </w:rPr>
              <w:t>份、副本</w:t>
            </w:r>
            <w:r>
              <w:rPr>
                <w:rFonts w:hint="eastAsia" w:ascii="宋体" w:hAnsi="宋体" w:eastAsia="宋体" w:cs="宋体"/>
                <w:color w:val="auto"/>
                <w:sz w:val="24"/>
                <w:szCs w:val="24"/>
                <w:highlight w:val="none"/>
                <w:u w:val="single"/>
              </w:rPr>
              <w:t>叁</w:t>
            </w:r>
            <w:r>
              <w:rPr>
                <w:rFonts w:hint="eastAsia" w:ascii="宋体" w:hAnsi="宋体" w:eastAsia="宋体" w:cs="宋体"/>
                <w:color w:val="auto"/>
                <w:sz w:val="24"/>
                <w:szCs w:val="24"/>
                <w:highlight w:val="none"/>
              </w:rPr>
              <w:t>份、响应一览表</w:t>
            </w:r>
            <w:r>
              <w:rPr>
                <w:rFonts w:hint="eastAsia" w:ascii="宋体" w:hAnsi="宋体" w:eastAsia="宋体" w:cs="宋体"/>
                <w:color w:val="auto"/>
                <w:sz w:val="24"/>
                <w:szCs w:val="24"/>
                <w:highlight w:val="none"/>
                <w:u w:val="single"/>
              </w:rPr>
              <w:t>壹</w:t>
            </w:r>
            <w:r>
              <w:rPr>
                <w:rFonts w:hint="eastAsia" w:ascii="宋体" w:hAnsi="宋体" w:eastAsia="宋体" w:cs="宋体"/>
                <w:color w:val="auto"/>
                <w:sz w:val="24"/>
                <w:szCs w:val="24"/>
                <w:highlight w:val="none"/>
              </w:rPr>
              <w:t>份、电子文档</w:t>
            </w:r>
            <w:r>
              <w:rPr>
                <w:rFonts w:hint="eastAsia" w:ascii="宋体" w:hAnsi="宋体" w:eastAsia="宋体" w:cs="宋体"/>
                <w:color w:val="auto"/>
                <w:sz w:val="24"/>
                <w:szCs w:val="24"/>
                <w:highlight w:val="none"/>
                <w:u w:val="single"/>
              </w:rPr>
              <w:t>壹</w:t>
            </w:r>
            <w:r>
              <w:rPr>
                <w:rFonts w:hint="eastAsia" w:ascii="宋体" w:hAnsi="宋体" w:eastAsia="宋体" w:cs="宋体"/>
                <w:color w:val="auto"/>
                <w:sz w:val="24"/>
                <w:szCs w:val="24"/>
                <w:highlight w:val="none"/>
              </w:rPr>
              <w:t>份；</w:t>
            </w:r>
          </w:p>
          <w:p w14:paraId="5B8F9BDE">
            <w:pPr>
              <w:spacing w:line="336" w:lineRule="auto"/>
              <w:ind w:left="0" w:leftChars="0"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正、副本分别胶装装订成册，逐页标注页码，且封面须清楚地标明“正本”或“副本”；若正本和副本不符，以正本书面文件为准；同时提供与正本内容一致的电子版（U盘、电子文档应为PDF与WORD格式各一份，PDF版本需为正本签署盖章扫描件）。</w:t>
            </w:r>
          </w:p>
          <w:p w14:paraId="091C1972">
            <w:pPr>
              <w:spacing w:line="360" w:lineRule="auto"/>
              <w:ind w:left="0" w:leftChars="0"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所有的副本可以为正本的复印件。</w:t>
            </w:r>
          </w:p>
        </w:tc>
      </w:tr>
      <w:tr w14:paraId="122C9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21" w:hRule="atLeast"/>
        </w:trPr>
        <w:tc>
          <w:tcPr>
            <w:tcW w:w="626" w:type="dxa"/>
            <w:vAlign w:val="center"/>
          </w:tcPr>
          <w:p w14:paraId="1CE270F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215" w:type="dxa"/>
            <w:vAlign w:val="center"/>
          </w:tcPr>
          <w:p w14:paraId="509C009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响应文件的签署</w:t>
            </w:r>
          </w:p>
        </w:tc>
        <w:tc>
          <w:tcPr>
            <w:tcW w:w="7549" w:type="dxa"/>
            <w:vAlign w:val="center"/>
          </w:tcPr>
          <w:p w14:paraId="410E8EA9">
            <w:pPr>
              <w:numPr>
                <w:ilvl w:val="0"/>
                <w:numId w:val="0"/>
              </w:numPr>
              <w:spacing w:line="336" w:lineRule="auto"/>
              <w:ind w:left="0" w:leftChars="0"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供应商在响应文件中指定的页面的落款处，按采购文件要求由供应商的法定代表人或其授权代表在规定的签章处签字或盖章。</w:t>
            </w:r>
          </w:p>
          <w:p w14:paraId="680130F1">
            <w:pPr>
              <w:numPr>
                <w:ilvl w:val="0"/>
                <w:numId w:val="0"/>
              </w:numPr>
              <w:spacing w:line="336" w:lineRule="auto"/>
              <w:ind w:left="0" w:leftChars="0"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响应文件应字迹清楚、内容齐全、不得涂改或增删。如有修改和增删，必须有供应商公章及法定代表人或其授权的供应商代表签字。</w:t>
            </w:r>
          </w:p>
          <w:p w14:paraId="4DF096E6">
            <w:pPr>
              <w:spacing w:line="360" w:lineRule="auto"/>
              <w:ind w:left="0" w:leftChars="0" w:firstLine="420" w:firstLineChars="175"/>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因响应文件字迹潦草或表达不清所引起的不利后果由供应商承担。</w:t>
            </w:r>
          </w:p>
        </w:tc>
      </w:tr>
      <w:tr w14:paraId="3F68E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62" w:hRule="atLeast"/>
        </w:trPr>
        <w:tc>
          <w:tcPr>
            <w:tcW w:w="626" w:type="dxa"/>
            <w:vAlign w:val="center"/>
          </w:tcPr>
          <w:p w14:paraId="6B4D244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215" w:type="dxa"/>
            <w:vAlign w:val="center"/>
          </w:tcPr>
          <w:p w14:paraId="788B8CB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响应文件的密封</w:t>
            </w:r>
          </w:p>
        </w:tc>
        <w:tc>
          <w:tcPr>
            <w:tcW w:w="7549" w:type="dxa"/>
            <w:vAlign w:val="center"/>
          </w:tcPr>
          <w:p w14:paraId="115D4FFF">
            <w:pPr>
              <w:pStyle w:val="47"/>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(1)</w:t>
            </w:r>
            <w:r>
              <w:rPr>
                <w:rFonts w:hint="eastAsia" w:ascii="宋体" w:hAnsi="宋体" w:eastAsia="宋体" w:cs="宋体"/>
                <w:color w:val="auto"/>
                <w:kern w:val="2"/>
                <w:sz w:val="24"/>
                <w:szCs w:val="24"/>
                <w:highlight w:val="none"/>
              </w:rPr>
              <w:t>装袋要求：</w:t>
            </w:r>
          </w:p>
          <w:p w14:paraId="7BCDA8AF">
            <w:pPr>
              <w:pStyle w:val="47"/>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响应一览表密封单独装袋；</w:t>
            </w:r>
          </w:p>
          <w:p w14:paraId="572339D1">
            <w:pPr>
              <w:pStyle w:val="47"/>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电子文档密封单独装袋；</w:t>
            </w:r>
          </w:p>
          <w:p w14:paraId="308D2D8B">
            <w:pPr>
              <w:spacing w:line="360" w:lineRule="auto"/>
              <w:ind w:right="158" w:rightChars="75"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所有正本密封单独装袋，也可分册密封装袋；</w:t>
            </w:r>
          </w:p>
          <w:p w14:paraId="156B0A54">
            <w:pPr>
              <w:spacing w:line="360" w:lineRule="auto"/>
              <w:ind w:right="158" w:rightChars="75"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所有副本密封单独装袋，</w:t>
            </w:r>
            <w:r>
              <w:rPr>
                <w:rFonts w:hint="eastAsia" w:ascii="宋体" w:hAnsi="宋体" w:eastAsia="宋体" w:cs="宋体"/>
                <w:color w:val="auto"/>
                <w:sz w:val="24"/>
                <w:szCs w:val="24"/>
                <w:highlight w:val="none"/>
                <w:lang w:val="zh-CN"/>
              </w:rPr>
              <w:t>也可分册</w:t>
            </w:r>
            <w:r>
              <w:rPr>
                <w:rFonts w:hint="eastAsia" w:ascii="宋体" w:hAnsi="宋体" w:eastAsia="宋体" w:cs="宋体"/>
                <w:color w:val="auto"/>
                <w:sz w:val="24"/>
                <w:szCs w:val="24"/>
                <w:highlight w:val="none"/>
              </w:rPr>
              <w:t>密封</w:t>
            </w:r>
            <w:r>
              <w:rPr>
                <w:rFonts w:hint="eastAsia" w:ascii="宋体" w:hAnsi="宋体" w:eastAsia="宋体" w:cs="宋体"/>
                <w:color w:val="auto"/>
                <w:sz w:val="24"/>
                <w:szCs w:val="24"/>
                <w:highlight w:val="none"/>
                <w:lang w:val="zh-CN"/>
              </w:rPr>
              <w:t>装袋；</w:t>
            </w:r>
          </w:p>
          <w:p w14:paraId="27010B1E">
            <w:pPr>
              <w:spacing w:line="336"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在封袋正面标明“正本”“副本”“电子版”“响应一览表”字样。封袋应密封完整（密封以不泄露供应商商业机密、响应文件内容为标准，封面标识见招标文件附件一），如果未按上述规定进行密封，供应商的响应文件有权被拒绝。</w:t>
            </w:r>
          </w:p>
          <w:p w14:paraId="4B3E329E">
            <w:pPr>
              <w:spacing w:line="336"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如果供应商未按上述要求密封及加写标记，误投或过早启封的响应文件，将自行承担其响应文件被视为无效响应文件的风险。</w:t>
            </w:r>
          </w:p>
          <w:p w14:paraId="21A87083">
            <w:pPr>
              <w:spacing w:line="336"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本次招标只接受简体中文文字的响应文件；如响应文件中出现外文资料，需配以中文译文。否则，由此引发的一切责任由供应商自负。</w:t>
            </w:r>
          </w:p>
          <w:p w14:paraId="4868D3A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拒绝接受以电话、传真、电子邮件形式的响应。</w:t>
            </w:r>
          </w:p>
        </w:tc>
      </w:tr>
      <w:tr w14:paraId="1778F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trPr>
        <w:tc>
          <w:tcPr>
            <w:tcW w:w="626" w:type="dxa"/>
            <w:vAlign w:val="center"/>
          </w:tcPr>
          <w:p w14:paraId="7A21B6A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1215" w:type="dxa"/>
            <w:vAlign w:val="center"/>
          </w:tcPr>
          <w:p w14:paraId="6D875AA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成交原则</w:t>
            </w:r>
          </w:p>
        </w:tc>
        <w:tc>
          <w:tcPr>
            <w:tcW w:w="7549" w:type="dxa"/>
            <w:vAlign w:val="center"/>
          </w:tcPr>
          <w:p w14:paraId="678B30C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质量和服务均能满足采购文件实质性响应要求且最后报价最低的原则</w:t>
            </w:r>
          </w:p>
        </w:tc>
      </w:tr>
      <w:tr w14:paraId="0945A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32EC973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1215" w:type="dxa"/>
            <w:vAlign w:val="center"/>
          </w:tcPr>
          <w:p w14:paraId="393BD00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代理服务费</w:t>
            </w:r>
          </w:p>
        </w:tc>
        <w:tc>
          <w:tcPr>
            <w:tcW w:w="7549" w:type="dxa"/>
            <w:vAlign w:val="center"/>
          </w:tcPr>
          <w:p w14:paraId="188E6694">
            <w:pPr>
              <w:spacing w:line="560" w:lineRule="exact"/>
              <w:ind w:left="0" w:leftChars="0"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参照国家计委颁布的《招标代理服务收费管理暂行办法》（计价格〔2002〕1980号）和发改办价格〔2003〕857号文件等法律法规规定的计价标准收取（含税）。</w:t>
            </w:r>
          </w:p>
          <w:p w14:paraId="232CA125">
            <w:pPr>
              <w:spacing w:line="560" w:lineRule="exact"/>
              <w:ind w:left="0" w:leftChars="0"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供应商将招标代理</w:t>
            </w:r>
            <w:r>
              <w:rPr>
                <w:rFonts w:hint="eastAsia" w:ascii="宋体" w:hAnsi="宋体" w:eastAsia="宋体" w:cs="宋体"/>
                <w:color w:val="auto"/>
                <w:sz w:val="24"/>
                <w:highlight w:val="none"/>
              </w:rPr>
              <w:t>服务费计入投标报价但不单独列明，成交单位在领取成交通知书前，须向采购代理机构</w:t>
            </w:r>
            <w:r>
              <w:rPr>
                <w:rFonts w:hint="eastAsia" w:ascii="宋体" w:hAnsi="宋体" w:eastAsia="宋体" w:cs="宋体"/>
                <w:color w:val="auto"/>
                <w:sz w:val="24"/>
                <w:szCs w:val="24"/>
                <w:highlight w:val="none"/>
              </w:rPr>
              <w:t>支付招标代理服务费；代理服务费以转账、电汇或现金等形式交纳。</w:t>
            </w:r>
          </w:p>
        </w:tc>
      </w:tr>
      <w:tr w14:paraId="573F6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5FF0ED2C">
            <w:pPr>
              <w:spacing w:line="360" w:lineRule="auto"/>
              <w:jc w:val="center"/>
              <w:rPr>
                <w:rFonts w:hint="eastAsia" w:ascii="宋体" w:hAnsi="宋体" w:eastAsia="宋体" w:cs="宋体"/>
                <w:b/>
                <w:bCs/>
                <w:color w:val="auto"/>
                <w:sz w:val="24"/>
                <w:szCs w:val="24"/>
                <w:highlight w:val="none"/>
              </w:rPr>
            </w:pPr>
            <w:bookmarkStart w:id="10" w:name="_Toc19272"/>
            <w:r>
              <w:rPr>
                <w:rFonts w:hint="eastAsia" w:ascii="宋体" w:hAnsi="宋体" w:eastAsia="宋体" w:cs="宋体"/>
                <w:b/>
                <w:bCs/>
                <w:color w:val="auto"/>
                <w:sz w:val="24"/>
                <w:szCs w:val="24"/>
                <w:highlight w:val="none"/>
              </w:rPr>
              <w:t>14</w:t>
            </w:r>
          </w:p>
        </w:tc>
        <w:tc>
          <w:tcPr>
            <w:tcW w:w="1215" w:type="dxa"/>
            <w:vAlign w:val="center"/>
          </w:tcPr>
          <w:p w14:paraId="48BB6370">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是否采购进口产品</w:t>
            </w:r>
          </w:p>
        </w:tc>
        <w:tc>
          <w:tcPr>
            <w:tcW w:w="7549" w:type="dxa"/>
            <w:vAlign w:val="center"/>
          </w:tcPr>
          <w:p w14:paraId="035655A5">
            <w:pPr>
              <w:spacing w:line="360" w:lineRule="auto"/>
              <w:ind w:firstLine="241" w:firstLine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否</w:t>
            </w:r>
          </w:p>
        </w:tc>
      </w:tr>
      <w:tr w14:paraId="2FFC5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72" w:hRule="atLeast"/>
        </w:trPr>
        <w:tc>
          <w:tcPr>
            <w:tcW w:w="626" w:type="dxa"/>
            <w:vAlign w:val="center"/>
          </w:tcPr>
          <w:p w14:paraId="3B6442D1">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w:t>
            </w:r>
          </w:p>
        </w:tc>
        <w:tc>
          <w:tcPr>
            <w:tcW w:w="1215" w:type="dxa"/>
            <w:vAlign w:val="center"/>
          </w:tcPr>
          <w:p w14:paraId="07FF3467">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是否专门面向中小企业</w:t>
            </w:r>
          </w:p>
        </w:tc>
        <w:tc>
          <w:tcPr>
            <w:tcW w:w="7549" w:type="dxa"/>
            <w:vAlign w:val="center"/>
          </w:tcPr>
          <w:p w14:paraId="18336565">
            <w:pPr>
              <w:ind w:right="158" w:rightChars="75" w:firstLine="241" w:firstLineChars="1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是</w:t>
            </w:r>
          </w:p>
        </w:tc>
      </w:tr>
      <w:tr w14:paraId="43104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7BE0F297">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p>
        </w:tc>
        <w:tc>
          <w:tcPr>
            <w:tcW w:w="1215" w:type="dxa"/>
            <w:vAlign w:val="center"/>
          </w:tcPr>
          <w:p w14:paraId="15E96D3A">
            <w:pPr>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w:t>
            </w:r>
          </w:p>
          <w:p w14:paraId="55E476FE">
            <w:pPr>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提出质疑的时间、形式</w:t>
            </w:r>
          </w:p>
        </w:tc>
        <w:tc>
          <w:tcPr>
            <w:tcW w:w="7549" w:type="dxa"/>
            <w:vAlign w:val="center"/>
          </w:tcPr>
          <w:p w14:paraId="43DAFBD6">
            <w:pPr>
              <w:spacing w:line="360" w:lineRule="auto"/>
              <w:ind w:left="0" w:leftChars="0" w:firstLine="420" w:firstLineChars="175"/>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时间：供应商认为采购文件、采购过程和中标、成交结果使自己的权益受到损害的，可以在知道或者应知其权益受到损害之日起七个工作日内，超过期限的采购人或采购代理机构不再受理。</w:t>
            </w:r>
          </w:p>
          <w:p w14:paraId="2035E0F6">
            <w:pPr>
              <w:spacing w:line="360" w:lineRule="auto"/>
              <w:ind w:left="0" w:leftChars="0" w:firstLine="420" w:firstLineChars="175"/>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形式：书面；</w:t>
            </w:r>
          </w:p>
          <w:p w14:paraId="11E2BCCD">
            <w:pPr>
              <w:spacing w:line="360" w:lineRule="auto"/>
              <w:ind w:left="0" w:leftChars="0"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环节：</w:t>
            </w:r>
            <w:r>
              <w:rPr>
                <w:rFonts w:hint="eastAsia" w:ascii="宋体" w:hAnsi="宋体" w:eastAsia="宋体" w:cs="宋体"/>
                <w:color w:val="auto"/>
                <w:sz w:val="24"/>
                <w:szCs w:val="24"/>
                <w:highlight w:val="none"/>
                <w:lang w:val="zh-CN"/>
              </w:rPr>
              <w:t>供应商应当在法定质疑期内一次性提出针对同一采购程序环节的质疑。</w:t>
            </w:r>
          </w:p>
        </w:tc>
      </w:tr>
      <w:tr w14:paraId="38539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1E5BC908">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p>
        </w:tc>
        <w:tc>
          <w:tcPr>
            <w:tcW w:w="1215" w:type="dxa"/>
            <w:vAlign w:val="center"/>
          </w:tcPr>
          <w:p w14:paraId="07993D66">
            <w:pPr>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对供应商提出质疑答复时间、形式</w:t>
            </w:r>
          </w:p>
        </w:tc>
        <w:tc>
          <w:tcPr>
            <w:tcW w:w="7549" w:type="dxa"/>
            <w:vAlign w:val="center"/>
          </w:tcPr>
          <w:p w14:paraId="49E2313D">
            <w:pPr>
              <w:spacing w:line="360" w:lineRule="auto"/>
              <w:ind w:left="0" w:leftChars="0" w:firstLine="420" w:firstLineChars="175"/>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时间：自收到供应商质疑函之日起7个工作日内</w:t>
            </w:r>
          </w:p>
          <w:p w14:paraId="13366787">
            <w:pPr>
              <w:spacing w:line="360" w:lineRule="auto"/>
              <w:ind w:left="0" w:leftChars="0" w:firstLine="420" w:firstLineChars="175"/>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形式：书面</w:t>
            </w:r>
          </w:p>
        </w:tc>
      </w:tr>
      <w:tr w14:paraId="5AFD1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59D12712">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p>
        </w:tc>
        <w:tc>
          <w:tcPr>
            <w:tcW w:w="1215" w:type="dxa"/>
            <w:vAlign w:val="center"/>
          </w:tcPr>
          <w:p w14:paraId="3A27D2AC">
            <w:pPr>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供应商信用信息查询</w:t>
            </w:r>
            <w:r>
              <w:rPr>
                <w:rFonts w:hint="eastAsia" w:ascii="宋体" w:hAnsi="宋体" w:eastAsia="宋体" w:cs="宋体"/>
                <w:color w:val="auto"/>
                <w:sz w:val="24"/>
                <w:szCs w:val="24"/>
                <w:highlight w:val="none"/>
              </w:rPr>
              <w:t>截止</w:t>
            </w:r>
            <w:r>
              <w:rPr>
                <w:rFonts w:hint="eastAsia" w:ascii="宋体" w:hAnsi="宋体" w:eastAsia="宋体" w:cs="宋体"/>
                <w:color w:val="auto"/>
                <w:sz w:val="24"/>
                <w:szCs w:val="24"/>
                <w:highlight w:val="none"/>
                <w:lang w:val="zh-CN"/>
              </w:rPr>
              <w:t>时点</w:t>
            </w:r>
          </w:p>
        </w:tc>
        <w:tc>
          <w:tcPr>
            <w:tcW w:w="7549" w:type="dxa"/>
            <w:vAlign w:val="center"/>
          </w:tcPr>
          <w:p w14:paraId="2E541F1A">
            <w:pPr>
              <w:spacing w:line="360" w:lineRule="auto"/>
              <w:ind w:left="0" w:leftChars="0" w:firstLine="420" w:firstLineChars="17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响应文件递交截止日，由采购人和采购代理机构共同查询。</w:t>
            </w:r>
          </w:p>
        </w:tc>
      </w:tr>
      <w:tr w14:paraId="3F89B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2B4F32C2">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w:t>
            </w:r>
          </w:p>
        </w:tc>
        <w:tc>
          <w:tcPr>
            <w:tcW w:w="1215" w:type="dxa"/>
            <w:vAlign w:val="center"/>
          </w:tcPr>
          <w:p w14:paraId="7A825E53">
            <w:pPr>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实质性偏离</w:t>
            </w:r>
          </w:p>
        </w:tc>
        <w:tc>
          <w:tcPr>
            <w:tcW w:w="7549" w:type="dxa"/>
            <w:vAlign w:val="center"/>
          </w:tcPr>
          <w:p w14:paraId="534FA10E">
            <w:pPr>
              <w:spacing w:line="360" w:lineRule="auto"/>
              <w:ind w:left="0" w:leftChars="0"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不允许</w:t>
            </w:r>
          </w:p>
        </w:tc>
      </w:tr>
      <w:tr w14:paraId="6AAE8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14757058">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p>
        </w:tc>
        <w:tc>
          <w:tcPr>
            <w:tcW w:w="1215" w:type="dxa"/>
            <w:vAlign w:val="center"/>
          </w:tcPr>
          <w:p w14:paraId="29C26FF9">
            <w:pPr>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rPr>
              <w:t>所属行业</w:t>
            </w:r>
          </w:p>
        </w:tc>
        <w:tc>
          <w:tcPr>
            <w:tcW w:w="7549" w:type="dxa"/>
            <w:vAlign w:val="center"/>
          </w:tcPr>
          <w:p w14:paraId="61B324C4">
            <w:pPr>
              <w:spacing w:line="360" w:lineRule="auto"/>
              <w:ind w:left="0" w:leftChars="0" w:firstLine="422" w:firstLineChars="175"/>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rPr>
              <w:t>本项目所属行业为工业。项目属性为货物。</w:t>
            </w:r>
          </w:p>
        </w:tc>
      </w:tr>
      <w:tr w14:paraId="28625A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94" w:hRule="atLeast"/>
        </w:trPr>
        <w:tc>
          <w:tcPr>
            <w:tcW w:w="626" w:type="dxa"/>
            <w:vAlign w:val="center"/>
          </w:tcPr>
          <w:p w14:paraId="7AB05208">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p>
        </w:tc>
        <w:tc>
          <w:tcPr>
            <w:tcW w:w="1215" w:type="dxa"/>
            <w:vAlign w:val="center"/>
          </w:tcPr>
          <w:p w14:paraId="0A6AC6E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7549" w:type="dxa"/>
            <w:vAlign w:val="center"/>
          </w:tcPr>
          <w:p w14:paraId="269F44B9">
            <w:pPr>
              <w:spacing w:line="360" w:lineRule="auto"/>
              <w:ind w:left="0" w:leftChars="0"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凡是需要法定代表人签字或盖章之处，非法人单位的负责人均参照执行。</w:t>
            </w:r>
          </w:p>
        </w:tc>
      </w:tr>
    </w:tbl>
    <w:p w14:paraId="65789EFC">
      <w:pPr>
        <w:pStyle w:val="2"/>
        <w:keepLines w:val="0"/>
        <w:ind w:firstLine="883" w:firstLineChars="200"/>
        <w:rPr>
          <w:rFonts w:hint="eastAsia" w:ascii="宋体" w:hAnsi="宋体" w:eastAsia="宋体" w:cs="宋体"/>
          <w:color w:val="auto"/>
          <w:sz w:val="44"/>
          <w:szCs w:val="44"/>
          <w:highlight w:val="none"/>
        </w:rPr>
        <w:sectPr>
          <w:footerReference r:id="rId8" w:type="default"/>
          <w:pgSz w:w="11906" w:h="16838"/>
          <w:pgMar w:top="1440" w:right="1706" w:bottom="1440" w:left="1800" w:header="851" w:footer="992" w:gutter="0"/>
          <w:pgNumType w:fmt="decimal"/>
          <w:cols w:space="720" w:num="1"/>
          <w:docGrid w:type="lines" w:linePitch="312" w:charSpace="0"/>
        </w:sectPr>
      </w:pPr>
    </w:p>
    <w:p w14:paraId="7CFBEF2A">
      <w:pPr>
        <w:pStyle w:val="2"/>
        <w:keepLines w:val="0"/>
        <w:ind w:firstLine="883" w:firstLineChars="200"/>
        <w:rPr>
          <w:rFonts w:hint="eastAsia" w:ascii="宋体" w:hAnsi="宋体" w:eastAsia="宋体" w:cs="宋体"/>
          <w:color w:val="auto"/>
          <w:sz w:val="44"/>
          <w:szCs w:val="44"/>
          <w:highlight w:val="none"/>
        </w:rPr>
      </w:pPr>
      <w:bookmarkStart w:id="11" w:name="_Toc31559"/>
      <w:r>
        <w:rPr>
          <w:rFonts w:hint="eastAsia" w:ascii="宋体" w:hAnsi="宋体" w:eastAsia="宋体" w:cs="宋体"/>
          <w:color w:val="auto"/>
          <w:sz w:val="44"/>
          <w:szCs w:val="44"/>
          <w:highlight w:val="none"/>
        </w:rPr>
        <w:t>第三部分 供应商须知</w:t>
      </w:r>
      <w:bookmarkEnd w:id="10"/>
      <w:bookmarkEnd w:id="11"/>
    </w:p>
    <w:p w14:paraId="63AB4389">
      <w:pPr>
        <w:pStyle w:val="3"/>
        <w:ind w:firstLine="420"/>
        <w:rPr>
          <w:rFonts w:hint="eastAsia" w:ascii="宋体" w:hAnsi="宋体" w:eastAsia="宋体" w:cs="宋体"/>
          <w:color w:val="auto"/>
          <w:sz w:val="36"/>
          <w:szCs w:val="36"/>
          <w:highlight w:val="none"/>
        </w:rPr>
      </w:pPr>
      <w:bookmarkStart w:id="12" w:name="_Toc20110"/>
      <w:bookmarkStart w:id="13" w:name="_Toc15735"/>
      <w:bookmarkStart w:id="14" w:name="_Toc26739"/>
      <w:r>
        <w:rPr>
          <w:rFonts w:hint="eastAsia" w:ascii="宋体" w:hAnsi="宋体" w:eastAsia="宋体" w:cs="宋体"/>
          <w:color w:val="auto"/>
          <w:sz w:val="36"/>
          <w:szCs w:val="36"/>
          <w:highlight w:val="none"/>
        </w:rPr>
        <w:t>一、总则</w:t>
      </w:r>
      <w:bookmarkEnd w:id="12"/>
      <w:bookmarkEnd w:id="13"/>
      <w:bookmarkEnd w:id="14"/>
    </w:p>
    <w:p w14:paraId="3BCB8B13">
      <w:pPr>
        <w:pStyle w:val="4"/>
        <w:numPr>
          <w:ilvl w:val="0"/>
          <w:numId w:val="0"/>
        </w:numPr>
        <w:bidi w:val="0"/>
        <w:ind w:left="420" w:leftChars="0"/>
        <w:rPr>
          <w:rFonts w:hint="eastAsia" w:ascii="宋体" w:hAnsi="宋体" w:eastAsia="宋体" w:cs="宋体"/>
          <w:color w:val="auto"/>
          <w:highlight w:val="none"/>
        </w:rPr>
      </w:pPr>
      <w:bookmarkStart w:id="15" w:name="_Toc380336725"/>
      <w:bookmarkStart w:id="16" w:name="_Toc9257"/>
      <w:bookmarkStart w:id="17" w:name="_Toc6742"/>
      <w:bookmarkStart w:id="18" w:name="_Toc358364319"/>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适用范围</w:t>
      </w:r>
      <w:bookmarkEnd w:id="15"/>
      <w:bookmarkEnd w:id="16"/>
      <w:bookmarkEnd w:id="17"/>
      <w:bookmarkEnd w:id="18"/>
    </w:p>
    <w:p w14:paraId="064A05CD">
      <w:pPr>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本谈判文件适用于本次采购活动的全过程。</w:t>
      </w:r>
    </w:p>
    <w:p w14:paraId="17AA01B7">
      <w:pPr>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采购人、采购代理机构、供应商、谈判小组的相关行为均受《中华人民共和国政府采购法》及实施条例、财政部规章及政府采购项目所在地有关法规、规章的约束，其权利受到上述法律法规的保护。</w:t>
      </w:r>
    </w:p>
    <w:p w14:paraId="054FC71B">
      <w:pPr>
        <w:pStyle w:val="4"/>
        <w:numPr>
          <w:ilvl w:val="0"/>
          <w:numId w:val="0"/>
        </w:numPr>
        <w:bidi w:val="0"/>
        <w:ind w:left="420" w:leftChars="0"/>
        <w:rPr>
          <w:rFonts w:hint="eastAsia" w:ascii="宋体" w:hAnsi="宋体" w:eastAsia="宋体" w:cs="宋体"/>
          <w:color w:val="auto"/>
          <w:highlight w:val="none"/>
          <w:lang w:eastAsia="zh-CN"/>
        </w:rPr>
      </w:pPr>
      <w:bookmarkStart w:id="19" w:name="_Toc23781"/>
      <w:bookmarkStart w:id="20" w:name="_Toc358364321"/>
      <w:bookmarkStart w:id="21" w:name="_Toc380336727"/>
      <w:bookmarkStart w:id="22" w:name="_Toc17676"/>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lang w:eastAsia="zh-CN"/>
        </w:rPr>
        <w:t>）合格的</w:t>
      </w:r>
      <w:bookmarkEnd w:id="19"/>
      <w:bookmarkEnd w:id="20"/>
      <w:bookmarkEnd w:id="21"/>
      <w:bookmarkEnd w:id="22"/>
      <w:r>
        <w:rPr>
          <w:rFonts w:hint="eastAsia" w:ascii="宋体" w:hAnsi="宋体" w:eastAsia="宋体" w:cs="宋体"/>
          <w:color w:val="auto"/>
          <w:highlight w:val="none"/>
          <w:lang w:eastAsia="zh-CN"/>
        </w:rPr>
        <w:t>供应商</w:t>
      </w:r>
    </w:p>
    <w:p w14:paraId="083AC227">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供应商应遵守有关的国家法律法规和条例，具备《中华人民共和国政府采购法》和本文件中规定的条件：</w:t>
      </w:r>
    </w:p>
    <w:p w14:paraId="2E8AB25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具有独立承担民事责任的能力；</w:t>
      </w:r>
    </w:p>
    <w:p w14:paraId="27F6687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具有良好的商业信誉和健全的财务会计制度；</w:t>
      </w:r>
    </w:p>
    <w:p w14:paraId="6D32889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具有履行合同所必需的设备和专业技术能力；</w:t>
      </w:r>
    </w:p>
    <w:p w14:paraId="253FCBF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具有依法缴纳税收和社会保障资金的良好记录；</w:t>
      </w:r>
    </w:p>
    <w:p w14:paraId="27C18D2A">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参加此项采购活动前三年内，在经营活动中没有重大违法记录；</w:t>
      </w:r>
    </w:p>
    <w:p w14:paraId="39C0A55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法律、行政法规规定的其他条件。</w:t>
      </w:r>
    </w:p>
    <w:p w14:paraId="38704E91">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供应商应独立于采购人，不得直接或间接地与采购人为采购本次采购的货物进行设计、编制技术规格和其他文件所委托的咨询公司或其附属机构有任何关联。</w:t>
      </w:r>
    </w:p>
    <w:p w14:paraId="2E2483C9">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供应商存在下列情形之一，其响应文件按无效文件处理。</w:t>
      </w:r>
    </w:p>
    <w:p w14:paraId="450F3695">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与采购人采购代理机构存在隶属关系或者其他利害关系；</w:t>
      </w:r>
    </w:p>
    <w:p w14:paraId="7F002080">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与参与同一合同项下的其他供应商的法定代表人（或者负责人）为同一人，或者与其他供应商存在直接控股、管理关系；</w:t>
      </w:r>
    </w:p>
    <w:p w14:paraId="5A2E269F">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sz w:val="24"/>
          <w:szCs w:val="24"/>
          <w:highlight w:val="none"/>
        </w:rPr>
        <w:t>受到刑事处罚或者责令停产停业、吊销许可证或者执照、较大数额罚款等行政处罚，供应商在参加政府采购活动前3年内因违法经营被禁止在一定期限内参加政府采购活动（期限届满的，可以参加政府采购活动）</w:t>
      </w:r>
      <w:r>
        <w:rPr>
          <w:rFonts w:hint="eastAsia" w:ascii="宋体" w:hAnsi="宋体" w:eastAsia="宋体" w:cs="宋体"/>
          <w:color w:val="auto"/>
          <w:kern w:val="0"/>
          <w:sz w:val="24"/>
          <w:szCs w:val="24"/>
          <w:highlight w:val="none"/>
        </w:rPr>
        <w:t>。</w:t>
      </w:r>
    </w:p>
    <w:p w14:paraId="1BF8E13D">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在谈判截止日前被列入失信被执行人、重大税收违法案件当事人名单、政府采购严重违法失信行为记录名单（处罚期限届满的除外）以信用中国网（www.creditchina.gov.cn）、中国政府采购网（www.ccgp.gov.cn）查询结果为准。</w:t>
      </w:r>
    </w:p>
    <w:p w14:paraId="5A8F4462">
      <w:pPr>
        <w:pStyle w:val="4"/>
        <w:numPr>
          <w:ilvl w:val="0"/>
          <w:numId w:val="0"/>
        </w:numPr>
        <w:bidi w:val="0"/>
        <w:ind w:left="420" w:leftChars="0"/>
        <w:rPr>
          <w:rFonts w:hint="eastAsia" w:ascii="宋体" w:hAnsi="宋体" w:eastAsia="宋体" w:cs="宋体"/>
          <w:color w:val="auto"/>
          <w:highlight w:val="none"/>
          <w:lang w:eastAsia="zh-CN"/>
        </w:rPr>
      </w:pPr>
      <w:bookmarkStart w:id="23" w:name="_Toc22444"/>
      <w:bookmarkStart w:id="24" w:name="_Toc380336728"/>
      <w:bookmarkStart w:id="25" w:name="_Toc540"/>
      <w:bookmarkStart w:id="26" w:name="_Toc358364322"/>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lang w:eastAsia="zh-CN"/>
        </w:rPr>
        <w:t>）费用</w:t>
      </w:r>
      <w:bookmarkEnd w:id="23"/>
      <w:bookmarkEnd w:id="24"/>
      <w:bookmarkEnd w:id="25"/>
      <w:bookmarkEnd w:id="26"/>
    </w:p>
    <w:p w14:paraId="78143AA0">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bookmarkStart w:id="27" w:name="_Toc17817"/>
      <w:r>
        <w:rPr>
          <w:rFonts w:hint="eastAsia" w:ascii="宋体" w:hAnsi="宋体" w:eastAsia="宋体" w:cs="宋体"/>
          <w:color w:val="auto"/>
          <w:sz w:val="24"/>
          <w:szCs w:val="24"/>
          <w:highlight w:val="none"/>
        </w:rPr>
        <w:t>供应商必须从代理机构购买谈判文件，供应商自行转让或复制谈判文件视为无效。谈判文件一经售出，一律不退，仅作为本次谈判使用。</w:t>
      </w:r>
    </w:p>
    <w:p w14:paraId="7F07FF34">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无论采购过程和结果如何，供应商自行承担与采购有关的全部费用。</w:t>
      </w:r>
    </w:p>
    <w:bookmarkEnd w:id="27"/>
    <w:p w14:paraId="2339C851">
      <w:pPr>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p>
    <w:p w14:paraId="4E1108D7">
      <w:pPr>
        <w:rPr>
          <w:rFonts w:hint="eastAsia" w:ascii="宋体" w:hAnsi="宋体" w:eastAsia="宋体" w:cs="宋体"/>
          <w:color w:val="auto"/>
          <w:kern w:val="0"/>
          <w:sz w:val="24"/>
          <w:szCs w:val="24"/>
          <w:highlight w:val="none"/>
        </w:rPr>
      </w:pPr>
    </w:p>
    <w:p w14:paraId="2558AE63">
      <w:pPr>
        <w:rPr>
          <w:rFonts w:hint="eastAsia" w:ascii="宋体" w:hAnsi="宋体" w:eastAsia="宋体" w:cs="宋体"/>
          <w:color w:val="auto"/>
          <w:kern w:val="0"/>
          <w:sz w:val="24"/>
          <w:szCs w:val="24"/>
          <w:highlight w:val="none"/>
        </w:rPr>
      </w:pPr>
    </w:p>
    <w:p w14:paraId="719A1D4A">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1462DD6">
      <w:pPr>
        <w:pStyle w:val="3"/>
        <w:ind w:firstLine="420"/>
        <w:rPr>
          <w:rFonts w:hint="eastAsia" w:ascii="宋体" w:hAnsi="宋体" w:eastAsia="宋体" w:cs="宋体"/>
          <w:color w:val="auto"/>
          <w:sz w:val="36"/>
          <w:szCs w:val="36"/>
          <w:highlight w:val="none"/>
        </w:rPr>
      </w:pPr>
      <w:bookmarkStart w:id="28" w:name="_Toc12485"/>
      <w:r>
        <w:rPr>
          <w:rFonts w:hint="eastAsia" w:ascii="宋体" w:hAnsi="宋体" w:eastAsia="宋体" w:cs="宋体"/>
          <w:color w:val="auto"/>
          <w:sz w:val="36"/>
          <w:szCs w:val="36"/>
          <w:highlight w:val="none"/>
        </w:rPr>
        <w:t>二、竞争性谈判文件</w:t>
      </w:r>
      <w:bookmarkEnd w:id="28"/>
    </w:p>
    <w:p w14:paraId="2988A8D9">
      <w:pPr>
        <w:pStyle w:val="4"/>
        <w:numPr>
          <w:ilvl w:val="0"/>
          <w:numId w:val="0"/>
        </w:numPr>
        <w:bidi w:val="0"/>
        <w:ind w:left="420" w:leftChars="0"/>
        <w:rPr>
          <w:rFonts w:hint="eastAsia" w:ascii="宋体" w:hAnsi="宋体" w:eastAsia="宋体" w:cs="宋体"/>
          <w:color w:val="auto"/>
          <w:highlight w:val="none"/>
          <w:lang w:val="en-US" w:eastAsia="zh-CN"/>
        </w:rPr>
      </w:pPr>
      <w:bookmarkStart w:id="29" w:name="_Toc5801"/>
      <w:r>
        <w:rPr>
          <w:rFonts w:hint="eastAsia" w:ascii="宋体" w:hAnsi="宋体" w:eastAsia="宋体" w:cs="宋体"/>
          <w:color w:val="auto"/>
          <w:highlight w:val="none"/>
          <w:lang w:val="en-US" w:eastAsia="zh-CN"/>
        </w:rPr>
        <w:t>（一）竞争性谈判文件的构成</w:t>
      </w:r>
      <w:bookmarkEnd w:id="29"/>
    </w:p>
    <w:p w14:paraId="330A216F">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竞争性谈判文件是供应商准备响应文件和参加谈判的依据，同时也是评审的重要依据，具有准法律文件性质。本竞争性谈判文件包括以下内容：</w:t>
      </w:r>
    </w:p>
    <w:p w14:paraId="445E6302">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竞争性谈判公告；</w:t>
      </w:r>
    </w:p>
    <w:p w14:paraId="22677AD1">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供应商须知前附表；</w:t>
      </w:r>
    </w:p>
    <w:p w14:paraId="152FF236">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供应商须知；</w:t>
      </w:r>
    </w:p>
    <w:p w14:paraId="3710AB18">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评审标准；</w:t>
      </w:r>
    </w:p>
    <w:p w14:paraId="24CA2D24">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采购要求；</w:t>
      </w:r>
    </w:p>
    <w:p w14:paraId="029E9279">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合同主要条款；</w:t>
      </w:r>
    </w:p>
    <w:p w14:paraId="66069D94">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响应文件格式。</w:t>
      </w:r>
    </w:p>
    <w:p w14:paraId="3B7DFDDE">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认真阅读谈判文件中所有的条款、事项、格式和技术规范、参数及要求等。供应商没有按照谈判文件要求提交全部资料，或者没有对谈判文件在各方面都做出实质性响应，将导致其谈判被拒绝或被认定为无效响应</w:t>
      </w:r>
      <w:r>
        <w:rPr>
          <w:rFonts w:hint="eastAsia" w:ascii="宋体" w:hAnsi="宋体" w:eastAsia="宋体" w:cs="宋体"/>
          <w:color w:val="auto"/>
          <w:sz w:val="24"/>
          <w:highlight w:val="none"/>
        </w:rPr>
        <w:t>。</w:t>
      </w:r>
    </w:p>
    <w:p w14:paraId="64F4F8C5">
      <w:pPr>
        <w:pStyle w:val="4"/>
        <w:numPr>
          <w:ilvl w:val="0"/>
          <w:numId w:val="0"/>
        </w:numPr>
        <w:bidi w:val="0"/>
        <w:ind w:left="420" w:leftChars="0"/>
        <w:rPr>
          <w:rFonts w:hint="eastAsia" w:ascii="宋体" w:hAnsi="宋体" w:eastAsia="宋体" w:cs="宋体"/>
          <w:color w:val="auto"/>
          <w:highlight w:val="none"/>
          <w:lang w:val="en-US" w:eastAsia="zh-CN"/>
        </w:rPr>
      </w:pPr>
      <w:bookmarkStart w:id="30" w:name="_Toc19797"/>
      <w:r>
        <w:rPr>
          <w:rFonts w:hint="eastAsia" w:ascii="宋体" w:hAnsi="宋体" w:eastAsia="宋体" w:cs="宋体"/>
          <w:color w:val="auto"/>
          <w:highlight w:val="none"/>
          <w:lang w:val="en-US" w:eastAsia="zh-CN"/>
        </w:rPr>
        <w:t>（二）竞争性谈判文件的澄清</w:t>
      </w:r>
      <w:bookmarkEnd w:id="30"/>
    </w:p>
    <w:p w14:paraId="4FC6FE09">
      <w:pPr>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供应商应认真阅读和充分理解竞争性谈判文件中</w:t>
      </w:r>
      <w:r>
        <w:rPr>
          <w:rFonts w:hint="eastAsia" w:ascii="宋体" w:hAnsi="宋体" w:eastAsia="宋体" w:cs="宋体"/>
          <w:color w:val="auto"/>
          <w:sz w:val="24"/>
          <w:szCs w:val="24"/>
          <w:highlight w:val="none"/>
          <w:lang w:eastAsia="zh-CN"/>
        </w:rPr>
        <w:t>所有</w:t>
      </w:r>
      <w:r>
        <w:rPr>
          <w:rFonts w:hint="eastAsia" w:ascii="宋体" w:hAnsi="宋体" w:eastAsia="宋体" w:cs="宋体"/>
          <w:color w:val="auto"/>
          <w:sz w:val="24"/>
          <w:szCs w:val="24"/>
          <w:highlight w:val="none"/>
        </w:rPr>
        <w:t>事项，如有问题或</w:t>
      </w:r>
      <w:r>
        <w:rPr>
          <w:rFonts w:hint="eastAsia" w:ascii="宋体" w:hAnsi="宋体" w:eastAsia="宋体" w:cs="宋体"/>
          <w:color w:val="auto"/>
          <w:sz w:val="24"/>
          <w:szCs w:val="24"/>
          <w:highlight w:val="none"/>
          <w:lang w:val="en-US" w:eastAsia="zh-CN"/>
        </w:rPr>
        <w:t>异</w:t>
      </w:r>
      <w:r>
        <w:rPr>
          <w:rFonts w:hint="eastAsia" w:ascii="宋体" w:hAnsi="宋体" w:eastAsia="宋体" w:cs="宋体"/>
          <w:color w:val="auto"/>
          <w:sz w:val="24"/>
          <w:szCs w:val="24"/>
          <w:highlight w:val="none"/>
        </w:rPr>
        <w:t>议请及时函告。否则，视为同意竞争性谈判文件的一切条款和要求并承担由此引起的一切法律责任。凡因供应商对竞争性谈判文件阅读不深、理解不透、误解、疏漏或因市场行情了解不清造成的后果和风险均由供应商自行承担。</w:t>
      </w:r>
    </w:p>
    <w:p w14:paraId="6FDD45C8">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任何对谈判文件进行询问的供应商，采购人或代理机构在3个工作日内对供应商依法提出的询问作出答复。</w:t>
      </w:r>
    </w:p>
    <w:p w14:paraId="52AD79AB">
      <w:pPr>
        <w:pStyle w:val="4"/>
        <w:numPr>
          <w:ilvl w:val="0"/>
          <w:numId w:val="0"/>
        </w:numPr>
        <w:bidi w:val="0"/>
        <w:ind w:left="420" w:leftChars="0"/>
        <w:rPr>
          <w:rFonts w:hint="eastAsia" w:ascii="宋体" w:hAnsi="宋体" w:eastAsia="宋体" w:cs="宋体"/>
          <w:color w:val="auto"/>
          <w:highlight w:val="none"/>
          <w:lang w:val="en-US" w:eastAsia="zh-CN"/>
        </w:rPr>
      </w:pPr>
      <w:bookmarkStart w:id="31" w:name="_Toc6390"/>
      <w:r>
        <w:rPr>
          <w:rFonts w:hint="eastAsia" w:ascii="宋体" w:hAnsi="宋体" w:eastAsia="宋体" w:cs="宋体"/>
          <w:color w:val="auto"/>
          <w:highlight w:val="none"/>
          <w:lang w:val="en-US" w:eastAsia="zh-CN"/>
        </w:rPr>
        <w:t>（三）竞争性谈判文件的修改</w:t>
      </w:r>
      <w:bookmarkEnd w:id="31"/>
    </w:p>
    <w:p w14:paraId="1E361536">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谈判截止时间前，无论出于何种原因，代理机构可主动地或在解答供应商提出的澄清问题时，对竞争性谈判文件进行修改。竞争性谈判文件的澄清和修改将以书面形式通知所有供应商，并作为竞争性谈判文件的补充，与其具有同等法律效力。</w:t>
      </w:r>
    </w:p>
    <w:p w14:paraId="0370CFB5">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为方便供应商对竞争性谈判文件修改或澄清内容有充分的时间进行补充修改，代理机构可适当延长谈判截止时间和谈判时间，在竞争性谈判文件要求提交响应文件的截止期前，将变更时间书面通知所有购买竞争性谈判文件的供应商。</w:t>
      </w:r>
    </w:p>
    <w:p w14:paraId="5DE818AB">
      <w:pPr>
        <w:pStyle w:val="4"/>
        <w:numPr>
          <w:ilvl w:val="0"/>
          <w:numId w:val="0"/>
        </w:numPr>
        <w:bidi w:val="0"/>
        <w:ind w:left="420" w:leftChars="0"/>
        <w:rPr>
          <w:rFonts w:hint="eastAsia" w:ascii="宋体" w:hAnsi="宋体" w:eastAsia="宋体" w:cs="宋体"/>
          <w:color w:val="auto"/>
          <w:highlight w:val="none"/>
          <w:lang w:val="en-US" w:eastAsia="zh-CN"/>
        </w:rPr>
      </w:pPr>
      <w:bookmarkStart w:id="32" w:name="_Toc5095"/>
      <w:r>
        <w:rPr>
          <w:rFonts w:hint="eastAsia" w:ascii="宋体" w:hAnsi="宋体" w:eastAsia="宋体" w:cs="宋体"/>
          <w:color w:val="auto"/>
          <w:highlight w:val="none"/>
          <w:lang w:val="en-US" w:eastAsia="zh-CN"/>
        </w:rPr>
        <w:t>（四）竞争性谈判文件的解释权归代理机构。</w:t>
      </w:r>
      <w:bookmarkEnd w:id="32"/>
    </w:p>
    <w:p w14:paraId="5F10C077">
      <w:pPr>
        <w:pStyle w:val="4"/>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（五）落实的政府采购政策</w:t>
      </w:r>
    </w:p>
    <w:p w14:paraId="60A6647C">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5.1采购政策</w:t>
      </w:r>
    </w:p>
    <w:p w14:paraId="35C7E4F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（1）《政府采购促进中小企业发展管理办法》（财库〔2020〕46号）；</w:t>
      </w:r>
    </w:p>
    <w:p w14:paraId="1752DB3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（2）《财政部 司法部关于政府采购支持监狱企业发展有关问题的通知》（财库〔2014〕68号）；</w:t>
      </w:r>
    </w:p>
    <w:p w14:paraId="105B532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（3）《国务院办公厅关于建立政府强制采购节能产品制度的通知》（国办发〔2007〕51号）；</w:t>
      </w:r>
    </w:p>
    <w:p w14:paraId="2577395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（4）《财政部 国家发展改革委关于印发〈节能产品政府采购实施意见〉的通知》（财库〔2004〕185号）；</w:t>
      </w:r>
    </w:p>
    <w:p w14:paraId="300B8A7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（5）《财政部环保总局关于环境标志产品政府采购实施的意见》（财库〔2006〕90号）；</w:t>
      </w:r>
    </w:p>
    <w:p w14:paraId="6D2F996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（6）《三部门联合发布关于促进残疾人就业政府采购政策的通知》（财库〔2017〕141号）；</w:t>
      </w:r>
    </w:p>
    <w:p w14:paraId="59DA229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（7）《财政部 发展改革委 生态环境部 市场监管总局关于调整优化节能产品、环境标志产品政府采购执行机制的通知》（财库〔2019〕9号）；</w:t>
      </w:r>
    </w:p>
    <w:p w14:paraId="36C1D9D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（8）《财政部 农业农村部 国家乡村振兴局关于运用政府采购政策支持乡村产业振兴的通知》 （财库〔2021〕19号）；</w:t>
      </w:r>
    </w:p>
    <w:p w14:paraId="7B24E28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（9）陕西省财政厅关于印发《陕西省中小企业政府采购信用融资办法》（陕财办采〔2018〕23号）。</w:t>
      </w:r>
    </w:p>
    <w:p w14:paraId="0DAC9A84">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（10）《关于推动解决政府采购异常低价问题的通知》（财库〔2026〕2号）；</w:t>
      </w:r>
    </w:p>
    <w:p w14:paraId="75DCC3C4">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（11）关于进一步加大政府采购支持中小企业力度的通知（财库〔2022〕19号）；</w:t>
      </w:r>
    </w:p>
    <w:p w14:paraId="550B1C6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）其他需要落实的政府采购政策</w:t>
      </w:r>
      <w:r>
        <w:rPr>
          <w:rFonts w:hint="eastAsia" w:ascii="宋体" w:hAnsi="宋体" w:eastAsia="宋体" w:cs="宋体"/>
          <w:i w:val="0"/>
          <w:iCs w:val="0"/>
          <w:caps w:val="0"/>
          <w:color w:val="auto"/>
          <w:spacing w:val="0"/>
          <w:sz w:val="21"/>
          <w:szCs w:val="21"/>
          <w:highlight w:val="none"/>
          <w:shd w:val="clear" w:color="auto" w:fill="FFFFFF"/>
        </w:rPr>
        <w:t>。</w:t>
      </w:r>
    </w:p>
    <w:p w14:paraId="0860FA02">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5.2节能产品、环境标志产品</w:t>
      </w:r>
    </w:p>
    <w:p w14:paraId="25F02CFB">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供应商所投产品依据《关于印发节能产品政府采购品目清单的通知》和认证证书实施政府优先采购和强制采购。</w:t>
      </w:r>
    </w:p>
    <w:p w14:paraId="1E711F41">
      <w:pPr>
        <w:pStyle w:val="9"/>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供应商所投产品依据《关于印发环境标志产品政府采购品目清单的通知》和认证证书实施政府优先采购。</w:t>
      </w:r>
    </w:p>
    <w:p w14:paraId="7AD48D6E">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供应商可以提供所投产品经国家确定的认证机构出具的、处于有效期之内的节能产品、环境标志产品认证证书复印件。</w:t>
      </w:r>
    </w:p>
    <w:p w14:paraId="7DFFAB3A">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5.3中小企业</w:t>
      </w:r>
    </w:p>
    <w:p w14:paraId="1A9C1344">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项目专门面向中小企业，在货物采购项目中，货物由中小企业制造，即货物由中小企业生产且使用该中小企业商号或者注册商标，无论供应商本身是否属于中小企业，视为中小企业；在工程采购项目中，工程由中小企业承建，即工程施工单位为中小企业；在服务采购项目中，服务由中小企业承接，视为中小企业。符合中小企业政策条件的供应商参加政府采购活动，应当提供《中小企业声明函》（见附件二）。</w:t>
      </w:r>
    </w:p>
    <w:p w14:paraId="30BE1627">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项目非专门面向中小企业，在货物采购项目中，货物由小微企业制造，即货物由小微企业生产且使用该小微企业商号或者注册商标，无论供应商本身是否属于小微企业，符合小微企业政策条件。在工程采购项目中，工程由小微企业承建，即工程施工单位为小微企业，符合小微企业政策条件；在服务采购项目中，服务由小微企业承接，视为小微企业。符合中小企业政策条件的供应商参加政府采购活动，应当提供《中小企业声明函》（见附件二），不提供的在评标时不享受价格扣除优惠政策。货物和服务项目，对小型和微型企业的价格给予10%～20%的扣除。工程项目，对小型和微型企业的价格给予3%～5%的扣除，用扣除后的价格参与评审。 </w:t>
      </w:r>
    </w:p>
    <w:p w14:paraId="0005B549">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依据《财政部、司法部关于政府采购支持监狱企业发展有关问题的通知》（财库〔2014〕68号）之规定，监狱企业参加政府采购活动，视同小微企业。应当提供由省级以上监狱管理局、戒毒管理局出具的属于监狱企业的证明文件，在评审时享受小微企业政策。未提供或出具证明文件的单位不符合相关要求的，不视为小微企业。</w:t>
      </w:r>
    </w:p>
    <w:p w14:paraId="27417C27">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依据《财政部、民政部、中国残疾人联合会关于促进残疾人就业政府采购政策的通知》（财库〔2017〕141号）之规定，残疾人福利性单位参加政府采购活动，视同小微企业，应当提供《残疾人福利性单位声明函》，在评审时享受小微企业政策。未提供的不视为小微企业。</w:t>
      </w:r>
    </w:p>
    <w:p w14:paraId="587F8111">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残疾人福利性单位属于小微企业的，不重复享受政策。</w:t>
      </w:r>
    </w:p>
    <w:p w14:paraId="229897F2">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的《中小企业声明函》或者《残疾人福利性单位声明函》存在明显错误的，评审专家可以要求供应商作出澄清；澄清后，符合小微企业条件的，供应商可以享受价格扣除优惠政策；否则，不享受价格扣除优惠政策。</w:t>
      </w:r>
    </w:p>
    <w:p w14:paraId="7F24C268">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享受中小企业扶持政策的供应商可以同时享受节能产品、环境标志产品优先采购政策。</w:t>
      </w:r>
    </w:p>
    <w:p w14:paraId="6420DB87">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政府采购监督检查、投诉处理及政府采购行政处罚中对中小企业的认定，由货物制造商注册登记所在地的县级以上人民政府中小企业主管部门负责。</w:t>
      </w:r>
    </w:p>
    <w:p w14:paraId="2F027338">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 《财政部 农业农村部 国家乡村振兴局关于运用政府采购政策支持乡村产业振兴的通知》 （财库〔2021〕19号）。</w:t>
      </w:r>
    </w:p>
    <w:p w14:paraId="1E4C5E5C">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供应商有融资、担保需求的：《陕西省财政厅关于印发&lt;陕西省中小企业政府采购信用融资办法&gt;的通知》（陕财办采〔2018〕23号）相关政策、业务流程、办理平台（http://www.ccgp-shaanxi.gov.cn/zcdservice/zcd/shanxi/）。</w:t>
      </w:r>
    </w:p>
    <w:p w14:paraId="3AEDC6D6">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right="0" w:firstLine="480" w:firstLineChars="20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color w:val="auto"/>
          <w:sz w:val="24"/>
          <w:szCs w:val="24"/>
          <w:highlight w:val="none"/>
          <w:lang w:val="en-US" w:eastAsia="zh-CN"/>
        </w:rPr>
        <w:t>5.8</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政府采购评审中出现下列情形之一的，评审委员会应当启动异常低价投标（响应）审查程序：</w:t>
      </w:r>
    </w:p>
    <w:p w14:paraId="11F12359">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1.投标（响应）报价低于全部通过符合性审查供应商投标（响应）报价平均值50%的，即投标（响应）报价&lt;全部通过符合性审查供应商投标（响应）报价平均值×50%；</w:t>
      </w:r>
    </w:p>
    <w:p w14:paraId="5B3AE851">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2.投标（响应）报价低于通过符合性审查的次低报价供应商投标（响应）报价50%的，即投标（响应）报价&lt;通过符合性审查的次低报价供应商投标（响应）报价×50%；</w:t>
      </w:r>
    </w:p>
    <w:p w14:paraId="6DD42366">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3.投标（响应）报价低于采购项目最高限价45%的，即投标（响应）报价&lt;采购项目最高限价×45%；</w:t>
      </w:r>
    </w:p>
    <w:p w14:paraId="0464734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4.评审委员会基于专业判断，认为供应商报价过低，有可能影响产品质量或者不能诚信履约的其他情形。</w:t>
      </w:r>
    </w:p>
    <w:p w14:paraId="3E4ECE08">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采购人可以结合具体项目实际情况，提高上述第1项至第3项中启动异常低价投标（响应）审查的数值标准，但是最高不得超过65%。</w:t>
      </w:r>
    </w:p>
    <w:p w14:paraId="524FC0B7">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相关法律法规对供应商报价有规定的，从其规定。</w:t>
      </w:r>
    </w:p>
    <w:p w14:paraId="2B178FA9">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F93A640">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224DA8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9EA7FC">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4E182648">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5.9政府采购活动中既有本国产品又有非本国产品参与竞争的，依法对本国产品给予价格评审优惠，对本国产品的报价给予20%的价格扣除，用扣除后的价格参与评审。</w:t>
      </w:r>
    </w:p>
    <w:p w14:paraId="51F8583E">
      <w:pPr>
        <w:tabs>
          <w:tab w:val="left" w:pos="0"/>
        </w:tabs>
        <w:adjustRightInd w:val="0"/>
        <w:snapToGrid w:val="0"/>
        <w:spacing w:line="500" w:lineRule="exact"/>
        <w:ind w:firstLine="480" w:firstLineChars="20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auto"/>
          <w:sz w:val="24"/>
          <w:szCs w:val="24"/>
          <w:highlight w:val="none"/>
        </w:rPr>
        <w:t>。</w:t>
      </w:r>
    </w:p>
    <w:p w14:paraId="0965E5CF">
      <w:pPr>
        <w:pStyle w:val="3"/>
        <w:jc w:val="center"/>
        <w:rPr>
          <w:rFonts w:hint="eastAsia" w:ascii="宋体" w:hAnsi="宋体" w:eastAsia="宋体" w:cs="宋体"/>
          <w:color w:val="auto"/>
          <w:sz w:val="36"/>
          <w:szCs w:val="28"/>
          <w:highlight w:val="none"/>
        </w:rPr>
        <w:sectPr>
          <w:pgSz w:w="11906" w:h="16838"/>
          <w:pgMar w:top="1440" w:right="1706" w:bottom="1440" w:left="1800" w:header="851" w:footer="992" w:gutter="0"/>
          <w:pgNumType w:fmt="decimal"/>
          <w:cols w:space="720" w:num="1"/>
          <w:docGrid w:type="lines" w:linePitch="312" w:charSpace="0"/>
        </w:sectPr>
      </w:pPr>
    </w:p>
    <w:p w14:paraId="557B863D">
      <w:pPr>
        <w:pStyle w:val="3"/>
        <w:ind w:firstLine="420"/>
        <w:rPr>
          <w:rFonts w:hint="eastAsia" w:ascii="宋体" w:hAnsi="宋体" w:eastAsia="宋体" w:cs="宋体"/>
          <w:color w:val="auto"/>
          <w:sz w:val="36"/>
          <w:szCs w:val="36"/>
          <w:highlight w:val="none"/>
        </w:rPr>
      </w:pPr>
      <w:bookmarkStart w:id="33" w:name="_Toc9710"/>
      <w:r>
        <w:rPr>
          <w:rFonts w:hint="eastAsia" w:ascii="宋体" w:hAnsi="宋体" w:eastAsia="宋体" w:cs="宋体"/>
          <w:color w:val="auto"/>
          <w:sz w:val="36"/>
          <w:szCs w:val="36"/>
          <w:highlight w:val="none"/>
        </w:rPr>
        <w:t>三、响应文件</w:t>
      </w:r>
      <w:bookmarkEnd w:id="33"/>
    </w:p>
    <w:p w14:paraId="1B4B7B92">
      <w:pPr>
        <w:pStyle w:val="4"/>
        <w:numPr>
          <w:ilvl w:val="0"/>
          <w:numId w:val="0"/>
        </w:numPr>
        <w:bidi w:val="0"/>
        <w:ind w:left="420" w:leftChars="0"/>
        <w:rPr>
          <w:rFonts w:hint="eastAsia" w:ascii="宋体" w:hAnsi="宋体" w:eastAsia="宋体" w:cs="宋体"/>
          <w:color w:val="auto"/>
          <w:highlight w:val="none"/>
          <w:lang w:val="en-US" w:eastAsia="zh-CN"/>
        </w:rPr>
      </w:pPr>
      <w:bookmarkStart w:id="34" w:name="_Toc17549"/>
      <w:r>
        <w:rPr>
          <w:rFonts w:hint="eastAsia" w:ascii="宋体" w:hAnsi="宋体" w:eastAsia="宋体" w:cs="宋体"/>
          <w:color w:val="auto"/>
          <w:highlight w:val="none"/>
          <w:lang w:val="en-US" w:eastAsia="zh-CN"/>
        </w:rPr>
        <w:t>（一）响应文件的编制</w:t>
      </w:r>
      <w:bookmarkEnd w:id="34"/>
    </w:p>
    <w:p w14:paraId="5BCA5752">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供应商需依据谈判文件内容和响应文件格式的要求编制响应文件，具体内容参见“第七部分响应文件格式”。</w:t>
      </w:r>
    </w:p>
    <w:p w14:paraId="6C547D98">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响应文件规格幅面（A4），</w:t>
      </w:r>
      <w:r>
        <w:rPr>
          <w:rFonts w:hint="eastAsia" w:ascii="宋体" w:hAnsi="宋体" w:eastAsia="宋体" w:cs="宋体"/>
          <w:b/>
          <w:bCs/>
          <w:color w:val="auto"/>
          <w:sz w:val="24"/>
          <w:szCs w:val="24"/>
          <w:highlight w:val="none"/>
        </w:rPr>
        <w:t>推荐采用双面打印</w:t>
      </w:r>
      <w:r>
        <w:rPr>
          <w:rFonts w:hint="eastAsia" w:ascii="宋体" w:hAnsi="宋体" w:eastAsia="宋体" w:cs="宋体"/>
          <w:color w:val="auto"/>
          <w:sz w:val="24"/>
          <w:szCs w:val="24"/>
          <w:highlight w:val="none"/>
        </w:rPr>
        <w:t>，按照谈判文件所规定的内容顺序，统一编目、编页码装订，由于编排混乱导致响应文件被误读或查找不到，其责任应当由供应商承担。装订必须采用胶装形式，不得采用活页装订，必须编排页码。</w:t>
      </w:r>
    </w:p>
    <w:p w14:paraId="5CDAF53A">
      <w:pPr>
        <w:pStyle w:val="4"/>
        <w:numPr>
          <w:ilvl w:val="0"/>
          <w:numId w:val="0"/>
        </w:numPr>
        <w:bidi w:val="0"/>
        <w:ind w:left="420" w:leftChars="0"/>
        <w:rPr>
          <w:rFonts w:hint="eastAsia" w:ascii="宋体" w:hAnsi="宋体" w:eastAsia="宋体" w:cs="宋体"/>
          <w:color w:val="auto"/>
          <w:highlight w:val="none"/>
          <w:lang w:val="en-US" w:eastAsia="zh-CN"/>
        </w:rPr>
      </w:pPr>
      <w:bookmarkStart w:id="35" w:name="_Toc27646"/>
      <w:r>
        <w:rPr>
          <w:rFonts w:hint="eastAsia" w:ascii="宋体" w:hAnsi="宋体" w:eastAsia="宋体" w:cs="宋体"/>
          <w:color w:val="auto"/>
          <w:highlight w:val="none"/>
          <w:lang w:val="en-US" w:eastAsia="zh-CN"/>
        </w:rPr>
        <w:t>（二）响应报价</w:t>
      </w:r>
      <w:bookmarkEnd w:id="35"/>
    </w:p>
    <w:p w14:paraId="27813513">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highlight w:val="none"/>
        </w:rPr>
      </w:pPr>
      <w:bookmarkStart w:id="36" w:name="_Toc29200"/>
      <w:r>
        <w:rPr>
          <w:rFonts w:hint="eastAsia" w:ascii="宋体" w:hAnsi="宋体" w:eastAsia="宋体" w:cs="宋体"/>
          <w:b/>
          <w:bCs/>
          <w:color w:val="auto"/>
          <w:sz w:val="24"/>
          <w:szCs w:val="24"/>
          <w:highlight w:val="none"/>
        </w:rPr>
        <w:t>详见供应商须知前附表。</w:t>
      </w:r>
    </w:p>
    <w:p w14:paraId="493CED5C">
      <w:pPr>
        <w:pStyle w:val="4"/>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（三）货币</w:t>
      </w:r>
      <w:bookmarkEnd w:id="36"/>
    </w:p>
    <w:p w14:paraId="7362FA13">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highlight w:val="none"/>
        </w:rPr>
      </w:pPr>
      <w:bookmarkStart w:id="37" w:name="_Toc1311"/>
      <w:r>
        <w:rPr>
          <w:rFonts w:hint="eastAsia" w:ascii="宋体" w:hAnsi="宋体" w:eastAsia="宋体" w:cs="宋体"/>
          <w:b/>
          <w:bCs/>
          <w:color w:val="auto"/>
          <w:sz w:val="24"/>
          <w:szCs w:val="24"/>
          <w:highlight w:val="none"/>
        </w:rPr>
        <w:t>详见供应商须知前附表。</w:t>
      </w:r>
    </w:p>
    <w:bookmarkEnd w:id="37"/>
    <w:p w14:paraId="6E0BD108">
      <w:pPr>
        <w:pStyle w:val="4"/>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（四）响应保证金</w:t>
      </w:r>
    </w:p>
    <w:p w14:paraId="0F4C8EB3">
      <w:pPr>
        <w:pageBreakBefore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响应保证金按照供应商须知前附表要求缴纳。</w:t>
      </w:r>
    </w:p>
    <w:p w14:paraId="57441189">
      <w:pPr>
        <w:pageBreakBefore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供应商未按照竞争性谈判文件要求交纳响应保证金的或响应保证金的交付单位和供应商的名称必须一致，视为无效响应。</w:t>
      </w:r>
    </w:p>
    <w:p w14:paraId="416428FA">
      <w:pPr>
        <w:pageBreakBefore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未成交供应商的响应保证金，在成交通知书发出后5个工作日内无息退还；成交供应商的响应保证金在合同签订后5个工作日内无息退还。</w:t>
      </w:r>
    </w:p>
    <w:p w14:paraId="412FA386">
      <w:pPr>
        <w:pageBreakBefore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发生下列情形之一的，代理机构将不予退还供应商缴纳的响应保证金：</w:t>
      </w:r>
    </w:p>
    <w:p w14:paraId="238FF356">
      <w:pPr>
        <w:pageBreakBefore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谈判后在竞争性谈判文件规定的响应有效期间，供应商撤回其响应文件</w:t>
      </w:r>
      <w:r>
        <w:rPr>
          <w:rFonts w:hint="eastAsia" w:ascii="宋体" w:hAnsi="宋体" w:eastAsia="宋体" w:cs="宋体"/>
          <w:color w:val="auto"/>
          <w:sz w:val="24"/>
          <w:szCs w:val="24"/>
          <w:highlight w:val="none"/>
        </w:rPr>
        <w:t>；</w:t>
      </w:r>
    </w:p>
    <w:p w14:paraId="4C57BB6A">
      <w:pPr>
        <w:pageBreakBefore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在采购人确定成交供应商以前放弃成交候选资格的；</w:t>
      </w:r>
    </w:p>
    <w:p w14:paraId="7791C420">
      <w:pPr>
        <w:pageBreakBefore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由于成交供应商原因未能按照竞争性谈判文件的规定与采购人签订合同；</w:t>
      </w:r>
    </w:p>
    <w:p w14:paraId="76C6BE1E">
      <w:pPr>
        <w:pageBreakBefore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由于成交供应商原因未能按照竞争性谈判文件的规定缴纳履约保证金；</w:t>
      </w:r>
    </w:p>
    <w:p w14:paraId="7114D254">
      <w:pPr>
        <w:pageBreakBefore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响应有效期内，供应商在政府采购活动中有违法、违规、违纪行为。</w:t>
      </w:r>
    </w:p>
    <w:p w14:paraId="548B6E94">
      <w:pPr>
        <w:pStyle w:val="4"/>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（五）响应有效期</w:t>
      </w:r>
    </w:p>
    <w:p w14:paraId="3E674577">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8" w:name="_Toc24827"/>
      <w:r>
        <w:rPr>
          <w:rFonts w:hint="eastAsia" w:ascii="宋体" w:hAnsi="宋体" w:eastAsia="宋体" w:cs="宋体"/>
          <w:color w:val="auto"/>
          <w:sz w:val="24"/>
          <w:szCs w:val="24"/>
          <w:highlight w:val="none"/>
        </w:rPr>
        <w:t>响应有效期见供应商须知前附表，无响应有效期或响应有效期短于此规定期限的响应文件，视为无效文件，其谈判将被拒绝。</w:t>
      </w:r>
    </w:p>
    <w:p w14:paraId="09EB4D85">
      <w:pPr>
        <w:pStyle w:val="4"/>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（六）响应文件的格式、装订、密封和签署</w:t>
      </w:r>
      <w:bookmarkEnd w:id="38"/>
    </w:p>
    <w:p w14:paraId="7A618C34">
      <w:pPr>
        <w:pageBreakBefore w:val="0"/>
        <w:tabs>
          <w:tab w:val="left" w:pos="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响应文件的装订</w:t>
      </w:r>
    </w:p>
    <w:p w14:paraId="14ADFDBE">
      <w:pPr>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详见供应商须知前附表。</w:t>
      </w:r>
    </w:p>
    <w:p w14:paraId="5895CF8B">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响应文件的签署</w:t>
      </w:r>
    </w:p>
    <w:p w14:paraId="43CBBD62">
      <w:pPr>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rPr>
        <w:t>详见供应商须知前附表。</w:t>
      </w:r>
    </w:p>
    <w:p w14:paraId="32E99362">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响应文件的密封</w:t>
      </w:r>
    </w:p>
    <w:p w14:paraId="14C3C663">
      <w:pPr>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详见供应商须知前附表。</w:t>
      </w:r>
    </w:p>
    <w:p w14:paraId="7091912A">
      <w:pPr>
        <w:widowControl/>
        <w:spacing w:line="360" w:lineRule="auto"/>
        <w:ind w:left="420" w:leftChars="200"/>
        <w:rPr>
          <w:rFonts w:hint="eastAsia" w:ascii="宋体" w:hAnsi="宋体" w:eastAsia="宋体" w:cs="宋体"/>
          <w:color w:val="auto"/>
          <w:kern w:val="0"/>
          <w:sz w:val="24"/>
          <w:highlight w:val="none"/>
        </w:rPr>
      </w:pPr>
    </w:p>
    <w:p w14:paraId="35CF25E2">
      <w:pPr>
        <w:pStyle w:val="3"/>
        <w:numPr>
          <w:ilvl w:val="0"/>
          <w:numId w:val="3"/>
        </w:numPr>
        <w:rPr>
          <w:rFonts w:hint="eastAsia" w:ascii="宋体" w:hAnsi="宋体" w:eastAsia="宋体" w:cs="宋体"/>
          <w:color w:val="auto"/>
          <w:highlight w:val="none"/>
        </w:rPr>
        <w:sectPr>
          <w:footerReference r:id="rId9" w:type="default"/>
          <w:pgSz w:w="11906" w:h="16838"/>
          <w:pgMar w:top="1440" w:right="1803" w:bottom="1440" w:left="1803" w:header="851" w:footer="992" w:gutter="0"/>
          <w:pgNumType w:fmt="decimal"/>
          <w:cols w:space="720" w:num="1"/>
          <w:docGrid w:type="lines" w:linePitch="319" w:charSpace="0"/>
        </w:sectPr>
      </w:pPr>
      <w:bookmarkStart w:id="39" w:name="_Toc3565"/>
      <w:bookmarkStart w:id="40" w:name="_Toc3736"/>
    </w:p>
    <w:p w14:paraId="665B0EC3">
      <w:pPr>
        <w:pStyle w:val="3"/>
        <w:ind w:firstLine="420"/>
        <w:rPr>
          <w:rFonts w:hint="eastAsia" w:ascii="宋体" w:hAnsi="宋体" w:eastAsia="宋体" w:cs="宋体"/>
          <w:color w:val="auto"/>
          <w:sz w:val="36"/>
          <w:szCs w:val="36"/>
          <w:highlight w:val="none"/>
        </w:rPr>
      </w:pPr>
      <w:bookmarkStart w:id="41" w:name="_Toc17529"/>
      <w:r>
        <w:rPr>
          <w:rFonts w:hint="eastAsia" w:ascii="宋体" w:hAnsi="宋体" w:eastAsia="宋体" w:cs="宋体"/>
          <w:color w:val="auto"/>
          <w:sz w:val="36"/>
          <w:szCs w:val="36"/>
          <w:highlight w:val="none"/>
        </w:rPr>
        <w:t>四、响应文件的递交</w:t>
      </w:r>
      <w:bookmarkEnd w:id="39"/>
      <w:bookmarkEnd w:id="41"/>
    </w:p>
    <w:bookmarkEnd w:id="40"/>
    <w:p w14:paraId="3A893340">
      <w:pPr>
        <w:pStyle w:val="4"/>
        <w:numPr>
          <w:ilvl w:val="0"/>
          <w:numId w:val="0"/>
        </w:numPr>
        <w:bidi w:val="0"/>
        <w:ind w:left="420" w:leftChars="0"/>
        <w:rPr>
          <w:rFonts w:hint="eastAsia" w:ascii="宋体" w:hAnsi="宋体" w:eastAsia="宋体" w:cs="宋体"/>
          <w:color w:val="auto"/>
          <w:highlight w:val="none"/>
          <w:lang w:val="en-US" w:eastAsia="zh-CN"/>
        </w:rPr>
      </w:pPr>
      <w:bookmarkStart w:id="42" w:name="_Toc3685"/>
      <w:r>
        <w:rPr>
          <w:rFonts w:hint="eastAsia" w:ascii="宋体" w:hAnsi="宋体" w:eastAsia="宋体" w:cs="宋体"/>
          <w:color w:val="auto"/>
          <w:highlight w:val="none"/>
          <w:lang w:val="en-US" w:eastAsia="zh-CN"/>
        </w:rPr>
        <w:t>（一）响应文件递交</w:t>
      </w:r>
      <w:bookmarkEnd w:id="42"/>
    </w:p>
    <w:p w14:paraId="723FCBC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应当在谈判文件要求提交响应文件的截止时间前，将响应文件密封送达响应地点。采购代理机构收到响应文件后，应当如实记载响应文件的送达时间和密封情况，签收保存，并向供应商出具签收回执。任何单位和个人不得在谈判前开启响应文件。代理机构项目承办人在谈判文件规定的响应文件递交截止时间前，只负责响应文件的接收、清点、造册登记工作，并请供应商代表签字确认，对其有效性不负任何责任。</w:t>
      </w:r>
    </w:p>
    <w:p w14:paraId="252A3E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逾期送达或者未按照谈判文件要求密封的响应文件，采购代理机构应当拒收。</w:t>
      </w:r>
    </w:p>
    <w:p w14:paraId="797A952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代理机构不接受邮寄的响应文件。</w:t>
      </w:r>
    </w:p>
    <w:p w14:paraId="3BD71F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无论供应商成交与否，其响应文件恕不退还。</w:t>
      </w:r>
    </w:p>
    <w:p w14:paraId="0D8C1F7B">
      <w:pPr>
        <w:pStyle w:val="4"/>
        <w:numPr>
          <w:ilvl w:val="0"/>
          <w:numId w:val="0"/>
        </w:numPr>
        <w:bidi w:val="0"/>
        <w:ind w:left="420" w:leftChars="0"/>
        <w:rPr>
          <w:rFonts w:hint="eastAsia" w:ascii="宋体" w:hAnsi="宋体" w:eastAsia="宋体" w:cs="宋体"/>
          <w:color w:val="auto"/>
          <w:highlight w:val="none"/>
          <w:lang w:val="en-US" w:eastAsia="zh-CN"/>
        </w:rPr>
      </w:pPr>
      <w:bookmarkStart w:id="43" w:name="_Toc12741"/>
      <w:r>
        <w:rPr>
          <w:rFonts w:hint="eastAsia" w:ascii="宋体" w:hAnsi="宋体" w:eastAsia="宋体" w:cs="宋体"/>
          <w:color w:val="auto"/>
          <w:highlight w:val="none"/>
          <w:lang w:val="en-US" w:eastAsia="zh-CN"/>
        </w:rPr>
        <w:t>（二）响应文件的修改和撤回</w:t>
      </w:r>
      <w:bookmarkEnd w:id="43"/>
    </w:p>
    <w:p w14:paraId="16953D2A">
      <w:pPr>
        <w:pageBreakBefore w:val="0"/>
        <w:widowControl/>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在谈判截止时间之后，供应商不得对其递交的响应文件做任何修改或撤回。</w:t>
      </w:r>
    </w:p>
    <w:p w14:paraId="31AE110C">
      <w:pPr>
        <w:pStyle w:val="3"/>
        <w:ind w:firstLine="420"/>
        <w:rPr>
          <w:rFonts w:hint="eastAsia" w:ascii="宋体" w:hAnsi="宋体" w:eastAsia="宋体" w:cs="宋体"/>
          <w:color w:val="auto"/>
          <w:sz w:val="36"/>
          <w:szCs w:val="36"/>
          <w:highlight w:val="none"/>
        </w:rPr>
      </w:pPr>
      <w:bookmarkStart w:id="44" w:name="_Toc27066"/>
      <w:bookmarkStart w:id="45" w:name="_Toc18181"/>
      <w:bookmarkStart w:id="46" w:name="_Toc14415"/>
      <w:r>
        <w:rPr>
          <w:rFonts w:hint="eastAsia" w:ascii="宋体" w:hAnsi="宋体" w:eastAsia="宋体" w:cs="宋体"/>
          <w:color w:val="auto"/>
          <w:sz w:val="36"/>
          <w:szCs w:val="36"/>
          <w:highlight w:val="none"/>
        </w:rPr>
        <w:t>五、谈判、评审、定标</w:t>
      </w:r>
      <w:bookmarkEnd w:id="44"/>
      <w:bookmarkEnd w:id="45"/>
      <w:bookmarkEnd w:id="46"/>
    </w:p>
    <w:p w14:paraId="3DE1849F">
      <w:pPr>
        <w:pStyle w:val="4"/>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（一）谈判</w:t>
      </w:r>
    </w:p>
    <w:p w14:paraId="0102CBFF">
      <w:pPr>
        <w:pageBreakBefore w:val="0"/>
        <w:widowControl/>
        <w:tabs>
          <w:tab w:val="left" w:pos="0"/>
        </w:tabs>
        <w:kinsoku/>
        <w:wordWrap/>
        <w:overflowPunct/>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采购代理机构按谈判公告中规定的时间和地点接收供应商递交的响应文件，主持谈判会议，邀请供应商代表参加。</w:t>
      </w:r>
    </w:p>
    <w:p w14:paraId="7B173A30">
      <w:pPr>
        <w:pageBreakBefore w:val="0"/>
        <w:widowControl/>
        <w:tabs>
          <w:tab w:val="left" w:pos="0"/>
        </w:tabs>
        <w:kinsoku/>
        <w:wordWrap/>
        <w:overflowPunct/>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谈判时，由供应商或者其推选的代表检查响应文件的密封情况；经确认无误后，由采购代理机构工作人员拆封。代理机构指定专人负责将供应商的名称、谈判项目名称、响应价格等进行记录，并存档备案。</w:t>
      </w:r>
    </w:p>
    <w:p w14:paraId="5054FE1B">
      <w:pPr>
        <w:pageBreakBefore w:val="0"/>
        <w:tabs>
          <w:tab w:val="left" w:pos="0"/>
        </w:tabs>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谈判时，响应文件中出现下列情况，修正原则为：</w:t>
      </w:r>
    </w:p>
    <w:p w14:paraId="4D23636C">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谈判文件中响应一览表（报价表）内容与响应文件中相应内容不一致的，以响应一览表（报价表）为准；</w:t>
      </w:r>
    </w:p>
    <w:p w14:paraId="16F542B9">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大写金额和小写金额不一致的，以大写金额为准；</w:t>
      </w:r>
    </w:p>
    <w:p w14:paraId="539E768A">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单价金额小数点或者百分比有明显错位的，以响应一览表的总价为准，并修改单价；</w:t>
      </w:r>
    </w:p>
    <w:p w14:paraId="46763600">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总价金额与按单价汇总金额不一致的，以单价金额计算结果为准；</w:t>
      </w:r>
    </w:p>
    <w:p w14:paraId="457F3F02">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响应文件正本与副本不一致的，以正本为准；</w:t>
      </w:r>
    </w:p>
    <w:p w14:paraId="27C33B4E">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响应文件单独密封递交的响应一览表与正本不一致的，以单独密封递交的响应一览表为准；</w:t>
      </w:r>
    </w:p>
    <w:p w14:paraId="16131A61">
      <w:pPr>
        <w:pageBreakBefore w:val="0"/>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同时出现两种以上不一致的，按照前款规定的顺序修正。修正后的报价按照《政府采购货物和服务招标投标管理办法》第五十一条第二款的规定经供应商确认后产生约束力，供应商不确认的，其响应无效。</w:t>
      </w:r>
    </w:p>
    <w:p w14:paraId="593BD372">
      <w:pPr>
        <w:pStyle w:val="4"/>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（二）谈判小组</w:t>
      </w:r>
    </w:p>
    <w:p w14:paraId="3DA958AC">
      <w:pPr>
        <w:pageBreakBefore w:val="0"/>
        <w:widowControl/>
        <w:kinsoku/>
        <w:wordWrap/>
        <w:overflowPunct/>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采购人将根据本次采购项目的特点，参照《中华人民共和国政府采购法》等有关规定组建谈判小组。</w:t>
      </w:r>
    </w:p>
    <w:p w14:paraId="2A85D6B7">
      <w:pPr>
        <w:pageBreakBefore w:val="0"/>
        <w:widowControl/>
        <w:kinsoku/>
        <w:wordWrap/>
        <w:overflowPunct/>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谈判小组由采购人代表和有关技术、经济等方面的专家组成，谈判小组产生方式符合国家和地方有关评审专家产生方式的规定。谈判小组负责评审活动。</w:t>
      </w:r>
    </w:p>
    <w:p w14:paraId="5713AE1E">
      <w:pPr>
        <w:pageBreakBefore w:val="0"/>
        <w:widowControl/>
        <w:kinsoku/>
        <w:wordWrap/>
        <w:overflowPunct/>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kern w:val="0"/>
          <w:sz w:val="24"/>
          <w:highlight w:val="none"/>
        </w:rPr>
        <w:t>谈判小组对各供应商的响应文件进行审查、评估和比较，并推荐成交候选人。</w:t>
      </w:r>
    </w:p>
    <w:p w14:paraId="5CA80C7C">
      <w:pPr>
        <w:pStyle w:val="4"/>
        <w:numPr>
          <w:ilvl w:val="0"/>
          <w:numId w:val="0"/>
        </w:numPr>
        <w:bidi w:val="0"/>
        <w:ind w:left="420" w:leftChars="0"/>
        <w:rPr>
          <w:rFonts w:hint="eastAsia" w:ascii="宋体" w:hAnsi="宋体" w:eastAsia="宋体" w:cs="宋体"/>
          <w:color w:val="auto"/>
          <w:highlight w:val="none"/>
          <w:lang w:val="en-US" w:eastAsia="zh-CN"/>
        </w:rPr>
      </w:pPr>
      <w:bookmarkStart w:id="47" w:name="_Toc386129876"/>
      <w:bookmarkStart w:id="48" w:name="_Toc28085"/>
      <w:bookmarkStart w:id="49" w:name="_Toc385958808"/>
      <w:bookmarkStart w:id="50" w:name="_Toc27940"/>
      <w:r>
        <w:rPr>
          <w:rFonts w:hint="eastAsia" w:ascii="宋体" w:hAnsi="宋体" w:eastAsia="宋体" w:cs="宋体"/>
          <w:color w:val="auto"/>
          <w:highlight w:val="none"/>
          <w:lang w:val="en-US" w:eastAsia="zh-CN"/>
        </w:rPr>
        <w:t>（三）响应文件初审</w:t>
      </w:r>
      <w:bookmarkEnd w:id="47"/>
      <w:bookmarkEnd w:id="48"/>
      <w:bookmarkEnd w:id="49"/>
      <w:bookmarkEnd w:id="50"/>
    </w:p>
    <w:p w14:paraId="3836C3BF">
      <w:pPr>
        <w:pageBreakBefore w:val="0"/>
        <w:numPr>
          <w:ilvl w:val="0"/>
          <w:numId w:val="0"/>
        </w:numPr>
        <w:kinsoku/>
        <w:wordWrap/>
        <w:overflowPunct w:val="0"/>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rPr>
        <w:t>响应文件的资格性审查</w:t>
      </w:r>
    </w:p>
    <w:p w14:paraId="4E73EE38">
      <w:pPr>
        <w:overflowPunct w:val="0"/>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依据法律法规和</w:t>
      </w:r>
      <w:r>
        <w:rPr>
          <w:rFonts w:hint="eastAsia" w:ascii="宋体" w:hAnsi="宋体" w:eastAsia="宋体" w:cs="宋体"/>
          <w:color w:val="auto"/>
          <w:kern w:val="0"/>
          <w:sz w:val="24"/>
          <w:highlight w:val="none"/>
          <w:lang w:eastAsia="zh-CN"/>
        </w:rPr>
        <w:t>竞争性谈判文件</w:t>
      </w:r>
      <w:r>
        <w:rPr>
          <w:rFonts w:hint="eastAsia" w:ascii="宋体" w:hAnsi="宋体" w:eastAsia="宋体" w:cs="宋体"/>
          <w:color w:val="auto"/>
          <w:kern w:val="0"/>
          <w:sz w:val="24"/>
          <w:highlight w:val="none"/>
        </w:rPr>
        <w:t>的规定，采购人或采购代理机构对响应文件中的资格证明文件等进行审查，以确保供应商是否具备相应资格。</w:t>
      </w:r>
    </w:p>
    <w:p w14:paraId="4EBD9E34">
      <w:pPr>
        <w:pageBreakBefore w:val="0"/>
        <w:numPr>
          <w:ilvl w:val="0"/>
          <w:numId w:val="0"/>
        </w:numPr>
        <w:kinsoku/>
        <w:wordWrap/>
        <w:overflowPunct w:val="0"/>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rPr>
        <w:t>响应文件符合性审查</w:t>
      </w:r>
    </w:p>
    <w:p w14:paraId="64A707F0">
      <w:pPr>
        <w:pStyle w:val="11"/>
        <w:keepNext w:val="0"/>
        <w:keepLines w:val="0"/>
        <w:pageBreakBefore w:val="0"/>
        <w:widowControl w:val="0"/>
        <w:kinsoku/>
        <w:wordWrap/>
        <w:overflowPunct/>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谈判小组应当对符合资格的供应商的响应文件进行符合性审查，以确定其是否满足谈判文件的实质性要求。符合性审查内容详见供应商须知前附表。</w:t>
      </w:r>
    </w:p>
    <w:p w14:paraId="2A55E341">
      <w:pPr>
        <w:pageBreakBefore w:val="0"/>
        <w:kinsoku/>
        <w:wordWrap/>
        <w:overflowPunct w:val="0"/>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有下列情形之一的，视为供应商串通响应，其响应无效：</w:t>
      </w:r>
    </w:p>
    <w:p w14:paraId="7120E905">
      <w:pPr>
        <w:pStyle w:val="20"/>
        <w:pageBreakBefore w:val="0"/>
        <w:kinsoku/>
        <w:wordWrap/>
        <w:topLinePunct w:val="0"/>
        <w:autoSpaceDE/>
        <w:autoSpaceDN/>
        <w:bidi w:val="0"/>
        <w:adjustRightInd w:val="0"/>
        <w:snapToGrid w:val="0"/>
        <w:spacing w:beforeAutospacing="0" w:after="210" w:afterAutospacing="0" w:line="360" w:lineRule="auto"/>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highlight w:val="none"/>
        </w:rPr>
        <w:t>不同供应商的响应文件由同一单位或者个人编制；</w:t>
      </w:r>
    </w:p>
    <w:p w14:paraId="0FAB7046">
      <w:pPr>
        <w:pStyle w:val="20"/>
        <w:pageBreakBefore w:val="0"/>
        <w:kinsoku/>
        <w:wordWrap/>
        <w:topLinePunct w:val="0"/>
        <w:autoSpaceDE/>
        <w:autoSpaceDN/>
        <w:bidi w:val="0"/>
        <w:adjustRightInd w:val="0"/>
        <w:snapToGrid w:val="0"/>
        <w:spacing w:beforeAutospacing="0" w:after="210" w:afterAutospacing="0" w:line="360" w:lineRule="auto"/>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highlight w:val="none"/>
        </w:rPr>
        <w:t>不同供应商委托同一单位或者个人办理投标事宜；</w:t>
      </w:r>
    </w:p>
    <w:p w14:paraId="30F47310">
      <w:pPr>
        <w:pStyle w:val="20"/>
        <w:pageBreakBefore w:val="0"/>
        <w:kinsoku/>
        <w:wordWrap/>
        <w:topLinePunct w:val="0"/>
        <w:autoSpaceDE/>
        <w:autoSpaceDN/>
        <w:bidi w:val="0"/>
        <w:adjustRightInd w:val="0"/>
        <w:snapToGrid w:val="0"/>
        <w:spacing w:beforeAutospacing="0" w:after="210" w:afterAutospacing="0" w:line="360" w:lineRule="auto"/>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highlight w:val="none"/>
        </w:rPr>
        <w:t>不同供应商的响应文件载明的项目管理成员或者联系人员为同一人；</w:t>
      </w:r>
    </w:p>
    <w:p w14:paraId="0BB900E6">
      <w:pPr>
        <w:pStyle w:val="20"/>
        <w:pageBreakBefore w:val="0"/>
        <w:kinsoku/>
        <w:wordWrap/>
        <w:topLinePunct w:val="0"/>
        <w:autoSpaceDE/>
        <w:autoSpaceDN/>
        <w:bidi w:val="0"/>
        <w:adjustRightInd w:val="0"/>
        <w:snapToGrid w:val="0"/>
        <w:spacing w:beforeAutospacing="0" w:after="210" w:afterAutospacing="0" w:line="360" w:lineRule="auto"/>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highlight w:val="none"/>
        </w:rPr>
        <w:t>不同供应商的响应文件异常一致或者投标报价呈规律性差异；</w:t>
      </w:r>
    </w:p>
    <w:p w14:paraId="334E31E8">
      <w:pPr>
        <w:pStyle w:val="20"/>
        <w:pageBreakBefore w:val="0"/>
        <w:kinsoku/>
        <w:wordWrap/>
        <w:topLinePunct w:val="0"/>
        <w:autoSpaceDE/>
        <w:autoSpaceDN/>
        <w:bidi w:val="0"/>
        <w:adjustRightInd w:val="0"/>
        <w:snapToGrid w:val="0"/>
        <w:spacing w:beforeAutospacing="0" w:after="210" w:afterAutospacing="0" w:line="360" w:lineRule="auto"/>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highlight w:val="none"/>
        </w:rPr>
        <w:t>不同供应商的响应文件相互混装；</w:t>
      </w:r>
    </w:p>
    <w:p w14:paraId="45B75EF2">
      <w:pPr>
        <w:pageBreakBefore w:val="0"/>
        <w:kinsoku/>
        <w:wordWrap/>
        <w:overflowPunct w:val="0"/>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不同供应商的投标保证金从同一单位或者个人的账户转出。</w:t>
      </w:r>
    </w:p>
    <w:p w14:paraId="063BBE04">
      <w:pPr>
        <w:pageBreakBefore w:val="0"/>
        <w:tabs>
          <w:tab w:val="left" w:pos="0"/>
        </w:tabs>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对通过审查的，被认为其响应文件完整、合格，响应有效，可进入下阶段的谈判。</w:t>
      </w:r>
    </w:p>
    <w:p w14:paraId="2E08646B">
      <w:pPr>
        <w:pStyle w:val="4"/>
        <w:numPr>
          <w:ilvl w:val="0"/>
          <w:numId w:val="0"/>
        </w:numPr>
        <w:bidi w:val="0"/>
        <w:ind w:left="420" w:leftChars="0"/>
        <w:rPr>
          <w:rFonts w:hint="eastAsia" w:ascii="宋体" w:hAnsi="宋体" w:eastAsia="宋体" w:cs="宋体"/>
          <w:color w:val="auto"/>
          <w:highlight w:val="none"/>
          <w:lang w:val="en-US" w:eastAsia="zh-CN"/>
        </w:rPr>
      </w:pPr>
      <w:bookmarkStart w:id="51" w:name="_Toc17705"/>
      <w:r>
        <w:rPr>
          <w:rFonts w:hint="eastAsia" w:ascii="宋体" w:hAnsi="宋体" w:eastAsia="宋体" w:cs="宋体"/>
          <w:color w:val="auto"/>
          <w:highlight w:val="none"/>
          <w:lang w:val="en-US" w:eastAsia="zh-CN"/>
        </w:rPr>
        <w:t>（四）响应文件澄清</w:t>
      </w:r>
      <w:bookmarkEnd w:id="51"/>
    </w:p>
    <w:p w14:paraId="5FE1A5FC">
      <w:pPr>
        <w:pageBreakBefore w:val="0"/>
        <w:kinsoku/>
        <w:wordWrap/>
        <w:overflowPunct w:val="0"/>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bookmarkStart w:id="52" w:name="_Toc8353"/>
      <w:r>
        <w:rPr>
          <w:rFonts w:hint="eastAsia" w:ascii="宋体" w:hAnsi="宋体" w:eastAsia="宋体" w:cs="宋体"/>
          <w:color w:val="auto"/>
          <w:sz w:val="24"/>
          <w:highlight w:val="none"/>
        </w:rPr>
        <w:t>在评审期间，采购代理机构可根据谈判小组对其响应文件有疑义不清楚的内容，要求供应商对其响应文件进行澄清，有关澄清的要求和答复应以书面形式提交，</w:t>
      </w:r>
      <w:r>
        <w:rPr>
          <w:rFonts w:hint="eastAsia" w:ascii="宋体" w:hAnsi="宋体" w:eastAsia="宋体" w:cs="宋体"/>
          <w:color w:val="auto"/>
          <w:sz w:val="24"/>
          <w:szCs w:val="24"/>
          <w:highlight w:val="none"/>
        </w:rPr>
        <w:t>如谈判小组未变动实质性采购需求，供应商</w:t>
      </w:r>
      <w:r>
        <w:rPr>
          <w:rFonts w:hint="eastAsia" w:ascii="宋体" w:hAnsi="宋体" w:eastAsia="宋体" w:cs="宋体"/>
          <w:color w:val="auto"/>
          <w:sz w:val="24"/>
          <w:highlight w:val="none"/>
        </w:rPr>
        <w:t>不得对实质性内容进行变动。</w:t>
      </w:r>
    </w:p>
    <w:p w14:paraId="68ECDBD8">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kern w:val="0"/>
          <w:sz w:val="32"/>
          <w:szCs w:val="32"/>
          <w:highlight w:val="none"/>
        </w:rPr>
      </w:pPr>
      <w:r>
        <w:rPr>
          <w:rFonts w:hint="eastAsia" w:ascii="宋体" w:hAnsi="宋体" w:eastAsia="宋体" w:cs="宋体"/>
          <w:color w:val="auto"/>
          <w:sz w:val="24"/>
          <w:highlight w:val="none"/>
        </w:rPr>
        <w:t>供应商应采用书面形式进行澄清或说明，但不得超出响应文件的范围或改变响应文件的实质性内容。</w:t>
      </w:r>
    </w:p>
    <w:p w14:paraId="143E2CF2">
      <w:pPr>
        <w:pStyle w:val="4"/>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（五）评</w:t>
      </w:r>
      <w:bookmarkEnd w:id="52"/>
      <w:r>
        <w:rPr>
          <w:rFonts w:hint="eastAsia" w:ascii="宋体" w:hAnsi="宋体" w:eastAsia="宋体" w:cs="宋体"/>
          <w:color w:val="auto"/>
          <w:highlight w:val="none"/>
          <w:lang w:val="en-US" w:eastAsia="zh-CN"/>
        </w:rPr>
        <w:t>审</w:t>
      </w:r>
    </w:p>
    <w:p w14:paraId="7CAF1C6B">
      <w:pPr>
        <w:pageBreakBefore w:val="0"/>
        <w:widowControl/>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谈判小组有权对在谈判、评审过程中出现的一切问题，根据《中华人民共和国政府采购法》和《政府采购非招标采购方式管理办法》的条款，本着公开、公平、公正的原则进行处理。</w:t>
      </w:r>
    </w:p>
    <w:p w14:paraId="51D2FB85">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谈判流程</w:t>
      </w:r>
    </w:p>
    <w:p w14:paraId="24747421">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只有通过</w:t>
      </w:r>
      <w:r>
        <w:rPr>
          <w:rFonts w:hint="eastAsia" w:ascii="宋体" w:hAnsi="宋体" w:eastAsia="宋体" w:cs="宋体"/>
          <w:color w:val="auto"/>
          <w:sz w:val="24"/>
          <w:highlight w:val="none"/>
          <w:lang w:eastAsia="zh-CN"/>
        </w:rPr>
        <w:t>资格</w:t>
      </w:r>
      <w:r>
        <w:rPr>
          <w:rFonts w:hint="eastAsia" w:ascii="宋体" w:hAnsi="宋体" w:eastAsia="宋体" w:cs="宋体"/>
          <w:color w:val="auto"/>
          <w:sz w:val="24"/>
          <w:highlight w:val="none"/>
        </w:rPr>
        <w:t>审查和符合性审查的供应商，才能进入第二阶段的谈判，否则被淘汰。</w:t>
      </w:r>
    </w:p>
    <w:p w14:paraId="3F28B55F">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谈判小组所有成员集中与单一供应商分别进行谈判（谈判轮次为多轮），并给予所有参加谈判的供应商平等的谈判机会。在谈判过程中，谈判小组可以根据谈判文件和谈判情况实质性变动采购需求中的技术、服务要求以及合同草案条款，但不得变动谈判文件中的其他内容。实质性变动的内容，须经采购人代表确认。</w:t>
      </w:r>
    </w:p>
    <w:p w14:paraId="380A8877">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kern w:val="0"/>
          <w:sz w:val="24"/>
          <w:szCs w:val="24"/>
          <w:highlight w:val="none"/>
        </w:rPr>
        <w:t>谈判小组认为供应商的报价明显低于</w:t>
      </w:r>
      <w:r>
        <w:rPr>
          <w:rFonts w:hint="eastAsia" w:ascii="宋体" w:hAnsi="宋体" w:eastAsia="宋体" w:cs="宋体"/>
          <w:color w:val="auto"/>
          <w:sz w:val="24"/>
          <w:szCs w:val="24"/>
          <w:highlight w:val="none"/>
        </w:rPr>
        <w:t>其他通过符合性审查供应商的报价，有可能影响产品质量或者不能诚信履约的，将要求该供应商在评审现场合理的时间内提供书面说明，必要时提交相关证明材料；供应商不能证明其报价合理性的，谈判小组应当将其作为无效响应处理</w:t>
      </w:r>
      <w:r>
        <w:rPr>
          <w:rFonts w:hint="eastAsia" w:ascii="宋体" w:hAnsi="宋体" w:eastAsia="宋体" w:cs="宋体"/>
          <w:color w:val="auto"/>
          <w:sz w:val="24"/>
          <w:highlight w:val="none"/>
        </w:rPr>
        <w:t>。</w:t>
      </w:r>
    </w:p>
    <w:p w14:paraId="67EE0BBD">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对谈判文件作出的实质性变动是谈判文件的有效组成部分，谈判小组应当及时以书面形式同时通知所有参加谈判的供应商。</w:t>
      </w:r>
    </w:p>
    <w:p w14:paraId="5394BA77">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谈判结束后，谈判小组要求参加谈判的各报价人在规定的时间内集中提交最终报价，除非在谈判中谈判小组调整或修改采购需求内容，否则</w:t>
      </w:r>
      <w:r>
        <w:rPr>
          <w:rFonts w:hint="eastAsia" w:ascii="宋体" w:hAnsi="宋体" w:eastAsia="宋体" w:cs="宋体"/>
          <w:b/>
          <w:bCs/>
          <w:color w:val="auto"/>
          <w:sz w:val="24"/>
          <w:highlight w:val="none"/>
        </w:rPr>
        <w:t>采购人不接受高于前面轮次的谈判报价</w:t>
      </w:r>
      <w:r>
        <w:rPr>
          <w:rFonts w:hint="eastAsia" w:ascii="宋体" w:hAnsi="宋体" w:eastAsia="宋体" w:cs="宋体"/>
          <w:color w:val="auto"/>
          <w:sz w:val="24"/>
          <w:highlight w:val="none"/>
        </w:rPr>
        <w:t>。</w:t>
      </w:r>
    </w:p>
    <w:p w14:paraId="500DEB61">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7.</w:t>
      </w:r>
      <w:r>
        <w:rPr>
          <w:rFonts w:hint="eastAsia" w:ascii="宋体" w:hAnsi="宋体" w:eastAsia="宋体" w:cs="宋体"/>
          <w:color w:val="auto"/>
          <w:sz w:val="24"/>
          <w:highlight w:val="none"/>
        </w:rPr>
        <w:t>谈判小组按照采购需求、质量和服务相等且报价最低的原则确定成交候选供应商，若出现相同</w:t>
      </w:r>
      <w:r>
        <w:rPr>
          <w:rFonts w:hint="eastAsia" w:ascii="宋体" w:hAnsi="宋体" w:eastAsia="宋体" w:cs="宋体"/>
          <w:color w:val="auto"/>
          <w:sz w:val="24"/>
          <w:highlight w:val="none"/>
          <w:lang w:val="en-US" w:eastAsia="zh-CN"/>
        </w:rPr>
        <w:t>最低</w:t>
      </w:r>
      <w:r>
        <w:rPr>
          <w:rFonts w:hint="eastAsia" w:ascii="宋体" w:hAnsi="宋体" w:eastAsia="宋体" w:cs="宋体"/>
          <w:color w:val="auto"/>
          <w:sz w:val="24"/>
          <w:highlight w:val="none"/>
        </w:rPr>
        <w:t>报价的，</w:t>
      </w:r>
      <w:r>
        <w:rPr>
          <w:rFonts w:hint="eastAsia" w:ascii="宋体" w:hAnsi="宋体" w:eastAsia="宋体" w:cs="宋体"/>
          <w:color w:val="auto"/>
          <w:sz w:val="24"/>
          <w:highlight w:val="none"/>
          <w:lang w:val="en-US" w:eastAsia="zh-CN"/>
        </w:rPr>
        <w:t>最低供应商</w:t>
      </w:r>
      <w:r>
        <w:rPr>
          <w:rFonts w:hint="eastAsia" w:ascii="宋体" w:hAnsi="宋体" w:eastAsia="宋体" w:cs="宋体"/>
          <w:color w:val="auto"/>
          <w:sz w:val="24"/>
          <w:highlight w:val="none"/>
        </w:rPr>
        <w:t>可再次报价，直至产生唯一最低报价。</w:t>
      </w:r>
    </w:p>
    <w:p w14:paraId="016316DD">
      <w:pPr>
        <w:pStyle w:val="4"/>
        <w:numPr>
          <w:ilvl w:val="0"/>
          <w:numId w:val="0"/>
        </w:numPr>
        <w:bidi w:val="0"/>
        <w:ind w:left="420" w:leftChars="0"/>
        <w:rPr>
          <w:rFonts w:hint="eastAsia" w:ascii="宋体" w:hAnsi="宋体" w:eastAsia="宋体" w:cs="宋体"/>
          <w:color w:val="auto"/>
          <w:highlight w:val="none"/>
          <w:lang w:val="en-US" w:eastAsia="zh-CN"/>
        </w:rPr>
      </w:pPr>
      <w:bookmarkStart w:id="53" w:name="_Toc12947"/>
      <w:r>
        <w:rPr>
          <w:rFonts w:hint="eastAsia" w:ascii="宋体" w:hAnsi="宋体" w:eastAsia="宋体" w:cs="宋体"/>
          <w:color w:val="auto"/>
          <w:highlight w:val="none"/>
          <w:lang w:val="en-US" w:eastAsia="zh-CN"/>
        </w:rPr>
        <w:t>（六）定标</w:t>
      </w:r>
      <w:bookmarkEnd w:id="53"/>
    </w:p>
    <w:p w14:paraId="4A372480">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代理机构在评审结束后2个工作日内将评审报告送达采购单位，采购单位在收到评审报告后5个工作日内，按照评审报告中推荐的成交候选人顺序确认第一成交候选人为成交单位，同时书面复函代理机构；</w:t>
      </w:r>
    </w:p>
    <w:p w14:paraId="597E8E59">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代理机构收到采购单位“定标复函”后2日内，在财政部门指定的政府采购信息媒体上发布公告，并向成交供应商发出“成交通知书”。</w:t>
      </w:r>
    </w:p>
    <w:p w14:paraId="24DBD363">
      <w:pPr>
        <w:pStyle w:val="3"/>
        <w:pageBreakBefore w:val="0"/>
        <w:kinsoku/>
        <w:wordWrap/>
        <w:topLinePunct w:val="0"/>
        <w:autoSpaceDE/>
        <w:autoSpaceDN/>
        <w:bidi w:val="0"/>
        <w:adjustRightInd w:val="0"/>
        <w:snapToGrid w:val="0"/>
        <w:spacing w:beforeAutospacing="0" w:line="360" w:lineRule="auto"/>
        <w:ind w:firstLine="723" w:firstLineChars="200"/>
        <w:textAlignment w:val="auto"/>
        <w:rPr>
          <w:rFonts w:hint="eastAsia" w:ascii="宋体" w:hAnsi="宋体" w:eastAsia="宋体" w:cs="宋体"/>
          <w:color w:val="auto"/>
          <w:sz w:val="36"/>
          <w:szCs w:val="36"/>
          <w:highlight w:val="none"/>
        </w:rPr>
      </w:pPr>
      <w:bookmarkStart w:id="54" w:name="_Toc19972"/>
      <w:bookmarkStart w:id="55" w:name="_Toc14185"/>
      <w:bookmarkStart w:id="56" w:name="_Toc25308"/>
      <w:r>
        <w:rPr>
          <w:rFonts w:hint="eastAsia" w:ascii="宋体" w:hAnsi="宋体" w:eastAsia="宋体" w:cs="宋体"/>
          <w:color w:val="auto"/>
          <w:sz w:val="36"/>
          <w:szCs w:val="36"/>
          <w:highlight w:val="none"/>
        </w:rPr>
        <w:t>六、签订合同</w:t>
      </w:r>
      <w:bookmarkEnd w:id="54"/>
      <w:bookmarkEnd w:id="55"/>
      <w:bookmarkEnd w:id="56"/>
    </w:p>
    <w:p w14:paraId="33DE6AB9">
      <w:pPr>
        <w:pStyle w:val="7"/>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highlight w:val="none"/>
        </w:rPr>
      </w:pPr>
      <w:bookmarkStart w:id="57" w:name="_Toc28110"/>
      <w:bookmarkStart w:id="58" w:name="_Toc26132"/>
      <w:r>
        <w:rPr>
          <w:rFonts w:hint="eastAsia" w:ascii="宋体" w:hAnsi="宋体" w:eastAsia="宋体" w:cs="宋体"/>
          <w:color w:val="auto"/>
          <w:sz w:val="24"/>
          <w:szCs w:val="24"/>
          <w:highlight w:val="none"/>
        </w:rPr>
        <w:t>采购人与中标、成交供应商应当在中标、成交通知书发出之日起二十五日内，按照采购文件确定的事项签订政府采购合同。</w:t>
      </w:r>
    </w:p>
    <w:bookmarkEnd w:id="57"/>
    <w:bookmarkEnd w:id="58"/>
    <w:p w14:paraId="083C85D2">
      <w:pPr>
        <w:pStyle w:val="3"/>
        <w:pageBreakBefore w:val="0"/>
        <w:kinsoku/>
        <w:wordWrap/>
        <w:topLinePunct w:val="0"/>
        <w:autoSpaceDE/>
        <w:autoSpaceDN/>
        <w:bidi w:val="0"/>
        <w:adjustRightInd w:val="0"/>
        <w:snapToGrid w:val="0"/>
        <w:spacing w:beforeAutospacing="0" w:line="360" w:lineRule="auto"/>
        <w:ind w:firstLine="723" w:firstLineChars="200"/>
        <w:textAlignment w:val="auto"/>
        <w:rPr>
          <w:rFonts w:hint="eastAsia" w:ascii="宋体" w:hAnsi="宋体" w:eastAsia="宋体" w:cs="宋体"/>
          <w:color w:val="auto"/>
          <w:sz w:val="36"/>
          <w:szCs w:val="36"/>
          <w:highlight w:val="none"/>
        </w:rPr>
      </w:pPr>
      <w:bookmarkStart w:id="59" w:name="_Toc21950"/>
      <w:bookmarkStart w:id="60" w:name="_Toc7191"/>
      <w:bookmarkStart w:id="61" w:name="_Toc32056"/>
      <w:bookmarkStart w:id="62" w:name="_Toc15706"/>
      <w:bookmarkStart w:id="63" w:name="_Toc27418"/>
      <w:bookmarkStart w:id="64" w:name="_Toc16019"/>
      <w:r>
        <w:rPr>
          <w:rFonts w:hint="eastAsia" w:ascii="宋体" w:hAnsi="宋体" w:eastAsia="宋体" w:cs="宋体"/>
          <w:color w:val="auto"/>
          <w:sz w:val="36"/>
          <w:szCs w:val="36"/>
          <w:highlight w:val="none"/>
        </w:rPr>
        <w:t>七、质疑和投诉</w:t>
      </w:r>
      <w:bookmarkEnd w:id="59"/>
      <w:bookmarkEnd w:id="60"/>
      <w:bookmarkEnd w:id="61"/>
      <w:bookmarkEnd w:id="62"/>
      <w:bookmarkEnd w:id="63"/>
      <w:bookmarkEnd w:id="64"/>
    </w:p>
    <w:p w14:paraId="45705F97">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bookmarkStart w:id="65" w:name="_Toc3298"/>
      <w:r>
        <w:rPr>
          <w:rFonts w:hint="eastAsia" w:ascii="宋体" w:hAnsi="宋体" w:eastAsia="宋体" w:cs="宋体"/>
          <w:color w:val="auto"/>
          <w:sz w:val="24"/>
          <w:szCs w:val="24"/>
          <w:highlight w:val="none"/>
        </w:rPr>
        <w:t>质疑或投诉的接收和处理应当按照《中华人民共和国政府采购法》及其实施条例、《政府采购质疑和投诉办法》《财政部关于加强政府采购供应商投诉受理审查工作的通知》等的相关规定办理。</w:t>
      </w:r>
    </w:p>
    <w:p w14:paraId="13D50DB0">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4D8709AE">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对采购文件提出质疑的，为收到采购文件之日或者采购文件公告期限届满之日；</w:t>
      </w:r>
    </w:p>
    <w:p w14:paraId="514DA6C8">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对采购过程提出质疑的，为各采购程序环节结束之日；</w:t>
      </w:r>
    </w:p>
    <w:p w14:paraId="450A0D7C">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对中标或者成交结果提出质疑的，为中标或者成交结果公告期限届满之日。</w:t>
      </w:r>
    </w:p>
    <w:p w14:paraId="102B0B48">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w:t>
      </w:r>
    </w:p>
    <w:p w14:paraId="18E063C5">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质疑函应当包括下列主要内容：</w:t>
      </w:r>
    </w:p>
    <w:p w14:paraId="3ED88183">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供应商的姓名</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名称、地址、邮编、联系人及联系电话；</w:t>
      </w:r>
    </w:p>
    <w:p w14:paraId="02C1233D">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质疑项目的名称、编号；</w:t>
      </w:r>
    </w:p>
    <w:p w14:paraId="0930CF2E">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具体、明确的质疑事项和与质疑事项相关的请求；</w:t>
      </w:r>
    </w:p>
    <w:p w14:paraId="0BF8AC8C">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事实依据；</w:t>
      </w:r>
    </w:p>
    <w:p w14:paraId="65A199A2">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必要的法律依据；</w:t>
      </w:r>
    </w:p>
    <w:p w14:paraId="1CF8FEFE">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提出质疑的日期。</w:t>
      </w:r>
    </w:p>
    <w:p w14:paraId="63F1873C">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w:t>
      </w:r>
    </w:p>
    <w:p w14:paraId="051D3834">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代理人提出质疑和投诉，应当提交供应商签署的授权委托书。</w:t>
      </w:r>
    </w:p>
    <w:p w14:paraId="7ED65EA6">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质疑函内容不得含有虚假、恶意</w:t>
      </w:r>
      <w:r>
        <w:rPr>
          <w:rFonts w:hint="eastAsia" w:ascii="宋体" w:hAnsi="宋体" w:eastAsia="宋体" w:cs="宋体"/>
          <w:color w:val="auto"/>
          <w:sz w:val="24"/>
          <w:szCs w:val="24"/>
          <w:highlight w:val="none"/>
          <w:lang w:eastAsia="zh-CN"/>
        </w:rPr>
        <w:t>成分</w:t>
      </w:r>
      <w:r>
        <w:rPr>
          <w:rFonts w:hint="eastAsia" w:ascii="宋体" w:hAnsi="宋体" w:eastAsia="宋体" w:cs="宋体"/>
          <w:color w:val="auto"/>
          <w:sz w:val="24"/>
          <w:szCs w:val="24"/>
          <w:highlight w:val="none"/>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5E241AE5">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质疑函接收方式：由自然人本人或法定代表人或者其授权代表携带书面原件及身份证明原件到现场递交，否则不予受理。</w:t>
      </w:r>
    </w:p>
    <w:p w14:paraId="4ECE7FFF">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质疑受理部门：陕西卓佲项目管理有限公司。</w:t>
      </w:r>
    </w:p>
    <w:p w14:paraId="06FB029C">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质疑受理电话：029-</w:t>
      </w:r>
      <w:r>
        <w:rPr>
          <w:rFonts w:hint="eastAsia" w:ascii="宋体" w:hAnsi="宋体" w:eastAsia="宋体" w:cs="宋体"/>
          <w:color w:val="auto"/>
          <w:sz w:val="24"/>
          <w:szCs w:val="24"/>
          <w:highlight w:val="none"/>
          <w:lang w:eastAsia="zh-CN"/>
        </w:rPr>
        <w:t>88225322</w:t>
      </w:r>
      <w:r>
        <w:rPr>
          <w:rFonts w:hint="eastAsia" w:ascii="宋体" w:hAnsi="宋体" w:eastAsia="宋体" w:cs="宋体"/>
          <w:color w:val="auto"/>
          <w:sz w:val="24"/>
          <w:szCs w:val="24"/>
          <w:highlight w:val="none"/>
        </w:rPr>
        <w:t>。</w:t>
      </w:r>
    </w:p>
    <w:p w14:paraId="0D225404">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提交质疑函地点：西安市雁塔区科技路30号合力紫郡B座21层。</w:t>
      </w:r>
    </w:p>
    <w:p w14:paraId="1A8E2DBA">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本次采购活动中，采购代理机构对质疑函回复的书面文件的送达方式为现场取件。</w:t>
      </w:r>
    </w:p>
    <w:p w14:paraId="45FBC755">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如所质疑的问题比较复杂，采购人或者采购代理机构在规定的答复时间内无法回复，应事先告知提出质疑的供应商，同时向同级政府采购监督管理部门报告。</w:t>
      </w:r>
    </w:p>
    <w:p w14:paraId="6FDCB55B">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质疑供应商对采购人、采购代理机构的答复不满意，或者采购人、采购代理机构未在规定的时间内作出答复的，可以在答复期满后15个工作日内向采购人的同级政府采购监督管理部门投诉。</w:t>
      </w:r>
    </w:p>
    <w:p w14:paraId="34EFDBF3">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t>质疑函应当使用中文。质疑函范本详见财政部制定的范本即竞争性谈判文件附件六。</w:t>
      </w:r>
      <w:r>
        <w:rPr>
          <w:rFonts w:hint="eastAsia" w:ascii="宋体" w:hAnsi="宋体" w:eastAsia="宋体" w:cs="宋体"/>
          <w:color w:val="auto"/>
          <w:highlight w:val="none"/>
        </w:rPr>
        <w:br w:type="page"/>
      </w:r>
    </w:p>
    <w:p w14:paraId="7285A022">
      <w:pPr>
        <w:pStyle w:val="2"/>
        <w:pageBreakBefore/>
        <w:rPr>
          <w:rFonts w:hint="eastAsia" w:ascii="宋体" w:hAnsi="宋体" w:eastAsia="宋体" w:cs="宋体"/>
          <w:color w:val="auto"/>
          <w:sz w:val="44"/>
          <w:szCs w:val="44"/>
          <w:highlight w:val="none"/>
        </w:rPr>
      </w:pPr>
      <w:bookmarkStart w:id="66" w:name="_Toc10396"/>
      <w:r>
        <w:rPr>
          <w:rFonts w:hint="eastAsia" w:ascii="宋体" w:hAnsi="宋体" w:eastAsia="宋体" w:cs="宋体"/>
          <w:color w:val="auto"/>
          <w:sz w:val="44"/>
          <w:szCs w:val="44"/>
          <w:highlight w:val="none"/>
        </w:rPr>
        <w:t>第四部分 评审标准</w:t>
      </w:r>
      <w:bookmarkEnd w:id="65"/>
      <w:bookmarkEnd w:id="66"/>
    </w:p>
    <w:p w14:paraId="5AF1645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distribute"/>
        <w:textAlignment w:val="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根据符合需求、质量和服务相等且最终报价最低的原则确定成交供应商。</w:t>
      </w:r>
    </w:p>
    <w:p w14:paraId="1E00BBA7">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2"/>
          <w:highlight w:val="none"/>
          <w:lang w:val="en-US" w:eastAsia="zh-CN" w:bidi="ar-SA"/>
        </w:rPr>
      </w:pPr>
      <w:bookmarkStart w:id="67" w:name="_Toc14054"/>
      <w:bookmarkStart w:id="68" w:name="_Toc262"/>
      <w:r>
        <w:rPr>
          <w:rFonts w:hint="eastAsia" w:ascii="宋体" w:hAnsi="宋体" w:eastAsia="宋体" w:cs="宋体"/>
          <w:b w:val="0"/>
          <w:bCs w:val="0"/>
          <w:color w:val="auto"/>
          <w:kern w:val="2"/>
          <w:sz w:val="24"/>
          <w:szCs w:val="22"/>
          <w:highlight w:val="none"/>
          <w:lang w:val="en-US" w:eastAsia="zh-CN" w:bidi="ar-SA"/>
        </w:rPr>
        <w:t>1.对于专门面向中小企业采购。中小企业参加采购活动，必须出具《政府采购促进中小企业发展管理办法》（财库〔2020〕46号）规定的《中小企业声明函》，否则按无效响应处理。</w:t>
      </w:r>
    </w:p>
    <w:p w14:paraId="6024AF55">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.监狱企业视同小型、微型企业。监狱企业参加政府采购活动时，须提供由省级以上监狱管理局、戒毒管理局（含新疆生产建设兵团）出具的属于监狱企业的证明文件。</w:t>
      </w:r>
    </w:p>
    <w:p w14:paraId="6BDEF358">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.残疾人福利性单位视同小型、微型企业。残疾人福利性单位参加政府采购活动时，须出具三部门联合发布关于促进残疾人就业政府采购政策的通知财库〔2017〕141号规定的残疾人福利性单位声明函。</w:t>
      </w:r>
    </w:p>
    <w:p w14:paraId="1BF31CCE">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4.政府采购活动中既有本国产品又有非本国产品参与竞争的，依法对本国产品给予价格评审优惠，对本国产品的报价给予20%的价格扣除，用扣除后的价格参与评审。</w:t>
      </w:r>
    </w:p>
    <w:p w14:paraId="4E5D8152">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9E55278">
      <w:pPr>
        <w:numPr>
          <w:ilvl w:val="0"/>
          <w:numId w:val="0"/>
        </w:numPr>
        <w:spacing w:line="360" w:lineRule="auto"/>
        <w:ind w:firstLine="480" w:firstLineChars="200"/>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kern w:val="2"/>
          <w:sz w:val="24"/>
          <w:szCs w:val="22"/>
          <w:highlight w:val="none"/>
          <w:lang w:val="en-US" w:eastAsia="zh-CN" w:bidi="ar-SA"/>
        </w:rPr>
        <w:t>5.</w:t>
      </w:r>
      <w:r>
        <w:rPr>
          <w:rFonts w:hint="eastAsia" w:ascii="宋体" w:hAnsi="宋体" w:eastAsia="宋体" w:cs="宋体"/>
          <w:b w:val="0"/>
          <w:bCs w:val="0"/>
          <w:color w:val="auto"/>
          <w:sz w:val="24"/>
          <w:highlight w:val="none"/>
        </w:rPr>
        <w:t>供应商出具《关于符合本国产品标准的声明函》且符合对本国产品支持政策的，对本国产品的报价给予20%的价格扣除，供应商未出具《关于符合本国产品标准的声明函》，不享受采购对本国产品的支持政策，《关于符合本国产品标准的声明函》见附件</w:t>
      </w:r>
      <w:r>
        <w:rPr>
          <w:rFonts w:hint="eastAsia" w:ascii="宋体" w:hAnsi="宋体" w:eastAsia="宋体" w:cs="宋体"/>
          <w:b w:val="0"/>
          <w:bCs w:val="0"/>
          <w:color w:val="auto"/>
          <w:sz w:val="24"/>
          <w:highlight w:val="none"/>
          <w:lang w:val="en-US" w:eastAsia="zh-CN"/>
        </w:rPr>
        <w:t>八</w:t>
      </w:r>
      <w:r>
        <w:rPr>
          <w:rFonts w:hint="eastAsia" w:ascii="宋体" w:hAnsi="宋体" w:eastAsia="宋体" w:cs="宋体"/>
          <w:b w:val="0"/>
          <w:bCs w:val="0"/>
          <w:color w:val="auto"/>
          <w:sz w:val="24"/>
          <w:highlight w:val="none"/>
        </w:rPr>
        <w:t>。</w:t>
      </w:r>
    </w:p>
    <w:p w14:paraId="6F2DAF4D">
      <w:pPr>
        <w:numPr>
          <w:ilvl w:val="0"/>
          <w:numId w:val="0"/>
        </w:numPr>
        <w:spacing w:line="360" w:lineRule="auto"/>
        <w:ind w:left="0" w:leftChars="0" w:firstLine="480" w:firstLineChars="200"/>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kern w:val="2"/>
          <w:sz w:val="24"/>
          <w:szCs w:val="22"/>
          <w:highlight w:val="none"/>
          <w:lang w:val="en-US" w:eastAsia="zh-CN" w:bidi="ar-SA"/>
        </w:rPr>
        <w:t>6.</w:t>
      </w:r>
      <w:r>
        <w:rPr>
          <w:rFonts w:hint="eastAsia" w:ascii="宋体" w:hAnsi="宋体" w:eastAsia="宋体" w:cs="宋体"/>
          <w:b w:val="0"/>
          <w:bCs w:val="0"/>
          <w:color w:val="auto"/>
          <w:sz w:val="24"/>
          <w:highlight w:val="none"/>
          <w:lang w:val="en-US" w:eastAsia="zh-CN"/>
        </w:rPr>
        <w:t>本项目采购的产品属于环境标志产品政府采购品目清单中应优先采购的产品范围，最终报价相同的，按供应商提供的优先采购产品认证证书数量由多到少顺序排列。</w:t>
      </w:r>
    </w:p>
    <w:p w14:paraId="5191B772">
      <w:pPr>
        <w:widowControl w:val="0"/>
        <w:numPr>
          <w:ilvl w:val="0"/>
          <w:numId w:val="0"/>
        </w:numPr>
        <w:spacing w:line="360" w:lineRule="auto"/>
        <w:jc w:val="both"/>
        <w:rPr>
          <w:rFonts w:hint="default" w:ascii="宋体" w:hAnsi="宋体" w:eastAsia="宋体" w:cs="宋体"/>
          <w:b w:val="0"/>
          <w:bCs w:val="0"/>
          <w:color w:val="auto"/>
          <w:sz w:val="24"/>
          <w:highlight w:val="none"/>
          <w:lang w:val="en-US" w:eastAsia="zh-CN"/>
        </w:rPr>
        <w:sectPr>
          <w:pgSz w:w="11910" w:h="16840"/>
          <w:pgMar w:top="1440" w:right="1803" w:bottom="1440" w:left="1803" w:header="720" w:footer="720" w:gutter="0"/>
          <w:pgNumType w:fmt="decimal"/>
          <w:cols w:space="720" w:num="1"/>
        </w:sectPr>
      </w:pPr>
    </w:p>
    <w:bookmarkEnd w:id="67"/>
    <w:bookmarkEnd w:id="68"/>
    <w:p w14:paraId="1AC8860F">
      <w:pPr>
        <w:pStyle w:val="2"/>
        <w:pageBreakBefore/>
        <w:ind w:firstLine="602"/>
        <w:rPr>
          <w:rFonts w:hint="eastAsia" w:ascii="宋体" w:hAnsi="宋体" w:eastAsia="宋体" w:cs="宋体"/>
          <w:color w:val="auto"/>
          <w:sz w:val="44"/>
          <w:szCs w:val="44"/>
          <w:highlight w:val="none"/>
        </w:rPr>
      </w:pPr>
      <w:bookmarkStart w:id="69" w:name="_Toc10308"/>
      <w:r>
        <w:rPr>
          <w:rFonts w:hint="eastAsia" w:ascii="宋体" w:hAnsi="宋体" w:eastAsia="宋体" w:cs="宋体"/>
          <w:color w:val="auto"/>
          <w:sz w:val="44"/>
          <w:szCs w:val="44"/>
          <w:highlight w:val="none"/>
          <w:lang w:val="en-US" w:eastAsia="zh-CN"/>
        </w:rPr>
        <w:t>第五部分</w:t>
      </w:r>
      <w:r>
        <w:rPr>
          <w:rFonts w:hint="eastAsia" w:ascii="宋体" w:hAnsi="宋体" w:eastAsia="宋体" w:cs="宋体"/>
          <w:color w:val="auto"/>
          <w:sz w:val="44"/>
          <w:szCs w:val="44"/>
          <w:highlight w:val="none"/>
        </w:rPr>
        <w:t xml:space="preserve"> 采购要求</w:t>
      </w:r>
      <w:bookmarkEnd w:id="69"/>
    </w:p>
    <w:p w14:paraId="5BF53D6A">
      <w:pPr>
        <w:spacing w:before="300" w:after="120" w:line="288" w:lineRule="auto"/>
        <w:ind w:left="0"/>
        <w:jc w:val="left"/>
        <w:outlineLvl w:val="2"/>
        <w:rPr>
          <w:color w:val="auto"/>
          <w:highlight w:val="none"/>
        </w:rPr>
      </w:pPr>
      <w:bookmarkStart w:id="70" w:name="heading_0"/>
      <w:bookmarkStart w:id="71" w:name="_Toc31478"/>
      <w:bookmarkStart w:id="72" w:name="_Toc17290"/>
      <w:bookmarkStart w:id="73" w:name="_Toc2234"/>
      <w:r>
        <w:rPr>
          <w:rFonts w:ascii="Arial" w:hAnsi="Arial" w:eastAsia="等线" w:cs="Arial"/>
          <w:b/>
          <w:color w:val="auto"/>
          <w:sz w:val="30"/>
          <w:highlight w:val="none"/>
        </w:rPr>
        <w:t>一、整体规格参数</w:t>
      </w:r>
      <w:bookmarkEnd w:id="70"/>
    </w:p>
    <w:tbl>
      <w:tblPr>
        <w:tblStyle w:val="24"/>
        <w:tblW w:w="13879" w:type="dxa"/>
        <w:tblInd w:w="-2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110"/>
        <w:gridCol w:w="2745"/>
        <w:gridCol w:w="5599"/>
        <w:gridCol w:w="1537"/>
        <w:gridCol w:w="1444"/>
        <w:gridCol w:w="1444"/>
      </w:tblGrid>
      <w:tr w14:paraId="070FA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110" w:type="dxa"/>
            <w:tcMar>
              <w:top w:w="60" w:type="dxa"/>
              <w:left w:w="120" w:type="dxa"/>
              <w:bottom w:w="30" w:type="dxa"/>
              <w:right w:w="120" w:type="dxa"/>
            </w:tcMar>
            <w:vAlign w:val="center"/>
          </w:tcPr>
          <w:p w14:paraId="745DAB90">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序号</w:t>
            </w:r>
          </w:p>
        </w:tc>
        <w:tc>
          <w:tcPr>
            <w:tcW w:w="2745" w:type="dxa"/>
            <w:tcMar>
              <w:top w:w="60" w:type="dxa"/>
              <w:left w:w="120" w:type="dxa"/>
              <w:bottom w:w="30" w:type="dxa"/>
              <w:right w:w="120" w:type="dxa"/>
            </w:tcMar>
            <w:vAlign w:val="center"/>
          </w:tcPr>
          <w:p w14:paraId="7CCF36C5">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项目名称</w:t>
            </w:r>
          </w:p>
        </w:tc>
        <w:tc>
          <w:tcPr>
            <w:tcW w:w="5599" w:type="dxa"/>
            <w:tcMar>
              <w:top w:w="60" w:type="dxa"/>
              <w:left w:w="120" w:type="dxa"/>
              <w:bottom w:w="30" w:type="dxa"/>
              <w:right w:w="120" w:type="dxa"/>
            </w:tcMar>
            <w:vAlign w:val="center"/>
          </w:tcPr>
          <w:p w14:paraId="0A59FA7E">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技术参数</w:t>
            </w:r>
          </w:p>
        </w:tc>
        <w:tc>
          <w:tcPr>
            <w:tcW w:w="1537" w:type="dxa"/>
            <w:tcMar>
              <w:top w:w="60" w:type="dxa"/>
              <w:left w:w="120" w:type="dxa"/>
              <w:bottom w:w="30" w:type="dxa"/>
              <w:right w:w="120" w:type="dxa"/>
            </w:tcMar>
            <w:vAlign w:val="center"/>
          </w:tcPr>
          <w:p w14:paraId="31E8FC27">
            <w:pPr>
              <w:spacing w:before="120" w:after="120" w:line="288" w:lineRule="auto"/>
              <w:ind w:left="0"/>
              <w:jc w:val="center"/>
              <w:rPr>
                <w:rFonts w:hint="default"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zh-CN" w:bidi="ar-SA"/>
              </w:rPr>
              <w:t>数量</w:t>
            </w:r>
          </w:p>
        </w:tc>
        <w:tc>
          <w:tcPr>
            <w:tcW w:w="1444" w:type="dxa"/>
            <w:tcMar>
              <w:top w:w="60" w:type="dxa"/>
              <w:left w:w="120" w:type="dxa"/>
              <w:bottom w:w="30" w:type="dxa"/>
              <w:right w:w="120" w:type="dxa"/>
            </w:tcMar>
            <w:vAlign w:val="center"/>
          </w:tcPr>
          <w:p w14:paraId="0E45F4F7">
            <w:pPr>
              <w:spacing w:before="120" w:after="120" w:line="288" w:lineRule="auto"/>
              <w:ind w:left="0"/>
              <w:jc w:val="center"/>
              <w:rPr>
                <w:rFonts w:hint="eastAsia"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en-US" w:bidi="ar-SA"/>
              </w:rPr>
              <w:t>单位</w:t>
            </w:r>
          </w:p>
        </w:tc>
        <w:tc>
          <w:tcPr>
            <w:tcW w:w="1444" w:type="dxa"/>
            <w:tcMar>
              <w:top w:w="60" w:type="dxa"/>
              <w:left w:w="120" w:type="dxa"/>
              <w:bottom w:w="30" w:type="dxa"/>
              <w:right w:w="120" w:type="dxa"/>
            </w:tcMar>
            <w:vAlign w:val="center"/>
          </w:tcPr>
          <w:p w14:paraId="342D11E7">
            <w:pPr>
              <w:spacing w:before="120" w:after="120" w:line="288" w:lineRule="auto"/>
              <w:jc w:val="center"/>
              <w:rPr>
                <w:rFonts w:hint="default"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zh-CN" w:bidi="ar-SA"/>
              </w:rPr>
              <w:t>备注</w:t>
            </w:r>
          </w:p>
        </w:tc>
      </w:tr>
      <w:tr w14:paraId="79B03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110" w:type="dxa"/>
            <w:tcMar>
              <w:top w:w="60" w:type="dxa"/>
              <w:left w:w="120" w:type="dxa"/>
              <w:bottom w:w="30" w:type="dxa"/>
              <w:right w:w="120" w:type="dxa"/>
            </w:tcMar>
            <w:vAlign w:val="center"/>
          </w:tcPr>
          <w:p w14:paraId="6A1744AE">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1</w:t>
            </w:r>
          </w:p>
        </w:tc>
        <w:tc>
          <w:tcPr>
            <w:tcW w:w="2745" w:type="dxa"/>
            <w:tcMar>
              <w:top w:w="60" w:type="dxa"/>
              <w:left w:w="120" w:type="dxa"/>
              <w:bottom w:w="30" w:type="dxa"/>
              <w:right w:w="120" w:type="dxa"/>
            </w:tcMar>
            <w:vAlign w:val="center"/>
          </w:tcPr>
          <w:p w14:paraId="57EBC5F3">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课桌整体尺寸</w:t>
            </w:r>
          </w:p>
        </w:tc>
        <w:tc>
          <w:tcPr>
            <w:tcW w:w="5599" w:type="dxa"/>
            <w:tcMar>
              <w:top w:w="60" w:type="dxa"/>
              <w:left w:w="120" w:type="dxa"/>
              <w:bottom w:w="30" w:type="dxa"/>
              <w:right w:w="120" w:type="dxa"/>
            </w:tcMar>
            <w:vAlign w:val="center"/>
          </w:tcPr>
          <w:p w14:paraId="00E2014B">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1200mm×450mm×760mm</w:t>
            </w:r>
          </w:p>
        </w:tc>
        <w:tc>
          <w:tcPr>
            <w:tcW w:w="1537" w:type="dxa"/>
            <w:vMerge w:val="restart"/>
            <w:tcMar>
              <w:top w:w="60" w:type="dxa"/>
              <w:left w:w="120" w:type="dxa"/>
              <w:bottom w:w="30" w:type="dxa"/>
              <w:right w:w="120" w:type="dxa"/>
            </w:tcMar>
            <w:vAlign w:val="center"/>
          </w:tcPr>
          <w:p w14:paraId="2F5B83BB">
            <w:pPr>
              <w:spacing w:before="120" w:after="120" w:line="288" w:lineRule="auto"/>
              <w:ind w:left="0"/>
              <w:jc w:val="center"/>
              <w:rPr>
                <w:rFonts w:hint="default" w:asciiTheme="minorHAnsi" w:hAnsiTheme="minorHAnsi" w:eastAsiaTheme="minorEastAsia" w:cstheme="minorBidi"/>
                <w:color w:val="auto"/>
                <w:kern w:val="2"/>
                <w:sz w:val="21"/>
                <w:szCs w:val="22"/>
                <w:highlight w:val="none"/>
                <w:lang w:val="en-US" w:eastAsia="zh-CN" w:bidi="ar-SA"/>
              </w:rPr>
            </w:pPr>
            <w:r>
              <w:rPr>
                <w:rFonts w:hint="eastAsia" w:ascii="宋体" w:hAnsi="宋体" w:eastAsia="宋体" w:cs="宋体"/>
                <w:color w:val="auto"/>
                <w:spacing w:val="5"/>
                <w:kern w:val="2"/>
                <w:sz w:val="24"/>
                <w:szCs w:val="24"/>
                <w:highlight w:val="none"/>
                <w:lang w:val="en-US" w:eastAsia="zh-CN" w:bidi="ar-SA"/>
              </w:rPr>
              <w:t>1200</w:t>
            </w:r>
          </w:p>
        </w:tc>
        <w:tc>
          <w:tcPr>
            <w:tcW w:w="1444" w:type="dxa"/>
            <w:vMerge w:val="restart"/>
            <w:tcMar>
              <w:top w:w="60" w:type="dxa"/>
              <w:left w:w="120" w:type="dxa"/>
              <w:bottom w:w="30" w:type="dxa"/>
              <w:right w:w="120" w:type="dxa"/>
            </w:tcMar>
            <w:vAlign w:val="center"/>
          </w:tcPr>
          <w:p w14:paraId="341122FB">
            <w:pPr>
              <w:tabs>
                <w:tab w:val="left" w:pos="1497"/>
              </w:tabs>
              <w:bidi w:val="0"/>
              <w:jc w:val="center"/>
              <w:rPr>
                <w:rFonts w:hint="default" w:cstheme="minorBidi"/>
                <w:color w:val="auto"/>
                <w:kern w:val="2"/>
                <w:sz w:val="21"/>
                <w:szCs w:val="22"/>
                <w:highlight w:val="none"/>
                <w:lang w:val="en-US" w:eastAsia="zh-CN" w:bidi="ar-SA"/>
              </w:rPr>
            </w:pPr>
            <w:r>
              <w:rPr>
                <w:rFonts w:hint="eastAsia" w:cstheme="minorBidi"/>
                <w:color w:val="auto"/>
                <w:kern w:val="2"/>
                <w:sz w:val="21"/>
                <w:szCs w:val="22"/>
                <w:highlight w:val="none"/>
                <w:lang w:val="en-US" w:eastAsia="zh-CN" w:bidi="ar-SA"/>
              </w:rPr>
              <w:t>套</w:t>
            </w:r>
          </w:p>
        </w:tc>
        <w:tc>
          <w:tcPr>
            <w:tcW w:w="1444" w:type="dxa"/>
            <w:tcMar>
              <w:top w:w="60" w:type="dxa"/>
              <w:left w:w="120" w:type="dxa"/>
              <w:bottom w:w="30" w:type="dxa"/>
              <w:right w:w="120" w:type="dxa"/>
            </w:tcMar>
          </w:tcPr>
          <w:p w14:paraId="380C20E3">
            <w:pPr>
              <w:tabs>
                <w:tab w:val="left" w:pos="1497"/>
              </w:tabs>
              <w:bidi w:val="0"/>
              <w:jc w:val="left"/>
              <w:rPr>
                <w:rFonts w:hint="eastAsia" w:cstheme="minorBidi"/>
                <w:color w:val="auto"/>
                <w:kern w:val="2"/>
                <w:sz w:val="21"/>
                <w:szCs w:val="22"/>
                <w:highlight w:val="none"/>
                <w:lang w:val="en-US" w:eastAsia="zh-CN" w:bidi="ar-SA"/>
              </w:rPr>
            </w:pPr>
          </w:p>
        </w:tc>
      </w:tr>
      <w:tr w14:paraId="04FE5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110" w:type="dxa"/>
            <w:tcMar>
              <w:top w:w="60" w:type="dxa"/>
              <w:left w:w="120" w:type="dxa"/>
              <w:bottom w:w="30" w:type="dxa"/>
              <w:right w:w="120" w:type="dxa"/>
            </w:tcMar>
            <w:vAlign w:val="center"/>
          </w:tcPr>
          <w:p w14:paraId="72521246">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2</w:t>
            </w:r>
          </w:p>
        </w:tc>
        <w:tc>
          <w:tcPr>
            <w:tcW w:w="2745" w:type="dxa"/>
            <w:tcMar>
              <w:top w:w="60" w:type="dxa"/>
              <w:left w:w="120" w:type="dxa"/>
              <w:bottom w:w="30" w:type="dxa"/>
              <w:right w:w="120" w:type="dxa"/>
            </w:tcMar>
            <w:vAlign w:val="center"/>
          </w:tcPr>
          <w:p w14:paraId="612498B7">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课椅整体尺寸</w:t>
            </w:r>
          </w:p>
        </w:tc>
        <w:tc>
          <w:tcPr>
            <w:tcW w:w="5599" w:type="dxa"/>
            <w:tcMar>
              <w:top w:w="60" w:type="dxa"/>
              <w:left w:w="120" w:type="dxa"/>
              <w:bottom w:w="30" w:type="dxa"/>
              <w:right w:w="120" w:type="dxa"/>
            </w:tcMar>
            <w:vAlign w:val="center"/>
          </w:tcPr>
          <w:p w14:paraId="4FE587D4">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380*370*450mm</w:t>
            </w:r>
          </w:p>
        </w:tc>
        <w:tc>
          <w:tcPr>
            <w:tcW w:w="1537" w:type="dxa"/>
            <w:vMerge w:val="continue"/>
            <w:tcMar>
              <w:top w:w="60" w:type="dxa"/>
              <w:left w:w="120" w:type="dxa"/>
              <w:bottom w:w="30" w:type="dxa"/>
              <w:right w:w="120" w:type="dxa"/>
            </w:tcMar>
          </w:tcPr>
          <w:p w14:paraId="565E7ED2">
            <w:pPr>
              <w:spacing w:before="120" w:after="120" w:line="288" w:lineRule="auto"/>
              <w:ind w:left="0"/>
              <w:jc w:val="left"/>
              <w:rPr>
                <w:rFonts w:ascii="Arial" w:hAnsi="Arial" w:eastAsia="等线" w:cs="Arial"/>
                <w:color w:val="auto"/>
                <w:sz w:val="22"/>
                <w:highlight w:val="none"/>
              </w:rPr>
            </w:pPr>
          </w:p>
        </w:tc>
        <w:tc>
          <w:tcPr>
            <w:tcW w:w="1444" w:type="dxa"/>
            <w:vMerge w:val="continue"/>
            <w:tcMar>
              <w:top w:w="60" w:type="dxa"/>
              <w:left w:w="120" w:type="dxa"/>
              <w:bottom w:w="30" w:type="dxa"/>
              <w:right w:w="120" w:type="dxa"/>
            </w:tcMar>
          </w:tcPr>
          <w:p w14:paraId="1B66381E">
            <w:pPr>
              <w:spacing w:before="120" w:after="120" w:line="288" w:lineRule="auto"/>
              <w:ind w:left="0"/>
              <w:jc w:val="left"/>
              <w:rPr>
                <w:rFonts w:ascii="Arial" w:hAnsi="Arial" w:eastAsia="等线" w:cs="Arial"/>
                <w:color w:val="auto"/>
                <w:sz w:val="22"/>
                <w:highlight w:val="none"/>
              </w:rPr>
            </w:pPr>
          </w:p>
        </w:tc>
        <w:tc>
          <w:tcPr>
            <w:tcW w:w="1444" w:type="dxa"/>
            <w:tcMar>
              <w:top w:w="60" w:type="dxa"/>
              <w:left w:w="120" w:type="dxa"/>
              <w:bottom w:w="30" w:type="dxa"/>
              <w:right w:w="120" w:type="dxa"/>
            </w:tcMar>
          </w:tcPr>
          <w:p w14:paraId="34CCD0AA">
            <w:pPr>
              <w:spacing w:before="120" w:after="120" w:line="288" w:lineRule="auto"/>
              <w:ind w:left="0"/>
              <w:jc w:val="left"/>
              <w:rPr>
                <w:rFonts w:ascii="Arial" w:hAnsi="Arial" w:eastAsia="等线" w:cs="Arial"/>
                <w:color w:val="auto"/>
                <w:sz w:val="22"/>
                <w:highlight w:val="none"/>
              </w:rPr>
            </w:pPr>
          </w:p>
        </w:tc>
      </w:tr>
    </w:tbl>
    <w:p w14:paraId="4F54F066">
      <w:pPr>
        <w:spacing w:before="300" w:after="120" w:line="288" w:lineRule="auto"/>
        <w:ind w:left="0"/>
        <w:jc w:val="left"/>
        <w:outlineLvl w:val="2"/>
        <w:rPr>
          <w:color w:val="auto"/>
          <w:highlight w:val="none"/>
        </w:rPr>
      </w:pPr>
      <w:bookmarkStart w:id="74" w:name="heading_1"/>
      <w:r>
        <w:rPr>
          <w:rFonts w:ascii="Arial" w:hAnsi="Arial" w:eastAsia="等线" w:cs="Arial"/>
          <w:b/>
          <w:color w:val="auto"/>
          <w:sz w:val="30"/>
          <w:highlight w:val="none"/>
        </w:rPr>
        <w:t>二、桌面技术参数</w:t>
      </w:r>
      <w:bookmarkEnd w:id="74"/>
    </w:p>
    <w:tbl>
      <w:tblPr>
        <w:tblStyle w:val="24"/>
        <w:tblW w:w="13900" w:type="dxa"/>
        <w:tblInd w:w="-258"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1140"/>
        <w:gridCol w:w="2875"/>
        <w:gridCol w:w="9885"/>
      </w:tblGrid>
      <w:tr w14:paraId="1D42D419">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8075C14">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序号</w:t>
            </w:r>
          </w:p>
        </w:tc>
        <w:tc>
          <w:tcPr>
            <w:tcW w:w="28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999749F">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项目</w:t>
            </w:r>
          </w:p>
        </w:tc>
        <w:tc>
          <w:tcPr>
            <w:tcW w:w="988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8E3E87E">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技术要求/标准依据</w:t>
            </w:r>
          </w:p>
        </w:tc>
      </w:tr>
      <w:tr w14:paraId="01F994E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272BB4E0">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1</w:t>
            </w:r>
          </w:p>
        </w:tc>
        <w:tc>
          <w:tcPr>
            <w:tcW w:w="28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041B3669">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尺寸与材质工艺</w:t>
            </w:r>
          </w:p>
        </w:tc>
        <w:tc>
          <w:tcPr>
            <w:tcW w:w="988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71D2D6B">
            <w:pPr>
              <w:spacing w:before="120" w:after="120" w:line="288" w:lineRule="auto"/>
              <w:ind w:left="0"/>
              <w:jc w:val="center"/>
              <w:rPr>
                <w:rFonts w:hint="eastAsia"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en-US" w:bidi="ar-SA"/>
              </w:rPr>
              <w:t>桌面1200×450mm，板材厚度≥18mm；环保E1级实木颗粒免漆板，防水无接缝注塑包边，自带防滑笔槽，防止文具滚落</w:t>
            </w:r>
            <w:r>
              <w:rPr>
                <w:rFonts w:hint="eastAsia" w:ascii="宋体" w:hAnsi="宋体" w:eastAsia="宋体" w:cs="宋体"/>
                <w:color w:val="auto"/>
                <w:spacing w:val="5"/>
                <w:kern w:val="2"/>
                <w:sz w:val="24"/>
                <w:szCs w:val="24"/>
                <w:highlight w:val="none"/>
                <w:lang w:val="en-US" w:eastAsia="zh-CN" w:bidi="ar-SA"/>
              </w:rPr>
              <w:t>（请提供证明材料）</w:t>
            </w:r>
          </w:p>
        </w:tc>
      </w:tr>
      <w:tr w14:paraId="4B730A7C">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2B55EB79">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2</w:t>
            </w:r>
          </w:p>
        </w:tc>
        <w:tc>
          <w:tcPr>
            <w:tcW w:w="28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27AB62B7">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执行标准</w:t>
            </w:r>
          </w:p>
        </w:tc>
        <w:tc>
          <w:tcPr>
            <w:tcW w:w="988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F0970E3">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GB/T 4897-2015、GB 18580-2017、GB/T 39600-2021、GB/T 15102-2017</w:t>
            </w:r>
          </w:p>
        </w:tc>
      </w:tr>
      <w:tr w14:paraId="4B23C6DD">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FC0CF79">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3</w:t>
            </w:r>
          </w:p>
        </w:tc>
        <w:tc>
          <w:tcPr>
            <w:tcW w:w="28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923F66A">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甲醛释放量（气候箱法）</w:t>
            </w:r>
          </w:p>
        </w:tc>
        <w:tc>
          <w:tcPr>
            <w:tcW w:w="988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565E7DD">
            <w:pPr>
              <w:spacing w:before="120" w:after="120" w:line="288" w:lineRule="auto"/>
              <w:ind w:left="0"/>
              <w:jc w:val="center"/>
              <w:rPr>
                <w:rFonts w:hint="eastAsia"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en-US" w:bidi="ar-SA"/>
              </w:rPr>
              <w:t>E0级≤0.050mg/m³</w:t>
            </w:r>
            <w:r>
              <w:rPr>
                <w:rFonts w:hint="eastAsia" w:ascii="宋体" w:hAnsi="宋体" w:eastAsia="宋体" w:cs="宋体"/>
                <w:color w:val="auto"/>
                <w:spacing w:val="5"/>
                <w:kern w:val="2"/>
                <w:sz w:val="24"/>
                <w:szCs w:val="24"/>
                <w:highlight w:val="none"/>
                <w:lang w:val="en-US" w:eastAsia="zh-CN" w:bidi="ar-SA"/>
              </w:rPr>
              <w:t>（请提供证明材料）</w:t>
            </w:r>
          </w:p>
        </w:tc>
      </w:tr>
      <w:tr w14:paraId="508E9F7B">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2BA25C36">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4</w:t>
            </w:r>
          </w:p>
        </w:tc>
        <w:tc>
          <w:tcPr>
            <w:tcW w:w="28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CB9EED0">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静曲强度（MOR）</w:t>
            </w:r>
          </w:p>
        </w:tc>
        <w:tc>
          <w:tcPr>
            <w:tcW w:w="988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B50C41B">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厚度13~20mm，≥11.0MPa</w:t>
            </w:r>
          </w:p>
        </w:tc>
      </w:tr>
      <w:tr w14:paraId="6E0FF16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6EB1E76">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5</w:t>
            </w:r>
          </w:p>
        </w:tc>
        <w:tc>
          <w:tcPr>
            <w:tcW w:w="28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53DA456">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弹性模量（MOE）</w:t>
            </w:r>
          </w:p>
        </w:tc>
        <w:tc>
          <w:tcPr>
            <w:tcW w:w="988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F4BAAAA">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厚度13~20mm，≥1600MPa</w:t>
            </w:r>
          </w:p>
        </w:tc>
      </w:tr>
      <w:tr w14:paraId="7EDAF584">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F4EC85F">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6</w:t>
            </w:r>
          </w:p>
        </w:tc>
        <w:tc>
          <w:tcPr>
            <w:tcW w:w="28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C32E310">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表面耐冷热循环性能</w:t>
            </w:r>
          </w:p>
        </w:tc>
        <w:tc>
          <w:tcPr>
            <w:tcW w:w="988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3162A6E">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无裂纹、鼓泡、变色、起皱</w:t>
            </w:r>
          </w:p>
        </w:tc>
      </w:tr>
    </w:tbl>
    <w:p w14:paraId="16489E3D">
      <w:pPr>
        <w:spacing w:before="300" w:after="120" w:line="288" w:lineRule="auto"/>
        <w:ind w:left="0"/>
        <w:jc w:val="left"/>
        <w:outlineLvl w:val="2"/>
        <w:rPr>
          <w:color w:val="auto"/>
          <w:highlight w:val="none"/>
        </w:rPr>
      </w:pPr>
      <w:bookmarkStart w:id="75" w:name="heading_2"/>
      <w:r>
        <w:rPr>
          <w:rFonts w:ascii="Arial" w:hAnsi="Arial" w:eastAsia="等线" w:cs="Arial"/>
          <w:b/>
          <w:color w:val="auto"/>
          <w:sz w:val="30"/>
          <w:highlight w:val="none"/>
        </w:rPr>
        <w:t>三、课桌桌脚及钢架结构参数、工艺</w:t>
      </w:r>
      <w:bookmarkEnd w:id="75"/>
    </w:p>
    <w:tbl>
      <w:tblPr>
        <w:tblStyle w:val="24"/>
        <w:tblW w:w="13885" w:type="dxa"/>
        <w:tblInd w:w="-243"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1125"/>
        <w:gridCol w:w="2700"/>
        <w:gridCol w:w="10060"/>
      </w:tblGrid>
      <w:tr w14:paraId="47FD3E0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798A7F3">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序号</w:t>
            </w:r>
          </w:p>
        </w:tc>
        <w:tc>
          <w:tcPr>
            <w:tcW w:w="27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969EAE8">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项目</w:t>
            </w:r>
          </w:p>
        </w:tc>
        <w:tc>
          <w:tcPr>
            <w:tcW w:w="1006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78169AA">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技术要求/标准依据</w:t>
            </w:r>
          </w:p>
        </w:tc>
      </w:tr>
      <w:tr w14:paraId="7D841394">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2350A99E">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1</w:t>
            </w:r>
          </w:p>
        </w:tc>
        <w:tc>
          <w:tcPr>
            <w:tcW w:w="27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792FBB0">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桌脚立管</w:t>
            </w:r>
          </w:p>
        </w:tc>
        <w:tc>
          <w:tcPr>
            <w:tcW w:w="1006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F08152C">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≥25×50×1.2mm高频焊接椭圆管，数控抽芯弯管工艺，弯弧无凹陷、光滑饱满</w:t>
            </w:r>
          </w:p>
        </w:tc>
      </w:tr>
      <w:tr w14:paraId="6DA7279F">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839E281">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2</w:t>
            </w:r>
          </w:p>
        </w:tc>
        <w:tc>
          <w:tcPr>
            <w:tcW w:w="27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04636EC">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上下横拉杆</w:t>
            </w:r>
          </w:p>
        </w:tc>
        <w:tc>
          <w:tcPr>
            <w:tcW w:w="1006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4910894">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≥20×40×1.2mm高频焊接椭圆管，数控弯管一体成型</w:t>
            </w:r>
          </w:p>
        </w:tc>
      </w:tr>
      <w:tr w14:paraId="42641F6B">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285A976">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3</w:t>
            </w:r>
          </w:p>
        </w:tc>
        <w:tc>
          <w:tcPr>
            <w:tcW w:w="27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E8FEE57">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喷涂执行标准</w:t>
            </w:r>
          </w:p>
        </w:tc>
        <w:tc>
          <w:tcPr>
            <w:tcW w:w="1006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03C3B56">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GB/T 6739-2022、GB/T 9286-2021、GB/T 1732-2020、GB/T 3325-2024、HJ 2547-2016</w:t>
            </w:r>
          </w:p>
        </w:tc>
      </w:tr>
      <w:tr w14:paraId="694B0EA3">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CF1DD79">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4</w:t>
            </w:r>
          </w:p>
        </w:tc>
        <w:tc>
          <w:tcPr>
            <w:tcW w:w="27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25F2F69">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涂层硬度</w:t>
            </w:r>
          </w:p>
        </w:tc>
        <w:tc>
          <w:tcPr>
            <w:tcW w:w="1006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E3851AB">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铅笔硬度H级，无塑性变形、内聚破坏</w:t>
            </w:r>
          </w:p>
        </w:tc>
      </w:tr>
      <w:tr w14:paraId="7F0FC1E5">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AB8072A">
            <w:pPr>
              <w:spacing w:before="120" w:after="120" w:line="288" w:lineRule="auto"/>
              <w:ind w:left="0"/>
              <w:jc w:val="center"/>
              <w:rPr>
                <w:rFonts w:hint="eastAsia"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zh-CN" w:bidi="ar-SA"/>
              </w:rPr>
              <w:t>5</w:t>
            </w:r>
          </w:p>
        </w:tc>
        <w:tc>
          <w:tcPr>
            <w:tcW w:w="27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14A8EC2">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涂层附着力</w:t>
            </w:r>
          </w:p>
        </w:tc>
        <w:tc>
          <w:tcPr>
            <w:tcW w:w="1006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20FDBCB">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2级及优于2级</w:t>
            </w:r>
          </w:p>
        </w:tc>
      </w:tr>
    </w:tbl>
    <w:p w14:paraId="20CA8489">
      <w:pPr>
        <w:spacing w:before="300" w:after="120" w:line="288" w:lineRule="auto"/>
        <w:ind w:left="0"/>
        <w:jc w:val="left"/>
        <w:outlineLvl w:val="2"/>
        <w:rPr>
          <w:color w:val="auto"/>
          <w:highlight w:val="none"/>
        </w:rPr>
      </w:pPr>
      <w:bookmarkStart w:id="76" w:name="heading_4"/>
      <w:r>
        <w:rPr>
          <w:rFonts w:ascii="Arial" w:hAnsi="Arial" w:eastAsia="等线" w:cs="Arial"/>
          <w:b/>
          <w:color w:val="auto"/>
          <w:sz w:val="30"/>
          <w:highlight w:val="none"/>
        </w:rPr>
        <w:t>四、课桌配件及塑料件参数</w:t>
      </w:r>
      <w:bookmarkEnd w:id="76"/>
    </w:p>
    <w:tbl>
      <w:tblPr>
        <w:tblStyle w:val="24"/>
        <w:tblW w:w="13870" w:type="dxa"/>
        <w:tblInd w:w="-228"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1095"/>
        <w:gridCol w:w="2700"/>
        <w:gridCol w:w="10075"/>
      </w:tblGrid>
      <w:tr w14:paraId="5F79B401">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18B0141">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序号</w:t>
            </w:r>
          </w:p>
        </w:tc>
        <w:tc>
          <w:tcPr>
            <w:tcW w:w="27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C3B8219">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项目</w:t>
            </w:r>
          </w:p>
        </w:tc>
        <w:tc>
          <w:tcPr>
            <w:tcW w:w="10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339DD48">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技术要求/标准依据</w:t>
            </w:r>
          </w:p>
        </w:tc>
      </w:tr>
      <w:tr w14:paraId="3099519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C6A3408">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1</w:t>
            </w:r>
          </w:p>
        </w:tc>
        <w:tc>
          <w:tcPr>
            <w:tcW w:w="27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BEA44BA">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桌斗</w:t>
            </w:r>
          </w:p>
        </w:tc>
        <w:tc>
          <w:tcPr>
            <w:tcW w:w="10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0C17702B">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≥φ4mm钢筋整体焊接成型，结构稳固</w:t>
            </w:r>
          </w:p>
        </w:tc>
      </w:tr>
      <w:tr w14:paraId="5DB526C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E217E97">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2</w:t>
            </w:r>
          </w:p>
        </w:tc>
        <w:tc>
          <w:tcPr>
            <w:tcW w:w="27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2B97B5BB">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桌脚套</w:t>
            </w:r>
          </w:p>
        </w:tc>
        <w:tc>
          <w:tcPr>
            <w:tcW w:w="10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E822680">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优质PP塑料一体注塑，无接缝、无毛刺、表面光滑</w:t>
            </w:r>
          </w:p>
        </w:tc>
      </w:tr>
      <w:tr w14:paraId="148CE421">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09B9394">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3</w:t>
            </w:r>
          </w:p>
        </w:tc>
        <w:tc>
          <w:tcPr>
            <w:tcW w:w="27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0CFEABD5">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塑料件执行标准</w:t>
            </w:r>
          </w:p>
        </w:tc>
        <w:tc>
          <w:tcPr>
            <w:tcW w:w="10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63E8574">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GB/T 32487-2016、GB 28481-2012</w:t>
            </w:r>
            <w:r>
              <w:rPr>
                <w:rFonts w:hint="eastAsia" w:ascii="宋体" w:hAnsi="宋体" w:eastAsia="宋体" w:cs="宋体"/>
                <w:color w:val="auto"/>
                <w:spacing w:val="5"/>
                <w:kern w:val="2"/>
                <w:sz w:val="24"/>
                <w:szCs w:val="24"/>
                <w:highlight w:val="none"/>
                <w:lang w:val="en-US" w:eastAsia="zh-CN" w:bidi="ar-SA"/>
              </w:rPr>
              <w:t>（请提供证明材料）</w:t>
            </w:r>
          </w:p>
        </w:tc>
      </w:tr>
      <w:tr w14:paraId="3A1A2FF2">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877EA40">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8</w:t>
            </w:r>
          </w:p>
        </w:tc>
        <w:tc>
          <w:tcPr>
            <w:tcW w:w="27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0A2DA941">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塑料件耐冷热循环</w:t>
            </w:r>
          </w:p>
        </w:tc>
        <w:tc>
          <w:tcPr>
            <w:tcW w:w="10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93838AC">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无裂纹、鼓泡、变色、起皱</w:t>
            </w:r>
          </w:p>
        </w:tc>
      </w:tr>
    </w:tbl>
    <w:p w14:paraId="36DD7B46">
      <w:pPr>
        <w:spacing w:before="300" w:after="120" w:line="288" w:lineRule="auto"/>
        <w:ind w:left="0"/>
        <w:jc w:val="left"/>
        <w:outlineLvl w:val="2"/>
        <w:rPr>
          <w:color w:val="auto"/>
          <w:highlight w:val="none"/>
        </w:rPr>
      </w:pPr>
      <w:bookmarkStart w:id="77" w:name="heading_5"/>
      <w:r>
        <w:rPr>
          <w:rFonts w:ascii="Arial" w:hAnsi="Arial" w:eastAsia="等线" w:cs="Arial"/>
          <w:b/>
          <w:color w:val="auto"/>
          <w:sz w:val="30"/>
          <w:highlight w:val="none"/>
        </w:rPr>
        <w:t>五、课椅椅面、靠背材质及性能检测参数</w:t>
      </w:r>
      <w:bookmarkEnd w:id="77"/>
    </w:p>
    <w:tbl>
      <w:tblPr>
        <w:tblStyle w:val="24"/>
        <w:tblW w:w="13870" w:type="dxa"/>
        <w:tblInd w:w="-213"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1050"/>
        <w:gridCol w:w="1413"/>
        <w:gridCol w:w="11407"/>
      </w:tblGrid>
      <w:tr w14:paraId="7D322CD5">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5F73831">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序号</w:t>
            </w:r>
          </w:p>
        </w:tc>
        <w:tc>
          <w:tcPr>
            <w:tcW w:w="141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34DAED7">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项目</w:t>
            </w:r>
          </w:p>
        </w:tc>
        <w:tc>
          <w:tcPr>
            <w:tcW w:w="1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38434F0">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技术要求/标准依据</w:t>
            </w:r>
          </w:p>
        </w:tc>
      </w:tr>
      <w:tr w14:paraId="0E8B09D6">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7598AF2">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1</w:t>
            </w:r>
          </w:p>
        </w:tc>
        <w:tc>
          <w:tcPr>
            <w:tcW w:w="141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E54812F">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材质工艺</w:t>
            </w:r>
          </w:p>
        </w:tc>
        <w:tc>
          <w:tcPr>
            <w:tcW w:w="1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BA66871">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椅面383mm×370mm×42mm、靠背405mm×250mm，优质PP材质，中空吹塑一体成型，无接缝、无毛刺</w:t>
            </w:r>
          </w:p>
        </w:tc>
      </w:tr>
      <w:tr w14:paraId="6BABDB3D">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997B2C8">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2</w:t>
            </w:r>
          </w:p>
        </w:tc>
        <w:tc>
          <w:tcPr>
            <w:tcW w:w="141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5A332C7">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塑料件外观</w:t>
            </w:r>
          </w:p>
        </w:tc>
        <w:tc>
          <w:tcPr>
            <w:tcW w:w="1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67BE104">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无裂纹、表面光洁、无皱褶、无污渍、无明显色差</w:t>
            </w:r>
          </w:p>
        </w:tc>
      </w:tr>
      <w:tr w14:paraId="1DA5335B">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6FBAAAC">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8</w:t>
            </w:r>
          </w:p>
        </w:tc>
        <w:tc>
          <w:tcPr>
            <w:tcW w:w="141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6C5304F">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塑料件耐冷热循环及硬度</w:t>
            </w:r>
          </w:p>
        </w:tc>
        <w:tc>
          <w:tcPr>
            <w:tcW w:w="1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0654FC03">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无裂纹、鼓泡、变色、起皱；邵氏D硬度≥HD63</w:t>
            </w:r>
          </w:p>
        </w:tc>
      </w:tr>
    </w:tbl>
    <w:p w14:paraId="44079F08">
      <w:pPr>
        <w:spacing w:before="300" w:after="120" w:line="288" w:lineRule="auto"/>
        <w:ind w:left="0"/>
        <w:jc w:val="left"/>
        <w:outlineLvl w:val="2"/>
        <w:rPr>
          <w:color w:val="auto"/>
          <w:highlight w:val="none"/>
        </w:rPr>
      </w:pPr>
      <w:bookmarkStart w:id="78" w:name="heading_6"/>
      <w:r>
        <w:rPr>
          <w:rFonts w:ascii="Arial" w:hAnsi="Arial" w:eastAsia="等线" w:cs="Arial"/>
          <w:b/>
          <w:color w:val="auto"/>
          <w:sz w:val="30"/>
          <w:highlight w:val="none"/>
        </w:rPr>
        <w:t>六、课椅椅架结构、工艺及检测参数</w:t>
      </w:r>
      <w:bookmarkEnd w:id="78"/>
    </w:p>
    <w:tbl>
      <w:tblPr>
        <w:tblStyle w:val="24"/>
        <w:tblW w:w="13870" w:type="dxa"/>
        <w:tblInd w:w="-213"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1035"/>
        <w:gridCol w:w="1365"/>
        <w:gridCol w:w="11470"/>
      </w:tblGrid>
      <w:tr w14:paraId="2A2C48B0">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22C9B4E">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序号</w:t>
            </w:r>
          </w:p>
        </w:tc>
        <w:tc>
          <w:tcPr>
            <w:tcW w:w="13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0DD921D7">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项目</w:t>
            </w:r>
          </w:p>
        </w:tc>
        <w:tc>
          <w:tcPr>
            <w:tcW w:w="1147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605B25F">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技术要求/标准依据</w:t>
            </w:r>
          </w:p>
        </w:tc>
      </w:tr>
      <w:tr w14:paraId="140348C1">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0C034826">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1</w:t>
            </w:r>
          </w:p>
        </w:tc>
        <w:tc>
          <w:tcPr>
            <w:tcW w:w="13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D55B222">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椅架管材规格</w:t>
            </w:r>
          </w:p>
        </w:tc>
        <w:tc>
          <w:tcPr>
            <w:tcW w:w="1147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2B9BEB6">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立管、横拉杆、靠背管≥20×40×1.2mm椭圆管；椅面托管15×30×≥1.2mm椭圆管，全自动数控弯管成型，弯弧饱满无凹陷</w:t>
            </w:r>
          </w:p>
        </w:tc>
      </w:tr>
      <w:tr w14:paraId="2C1C015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0F15C6BB">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2</w:t>
            </w:r>
          </w:p>
        </w:tc>
        <w:tc>
          <w:tcPr>
            <w:tcW w:w="13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4423896">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管材质量</w:t>
            </w:r>
          </w:p>
        </w:tc>
        <w:tc>
          <w:tcPr>
            <w:tcW w:w="1147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28A3383">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无裂缝、叠缝，外露管口端面封闭</w:t>
            </w:r>
          </w:p>
        </w:tc>
      </w:tr>
      <w:tr w14:paraId="0C5D9663">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27DD6D7">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3</w:t>
            </w:r>
          </w:p>
        </w:tc>
        <w:tc>
          <w:tcPr>
            <w:tcW w:w="13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E53EED4">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焊接件质量</w:t>
            </w:r>
          </w:p>
        </w:tc>
        <w:tc>
          <w:tcPr>
            <w:tcW w:w="1147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177600F">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无脱焊、虚焊、焊穿、错位，无夹渣、气孔、焊瘤、飞溅，焊疤波纹均匀，高低差≤1mm</w:t>
            </w:r>
          </w:p>
        </w:tc>
      </w:tr>
      <w:tr w14:paraId="6D7B2264">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6B1EC2A">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4</w:t>
            </w:r>
          </w:p>
        </w:tc>
        <w:tc>
          <w:tcPr>
            <w:tcW w:w="13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77145C0">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冲压件质量</w:t>
            </w:r>
          </w:p>
        </w:tc>
        <w:tc>
          <w:tcPr>
            <w:tcW w:w="1147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2C3C6732">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无脱层、裂缝</w:t>
            </w:r>
          </w:p>
        </w:tc>
      </w:tr>
      <w:tr w14:paraId="799C7F2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3DBBE18">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5</w:t>
            </w:r>
          </w:p>
        </w:tc>
        <w:tc>
          <w:tcPr>
            <w:tcW w:w="13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ABE72A2">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喷涂层外观</w:t>
            </w:r>
          </w:p>
        </w:tc>
        <w:tc>
          <w:tcPr>
            <w:tcW w:w="1147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EEFCAFE">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无漏喷、锈蚀、脱色掉色，涂层光滑均匀、色泽一致，无流挂、疙瘩、皱皮、飞漆</w:t>
            </w:r>
          </w:p>
        </w:tc>
      </w:tr>
      <w:tr w14:paraId="4A1F1EF9">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AB8ABC6">
            <w:pPr>
              <w:spacing w:before="120" w:after="120" w:line="288" w:lineRule="auto"/>
              <w:ind w:left="0"/>
              <w:jc w:val="center"/>
              <w:rPr>
                <w:rFonts w:hint="eastAsia"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zh-CN" w:bidi="ar-SA"/>
              </w:rPr>
              <w:t>6</w:t>
            </w:r>
          </w:p>
        </w:tc>
        <w:tc>
          <w:tcPr>
            <w:tcW w:w="13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97CC31D">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喷涂执行标准</w:t>
            </w:r>
          </w:p>
        </w:tc>
        <w:tc>
          <w:tcPr>
            <w:tcW w:w="1147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A68C23C">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GB/T 6739-2022、GB/T 9286-2021、GB/T 1732-2020、GB/T 3325-2024、HJ 2547-2016</w:t>
            </w:r>
          </w:p>
        </w:tc>
      </w:tr>
      <w:tr w14:paraId="078DF684">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2F07E97">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8</w:t>
            </w:r>
          </w:p>
        </w:tc>
        <w:tc>
          <w:tcPr>
            <w:tcW w:w="13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DC9DB5C">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涂层硬度</w:t>
            </w:r>
          </w:p>
        </w:tc>
        <w:tc>
          <w:tcPr>
            <w:tcW w:w="1147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029F06FA">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铅笔硬度H级，无塑性变形、内聚破坏</w:t>
            </w:r>
          </w:p>
        </w:tc>
      </w:tr>
      <w:tr w14:paraId="39E3D52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AD8EFD3">
            <w:pPr>
              <w:spacing w:before="120" w:after="120" w:line="288" w:lineRule="auto"/>
              <w:ind w:left="0"/>
              <w:jc w:val="center"/>
              <w:rPr>
                <w:rFonts w:hint="eastAsia"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zh-CN" w:bidi="ar-SA"/>
              </w:rPr>
              <w:t>9</w:t>
            </w:r>
          </w:p>
        </w:tc>
        <w:tc>
          <w:tcPr>
            <w:tcW w:w="13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A74B5A0">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涂层附着力</w:t>
            </w:r>
          </w:p>
        </w:tc>
        <w:tc>
          <w:tcPr>
            <w:tcW w:w="1147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3FF1213">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2级及优于2级</w:t>
            </w:r>
          </w:p>
        </w:tc>
      </w:tr>
    </w:tbl>
    <w:p w14:paraId="00DFD72A">
      <w:pPr>
        <w:spacing w:before="300" w:after="120" w:line="288" w:lineRule="auto"/>
        <w:ind w:left="0"/>
        <w:jc w:val="left"/>
        <w:outlineLvl w:val="2"/>
        <w:rPr>
          <w:color w:val="auto"/>
          <w:highlight w:val="none"/>
        </w:rPr>
      </w:pPr>
      <w:bookmarkStart w:id="79" w:name="heading_8"/>
      <w:r>
        <w:rPr>
          <w:rFonts w:ascii="Arial" w:hAnsi="Arial" w:eastAsia="等线" w:cs="Arial"/>
          <w:b/>
          <w:color w:val="auto"/>
          <w:sz w:val="30"/>
          <w:highlight w:val="none"/>
        </w:rPr>
        <w:t>七、课椅配件、焊接工艺及塑粉检测参数</w:t>
      </w:r>
      <w:bookmarkEnd w:id="79"/>
    </w:p>
    <w:tbl>
      <w:tblPr>
        <w:tblStyle w:val="24"/>
        <w:tblW w:w="13885"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20"/>
        <w:gridCol w:w="1380"/>
        <w:gridCol w:w="11485"/>
      </w:tblGrid>
      <w:tr w14:paraId="48A80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020" w:type="dxa"/>
            <w:tcMar>
              <w:top w:w="60" w:type="dxa"/>
              <w:left w:w="120" w:type="dxa"/>
              <w:bottom w:w="30" w:type="dxa"/>
              <w:right w:w="120" w:type="dxa"/>
            </w:tcMar>
          </w:tcPr>
          <w:p w14:paraId="3A4C539F">
            <w:pPr>
              <w:spacing w:before="120" w:after="120" w:line="288" w:lineRule="auto"/>
              <w:ind w:left="0"/>
              <w:jc w:val="center"/>
              <w:rPr>
                <w:rFonts w:hint="eastAsia"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zh-CN" w:bidi="ar-SA"/>
              </w:rPr>
              <w:t>序号</w:t>
            </w:r>
          </w:p>
        </w:tc>
        <w:tc>
          <w:tcPr>
            <w:tcW w:w="1380" w:type="dxa"/>
            <w:tcMar>
              <w:top w:w="60" w:type="dxa"/>
              <w:left w:w="120" w:type="dxa"/>
              <w:bottom w:w="30" w:type="dxa"/>
              <w:right w:w="120" w:type="dxa"/>
            </w:tcMar>
          </w:tcPr>
          <w:p w14:paraId="27A24BB8">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项目</w:t>
            </w:r>
          </w:p>
        </w:tc>
        <w:tc>
          <w:tcPr>
            <w:tcW w:w="11485" w:type="dxa"/>
            <w:tcMar>
              <w:top w:w="60" w:type="dxa"/>
              <w:left w:w="120" w:type="dxa"/>
              <w:bottom w:w="30" w:type="dxa"/>
              <w:right w:w="120" w:type="dxa"/>
            </w:tcMar>
          </w:tcPr>
          <w:p w14:paraId="7667228A">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技术要求/标准依据</w:t>
            </w:r>
          </w:p>
        </w:tc>
      </w:tr>
      <w:tr w14:paraId="21E3B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020" w:type="dxa"/>
            <w:tcMar>
              <w:top w:w="60" w:type="dxa"/>
              <w:left w:w="120" w:type="dxa"/>
              <w:bottom w:w="30" w:type="dxa"/>
              <w:right w:w="120" w:type="dxa"/>
            </w:tcMar>
          </w:tcPr>
          <w:p w14:paraId="4011DCCF">
            <w:pPr>
              <w:spacing w:before="120" w:after="120" w:line="288" w:lineRule="auto"/>
              <w:ind w:left="0"/>
              <w:jc w:val="center"/>
              <w:rPr>
                <w:rFonts w:hint="eastAsia"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zh-CN" w:bidi="ar-SA"/>
              </w:rPr>
              <w:t>1</w:t>
            </w:r>
          </w:p>
        </w:tc>
        <w:tc>
          <w:tcPr>
            <w:tcW w:w="1380" w:type="dxa"/>
            <w:tcMar>
              <w:top w:w="60" w:type="dxa"/>
              <w:left w:w="120" w:type="dxa"/>
              <w:bottom w:w="30" w:type="dxa"/>
              <w:right w:w="120" w:type="dxa"/>
            </w:tcMar>
          </w:tcPr>
          <w:p w14:paraId="4565EBC0">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椅子脚套</w:t>
            </w:r>
          </w:p>
        </w:tc>
        <w:tc>
          <w:tcPr>
            <w:tcW w:w="11485" w:type="dxa"/>
            <w:tcMar>
              <w:top w:w="60" w:type="dxa"/>
              <w:left w:w="120" w:type="dxa"/>
              <w:bottom w:w="30" w:type="dxa"/>
              <w:right w:w="120" w:type="dxa"/>
            </w:tcMar>
          </w:tcPr>
          <w:p w14:paraId="5A33E406">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优质PP塑料一次注塑成型，无接缝、无毛刺、表面光滑</w:t>
            </w:r>
          </w:p>
        </w:tc>
      </w:tr>
      <w:tr w14:paraId="1556A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020" w:type="dxa"/>
            <w:tcMar>
              <w:top w:w="60" w:type="dxa"/>
              <w:left w:w="120" w:type="dxa"/>
              <w:bottom w:w="30" w:type="dxa"/>
              <w:right w:w="120" w:type="dxa"/>
            </w:tcMar>
          </w:tcPr>
          <w:p w14:paraId="259C0969">
            <w:pPr>
              <w:spacing w:before="120" w:after="120" w:line="288" w:lineRule="auto"/>
              <w:ind w:left="0"/>
              <w:jc w:val="center"/>
              <w:rPr>
                <w:rFonts w:hint="eastAsia"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zh-CN" w:bidi="ar-SA"/>
              </w:rPr>
              <w:t>2</w:t>
            </w:r>
          </w:p>
        </w:tc>
        <w:tc>
          <w:tcPr>
            <w:tcW w:w="1380" w:type="dxa"/>
            <w:tcMar>
              <w:top w:w="60" w:type="dxa"/>
              <w:left w:w="120" w:type="dxa"/>
              <w:bottom w:w="30" w:type="dxa"/>
              <w:right w:w="120" w:type="dxa"/>
            </w:tcMar>
          </w:tcPr>
          <w:p w14:paraId="6A670849">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钢架焊接工艺</w:t>
            </w:r>
          </w:p>
        </w:tc>
        <w:tc>
          <w:tcPr>
            <w:tcW w:w="11485" w:type="dxa"/>
            <w:tcMar>
              <w:top w:w="60" w:type="dxa"/>
              <w:left w:w="120" w:type="dxa"/>
              <w:bottom w:w="30" w:type="dxa"/>
              <w:right w:w="120" w:type="dxa"/>
            </w:tcMar>
          </w:tcPr>
          <w:p w14:paraId="0D578087">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二氧化碳保护焊接，焊缝波纹均匀，无夹渣、气孔、焊瘤、飞溅，无脱焊、虚焊、焊空</w:t>
            </w:r>
          </w:p>
        </w:tc>
      </w:tr>
      <w:tr w14:paraId="072D2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020" w:type="dxa"/>
            <w:tcMar>
              <w:top w:w="60" w:type="dxa"/>
              <w:left w:w="120" w:type="dxa"/>
              <w:bottom w:w="30" w:type="dxa"/>
              <w:right w:w="120" w:type="dxa"/>
            </w:tcMar>
          </w:tcPr>
          <w:p w14:paraId="710B0736">
            <w:pPr>
              <w:spacing w:before="120" w:after="120" w:line="288" w:lineRule="auto"/>
              <w:ind w:left="0"/>
              <w:jc w:val="center"/>
              <w:rPr>
                <w:rFonts w:hint="eastAsia"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zh-CN" w:bidi="ar-SA"/>
              </w:rPr>
              <w:t>3</w:t>
            </w:r>
          </w:p>
        </w:tc>
        <w:tc>
          <w:tcPr>
            <w:tcW w:w="1380" w:type="dxa"/>
            <w:tcMar>
              <w:top w:w="60" w:type="dxa"/>
              <w:left w:w="120" w:type="dxa"/>
              <w:bottom w:w="30" w:type="dxa"/>
              <w:right w:w="120" w:type="dxa"/>
            </w:tcMar>
          </w:tcPr>
          <w:p w14:paraId="2C6D52FB">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钢架表面处理</w:t>
            </w:r>
          </w:p>
        </w:tc>
        <w:tc>
          <w:tcPr>
            <w:tcW w:w="11485" w:type="dxa"/>
            <w:tcMar>
              <w:top w:w="60" w:type="dxa"/>
              <w:left w:w="120" w:type="dxa"/>
              <w:bottom w:w="30" w:type="dxa"/>
              <w:right w:w="120" w:type="dxa"/>
            </w:tcMar>
          </w:tcPr>
          <w:p w14:paraId="659DE34D">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经除锈、酸洗、磷化防锈处理，外层聚酯环氧粉末静电喷塑</w:t>
            </w:r>
          </w:p>
        </w:tc>
      </w:tr>
      <w:tr w14:paraId="19952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020" w:type="dxa"/>
            <w:tcMar>
              <w:top w:w="60" w:type="dxa"/>
              <w:left w:w="120" w:type="dxa"/>
              <w:bottom w:w="30" w:type="dxa"/>
              <w:right w:w="120" w:type="dxa"/>
            </w:tcMar>
          </w:tcPr>
          <w:p w14:paraId="52864209">
            <w:pPr>
              <w:spacing w:before="120" w:after="120" w:line="288" w:lineRule="auto"/>
              <w:ind w:left="0"/>
              <w:jc w:val="center"/>
              <w:rPr>
                <w:rFonts w:hint="eastAsia"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zh-CN" w:bidi="ar-SA"/>
              </w:rPr>
              <w:t>4</w:t>
            </w:r>
          </w:p>
        </w:tc>
        <w:tc>
          <w:tcPr>
            <w:tcW w:w="1380" w:type="dxa"/>
            <w:tcMar>
              <w:top w:w="60" w:type="dxa"/>
              <w:left w:w="120" w:type="dxa"/>
              <w:bottom w:w="30" w:type="dxa"/>
              <w:right w:w="120" w:type="dxa"/>
            </w:tcMar>
          </w:tcPr>
          <w:p w14:paraId="7631B15C">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塑粉执行标准</w:t>
            </w:r>
          </w:p>
        </w:tc>
        <w:tc>
          <w:tcPr>
            <w:tcW w:w="11485" w:type="dxa"/>
            <w:tcMar>
              <w:top w:w="60" w:type="dxa"/>
              <w:left w:w="120" w:type="dxa"/>
              <w:bottom w:w="30" w:type="dxa"/>
              <w:right w:w="120" w:type="dxa"/>
            </w:tcMar>
          </w:tcPr>
          <w:p w14:paraId="3C7CF3CD">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HG/T 2006-2022、HJ 2547-2016、GB/T 1741-2020</w:t>
            </w:r>
            <w:r>
              <w:rPr>
                <w:rFonts w:hint="eastAsia" w:ascii="宋体" w:hAnsi="宋体" w:eastAsia="宋体" w:cs="宋体"/>
                <w:color w:val="auto"/>
                <w:spacing w:val="5"/>
                <w:kern w:val="2"/>
                <w:sz w:val="24"/>
                <w:szCs w:val="24"/>
                <w:highlight w:val="none"/>
                <w:lang w:val="en-US" w:eastAsia="zh-CN" w:bidi="ar-SA"/>
              </w:rPr>
              <w:t>（请提供证明材料）</w:t>
            </w:r>
          </w:p>
        </w:tc>
      </w:tr>
      <w:tr w14:paraId="03E17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020" w:type="dxa"/>
            <w:tcMar>
              <w:top w:w="60" w:type="dxa"/>
              <w:left w:w="120" w:type="dxa"/>
              <w:bottom w:w="30" w:type="dxa"/>
              <w:right w:w="120" w:type="dxa"/>
            </w:tcMar>
          </w:tcPr>
          <w:p w14:paraId="03DC557D">
            <w:pPr>
              <w:spacing w:before="120" w:after="120" w:line="288" w:lineRule="auto"/>
              <w:ind w:left="0"/>
              <w:jc w:val="center"/>
              <w:rPr>
                <w:rFonts w:hint="eastAsia"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zh-CN" w:bidi="ar-SA"/>
              </w:rPr>
              <w:t>5</w:t>
            </w:r>
          </w:p>
        </w:tc>
        <w:tc>
          <w:tcPr>
            <w:tcW w:w="1380" w:type="dxa"/>
            <w:tcMar>
              <w:top w:w="60" w:type="dxa"/>
              <w:left w:w="120" w:type="dxa"/>
              <w:bottom w:w="30" w:type="dxa"/>
              <w:right w:w="120" w:type="dxa"/>
            </w:tcMar>
          </w:tcPr>
          <w:p w14:paraId="24E54394">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塑粉外观状态</w:t>
            </w:r>
          </w:p>
        </w:tc>
        <w:tc>
          <w:tcPr>
            <w:tcW w:w="11485" w:type="dxa"/>
            <w:tcMar>
              <w:top w:w="60" w:type="dxa"/>
              <w:left w:w="120" w:type="dxa"/>
              <w:bottom w:w="30" w:type="dxa"/>
              <w:right w:w="120" w:type="dxa"/>
            </w:tcMar>
          </w:tcPr>
          <w:p w14:paraId="08567CBF">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色泽均匀、无异物、呈松散粉末状</w:t>
            </w:r>
          </w:p>
        </w:tc>
      </w:tr>
      <w:tr w14:paraId="67FC3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020" w:type="dxa"/>
            <w:tcMar>
              <w:top w:w="60" w:type="dxa"/>
              <w:left w:w="120" w:type="dxa"/>
              <w:bottom w:w="30" w:type="dxa"/>
              <w:right w:w="120" w:type="dxa"/>
            </w:tcMar>
          </w:tcPr>
          <w:p w14:paraId="204BEE1C">
            <w:pPr>
              <w:spacing w:before="120" w:after="120" w:line="288" w:lineRule="auto"/>
              <w:ind w:left="0"/>
              <w:jc w:val="center"/>
              <w:rPr>
                <w:rFonts w:hint="eastAsia"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zh-CN" w:bidi="ar-SA"/>
              </w:rPr>
              <w:t>9</w:t>
            </w:r>
          </w:p>
        </w:tc>
        <w:tc>
          <w:tcPr>
            <w:tcW w:w="1380" w:type="dxa"/>
            <w:tcMar>
              <w:top w:w="60" w:type="dxa"/>
              <w:left w:w="120" w:type="dxa"/>
              <w:bottom w:w="30" w:type="dxa"/>
              <w:right w:w="120" w:type="dxa"/>
            </w:tcMar>
          </w:tcPr>
          <w:p w14:paraId="4C8F4CE1">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拉伸强度</w:t>
            </w:r>
          </w:p>
        </w:tc>
        <w:tc>
          <w:tcPr>
            <w:tcW w:w="11485" w:type="dxa"/>
            <w:tcMar>
              <w:top w:w="60" w:type="dxa"/>
              <w:left w:w="120" w:type="dxa"/>
              <w:bottom w:w="30" w:type="dxa"/>
              <w:right w:w="120" w:type="dxa"/>
            </w:tcMar>
          </w:tcPr>
          <w:p w14:paraId="4CB561A6">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≤13MPa</w:t>
            </w:r>
          </w:p>
        </w:tc>
      </w:tr>
      <w:tr w14:paraId="0AC95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020" w:type="dxa"/>
            <w:tcMar>
              <w:top w:w="60" w:type="dxa"/>
              <w:left w:w="120" w:type="dxa"/>
              <w:bottom w:w="30" w:type="dxa"/>
              <w:right w:w="120" w:type="dxa"/>
            </w:tcMar>
          </w:tcPr>
          <w:p w14:paraId="0C4B6CBE">
            <w:pPr>
              <w:spacing w:before="120" w:after="120" w:line="288" w:lineRule="auto"/>
              <w:ind w:left="0"/>
              <w:jc w:val="center"/>
              <w:rPr>
                <w:rFonts w:hint="default"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zh-CN" w:bidi="ar-SA"/>
              </w:rPr>
              <w:t>10</w:t>
            </w:r>
          </w:p>
        </w:tc>
        <w:tc>
          <w:tcPr>
            <w:tcW w:w="1380" w:type="dxa"/>
            <w:tcMar>
              <w:top w:w="60" w:type="dxa"/>
              <w:left w:w="120" w:type="dxa"/>
              <w:bottom w:w="30" w:type="dxa"/>
              <w:right w:w="120" w:type="dxa"/>
            </w:tcMar>
          </w:tcPr>
          <w:p w14:paraId="5D3C8F21">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耐霉菌性</w:t>
            </w:r>
          </w:p>
        </w:tc>
        <w:tc>
          <w:tcPr>
            <w:tcW w:w="11485" w:type="dxa"/>
            <w:tcMar>
              <w:top w:w="60" w:type="dxa"/>
              <w:left w:w="120" w:type="dxa"/>
              <w:bottom w:w="30" w:type="dxa"/>
              <w:right w:w="120" w:type="dxa"/>
            </w:tcMar>
          </w:tcPr>
          <w:p w14:paraId="349675DD">
            <w:pPr>
              <w:spacing w:before="120" w:after="120" w:line="288" w:lineRule="auto"/>
              <w:ind w:left="0"/>
              <w:jc w:val="center"/>
              <w:rPr>
                <w:rFonts w:hint="eastAsia" w:ascii="宋体" w:hAnsi="宋体" w:eastAsia="宋体" w:cs="宋体"/>
                <w:color w:val="auto"/>
                <w:spacing w:val="5"/>
                <w:kern w:val="2"/>
                <w:sz w:val="24"/>
                <w:szCs w:val="24"/>
                <w:highlight w:val="none"/>
                <w:lang w:val="en-US" w:eastAsia="en-US" w:bidi="ar-SA"/>
              </w:rPr>
            </w:pPr>
            <w:r>
              <w:rPr>
                <w:rFonts w:hint="eastAsia" w:ascii="宋体" w:hAnsi="宋体" w:eastAsia="宋体" w:cs="宋体"/>
                <w:color w:val="auto"/>
                <w:spacing w:val="5"/>
                <w:kern w:val="2"/>
                <w:sz w:val="24"/>
                <w:szCs w:val="24"/>
                <w:highlight w:val="none"/>
                <w:lang w:val="en-US" w:eastAsia="en-US" w:bidi="ar-SA"/>
              </w:rPr>
              <w:t>黑曲霉、黄曲霉、腊叶芽枝霉、宛氏拟青霉、桔青霉、绿色木霉、出芽短梗霉测试</w:t>
            </w:r>
          </w:p>
        </w:tc>
      </w:tr>
    </w:tbl>
    <w:p w14:paraId="743B668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p>
    <w:p w14:paraId="550A80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注：1.上述采购要求为实质性要求，不得负偏离，否则按无效响应处理</w:t>
      </w:r>
    </w:p>
    <w:p w14:paraId="771847E4">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文件要求提供证明材料的，证明材料为产品彩页、官网（功能）截图、检测报告、生产厂家盖章的技术白皮书其中任意一个(技术参数与性能指标中对证明材料有要求的以要求的为准)，未提供或提供的证明材料低于文件规定的相应技术参数时视为负偏离。</w:t>
      </w:r>
    </w:p>
    <w:p w14:paraId="07C709E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color w:val="auto"/>
          <w:sz w:val="24"/>
          <w:szCs w:val="24"/>
          <w:highlight w:val="none"/>
          <w:lang w:val="en-US" w:eastAsia="zh-CN"/>
        </w:rPr>
        <w:sectPr>
          <w:pgSz w:w="16840" w:h="11910" w:orient="landscape"/>
          <w:pgMar w:top="1803" w:right="1440" w:bottom="1803" w:left="1440" w:header="720" w:footer="720" w:gutter="0"/>
          <w:pgNumType w:fmt="decimal"/>
          <w:cols w:space="720" w:num="1"/>
        </w:sectPr>
      </w:pPr>
      <w:r>
        <w:rPr>
          <w:rFonts w:hint="eastAsia" w:ascii="宋体" w:hAnsi="宋体" w:eastAsia="宋体" w:cs="宋体"/>
          <w:b/>
          <w:bCs/>
          <w:color w:val="auto"/>
          <w:sz w:val="24"/>
          <w:szCs w:val="24"/>
          <w:highlight w:val="none"/>
          <w:lang w:val="en-US" w:eastAsia="zh-CN"/>
        </w:rPr>
        <w:t xml:space="preserve">  3：参考图片</w:t>
      </w:r>
      <w:r>
        <w:rPr>
          <w:rFonts w:hint="eastAsia"/>
          <w:color w:val="auto"/>
          <w:highlight w:val="none"/>
          <w:lang w:val="en-US" w:eastAsia="zh-CN"/>
        </w:rPr>
        <w:drawing>
          <wp:anchor distT="0" distB="0" distL="0" distR="0" simplePos="0" relativeHeight="251668480" behindDoc="0" locked="0" layoutInCell="1" allowOverlap="1">
            <wp:simplePos x="0" y="0"/>
            <wp:positionH relativeFrom="column">
              <wp:posOffset>994410</wp:posOffset>
            </wp:positionH>
            <wp:positionV relativeFrom="paragraph">
              <wp:posOffset>0</wp:posOffset>
            </wp:positionV>
            <wp:extent cx="3514725" cy="2346325"/>
            <wp:effectExtent l="0" t="0" r="9525" b="15875"/>
            <wp:wrapSquare wrapText="bothSides"/>
            <wp:docPr id="1026" name="图片 2" descr="企业微信截图_17509956025299"/>
            <wp:cNvGraphicFramePr/>
            <a:graphic xmlns:a="http://schemas.openxmlformats.org/drawingml/2006/main">
              <a:graphicData uri="http://schemas.openxmlformats.org/drawingml/2006/picture">
                <pic:pic xmlns:pic="http://schemas.openxmlformats.org/drawingml/2006/picture">
                  <pic:nvPicPr>
                    <pic:cNvPr id="1026" name="图片 2" descr="企业微信截图_17509956025299"/>
                    <pic:cNvPicPr/>
                  </pic:nvPicPr>
                  <pic:blipFill>
                    <a:blip r:embed="rId23" cstate="print"/>
                    <a:srcRect l="1872" t="4762"/>
                    <a:stretch>
                      <a:fillRect/>
                    </a:stretch>
                  </pic:blipFill>
                  <pic:spPr>
                    <a:xfrm>
                      <a:off x="0" y="0"/>
                      <a:ext cx="3514725" cy="2346325"/>
                    </a:xfrm>
                    <a:prstGeom prst="rect">
                      <a:avLst/>
                    </a:prstGeom>
                  </pic:spPr>
                </pic:pic>
              </a:graphicData>
            </a:graphic>
          </wp:anchor>
        </w:drawing>
      </w:r>
    </w:p>
    <w:p w14:paraId="0EC00806">
      <w:pPr>
        <w:pStyle w:val="2"/>
        <w:pageBreakBefore/>
        <w:ind w:firstLine="602"/>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val="en-US" w:eastAsia="zh-CN"/>
        </w:rPr>
        <w:t>第六部分 合同条款</w:t>
      </w:r>
      <w:bookmarkEnd w:id="71"/>
      <w:bookmarkEnd w:id="72"/>
    </w:p>
    <w:p w14:paraId="0C4C6CA9">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陕西开放大学(陕西工商职业学院)</w:t>
      </w:r>
    </w:p>
    <w:p w14:paraId="314ABC4B">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u w:val="single"/>
        </w:rPr>
        <w:t xml:space="preserve">          </w:t>
      </w:r>
    </w:p>
    <w:p w14:paraId="7DDE5BA1">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根据《中华人民共和国民法典》等法律法规，甲方通过</w:t>
      </w:r>
      <w:r>
        <w:rPr>
          <w:rFonts w:hint="eastAsia" w:ascii="宋体" w:hAnsi="宋体" w:eastAsia="宋体" w:cs="宋体"/>
          <w:color w:val="auto"/>
          <w:sz w:val="24"/>
          <w:szCs w:val="24"/>
          <w:highlight w:val="none"/>
          <w:lang w:val="en-US" w:eastAsia="zh-CN"/>
        </w:rPr>
        <w:t>竞争性谈判</w:t>
      </w:r>
      <w:r>
        <w:rPr>
          <w:rFonts w:hint="eastAsia" w:ascii="宋体" w:hAnsi="宋体" w:eastAsia="宋体" w:cs="宋体"/>
          <w:color w:val="auto"/>
          <w:sz w:val="24"/>
          <w:szCs w:val="24"/>
          <w:highlight w:val="none"/>
        </w:rPr>
        <w:t>，选定乙方为</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单位。甲、乙双方在平等基础上协商一致，达成如下合同条款：</w:t>
      </w:r>
    </w:p>
    <w:p w14:paraId="03B63E28">
      <w:pPr>
        <w:keepNext w:val="0"/>
        <w:keepLines w:val="0"/>
        <w:pageBreakBefore w:val="0"/>
        <w:widowControl w:val="0"/>
        <w:kinsoku w:val="0"/>
        <w:overflowPunct/>
        <w:topLinePunct w:val="0"/>
        <w:autoSpaceDE/>
        <w:autoSpaceDN/>
        <w:bidi w:val="0"/>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合同内容</w:t>
      </w:r>
    </w:p>
    <w:tbl>
      <w:tblPr>
        <w:tblStyle w:val="24"/>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736"/>
        <w:gridCol w:w="1008"/>
        <w:gridCol w:w="1306"/>
        <w:gridCol w:w="964"/>
        <w:gridCol w:w="1922"/>
        <w:gridCol w:w="899"/>
      </w:tblGrid>
      <w:tr w14:paraId="2D5FF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189FEA49">
            <w:pPr>
              <w:keepNext w:val="0"/>
              <w:keepLines w:val="0"/>
              <w:pageBreakBefore w:val="0"/>
              <w:widowControl w:val="0"/>
              <w:overflowPunct/>
              <w:topLinePunct w:val="0"/>
              <w:autoSpaceDE/>
              <w:autoSpaceDN/>
              <w:bidi w:val="0"/>
              <w:adjustRightInd w:val="0"/>
              <w:snapToGrid w:val="0"/>
              <w:spacing w:line="360" w:lineRule="auto"/>
              <w:jc w:val="both"/>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736" w:type="dxa"/>
            <w:tcBorders>
              <w:top w:val="single" w:color="auto" w:sz="4" w:space="0"/>
              <w:left w:val="single" w:color="auto" w:sz="4" w:space="0"/>
              <w:bottom w:val="single" w:color="auto" w:sz="4" w:space="0"/>
              <w:right w:val="single" w:color="auto" w:sz="4" w:space="0"/>
            </w:tcBorders>
            <w:noWrap w:val="0"/>
            <w:vAlign w:val="center"/>
          </w:tcPr>
          <w:p w14:paraId="773A8842">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产品名称</w:t>
            </w:r>
          </w:p>
        </w:tc>
        <w:tc>
          <w:tcPr>
            <w:tcW w:w="1008" w:type="dxa"/>
            <w:tcBorders>
              <w:top w:val="single" w:color="auto" w:sz="4" w:space="0"/>
              <w:left w:val="single" w:color="auto" w:sz="4" w:space="0"/>
              <w:bottom w:val="single" w:color="auto" w:sz="4" w:space="0"/>
              <w:right w:val="single" w:color="auto" w:sz="4" w:space="0"/>
            </w:tcBorders>
            <w:noWrap w:val="0"/>
            <w:vAlign w:val="center"/>
          </w:tcPr>
          <w:p w14:paraId="32825260">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型号</w:t>
            </w:r>
          </w:p>
        </w:tc>
        <w:tc>
          <w:tcPr>
            <w:tcW w:w="1306" w:type="dxa"/>
            <w:tcBorders>
              <w:top w:val="single" w:color="auto" w:sz="4" w:space="0"/>
              <w:left w:val="single" w:color="auto" w:sz="4" w:space="0"/>
              <w:bottom w:val="single" w:color="auto" w:sz="4" w:space="0"/>
              <w:right w:val="single" w:color="auto" w:sz="4" w:space="0"/>
            </w:tcBorders>
            <w:noWrap w:val="0"/>
            <w:vAlign w:val="center"/>
          </w:tcPr>
          <w:p w14:paraId="2BE7B7A6">
            <w:pPr>
              <w:keepNext w:val="0"/>
              <w:keepLines w:val="0"/>
              <w:pageBreakBefore w:val="0"/>
              <w:widowControl w:val="0"/>
              <w:overflowPunct/>
              <w:topLinePunct w:val="0"/>
              <w:autoSpaceDE/>
              <w:autoSpaceDN/>
              <w:bidi w:val="0"/>
              <w:adjustRightInd w:val="0"/>
              <w:snapToGrid w:val="0"/>
              <w:spacing w:line="360" w:lineRule="auto"/>
              <w:jc w:val="both"/>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生产厂家</w:t>
            </w:r>
          </w:p>
        </w:tc>
        <w:tc>
          <w:tcPr>
            <w:tcW w:w="964" w:type="dxa"/>
            <w:tcBorders>
              <w:top w:val="single" w:color="auto" w:sz="4" w:space="0"/>
              <w:left w:val="single" w:color="auto" w:sz="4" w:space="0"/>
              <w:bottom w:val="single" w:color="auto" w:sz="4" w:space="0"/>
              <w:right w:val="single" w:color="auto" w:sz="4" w:space="0"/>
            </w:tcBorders>
            <w:noWrap w:val="0"/>
            <w:vAlign w:val="center"/>
          </w:tcPr>
          <w:p w14:paraId="61388FC6">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1922" w:type="dxa"/>
            <w:tcBorders>
              <w:top w:val="single" w:color="auto" w:sz="4" w:space="0"/>
              <w:left w:val="single" w:color="auto" w:sz="4" w:space="0"/>
              <w:bottom w:val="single" w:color="auto" w:sz="4" w:space="0"/>
              <w:right w:val="single" w:color="auto" w:sz="4" w:space="0"/>
            </w:tcBorders>
            <w:noWrap w:val="0"/>
            <w:vAlign w:val="center"/>
          </w:tcPr>
          <w:p w14:paraId="5B88441A">
            <w:pPr>
              <w:keepNext w:val="0"/>
              <w:keepLines w:val="0"/>
              <w:pageBreakBefore w:val="0"/>
              <w:widowControl w:val="0"/>
              <w:overflowPunct/>
              <w:topLinePunct w:val="0"/>
              <w:autoSpaceDE/>
              <w:autoSpaceDN/>
              <w:bidi w:val="0"/>
              <w:adjustRightInd w:val="0"/>
              <w:snapToGrid w:val="0"/>
              <w:spacing w:line="360" w:lineRule="auto"/>
              <w:ind w:firstLine="482" w:firstLineChars="200"/>
              <w:jc w:val="both"/>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单价</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22DCC2C7">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r>
      <w:tr w14:paraId="5558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1D7FD6B5">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736" w:type="dxa"/>
            <w:tcBorders>
              <w:top w:val="single" w:color="auto" w:sz="4" w:space="0"/>
              <w:left w:val="single" w:color="auto" w:sz="4" w:space="0"/>
              <w:bottom w:val="single" w:color="auto" w:sz="4" w:space="0"/>
              <w:right w:val="single" w:color="auto" w:sz="4" w:space="0"/>
            </w:tcBorders>
            <w:noWrap w:val="0"/>
            <w:vAlign w:val="center"/>
          </w:tcPr>
          <w:p w14:paraId="7D210BD3">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eastAsia="宋体" w:cs="宋体"/>
                <w:color w:val="auto"/>
                <w:sz w:val="24"/>
                <w:highlight w:val="none"/>
              </w:rPr>
            </w:pPr>
          </w:p>
        </w:tc>
        <w:tc>
          <w:tcPr>
            <w:tcW w:w="1008" w:type="dxa"/>
            <w:tcBorders>
              <w:top w:val="single" w:color="auto" w:sz="4" w:space="0"/>
              <w:left w:val="single" w:color="auto" w:sz="4" w:space="0"/>
              <w:bottom w:val="single" w:color="auto" w:sz="4" w:space="0"/>
              <w:right w:val="single" w:color="auto" w:sz="4" w:space="0"/>
            </w:tcBorders>
            <w:noWrap w:val="0"/>
            <w:vAlign w:val="center"/>
          </w:tcPr>
          <w:p w14:paraId="450132DD">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eastAsia="宋体" w:cs="宋体"/>
                <w:color w:val="auto"/>
                <w:sz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52F01ECE">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eastAsia="宋体" w:cs="宋体"/>
                <w:color w:val="auto"/>
                <w:sz w:val="24"/>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2EC06BCD">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eastAsia="宋体" w:cs="宋体"/>
                <w:color w:val="auto"/>
                <w:sz w:val="24"/>
                <w:highlight w:val="none"/>
              </w:rPr>
            </w:pPr>
          </w:p>
        </w:tc>
        <w:tc>
          <w:tcPr>
            <w:tcW w:w="1922" w:type="dxa"/>
            <w:tcBorders>
              <w:top w:val="single" w:color="auto" w:sz="4" w:space="0"/>
              <w:left w:val="single" w:color="auto" w:sz="4" w:space="0"/>
              <w:bottom w:val="single" w:color="auto" w:sz="4" w:space="0"/>
              <w:right w:val="single" w:color="auto" w:sz="4" w:space="0"/>
            </w:tcBorders>
            <w:noWrap w:val="0"/>
            <w:vAlign w:val="center"/>
          </w:tcPr>
          <w:p w14:paraId="4405D262">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eastAsia="宋体" w:cs="宋体"/>
                <w:color w:val="auto"/>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7CF2D7B7">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eastAsia="宋体" w:cs="宋体"/>
                <w:color w:val="auto"/>
                <w:sz w:val="24"/>
                <w:highlight w:val="none"/>
              </w:rPr>
            </w:pPr>
          </w:p>
        </w:tc>
      </w:tr>
      <w:tr w14:paraId="7CE55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7F8A4C87">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eastAsia="宋体" w:cs="宋体"/>
                <w:color w:val="auto"/>
                <w:sz w:val="24"/>
                <w:highlight w:val="none"/>
              </w:rPr>
            </w:pPr>
          </w:p>
        </w:tc>
        <w:tc>
          <w:tcPr>
            <w:tcW w:w="1736" w:type="dxa"/>
            <w:tcBorders>
              <w:top w:val="single" w:color="auto" w:sz="4" w:space="0"/>
              <w:left w:val="single" w:color="auto" w:sz="4" w:space="0"/>
              <w:bottom w:val="single" w:color="auto" w:sz="4" w:space="0"/>
              <w:right w:val="single" w:color="auto" w:sz="4" w:space="0"/>
            </w:tcBorders>
            <w:noWrap w:val="0"/>
            <w:vAlign w:val="center"/>
          </w:tcPr>
          <w:p w14:paraId="362552D2">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eastAsia="宋体" w:cs="宋体"/>
                <w:color w:val="auto"/>
                <w:sz w:val="24"/>
                <w:highlight w:val="none"/>
              </w:rPr>
            </w:pPr>
          </w:p>
        </w:tc>
        <w:tc>
          <w:tcPr>
            <w:tcW w:w="1008" w:type="dxa"/>
            <w:tcBorders>
              <w:top w:val="single" w:color="auto" w:sz="4" w:space="0"/>
              <w:left w:val="single" w:color="auto" w:sz="4" w:space="0"/>
              <w:bottom w:val="single" w:color="auto" w:sz="4" w:space="0"/>
              <w:right w:val="single" w:color="auto" w:sz="4" w:space="0"/>
            </w:tcBorders>
            <w:noWrap w:val="0"/>
            <w:vAlign w:val="center"/>
          </w:tcPr>
          <w:p w14:paraId="7148257B">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eastAsia="宋体" w:cs="宋体"/>
                <w:color w:val="auto"/>
                <w:sz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08715E94">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eastAsia="宋体" w:cs="宋体"/>
                <w:color w:val="auto"/>
                <w:sz w:val="24"/>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6CC4DFB4">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eastAsia="宋体" w:cs="宋体"/>
                <w:color w:val="auto"/>
                <w:sz w:val="24"/>
                <w:highlight w:val="none"/>
              </w:rPr>
            </w:pPr>
          </w:p>
        </w:tc>
        <w:tc>
          <w:tcPr>
            <w:tcW w:w="1922" w:type="dxa"/>
            <w:tcBorders>
              <w:top w:val="single" w:color="auto" w:sz="4" w:space="0"/>
              <w:left w:val="single" w:color="auto" w:sz="4" w:space="0"/>
              <w:bottom w:val="single" w:color="auto" w:sz="4" w:space="0"/>
              <w:right w:val="single" w:color="auto" w:sz="4" w:space="0"/>
            </w:tcBorders>
            <w:noWrap w:val="0"/>
            <w:vAlign w:val="center"/>
          </w:tcPr>
          <w:p w14:paraId="3AD0CFB6">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eastAsia="宋体" w:cs="宋体"/>
                <w:color w:val="auto"/>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60882DE6">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eastAsia="宋体" w:cs="宋体"/>
                <w:color w:val="auto"/>
                <w:sz w:val="24"/>
                <w:highlight w:val="none"/>
              </w:rPr>
            </w:pPr>
          </w:p>
        </w:tc>
      </w:tr>
      <w:tr w14:paraId="3E9AE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2E621BFC">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eastAsia="宋体" w:cs="宋体"/>
                <w:color w:val="auto"/>
                <w:sz w:val="24"/>
                <w:highlight w:val="none"/>
              </w:rPr>
            </w:pPr>
          </w:p>
        </w:tc>
        <w:tc>
          <w:tcPr>
            <w:tcW w:w="1736" w:type="dxa"/>
            <w:tcBorders>
              <w:top w:val="single" w:color="auto" w:sz="4" w:space="0"/>
              <w:left w:val="single" w:color="auto" w:sz="4" w:space="0"/>
              <w:bottom w:val="single" w:color="auto" w:sz="4" w:space="0"/>
              <w:right w:val="single" w:color="auto" w:sz="4" w:space="0"/>
            </w:tcBorders>
            <w:noWrap w:val="0"/>
            <w:vAlign w:val="center"/>
          </w:tcPr>
          <w:p w14:paraId="4A180903">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eastAsia="宋体" w:cs="宋体"/>
                <w:color w:val="auto"/>
                <w:sz w:val="24"/>
                <w:highlight w:val="none"/>
              </w:rPr>
            </w:pPr>
          </w:p>
        </w:tc>
        <w:tc>
          <w:tcPr>
            <w:tcW w:w="1008" w:type="dxa"/>
            <w:tcBorders>
              <w:top w:val="single" w:color="auto" w:sz="4" w:space="0"/>
              <w:left w:val="single" w:color="auto" w:sz="4" w:space="0"/>
              <w:bottom w:val="single" w:color="auto" w:sz="4" w:space="0"/>
              <w:right w:val="single" w:color="auto" w:sz="4" w:space="0"/>
            </w:tcBorders>
            <w:noWrap w:val="0"/>
            <w:vAlign w:val="center"/>
          </w:tcPr>
          <w:p w14:paraId="318BE787">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eastAsia="宋体" w:cs="宋体"/>
                <w:color w:val="auto"/>
                <w:sz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537B84DB">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eastAsia="宋体" w:cs="宋体"/>
                <w:color w:val="auto"/>
                <w:sz w:val="24"/>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7BE7E09C">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eastAsia="宋体" w:cs="宋体"/>
                <w:color w:val="auto"/>
                <w:sz w:val="24"/>
                <w:highlight w:val="none"/>
              </w:rPr>
            </w:pPr>
          </w:p>
        </w:tc>
        <w:tc>
          <w:tcPr>
            <w:tcW w:w="1922" w:type="dxa"/>
            <w:tcBorders>
              <w:top w:val="single" w:color="auto" w:sz="4" w:space="0"/>
              <w:left w:val="single" w:color="auto" w:sz="4" w:space="0"/>
              <w:bottom w:val="single" w:color="auto" w:sz="4" w:space="0"/>
              <w:right w:val="single" w:color="auto" w:sz="4" w:space="0"/>
            </w:tcBorders>
            <w:noWrap w:val="0"/>
            <w:vAlign w:val="center"/>
          </w:tcPr>
          <w:p w14:paraId="64840D1B">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eastAsia="宋体" w:cs="宋体"/>
                <w:color w:val="auto"/>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25119F5B">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eastAsia="宋体" w:cs="宋体"/>
                <w:color w:val="auto"/>
                <w:sz w:val="24"/>
                <w:highlight w:val="none"/>
              </w:rPr>
            </w:pPr>
          </w:p>
        </w:tc>
      </w:tr>
      <w:tr w14:paraId="249B8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78" w:type="dxa"/>
            <w:gridSpan w:val="2"/>
            <w:tcBorders>
              <w:top w:val="single" w:color="auto" w:sz="4" w:space="0"/>
              <w:left w:val="single" w:color="auto" w:sz="4" w:space="0"/>
              <w:bottom w:val="single" w:color="auto" w:sz="4" w:space="0"/>
              <w:right w:val="single" w:color="auto" w:sz="4" w:space="0"/>
            </w:tcBorders>
            <w:noWrap w:val="0"/>
            <w:vAlign w:val="center"/>
          </w:tcPr>
          <w:p w14:paraId="6C202A79">
            <w:pPr>
              <w:keepNext w:val="0"/>
              <w:keepLines w:val="0"/>
              <w:pageBreakBefore w:val="0"/>
              <w:widowControl w:val="0"/>
              <w:overflowPunct/>
              <w:topLinePunct w:val="0"/>
              <w:autoSpaceDE/>
              <w:autoSpaceDN/>
              <w:bidi w:val="0"/>
              <w:adjustRightInd w:val="0"/>
              <w:snapToGrid w:val="0"/>
              <w:spacing w:line="360" w:lineRule="auto"/>
              <w:ind w:firstLine="482" w:firstLineChars="2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总计（人民币/元）</w:t>
            </w:r>
          </w:p>
        </w:tc>
        <w:tc>
          <w:tcPr>
            <w:tcW w:w="6099" w:type="dxa"/>
            <w:gridSpan w:val="5"/>
            <w:tcBorders>
              <w:top w:val="single" w:color="auto" w:sz="4" w:space="0"/>
              <w:left w:val="single" w:color="auto" w:sz="4" w:space="0"/>
              <w:bottom w:val="single" w:color="auto" w:sz="4" w:space="0"/>
              <w:right w:val="single" w:color="auto" w:sz="4" w:space="0"/>
            </w:tcBorders>
            <w:noWrap w:val="0"/>
            <w:vAlign w:val="center"/>
          </w:tcPr>
          <w:p w14:paraId="29EC2F6A">
            <w:pPr>
              <w:keepNext w:val="0"/>
              <w:keepLines w:val="0"/>
              <w:pageBreakBefore w:val="0"/>
              <w:widowControl w:val="0"/>
              <w:overflowPunct/>
              <w:topLinePunct w:val="0"/>
              <w:autoSpaceDE/>
              <w:autoSpaceDN/>
              <w:bidi w:val="0"/>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（大写）</w:t>
            </w:r>
          </w:p>
        </w:tc>
      </w:tr>
    </w:tbl>
    <w:p w14:paraId="59708A8B">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乙方负责按合同供货清单确定的物品规格、包装及配套内容进行供货</w:t>
      </w:r>
      <w:r>
        <w:rPr>
          <w:rFonts w:hint="eastAsia" w:ascii="宋体" w:hAnsi="宋体" w:eastAsia="宋体" w:cs="宋体"/>
          <w:color w:val="auto"/>
          <w:sz w:val="24"/>
          <w:szCs w:val="24"/>
          <w:highlight w:val="none"/>
          <w:lang w:eastAsia="zh-CN"/>
        </w:rPr>
        <w:t>并售卖（</w:t>
      </w:r>
      <w:r>
        <w:rPr>
          <w:rFonts w:hint="eastAsia" w:ascii="宋体" w:hAnsi="宋体" w:eastAsia="宋体" w:cs="宋体"/>
          <w:color w:val="auto"/>
          <w:sz w:val="24"/>
          <w:szCs w:val="24"/>
          <w:highlight w:val="none"/>
          <w:lang w:val="en-US" w:eastAsia="zh-CN"/>
        </w:rPr>
        <w:t>本合同最终采购数量以实际采购的数量为准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，确保产品无质量问题，做好售后服务工作。</w:t>
      </w:r>
    </w:p>
    <w:p w14:paraId="2B67EEFD">
      <w:pPr>
        <w:keepNext w:val="0"/>
        <w:keepLines w:val="0"/>
        <w:pageBreakBefore w:val="0"/>
        <w:widowControl w:val="0"/>
        <w:overflowPunct/>
        <w:topLinePunct w:val="0"/>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二、合同价格</w:t>
      </w:r>
    </w:p>
    <w:p w14:paraId="4DB1F031">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w:t>
      </w:r>
      <w:r>
        <w:rPr>
          <w:rFonts w:hint="eastAsia" w:ascii="宋体" w:hAnsi="宋体" w:eastAsia="宋体" w:cs="宋体"/>
          <w:color w:val="auto"/>
          <w:sz w:val="24"/>
          <w:szCs w:val="24"/>
          <w:highlight w:val="none"/>
          <w:lang w:val="en-US" w:eastAsia="zh-CN"/>
        </w:rPr>
        <w:t>为总价合同</w:t>
      </w:r>
      <w:r>
        <w:rPr>
          <w:rFonts w:hint="eastAsia" w:ascii="宋体" w:hAnsi="宋体" w:eastAsia="宋体" w:cs="宋体"/>
          <w:color w:val="auto"/>
          <w:sz w:val="24"/>
          <w:szCs w:val="24"/>
          <w:highlight w:val="none"/>
        </w:rPr>
        <w:t>（已包含所发生的运输费、杂费（含保险）、</w:t>
      </w:r>
      <w:r>
        <w:rPr>
          <w:rFonts w:hint="eastAsia" w:ascii="宋体" w:hAnsi="宋体" w:eastAsia="宋体" w:cs="宋体"/>
          <w:color w:val="auto"/>
          <w:sz w:val="24"/>
          <w:szCs w:val="24"/>
          <w:highlight w:val="none"/>
          <w:lang w:val="en-US" w:eastAsia="zh-CN"/>
        </w:rPr>
        <w:t>安装费、</w:t>
      </w:r>
      <w:r>
        <w:rPr>
          <w:rFonts w:hint="eastAsia" w:ascii="宋体" w:hAnsi="宋体" w:eastAsia="宋体" w:cs="宋体"/>
          <w:color w:val="auto"/>
          <w:sz w:val="24"/>
          <w:szCs w:val="24"/>
          <w:highlight w:val="none"/>
        </w:rPr>
        <w:t>商检费、搬运费、人工费、发放及调换货费用等，包括从产品供应地到</w:t>
      </w:r>
      <w:r>
        <w:rPr>
          <w:rFonts w:hint="eastAsia" w:ascii="宋体" w:hAnsi="宋体" w:eastAsia="宋体" w:cs="宋体"/>
          <w:color w:val="auto"/>
          <w:sz w:val="24"/>
          <w:szCs w:val="24"/>
          <w:highlight w:val="none"/>
          <w:lang w:eastAsia="zh-CN"/>
        </w:rPr>
        <w:t>供货</w:t>
      </w:r>
      <w:r>
        <w:rPr>
          <w:rFonts w:hint="eastAsia" w:ascii="宋体" w:hAnsi="宋体" w:eastAsia="宋体" w:cs="宋体"/>
          <w:color w:val="auto"/>
          <w:sz w:val="24"/>
          <w:szCs w:val="24"/>
          <w:highlight w:val="none"/>
        </w:rPr>
        <w:t>地点所包含的一切费用),乙方供货产品</w:t>
      </w:r>
      <w:r>
        <w:rPr>
          <w:rFonts w:hint="eastAsia" w:ascii="宋体" w:hAnsi="宋体" w:eastAsia="宋体" w:cs="宋体"/>
          <w:color w:val="auto"/>
          <w:sz w:val="24"/>
          <w:szCs w:val="24"/>
          <w:highlight w:val="none"/>
          <w:lang w:val="en-US" w:eastAsia="zh-CN"/>
        </w:rPr>
        <w:t>价格</w:t>
      </w:r>
      <w:r>
        <w:rPr>
          <w:rFonts w:hint="eastAsia" w:ascii="宋体" w:hAnsi="宋体" w:eastAsia="宋体" w:cs="宋体"/>
          <w:color w:val="auto"/>
          <w:sz w:val="24"/>
          <w:szCs w:val="24"/>
          <w:highlight w:val="none"/>
        </w:rPr>
        <w:t>按</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中的</w:t>
      </w:r>
      <w:r>
        <w:rPr>
          <w:rFonts w:hint="eastAsia" w:ascii="宋体" w:hAnsi="宋体" w:eastAsia="宋体" w:cs="宋体"/>
          <w:color w:val="auto"/>
          <w:sz w:val="24"/>
          <w:szCs w:val="24"/>
          <w:highlight w:val="none"/>
          <w:lang w:val="en-US" w:eastAsia="zh-CN"/>
        </w:rPr>
        <w:t>金额</w:t>
      </w:r>
      <w:r>
        <w:rPr>
          <w:rFonts w:hint="eastAsia" w:ascii="宋体" w:hAnsi="宋体" w:eastAsia="宋体" w:cs="宋体"/>
          <w:color w:val="auto"/>
          <w:sz w:val="24"/>
          <w:szCs w:val="24"/>
          <w:highlight w:val="none"/>
        </w:rPr>
        <w:t>执行，执行期间价格不得变更。</w:t>
      </w:r>
    </w:p>
    <w:p w14:paraId="22A812B4">
      <w:pPr>
        <w:keepNext w:val="0"/>
        <w:keepLines w:val="0"/>
        <w:pageBreakBefore w:val="0"/>
        <w:widowControl w:val="0"/>
        <w:numPr>
          <w:ilvl w:val="0"/>
          <w:numId w:val="5"/>
        </w:numPr>
        <w:overflowPunct/>
        <w:topLinePunct w:val="0"/>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款项支付</w:t>
      </w:r>
    </w:p>
    <w:p w14:paraId="14CDE4ED">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合同签订后，供应商完成全部货物的安装、调试工作，经甲方验收合格并完成全部货物交接后，乙方向甲方开具对应发票。甲方收到发票且确认达到付款条件后，达到付款条件起 30个工作日内，支付合同总金额的 90.00%。付款条件说明：所有货物投入使用满一学期，经核实无质量问题且达到付款条件后，达到付款条件起30个工作日内，支付合同总金额的10.00%。</w:t>
      </w:r>
    </w:p>
    <w:p w14:paraId="2A0A2775">
      <w:pPr>
        <w:keepNext w:val="0"/>
        <w:keepLines w:val="0"/>
        <w:pageBreakBefore w:val="0"/>
        <w:widowControl w:val="0"/>
        <w:overflowPunct/>
        <w:topLinePunct w:val="0"/>
        <w:autoSpaceDE/>
        <w:autoSpaceDN/>
        <w:bidi w:val="0"/>
        <w:adjustRightInd w:val="0"/>
        <w:snapToGrid w:val="0"/>
        <w:spacing w:line="360" w:lineRule="auto"/>
        <w:ind w:left="19" w:leftChars="9"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w:t>
      </w:r>
      <w:r>
        <w:rPr>
          <w:rFonts w:hint="eastAsia" w:ascii="宋体" w:hAnsi="宋体" w:eastAsia="宋体" w:cs="宋体"/>
          <w:b/>
          <w:bCs/>
          <w:color w:val="auto"/>
          <w:sz w:val="24"/>
          <w:szCs w:val="24"/>
          <w:highlight w:val="none"/>
          <w:lang w:eastAsia="zh-CN"/>
        </w:rPr>
        <w:t>供货</w:t>
      </w:r>
      <w:r>
        <w:rPr>
          <w:rFonts w:hint="eastAsia" w:ascii="宋体" w:hAnsi="宋体" w:eastAsia="宋体" w:cs="宋体"/>
          <w:b/>
          <w:bCs/>
          <w:color w:val="auto"/>
          <w:sz w:val="24"/>
          <w:szCs w:val="24"/>
          <w:highlight w:val="none"/>
        </w:rPr>
        <w:t>条件：</w:t>
      </w:r>
    </w:p>
    <w:p w14:paraId="3A48D0B7">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供货</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en-US" w:eastAsia="zh-CN"/>
        </w:rPr>
        <w:t>陕西开放大学(陕西工商职业学院)指定地点。</w:t>
      </w:r>
    </w:p>
    <w:p w14:paraId="74F8DBD8">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供货</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p>
    <w:p w14:paraId="4F272B00">
      <w:pPr>
        <w:keepNext w:val="0"/>
        <w:keepLines w:val="0"/>
        <w:pageBreakBefore w:val="0"/>
        <w:widowControl w:val="0"/>
        <w:kinsoku w:val="0"/>
        <w:overflowPunct/>
        <w:topLinePunct w:val="0"/>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五、运输方式</w:t>
      </w:r>
    </w:p>
    <w:p w14:paraId="2155202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根据产品特性，由乙方在保证产品质量的前提下，自行选择运输及包装方式，发生的一切费用全部由乙方承担。</w:t>
      </w:r>
    </w:p>
    <w:p w14:paraId="3955916D">
      <w:pPr>
        <w:keepNext w:val="0"/>
        <w:keepLines w:val="0"/>
        <w:pageBreakBefore w:val="0"/>
        <w:widowControl w:val="0"/>
        <w:overflowPunct/>
        <w:topLinePunct w:val="0"/>
        <w:autoSpaceDE/>
        <w:autoSpaceDN/>
        <w:bidi w:val="0"/>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六、质量保证</w:t>
      </w:r>
    </w:p>
    <w:p w14:paraId="53D57690">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成交供应商</w:t>
      </w:r>
      <w:r>
        <w:rPr>
          <w:rFonts w:hint="eastAsia" w:ascii="宋体" w:hAnsi="宋体" w:eastAsia="宋体" w:cs="宋体"/>
          <w:color w:val="auto"/>
          <w:sz w:val="24"/>
          <w:highlight w:val="none"/>
        </w:rPr>
        <w:t>应当保证所供货物的来源渠道正常，产品是全新的、未使用过的</w:t>
      </w:r>
      <w:r>
        <w:rPr>
          <w:rFonts w:hint="eastAsia" w:ascii="宋体" w:hAnsi="宋体" w:eastAsia="宋体" w:cs="宋体"/>
          <w:color w:val="auto"/>
          <w:sz w:val="24"/>
          <w:highlight w:val="none"/>
          <w:lang w:eastAsia="zh-CN"/>
        </w:rPr>
        <w:t>且</w:t>
      </w:r>
      <w:r>
        <w:rPr>
          <w:rFonts w:hint="eastAsia" w:ascii="宋体" w:hAnsi="宋体" w:eastAsia="宋体" w:cs="宋体"/>
          <w:color w:val="auto"/>
          <w:sz w:val="24"/>
          <w:highlight w:val="none"/>
        </w:rPr>
        <w:t>完全符合合同规定的质量、规格、技术指标等要求，并在质保期内、外应对由于产品设计、工艺或材料的缺陷而产生的质量问题负责。</w:t>
      </w:r>
    </w:p>
    <w:p w14:paraId="7788E57A">
      <w:pPr>
        <w:keepNext w:val="0"/>
        <w:keepLines w:val="0"/>
        <w:pageBreakBefore w:val="0"/>
        <w:widowControl w:val="0"/>
        <w:overflowPunct/>
        <w:topLinePunct w:val="0"/>
        <w:autoSpaceDE/>
        <w:autoSpaceDN/>
        <w:bidi w:val="0"/>
        <w:adjustRightInd w:val="0"/>
        <w:snapToGrid w:val="0"/>
        <w:spacing w:line="360" w:lineRule="auto"/>
        <w:ind w:firstLine="456"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在质保期内，如果发现货物的质量、规格、技术指标等存在与合同中任何一项不符，由乙方负责调整更换维修，费用自行承担。</w:t>
      </w:r>
    </w:p>
    <w:p w14:paraId="57AE9915">
      <w:pPr>
        <w:keepNext w:val="0"/>
        <w:keepLines w:val="0"/>
        <w:pageBreakBefore w:val="0"/>
        <w:widowControl w:val="0"/>
        <w:overflowPunct/>
        <w:topLinePunct w:val="0"/>
        <w:autoSpaceDE/>
        <w:autoSpaceDN/>
        <w:bidi w:val="0"/>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七、质保期与承诺</w:t>
      </w:r>
    </w:p>
    <w:p w14:paraId="6B68DF4D">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产品的质保期为_______年。</w:t>
      </w:r>
    </w:p>
    <w:p w14:paraId="6E469412">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质保期内，若发生产品质量问题，乙方应免费解决</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超过质保期的维修服务，按照厂家承诺进行。</w:t>
      </w:r>
    </w:p>
    <w:p w14:paraId="3AE1D28F">
      <w:pPr>
        <w:keepNext w:val="0"/>
        <w:keepLines w:val="0"/>
        <w:pageBreakBefore w:val="0"/>
        <w:widowControl w:val="0"/>
        <w:overflowPunct/>
        <w:topLinePunct w:val="0"/>
        <w:autoSpaceDE/>
        <w:autoSpaceDN/>
        <w:bidi w:val="0"/>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八</w:t>
      </w:r>
      <w:r>
        <w:rPr>
          <w:rFonts w:hint="eastAsia" w:ascii="宋体" w:hAnsi="宋体" w:eastAsia="宋体" w:cs="宋体"/>
          <w:b/>
          <w:color w:val="auto"/>
          <w:sz w:val="24"/>
          <w:highlight w:val="none"/>
        </w:rPr>
        <w:t>、产品验收</w:t>
      </w:r>
    </w:p>
    <w:p w14:paraId="0D2A3101">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货物到达</w:t>
      </w:r>
      <w:r>
        <w:rPr>
          <w:rFonts w:hint="eastAsia" w:ascii="宋体" w:hAnsi="宋体" w:eastAsia="宋体" w:cs="宋体"/>
          <w:color w:val="auto"/>
          <w:sz w:val="24"/>
          <w:highlight w:val="none"/>
          <w:lang w:eastAsia="zh-CN"/>
        </w:rPr>
        <w:t>供货</w:t>
      </w:r>
      <w:r>
        <w:rPr>
          <w:rFonts w:hint="eastAsia" w:ascii="宋体" w:hAnsi="宋体" w:eastAsia="宋体" w:cs="宋体"/>
          <w:color w:val="auto"/>
          <w:sz w:val="24"/>
          <w:highlight w:val="none"/>
        </w:rPr>
        <w:t>地点后，由使用单位根据合同对货物的名称、品牌、规格、型号、产地、数量进行检查。</w:t>
      </w:r>
    </w:p>
    <w:p w14:paraId="62BB122E">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验收依据</w:t>
      </w:r>
      <w:r>
        <w:rPr>
          <w:rFonts w:hint="eastAsia" w:ascii="宋体" w:hAnsi="宋体" w:eastAsia="宋体" w:cs="宋体"/>
          <w:color w:val="auto"/>
          <w:sz w:val="24"/>
          <w:highlight w:val="none"/>
          <w:lang w:eastAsia="zh-CN"/>
        </w:rPr>
        <w:t>：</w:t>
      </w:r>
    </w:p>
    <w:p w14:paraId="046A2204">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 xml:space="preserve">合同文本及合同补充文件（条款）。 </w:t>
      </w:r>
    </w:p>
    <w:p w14:paraId="720A3736">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生产厂家授权书及售后服务承诺函。</w:t>
      </w:r>
    </w:p>
    <w:p w14:paraId="1310648A">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(3)采购</w:t>
      </w:r>
      <w:r>
        <w:rPr>
          <w:rFonts w:hint="eastAsia" w:ascii="宋体" w:hAnsi="宋体" w:eastAsia="宋体" w:cs="宋体"/>
          <w:color w:val="auto"/>
          <w:sz w:val="24"/>
          <w:highlight w:val="none"/>
        </w:rPr>
        <w:t>文件。</w:t>
      </w:r>
    </w:p>
    <w:p w14:paraId="22EFD9AC">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成交供应商的</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w:t>
      </w:r>
    </w:p>
    <w:p w14:paraId="7F71D233">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合同货物清单。</w:t>
      </w:r>
    </w:p>
    <w:p w14:paraId="74E54547">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生产厂家的企业资质、检验报告、货物的执行标准。</w:t>
      </w:r>
    </w:p>
    <w:p w14:paraId="04193475">
      <w:pPr>
        <w:keepNext w:val="0"/>
        <w:keepLines w:val="0"/>
        <w:pageBreakBefore w:val="0"/>
        <w:widowControl w:val="0"/>
        <w:tabs>
          <w:tab w:val="left" w:pos="5355"/>
        </w:tabs>
        <w:overflowPunct/>
        <w:topLinePunct w:val="0"/>
        <w:autoSpaceDE/>
        <w:autoSpaceDN/>
        <w:bidi w:val="0"/>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九</w:t>
      </w:r>
      <w:r>
        <w:rPr>
          <w:rFonts w:hint="eastAsia" w:ascii="宋体" w:hAnsi="宋体" w:eastAsia="宋体" w:cs="宋体"/>
          <w:b/>
          <w:color w:val="auto"/>
          <w:sz w:val="24"/>
          <w:highlight w:val="none"/>
        </w:rPr>
        <w:t>、违约责任：</w:t>
      </w:r>
    </w:p>
    <w:p w14:paraId="10AED4CA">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按照</w:t>
      </w:r>
      <w:r>
        <w:rPr>
          <w:rFonts w:hint="eastAsia" w:ascii="宋体" w:hAnsi="宋体" w:eastAsia="宋体" w:cs="宋体"/>
          <w:color w:val="auto"/>
          <w:sz w:val="24"/>
          <w:highlight w:val="none"/>
        </w:rPr>
        <w:t>《中华人民共和国民法典》中的相关条款执行。</w:t>
      </w:r>
    </w:p>
    <w:p w14:paraId="0DBB1109">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若乙方出现不能供货等违约情况</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未按合同要求提供产品或质量不能满足</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的技术要求，甲方有权终止合同，并保留追究乙方违约责任的权利。</w:t>
      </w:r>
    </w:p>
    <w:p w14:paraId="14193D13">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因供货期迟延的，乙方按照每天</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向甲方承担违约责任。</w:t>
      </w:r>
    </w:p>
    <w:p w14:paraId="4D0B01A1">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因产品质量问题违约的，</w:t>
      </w:r>
      <w:r>
        <w:rPr>
          <w:rFonts w:hint="eastAsia" w:ascii="宋体" w:hAnsi="宋体" w:eastAsia="宋体" w:cs="宋体"/>
          <w:color w:val="auto"/>
          <w:sz w:val="24"/>
          <w:highlight w:val="none"/>
          <w:lang w:eastAsia="zh-CN"/>
        </w:rPr>
        <w:t>除</w:t>
      </w:r>
      <w:r>
        <w:rPr>
          <w:rFonts w:hint="eastAsia" w:ascii="宋体" w:hAnsi="宋体" w:eastAsia="宋体" w:cs="宋体"/>
          <w:color w:val="auto"/>
          <w:sz w:val="24"/>
          <w:highlight w:val="none"/>
        </w:rPr>
        <w:t>按照迟延时间计算违约金外，另可以采取退货、换货等方式，由乙方承担一切费用。</w:t>
      </w:r>
    </w:p>
    <w:p w14:paraId="1A091549">
      <w:pPr>
        <w:keepNext w:val="0"/>
        <w:keepLines w:val="0"/>
        <w:pageBreakBefore w:val="0"/>
        <w:widowControl w:val="0"/>
        <w:tabs>
          <w:tab w:val="left" w:pos="5355"/>
        </w:tabs>
        <w:overflowPunct/>
        <w:topLinePunct w:val="0"/>
        <w:autoSpaceDE/>
        <w:autoSpaceDN/>
        <w:bidi w:val="0"/>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十、合同争议的解决：</w:t>
      </w:r>
    </w:p>
    <w:p w14:paraId="05AC4310">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b/>
          <w:color w:val="auto"/>
          <w:sz w:val="24"/>
          <w:highlight w:val="none"/>
        </w:rPr>
      </w:pPr>
      <w:r>
        <w:rPr>
          <w:rFonts w:hint="eastAsia" w:ascii="宋体" w:hAnsi="宋体" w:eastAsia="宋体" w:cs="宋体"/>
          <w:color w:val="auto"/>
          <w:sz w:val="24"/>
          <w:highlight w:val="none"/>
        </w:rPr>
        <w:t>合同一经签订，不得随意变更、中止或终止。对确需变更、调整或者中止、终止合同的，应按规定履行相应的手续。</w:t>
      </w:r>
    </w:p>
    <w:p w14:paraId="309B072D">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合同执行中发生争议的，甲、乙双方应协商解决，协商达不成一致时，可向甲方所在地人民法院提</w:t>
      </w:r>
      <w:r>
        <w:rPr>
          <w:rFonts w:hint="eastAsia" w:ascii="宋体" w:hAnsi="宋体" w:eastAsia="宋体" w:cs="宋体"/>
          <w:color w:val="auto"/>
          <w:sz w:val="24"/>
          <w:highlight w:val="none"/>
          <w:lang w:eastAsia="zh-CN"/>
        </w:rPr>
        <w:t>起</w:t>
      </w:r>
      <w:r>
        <w:rPr>
          <w:rFonts w:hint="eastAsia" w:ascii="宋体" w:hAnsi="宋体" w:eastAsia="宋体" w:cs="宋体"/>
          <w:color w:val="auto"/>
          <w:sz w:val="24"/>
          <w:highlight w:val="none"/>
        </w:rPr>
        <w:t>诉讼。</w:t>
      </w:r>
    </w:p>
    <w:p w14:paraId="2C0677B2">
      <w:pPr>
        <w:keepNext w:val="0"/>
        <w:keepLines w:val="0"/>
        <w:pageBreakBefore w:val="0"/>
        <w:widowControl w:val="0"/>
        <w:tabs>
          <w:tab w:val="left" w:pos="5355"/>
        </w:tabs>
        <w:overflowPunct/>
        <w:topLinePunct w:val="0"/>
        <w:autoSpaceDE/>
        <w:autoSpaceDN/>
        <w:bidi w:val="0"/>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eastAsia="宋体" w:cs="宋体"/>
          <w:b/>
          <w:color w:val="auto"/>
          <w:sz w:val="24"/>
          <w:highlight w:val="none"/>
          <w:lang w:val="en-US" w:eastAsia="zh-CN"/>
        </w:rPr>
        <w:t>一</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eastAsia="zh-CN"/>
        </w:rPr>
        <w:t>其他</w:t>
      </w:r>
      <w:r>
        <w:rPr>
          <w:rFonts w:hint="eastAsia" w:ascii="宋体" w:hAnsi="宋体" w:eastAsia="宋体" w:cs="宋体"/>
          <w:b/>
          <w:color w:val="auto"/>
          <w:sz w:val="24"/>
          <w:highlight w:val="none"/>
        </w:rPr>
        <w:t>事项</w:t>
      </w:r>
    </w:p>
    <w:p w14:paraId="2F9C4A22">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甲、乙双方作为合同执行的主体，有义务及时完全履行合同。本项目招标代理机构监督履行。</w:t>
      </w:r>
    </w:p>
    <w:p w14:paraId="53CAB072">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合同未尽事宜，由甲、乙双方协商，协商方案作为本合同不可分割的组成部分，与本合同具有同等法律效力。</w:t>
      </w:r>
    </w:p>
    <w:p w14:paraId="2FFAE70C">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谈判</w:t>
      </w:r>
      <w:r>
        <w:rPr>
          <w:rFonts w:hint="eastAsia" w:ascii="宋体" w:hAnsi="宋体" w:eastAsia="宋体" w:cs="宋体"/>
          <w:color w:val="auto"/>
          <w:sz w:val="24"/>
          <w:highlight w:val="none"/>
        </w:rPr>
        <w:t>文件和乙方的</w:t>
      </w:r>
      <w:r>
        <w:rPr>
          <w:rFonts w:hint="eastAsia" w:ascii="宋体" w:hAnsi="宋体" w:eastAsia="宋体" w:cs="宋体"/>
          <w:color w:val="auto"/>
          <w:sz w:val="24"/>
          <w:highlight w:val="none"/>
          <w:lang w:val="en-US" w:eastAsia="zh-CN"/>
        </w:rPr>
        <w:t>谈判响应</w:t>
      </w:r>
      <w:r>
        <w:rPr>
          <w:rFonts w:hint="eastAsia" w:ascii="宋体" w:hAnsi="宋体" w:eastAsia="宋体" w:cs="宋体"/>
          <w:color w:val="auto"/>
          <w:sz w:val="24"/>
          <w:highlight w:val="none"/>
          <w:lang w:eastAsia="zh-CN"/>
        </w:rPr>
        <w:t>文件</w:t>
      </w:r>
      <w:r>
        <w:rPr>
          <w:rFonts w:hint="eastAsia" w:ascii="宋体" w:hAnsi="宋体" w:eastAsia="宋体" w:cs="宋体"/>
          <w:color w:val="auto"/>
          <w:sz w:val="24"/>
          <w:highlight w:val="none"/>
        </w:rPr>
        <w:t>以及合同附件均为合同不可分割的部分。</w:t>
      </w:r>
    </w:p>
    <w:p w14:paraId="0E047E55">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合同一式陆份，甲方持肆份、乙方执</w:t>
      </w:r>
      <w:r>
        <w:rPr>
          <w:rFonts w:hint="eastAsia" w:ascii="宋体" w:hAnsi="宋体" w:eastAsia="宋体" w:cs="宋体"/>
          <w:color w:val="auto"/>
          <w:sz w:val="24"/>
          <w:highlight w:val="none"/>
          <w:lang w:val="en-US" w:eastAsia="zh-CN"/>
        </w:rPr>
        <w:t>贰</w:t>
      </w:r>
      <w:r>
        <w:rPr>
          <w:rFonts w:hint="eastAsia" w:ascii="宋体" w:hAnsi="宋体" w:eastAsia="宋体" w:cs="宋体"/>
          <w:color w:val="auto"/>
          <w:sz w:val="24"/>
          <w:highlight w:val="none"/>
        </w:rPr>
        <w:t>份。双方签字盖章后生效，合同执行完毕自动失效。（合同的服务承诺长期有效）。</w:t>
      </w:r>
    </w:p>
    <w:p w14:paraId="4329CD94">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甲方收货、验货人员：____________  电话：_______________</w:t>
      </w:r>
    </w:p>
    <w:p w14:paraId="3F118A9B">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  方： </w:t>
      </w:r>
    </w:p>
    <w:p w14:paraId="5496D636">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 </w:t>
      </w:r>
    </w:p>
    <w:p w14:paraId="29D9EFA2">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代理人：</w:t>
      </w:r>
    </w:p>
    <w:p w14:paraId="29966BD8">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技术确认：                           技术确认：</w:t>
      </w:r>
    </w:p>
    <w:p w14:paraId="10B8B05A">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                           联系电话：</w:t>
      </w:r>
    </w:p>
    <w:p w14:paraId="0F71A401">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                             开户行： </w:t>
      </w:r>
    </w:p>
    <w:p w14:paraId="45598961">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                               账号：</w:t>
      </w:r>
    </w:p>
    <w:p w14:paraId="2D5AB364">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szCs w:val="24"/>
          <w:highlight w:val="none"/>
        </w:rPr>
        <w:t>时间：                               时间：</w:t>
      </w:r>
    </w:p>
    <w:p w14:paraId="54F5556D">
      <w:pPr>
        <w:pStyle w:val="2"/>
        <w:pageBreakBefore/>
        <w:ind w:firstLine="602"/>
        <w:rPr>
          <w:rFonts w:hint="eastAsia" w:ascii="宋体" w:hAnsi="宋体" w:eastAsia="宋体" w:cs="宋体"/>
          <w:color w:val="auto"/>
          <w:sz w:val="44"/>
          <w:szCs w:val="44"/>
          <w:highlight w:val="none"/>
          <w:lang w:val="en-US" w:eastAsia="zh-CN"/>
        </w:rPr>
      </w:pPr>
      <w:bookmarkStart w:id="80" w:name="_Toc3090"/>
      <w:r>
        <w:rPr>
          <w:rFonts w:hint="eastAsia" w:ascii="宋体" w:hAnsi="宋体" w:eastAsia="宋体" w:cs="宋体"/>
          <w:color w:val="auto"/>
          <w:sz w:val="44"/>
          <w:szCs w:val="44"/>
          <w:highlight w:val="none"/>
          <w:lang w:val="en-US" w:eastAsia="zh-CN"/>
        </w:rPr>
        <w:t>第七部分  响应文件格式</w:t>
      </w:r>
      <w:bookmarkEnd w:id="73"/>
      <w:bookmarkEnd w:id="80"/>
    </w:p>
    <w:p w14:paraId="4755558A">
      <w:pPr>
        <w:adjustRightInd w:val="0"/>
        <w:snapToGrid w:val="0"/>
        <w:spacing w:line="400" w:lineRule="exact"/>
        <w:jc w:val="left"/>
        <w:rPr>
          <w:rFonts w:hint="eastAsia" w:ascii="宋体" w:hAnsi="宋体" w:eastAsia="宋体" w:cs="宋体"/>
          <w:b/>
          <w:color w:val="auto"/>
          <w:w w:val="120"/>
          <w:sz w:val="28"/>
          <w:szCs w:val="28"/>
          <w:highlight w:val="none"/>
        </w:rPr>
      </w:pPr>
      <w:r>
        <w:rPr>
          <w:rFonts w:hint="eastAsia" w:ascii="宋体" w:hAnsi="宋体" w:eastAsia="宋体" w:cs="宋体"/>
          <w:b/>
          <w:color w:val="auto"/>
          <w:w w:val="120"/>
          <w:sz w:val="28"/>
          <w:szCs w:val="28"/>
          <w:highlight w:val="none"/>
        </w:rPr>
        <w:t>项目编号：</w:t>
      </w:r>
      <w:r>
        <w:rPr>
          <w:rFonts w:hint="eastAsia" w:ascii="宋体" w:hAnsi="宋体" w:eastAsia="宋体" w:cs="宋体"/>
          <w:b/>
          <w:color w:val="auto"/>
          <w:w w:val="120"/>
          <w:sz w:val="28"/>
          <w:szCs w:val="28"/>
          <w:highlight w:val="none"/>
          <w:lang w:eastAsia="zh-CN"/>
        </w:rPr>
        <w:t>ZMZB2026KFDX-266.1B1</w:t>
      </w:r>
      <w:r>
        <w:rPr>
          <w:rFonts w:hint="eastAsia" w:ascii="宋体" w:hAnsi="宋体" w:eastAsia="宋体" w:cs="宋体"/>
          <w:b/>
          <w:color w:val="auto"/>
          <w:w w:val="120"/>
          <w:sz w:val="28"/>
          <w:szCs w:val="28"/>
          <w:highlight w:val="none"/>
        </w:rPr>
        <w:t xml:space="preserve">   （正本或副本）</w:t>
      </w:r>
    </w:p>
    <w:p w14:paraId="2ACA2DF1">
      <w:pPr>
        <w:adjustRightInd w:val="0"/>
        <w:snapToGrid w:val="0"/>
        <w:spacing w:line="360" w:lineRule="auto"/>
        <w:jc w:val="left"/>
        <w:rPr>
          <w:rFonts w:hint="eastAsia" w:ascii="宋体" w:hAnsi="宋体" w:eastAsia="宋体" w:cs="宋体"/>
          <w:bCs/>
          <w:color w:val="auto"/>
          <w:spacing w:val="-34"/>
          <w:w w:val="120"/>
          <w:sz w:val="34"/>
          <w:highlight w:val="none"/>
        </w:rPr>
      </w:pPr>
    </w:p>
    <w:p w14:paraId="0BF41D24">
      <w:pPr>
        <w:adjustRightInd w:val="0"/>
        <w:snapToGrid w:val="0"/>
        <w:spacing w:line="360" w:lineRule="auto"/>
        <w:jc w:val="center"/>
        <w:rPr>
          <w:rFonts w:hint="eastAsia" w:ascii="宋体" w:hAnsi="宋体" w:eastAsia="宋体" w:cs="宋体"/>
          <w:b/>
          <w:color w:val="auto"/>
          <w:sz w:val="56"/>
          <w:szCs w:val="48"/>
          <w:highlight w:val="none"/>
          <w:lang w:eastAsia="zh-CN"/>
        </w:rPr>
      </w:pPr>
    </w:p>
    <w:p w14:paraId="4B50D7B1">
      <w:pPr>
        <w:adjustRightInd w:val="0"/>
        <w:snapToGrid w:val="0"/>
        <w:spacing w:line="480" w:lineRule="auto"/>
        <w:jc w:val="center"/>
        <w:rPr>
          <w:rFonts w:hint="eastAsia" w:ascii="宋体" w:hAnsi="宋体" w:eastAsia="宋体" w:cs="宋体"/>
          <w:b/>
          <w:color w:val="auto"/>
          <w:sz w:val="56"/>
          <w:szCs w:val="48"/>
          <w:highlight w:val="none"/>
          <w:lang w:eastAsia="zh-CN"/>
        </w:rPr>
      </w:pPr>
      <w:r>
        <w:rPr>
          <w:rFonts w:hint="eastAsia" w:ascii="宋体" w:hAnsi="宋体" w:eastAsia="宋体" w:cs="宋体"/>
          <w:b/>
          <w:color w:val="auto"/>
          <w:sz w:val="56"/>
          <w:szCs w:val="48"/>
          <w:highlight w:val="none"/>
          <w:lang w:eastAsia="zh-CN"/>
        </w:rPr>
        <w:t>陕西开放大学</w:t>
      </w:r>
    </w:p>
    <w:p w14:paraId="43C31753">
      <w:pPr>
        <w:adjustRightInd w:val="0"/>
        <w:snapToGrid w:val="0"/>
        <w:spacing w:line="480" w:lineRule="auto"/>
        <w:jc w:val="center"/>
        <w:rPr>
          <w:rFonts w:hint="eastAsia" w:ascii="宋体" w:hAnsi="宋体" w:eastAsia="宋体" w:cs="宋体"/>
          <w:b/>
          <w:color w:val="auto"/>
          <w:sz w:val="56"/>
          <w:szCs w:val="48"/>
          <w:highlight w:val="none"/>
          <w:lang w:eastAsia="zh-CN"/>
        </w:rPr>
      </w:pPr>
      <w:r>
        <w:rPr>
          <w:rFonts w:hint="eastAsia" w:ascii="宋体" w:hAnsi="宋体" w:eastAsia="宋体" w:cs="宋体"/>
          <w:b/>
          <w:color w:val="auto"/>
          <w:sz w:val="56"/>
          <w:szCs w:val="48"/>
          <w:highlight w:val="none"/>
          <w:lang w:eastAsia="zh-CN"/>
        </w:rPr>
        <w:t>第三批课桌椅增补采购项目</w:t>
      </w:r>
    </w:p>
    <w:p w14:paraId="121533F0">
      <w:pPr>
        <w:adjustRightInd w:val="0"/>
        <w:snapToGrid w:val="0"/>
        <w:spacing w:line="48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6"/>
          <w:szCs w:val="48"/>
          <w:highlight w:val="none"/>
          <w:lang w:eastAsia="zh-CN"/>
        </w:rPr>
        <w:t>（二次）</w:t>
      </w:r>
    </w:p>
    <w:p w14:paraId="779C9848">
      <w:pPr>
        <w:adjustRightInd w:val="0"/>
        <w:snapToGrid w:val="0"/>
        <w:spacing w:line="480"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60"/>
          <w:szCs w:val="60"/>
          <w:highlight w:val="none"/>
        </w:rPr>
        <w:t>响应文件</w:t>
      </w:r>
    </w:p>
    <w:p w14:paraId="5847877D">
      <w:pPr>
        <w:snapToGrid w:val="0"/>
        <w:spacing w:line="360" w:lineRule="auto"/>
        <w:jc w:val="left"/>
        <w:rPr>
          <w:rFonts w:hint="eastAsia" w:ascii="宋体" w:hAnsi="宋体" w:eastAsia="宋体" w:cs="宋体"/>
          <w:color w:val="auto"/>
          <w:sz w:val="32"/>
          <w:szCs w:val="32"/>
          <w:highlight w:val="none"/>
          <w:lang w:val="zh-CN"/>
        </w:rPr>
      </w:pPr>
    </w:p>
    <w:p w14:paraId="0403071E">
      <w:pPr>
        <w:snapToGrid w:val="0"/>
        <w:spacing w:line="360" w:lineRule="auto"/>
        <w:jc w:val="left"/>
        <w:rPr>
          <w:rFonts w:hint="eastAsia" w:ascii="宋体" w:hAnsi="宋体" w:eastAsia="宋体" w:cs="宋体"/>
          <w:color w:val="auto"/>
          <w:sz w:val="32"/>
          <w:szCs w:val="32"/>
          <w:highlight w:val="none"/>
          <w:lang w:val="zh-CN"/>
        </w:rPr>
      </w:pPr>
    </w:p>
    <w:p w14:paraId="1EDC682B">
      <w:pPr>
        <w:snapToGrid w:val="0"/>
        <w:spacing w:line="360" w:lineRule="auto"/>
        <w:jc w:val="left"/>
        <w:rPr>
          <w:rFonts w:hint="eastAsia" w:ascii="宋体" w:hAnsi="宋体" w:eastAsia="宋体" w:cs="宋体"/>
          <w:color w:val="auto"/>
          <w:sz w:val="32"/>
          <w:szCs w:val="32"/>
          <w:highlight w:val="none"/>
          <w:lang w:val="zh-CN"/>
        </w:rPr>
      </w:pPr>
    </w:p>
    <w:p w14:paraId="599EB85C">
      <w:pPr>
        <w:snapToGrid w:val="0"/>
        <w:spacing w:line="360" w:lineRule="auto"/>
        <w:jc w:val="left"/>
        <w:rPr>
          <w:rFonts w:hint="eastAsia" w:ascii="宋体" w:hAnsi="宋体" w:eastAsia="宋体" w:cs="宋体"/>
          <w:color w:val="auto"/>
          <w:sz w:val="32"/>
          <w:szCs w:val="32"/>
          <w:highlight w:val="none"/>
          <w:lang w:val="zh-CN"/>
        </w:rPr>
      </w:pPr>
    </w:p>
    <w:p w14:paraId="12E0D499">
      <w:pPr>
        <w:snapToGrid w:val="0"/>
        <w:spacing w:line="360" w:lineRule="auto"/>
        <w:jc w:val="left"/>
        <w:rPr>
          <w:rFonts w:hint="eastAsia" w:ascii="宋体" w:hAnsi="宋体" w:eastAsia="宋体" w:cs="宋体"/>
          <w:color w:val="auto"/>
          <w:sz w:val="32"/>
          <w:szCs w:val="32"/>
          <w:highlight w:val="none"/>
          <w:lang w:val="zh-CN"/>
        </w:rPr>
      </w:pPr>
    </w:p>
    <w:p w14:paraId="21013948">
      <w:pPr>
        <w:snapToGrid w:val="0"/>
        <w:spacing w:line="360" w:lineRule="auto"/>
        <w:ind w:firstLine="640" w:firstLineChars="200"/>
        <w:jc w:val="lef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lang w:val="zh-CN"/>
        </w:rPr>
        <w:t>供应商（单位名称）：</w:t>
      </w:r>
      <w:r>
        <w:rPr>
          <w:rFonts w:hint="eastAsia" w:ascii="宋体" w:hAnsi="宋体" w:eastAsia="宋体" w:cs="宋体"/>
          <w:color w:val="auto"/>
          <w:sz w:val="32"/>
          <w:szCs w:val="32"/>
          <w:highlight w:val="none"/>
        </w:rPr>
        <w:t>______________</w:t>
      </w:r>
    </w:p>
    <w:p w14:paraId="138E5374">
      <w:pPr>
        <w:snapToGrid w:val="0"/>
        <w:spacing w:line="360" w:lineRule="auto"/>
        <w:ind w:firstLine="640" w:firstLineChars="200"/>
        <w:jc w:val="lef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日期</w:t>
      </w:r>
      <w:r>
        <w:rPr>
          <w:rFonts w:hint="eastAsia" w:ascii="宋体" w:hAnsi="宋体" w:eastAsia="宋体" w:cs="宋体"/>
          <w:color w:val="auto"/>
          <w:sz w:val="32"/>
          <w:szCs w:val="32"/>
          <w:highlight w:val="none"/>
          <w:lang w:val="zh-CN"/>
        </w:rPr>
        <w:t>：</w:t>
      </w:r>
      <w:r>
        <w:rPr>
          <w:rFonts w:hint="eastAsia" w:ascii="宋体" w:hAnsi="宋体" w:eastAsia="宋体" w:cs="宋体"/>
          <w:color w:val="auto"/>
          <w:sz w:val="32"/>
          <w:szCs w:val="32"/>
          <w:highlight w:val="none"/>
        </w:rPr>
        <w:t>______</w:t>
      </w:r>
    </w:p>
    <w:p w14:paraId="024182F7">
      <w:pPr>
        <w:pageBreakBefore/>
        <w:ind w:firstLine="1004" w:firstLineChars="200"/>
        <w:jc w:val="center"/>
        <w:rPr>
          <w:rFonts w:hint="eastAsia" w:ascii="宋体" w:hAnsi="宋体" w:eastAsia="宋体" w:cs="宋体"/>
          <w:b/>
          <w:color w:val="auto"/>
          <w:sz w:val="50"/>
          <w:highlight w:val="none"/>
        </w:rPr>
      </w:pPr>
      <w:r>
        <w:rPr>
          <w:rFonts w:hint="eastAsia" w:ascii="宋体" w:hAnsi="宋体" w:eastAsia="宋体" w:cs="宋体"/>
          <w:b/>
          <w:color w:val="auto"/>
          <w:sz w:val="50"/>
          <w:highlight w:val="none"/>
        </w:rPr>
        <w:t>目录</w:t>
      </w:r>
    </w:p>
    <w:p w14:paraId="09B9371F">
      <w:pPr>
        <w:ind w:firstLine="1004" w:firstLineChars="200"/>
        <w:jc w:val="left"/>
        <w:rPr>
          <w:rFonts w:hint="eastAsia" w:ascii="宋体" w:hAnsi="宋体" w:eastAsia="宋体" w:cs="宋体"/>
          <w:b/>
          <w:color w:val="auto"/>
          <w:sz w:val="50"/>
          <w:highlight w:val="none"/>
        </w:rPr>
      </w:pPr>
    </w:p>
    <w:p w14:paraId="3F7A90DB">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第一部分   响应函</w:t>
      </w:r>
    </w:p>
    <w:p w14:paraId="76D888AF">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第二部分   响应一览表 </w:t>
      </w:r>
    </w:p>
    <w:p w14:paraId="5996F76B">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第三部分   商务及技术响应说明</w:t>
      </w:r>
    </w:p>
    <w:p w14:paraId="28839DBC">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第四部分   供应商资格要求</w:t>
      </w:r>
    </w:p>
    <w:p w14:paraId="7D32E8E1">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第五部分   技术与服务方案</w:t>
      </w:r>
    </w:p>
    <w:p w14:paraId="501B6078">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第六部分   服务承诺</w:t>
      </w:r>
    </w:p>
    <w:p w14:paraId="72294FFA">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第七部分   业绩一览表</w:t>
      </w:r>
    </w:p>
    <w:p w14:paraId="5BA853BA">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第八部分   供应商有必要说明的其他问题</w:t>
      </w:r>
    </w:p>
    <w:p w14:paraId="5D1F833C">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p>
    <w:p w14:paraId="5A3ECC50">
      <w:pPr>
        <w:pStyle w:val="3"/>
        <w:pageBreakBefore/>
        <w:rPr>
          <w:rFonts w:hint="eastAsia" w:ascii="宋体" w:hAnsi="宋体" w:eastAsia="宋体" w:cs="宋体"/>
          <w:color w:val="auto"/>
          <w:sz w:val="44"/>
          <w:szCs w:val="44"/>
          <w:highlight w:val="none"/>
        </w:rPr>
      </w:pPr>
      <w:bookmarkStart w:id="81" w:name="_Toc661"/>
      <w:bookmarkStart w:id="82" w:name="_Toc2536"/>
      <w:r>
        <w:rPr>
          <w:rFonts w:hint="eastAsia" w:ascii="宋体" w:hAnsi="宋体" w:eastAsia="宋体" w:cs="宋体"/>
          <w:color w:val="auto"/>
          <w:sz w:val="44"/>
          <w:szCs w:val="44"/>
          <w:highlight w:val="none"/>
        </w:rPr>
        <w:t>第一部分 响应函</w:t>
      </w:r>
      <w:bookmarkEnd w:id="81"/>
      <w:bookmarkEnd w:id="82"/>
    </w:p>
    <w:p w14:paraId="7B8893C3">
      <w:pPr>
        <w:adjustRightInd w:val="0"/>
        <w:snapToGrid w:val="0"/>
        <w:spacing w:line="276" w:lineRule="auto"/>
        <w:jc w:val="left"/>
        <w:rPr>
          <w:rFonts w:hint="eastAsia" w:ascii="宋体" w:hAnsi="宋体" w:eastAsia="宋体" w:cs="宋体"/>
          <w:bCs/>
          <w:color w:val="auto"/>
          <w:sz w:val="32"/>
          <w:szCs w:val="32"/>
          <w:highlight w:val="none"/>
        </w:rPr>
      </w:pPr>
      <w:r>
        <w:rPr>
          <w:rFonts w:hint="eastAsia" w:ascii="宋体" w:hAnsi="宋体" w:eastAsia="宋体" w:cs="宋体"/>
          <w:b/>
          <w:bCs/>
          <w:color w:val="auto"/>
          <w:sz w:val="28"/>
          <w:szCs w:val="28"/>
          <w:highlight w:val="none"/>
        </w:rPr>
        <w:t>陕西卓佲项目管理有限公司</w:t>
      </w:r>
      <w:r>
        <w:rPr>
          <w:rFonts w:hint="eastAsia" w:ascii="宋体" w:hAnsi="宋体" w:eastAsia="宋体" w:cs="宋体"/>
          <w:bCs/>
          <w:color w:val="auto"/>
          <w:sz w:val="32"/>
          <w:szCs w:val="32"/>
          <w:highlight w:val="none"/>
        </w:rPr>
        <w:t>：</w:t>
      </w:r>
    </w:p>
    <w:p w14:paraId="006334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我公司决定参加本次谈判活动。为此，我方郑重承诺以下诸点，并负法律责任。</w:t>
      </w:r>
    </w:p>
    <w:p w14:paraId="360D1E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一、</w:t>
      </w:r>
      <w:r>
        <w:rPr>
          <w:rFonts w:hint="eastAsia" w:ascii="宋体" w:hAnsi="宋体" w:eastAsia="宋体" w:cs="宋体"/>
          <w:color w:val="auto"/>
          <w:sz w:val="24"/>
          <w:highlight w:val="none"/>
        </w:rPr>
        <w:t>愿意按照竞争性谈判文件中的全部要求，提供合格的产品及完善的技术服务，履行合同的责任和义务。</w:t>
      </w:r>
    </w:p>
    <w:p w14:paraId="02D3473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二、</w:t>
      </w:r>
      <w:r>
        <w:rPr>
          <w:rFonts w:hint="eastAsia" w:ascii="宋体" w:hAnsi="宋体" w:eastAsia="宋体" w:cs="宋体"/>
          <w:color w:val="auto"/>
          <w:sz w:val="24"/>
          <w:highlight w:val="none"/>
        </w:rPr>
        <w:t>我方提交的响应文件正本____份、副本____份，电子文档____份、</w:t>
      </w:r>
      <w:r>
        <w:rPr>
          <w:rFonts w:hint="eastAsia" w:ascii="宋体" w:hAnsi="宋体" w:eastAsia="宋体" w:cs="宋体"/>
          <w:color w:val="auto"/>
          <w:sz w:val="24"/>
          <w:szCs w:val="24"/>
          <w:highlight w:val="none"/>
        </w:rPr>
        <w:t>响应一览表_____份</w:t>
      </w:r>
      <w:r>
        <w:rPr>
          <w:rFonts w:hint="eastAsia" w:ascii="宋体" w:hAnsi="宋体" w:eastAsia="宋体" w:cs="宋体"/>
          <w:color w:val="auto"/>
          <w:sz w:val="24"/>
          <w:highlight w:val="none"/>
        </w:rPr>
        <w:t>。</w:t>
      </w:r>
    </w:p>
    <w:p w14:paraId="42067A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rPr>
        <w:t>我们已详细阅读了竞争性谈判文件，完全理解并同意放弃提出含糊不清和误解问题的权</w:t>
      </w:r>
      <w:r>
        <w:rPr>
          <w:rFonts w:hint="eastAsia" w:ascii="宋体" w:hAnsi="宋体" w:eastAsia="宋体" w:cs="宋体"/>
          <w:color w:val="auto"/>
          <w:sz w:val="24"/>
          <w:highlight w:val="none"/>
          <w:lang w:eastAsia="zh-CN"/>
        </w:rPr>
        <w:t>利</w:t>
      </w:r>
      <w:r>
        <w:rPr>
          <w:rFonts w:hint="eastAsia" w:ascii="宋体" w:hAnsi="宋体" w:eastAsia="宋体" w:cs="宋体"/>
          <w:color w:val="auto"/>
          <w:sz w:val="24"/>
          <w:highlight w:val="none"/>
        </w:rPr>
        <w:t>。</w:t>
      </w:r>
    </w:p>
    <w:p w14:paraId="201E2D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四、</w:t>
      </w:r>
      <w:r>
        <w:rPr>
          <w:rFonts w:hint="eastAsia" w:ascii="宋体" w:hAnsi="宋体" w:eastAsia="宋体" w:cs="宋体"/>
          <w:color w:val="auto"/>
          <w:sz w:val="24"/>
          <w:highlight w:val="none"/>
        </w:rPr>
        <w:t>如果我方在谈判后到规定的响应有效期内撤回响应文件及承诺，我们的保证金将被对方没收。</w:t>
      </w:r>
    </w:p>
    <w:p w14:paraId="37176E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五、</w:t>
      </w:r>
      <w:r>
        <w:rPr>
          <w:rFonts w:hint="eastAsia" w:ascii="宋体" w:hAnsi="宋体" w:eastAsia="宋体" w:cs="宋体"/>
          <w:color w:val="auto"/>
          <w:sz w:val="24"/>
          <w:highlight w:val="none"/>
        </w:rPr>
        <w:t>同意向贵方提供贵方可能要求的、与本次谈判有关的任何证据资料。</w:t>
      </w:r>
    </w:p>
    <w:p w14:paraId="1AAF0CA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六、</w:t>
      </w:r>
      <w:r>
        <w:rPr>
          <w:rFonts w:hint="eastAsia" w:ascii="宋体" w:hAnsi="宋体" w:eastAsia="宋体" w:cs="宋体"/>
          <w:color w:val="auto"/>
          <w:sz w:val="24"/>
          <w:highlight w:val="none"/>
        </w:rPr>
        <w:t>我方承诺响应有效期为谈判之日起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日历日内有效。</w:t>
      </w:r>
    </w:p>
    <w:p w14:paraId="58BAB1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七、</w:t>
      </w:r>
      <w:r>
        <w:rPr>
          <w:rFonts w:hint="eastAsia" w:ascii="宋体" w:hAnsi="宋体" w:eastAsia="宋体" w:cs="宋体"/>
          <w:color w:val="auto"/>
          <w:sz w:val="24"/>
          <w:highlight w:val="none"/>
        </w:rPr>
        <w:t>所有关于本次谈判的函电，请按下列地址联系：</w:t>
      </w:r>
    </w:p>
    <w:p w14:paraId="3B5C6C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供应商（单位名称及公章）：_________________</w:t>
      </w:r>
    </w:p>
    <w:p w14:paraId="13D1FA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法定代表人或被授权人（签字或盖章）：______________</w:t>
      </w:r>
    </w:p>
    <w:p w14:paraId="18D83A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址：________________________</w:t>
      </w:r>
    </w:p>
    <w:p w14:paraId="504B02D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开户银行：________________________</w:t>
      </w:r>
    </w:p>
    <w:p w14:paraId="3874B13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账</w:t>
      </w:r>
      <w:r>
        <w:rPr>
          <w:rFonts w:hint="eastAsia" w:ascii="宋体" w:hAnsi="宋体" w:eastAsia="宋体" w:cs="宋体"/>
          <w:color w:val="auto"/>
          <w:sz w:val="24"/>
          <w:highlight w:val="none"/>
        </w:rPr>
        <w:t xml:space="preserve">    号：________________________</w:t>
      </w:r>
    </w:p>
    <w:p w14:paraId="347B80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话：________________________</w:t>
      </w:r>
    </w:p>
    <w:p w14:paraId="32E6164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真：________________________</w:t>
      </w:r>
    </w:p>
    <w:p w14:paraId="6816AA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邮    编：________________________</w:t>
      </w:r>
    </w:p>
    <w:p w14:paraId="29BA65C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2DD8472">
      <w:pPr>
        <w:widowControl/>
        <w:spacing w:line="460" w:lineRule="exact"/>
        <w:ind w:firstLine="720" w:firstLineChars="200"/>
        <w:jc w:val="left"/>
        <w:rPr>
          <w:rFonts w:hint="eastAsia" w:ascii="宋体" w:hAnsi="宋体" w:eastAsia="宋体" w:cs="宋体"/>
          <w:color w:val="auto"/>
          <w:sz w:val="36"/>
          <w:szCs w:val="36"/>
          <w:highlight w:val="none"/>
          <w:u w:val="single"/>
        </w:rPr>
      </w:pPr>
    </w:p>
    <w:p w14:paraId="0E1CD93D">
      <w:pPr>
        <w:pStyle w:val="3"/>
        <w:rPr>
          <w:rFonts w:hint="eastAsia" w:ascii="宋体" w:hAnsi="宋体" w:eastAsia="宋体" w:cs="宋体"/>
          <w:color w:val="auto"/>
          <w:highlight w:val="none"/>
        </w:rPr>
        <w:sectPr>
          <w:footerReference r:id="rId10" w:type="default"/>
          <w:pgSz w:w="11906" w:h="16838"/>
          <w:pgMar w:top="1440" w:right="1803" w:bottom="1440" w:left="1803" w:header="851" w:footer="992" w:gutter="0"/>
          <w:pgNumType w:fmt="decimal"/>
          <w:cols w:space="720" w:num="1"/>
          <w:docGrid w:type="lines" w:linePitch="319" w:charSpace="0"/>
        </w:sectPr>
      </w:pPr>
      <w:bookmarkStart w:id="83" w:name="_Toc28494"/>
    </w:p>
    <w:p w14:paraId="631C988C">
      <w:pPr>
        <w:pStyle w:val="3"/>
        <w:pageBreakBefore/>
        <w:rPr>
          <w:rFonts w:hint="eastAsia" w:ascii="宋体" w:hAnsi="宋体" w:eastAsia="宋体" w:cs="宋体"/>
          <w:color w:val="auto"/>
          <w:sz w:val="44"/>
          <w:szCs w:val="44"/>
          <w:highlight w:val="none"/>
        </w:rPr>
      </w:pPr>
      <w:bookmarkStart w:id="84" w:name="_Toc4404"/>
      <w:r>
        <w:rPr>
          <w:rFonts w:hint="eastAsia" w:ascii="宋体" w:hAnsi="宋体" w:eastAsia="宋体" w:cs="宋体"/>
          <w:color w:val="auto"/>
          <w:sz w:val="44"/>
          <w:szCs w:val="44"/>
          <w:highlight w:val="none"/>
        </w:rPr>
        <w:t>第二部分</w:t>
      </w:r>
      <w:bookmarkEnd w:id="83"/>
      <w:r>
        <w:rPr>
          <w:rFonts w:hint="eastAsia" w:ascii="宋体" w:hAnsi="宋体" w:eastAsia="宋体" w:cs="宋体"/>
          <w:color w:val="auto"/>
          <w:sz w:val="44"/>
          <w:szCs w:val="44"/>
          <w:highlight w:val="none"/>
        </w:rPr>
        <w:t xml:space="preserve"> 响应一览表</w:t>
      </w:r>
      <w:bookmarkEnd w:id="84"/>
    </w:p>
    <w:p w14:paraId="1CEBCBD5">
      <w:pPr>
        <w:widowControl/>
        <w:wordWrap w:val="0"/>
        <w:spacing w:line="480" w:lineRule="auto"/>
        <w:jc w:val="lef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lang w:eastAsia="zh-CN"/>
        </w:rPr>
        <w:t>陕西开放大学第三批课桌椅增补采购项目（二次）</w:t>
      </w:r>
    </w:p>
    <w:p w14:paraId="261952F0">
      <w:pPr>
        <w:widowControl/>
        <w:wordWrap w:val="0"/>
        <w:spacing w:line="48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单    位：元</w:t>
      </w:r>
    </w:p>
    <w:tbl>
      <w:tblPr>
        <w:tblStyle w:val="24"/>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9"/>
        <w:gridCol w:w="1914"/>
        <w:gridCol w:w="2059"/>
        <w:gridCol w:w="2182"/>
      </w:tblGrid>
      <w:tr w14:paraId="23F89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jc w:val="center"/>
        </w:trPr>
        <w:tc>
          <w:tcPr>
            <w:tcW w:w="3209" w:type="dxa"/>
            <w:tcBorders>
              <w:tl2br w:val="single" w:color="auto" w:sz="4" w:space="0"/>
            </w:tcBorders>
            <w:noWrap w:val="0"/>
            <w:vAlign w:val="center"/>
          </w:tcPr>
          <w:p w14:paraId="4DD9C09E">
            <w:pPr>
              <w:kinsoku w:val="0"/>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报价内容</w:t>
            </w:r>
          </w:p>
          <w:p w14:paraId="6B851B98">
            <w:pPr>
              <w:kinsoku w:val="0"/>
              <w:spacing w:line="360" w:lineRule="auto"/>
              <w:jc w:val="center"/>
              <w:rPr>
                <w:rFonts w:hint="eastAsia" w:ascii="宋体" w:hAnsi="宋体" w:eastAsia="宋体" w:cs="宋体"/>
                <w:color w:val="auto"/>
                <w:sz w:val="24"/>
                <w:szCs w:val="24"/>
                <w:highlight w:val="none"/>
              </w:rPr>
            </w:pPr>
          </w:p>
          <w:p w14:paraId="3C69B875">
            <w:pPr>
              <w:kinsoku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投标内容</w:t>
            </w:r>
          </w:p>
        </w:tc>
        <w:tc>
          <w:tcPr>
            <w:tcW w:w="1914" w:type="dxa"/>
            <w:noWrap w:val="0"/>
            <w:vAlign w:val="center"/>
          </w:tcPr>
          <w:p w14:paraId="42ED5CE0">
            <w:pPr>
              <w:kinsoku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综合单价</w:t>
            </w:r>
          </w:p>
        </w:tc>
        <w:tc>
          <w:tcPr>
            <w:tcW w:w="2059" w:type="dxa"/>
            <w:noWrap w:val="0"/>
            <w:vAlign w:val="center"/>
          </w:tcPr>
          <w:p w14:paraId="58D791BB">
            <w:pPr>
              <w:kinsoku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数量</w:t>
            </w:r>
          </w:p>
        </w:tc>
        <w:tc>
          <w:tcPr>
            <w:tcW w:w="2182" w:type="dxa"/>
            <w:noWrap w:val="0"/>
            <w:vAlign w:val="center"/>
          </w:tcPr>
          <w:p w14:paraId="45702111">
            <w:pPr>
              <w:kinsoku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总报价</w:t>
            </w:r>
          </w:p>
        </w:tc>
      </w:tr>
      <w:tr w14:paraId="75FD8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2" w:hRule="atLeast"/>
          <w:jc w:val="center"/>
        </w:trPr>
        <w:tc>
          <w:tcPr>
            <w:tcW w:w="3209" w:type="dxa"/>
            <w:noWrap w:val="0"/>
            <w:vAlign w:val="center"/>
          </w:tcPr>
          <w:p w14:paraId="4FA42D14">
            <w:pPr>
              <w:kinsoku w:val="0"/>
              <w:spacing w:line="48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陕西开放大学第三批课桌椅增补采购项目（二次）</w:t>
            </w:r>
          </w:p>
        </w:tc>
        <w:tc>
          <w:tcPr>
            <w:tcW w:w="1914" w:type="dxa"/>
            <w:noWrap w:val="0"/>
            <w:vAlign w:val="center"/>
          </w:tcPr>
          <w:p w14:paraId="38641E0C">
            <w:pPr>
              <w:kinsoku w:val="0"/>
              <w:spacing w:line="480" w:lineRule="auto"/>
              <w:jc w:val="left"/>
              <w:rPr>
                <w:rFonts w:hint="eastAsia" w:ascii="宋体" w:hAnsi="宋体" w:eastAsia="宋体" w:cs="宋体"/>
                <w:color w:val="auto"/>
                <w:sz w:val="24"/>
                <w:szCs w:val="24"/>
                <w:highlight w:val="none"/>
              </w:rPr>
            </w:pPr>
          </w:p>
        </w:tc>
        <w:tc>
          <w:tcPr>
            <w:tcW w:w="2059" w:type="dxa"/>
            <w:noWrap w:val="0"/>
            <w:vAlign w:val="center"/>
          </w:tcPr>
          <w:p w14:paraId="1815C8C3">
            <w:pPr>
              <w:kinsoku w:val="0"/>
              <w:spacing w:line="48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1200套</w:t>
            </w:r>
          </w:p>
        </w:tc>
        <w:tc>
          <w:tcPr>
            <w:tcW w:w="2182" w:type="dxa"/>
            <w:noWrap w:val="0"/>
            <w:vAlign w:val="center"/>
          </w:tcPr>
          <w:p w14:paraId="19B44A97">
            <w:pPr>
              <w:kinsoku w:val="0"/>
              <w:spacing w:line="480" w:lineRule="auto"/>
              <w:jc w:val="left"/>
              <w:rPr>
                <w:rFonts w:hint="eastAsia" w:ascii="宋体" w:hAnsi="宋体" w:eastAsia="宋体" w:cs="宋体"/>
                <w:color w:val="auto"/>
                <w:sz w:val="24"/>
                <w:szCs w:val="24"/>
                <w:highlight w:val="none"/>
              </w:rPr>
            </w:pPr>
          </w:p>
        </w:tc>
      </w:tr>
      <w:tr w14:paraId="3034E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364" w:type="dxa"/>
            <w:gridSpan w:val="4"/>
            <w:noWrap w:val="0"/>
            <w:vAlign w:val="center"/>
          </w:tcPr>
          <w:p w14:paraId="50BA9091">
            <w:pPr>
              <w:kinsoku w:val="0"/>
              <w:spacing w:line="48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总报价：（大写）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tc>
      </w:tr>
      <w:tr w14:paraId="73187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364" w:type="dxa"/>
            <w:gridSpan w:val="4"/>
            <w:noWrap w:val="0"/>
            <w:vAlign w:val="center"/>
          </w:tcPr>
          <w:p w14:paraId="2C7E8F07">
            <w:pPr>
              <w:kinsoku w:val="0"/>
              <w:spacing w:line="48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备注：表内报价内容以元为单位，精确到小数点后</w:t>
            </w:r>
            <w:r>
              <w:rPr>
                <w:rFonts w:hint="eastAsia" w:ascii="宋体" w:hAnsi="宋体" w:eastAsia="宋体" w:cs="宋体"/>
                <w:color w:val="auto"/>
                <w:sz w:val="24"/>
                <w:szCs w:val="24"/>
                <w:highlight w:val="none"/>
                <w:lang w:eastAsia="zh-CN"/>
              </w:rPr>
              <w:t>两</w:t>
            </w:r>
            <w:r>
              <w:rPr>
                <w:rFonts w:hint="eastAsia" w:ascii="宋体" w:hAnsi="宋体" w:eastAsia="宋体" w:cs="宋体"/>
                <w:color w:val="auto"/>
                <w:sz w:val="24"/>
                <w:szCs w:val="24"/>
                <w:highlight w:val="none"/>
              </w:rPr>
              <w:t>位；</w:t>
            </w:r>
          </w:p>
        </w:tc>
      </w:tr>
    </w:tbl>
    <w:p w14:paraId="042A14D2">
      <w:pPr>
        <w:widowControl/>
        <w:tabs>
          <w:tab w:val="left" w:pos="4000"/>
        </w:tabs>
        <w:snapToGrid w:val="0"/>
        <w:spacing w:line="300" w:lineRule="auto"/>
        <w:jc w:val="left"/>
        <w:rPr>
          <w:rFonts w:hint="eastAsia" w:ascii="宋体" w:hAnsi="宋体" w:eastAsia="宋体" w:cs="宋体"/>
          <w:color w:val="auto"/>
          <w:sz w:val="32"/>
          <w:szCs w:val="32"/>
          <w:highlight w:val="none"/>
        </w:rPr>
      </w:pPr>
      <w:r>
        <w:rPr>
          <w:rFonts w:hint="eastAsia" w:ascii="宋体" w:hAnsi="宋体" w:eastAsia="宋体" w:cs="宋体"/>
          <w:b/>
          <w:bCs/>
          <w:color w:val="auto"/>
          <w:spacing w:val="20"/>
          <w:kern w:val="0"/>
          <w:sz w:val="24"/>
          <w:szCs w:val="24"/>
          <w:highlight w:val="none"/>
        </w:rPr>
        <w:t>注：此表还需再单独密封一份递交。</w:t>
      </w:r>
    </w:p>
    <w:p w14:paraId="45806C31">
      <w:pPr>
        <w:adjustRightInd w:val="0"/>
        <w:snapToGrid w:val="0"/>
        <w:spacing w:line="480" w:lineRule="auto"/>
        <w:jc w:val="left"/>
        <w:rPr>
          <w:rFonts w:hint="eastAsia" w:ascii="宋体" w:hAnsi="宋体" w:eastAsia="宋体" w:cs="宋体"/>
          <w:color w:val="auto"/>
          <w:sz w:val="24"/>
          <w:highlight w:val="none"/>
        </w:rPr>
      </w:pPr>
    </w:p>
    <w:p w14:paraId="4D1719C6">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供应商（单位名称及公章）：______________________</w:t>
      </w:r>
    </w:p>
    <w:p w14:paraId="07F3F083">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法定代表人或被授权人（签字或盖章）：______________________</w:t>
      </w:r>
    </w:p>
    <w:p w14:paraId="1D59E390">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期：_____年_____月_____日</w:t>
      </w:r>
    </w:p>
    <w:p w14:paraId="1846F9AA">
      <w:pPr>
        <w:rPr>
          <w:rFonts w:hint="eastAsia" w:ascii="宋体" w:hAnsi="宋体" w:eastAsia="宋体" w:cs="宋体"/>
          <w:color w:val="auto"/>
          <w:highlight w:val="none"/>
        </w:rPr>
      </w:pPr>
    </w:p>
    <w:p w14:paraId="0E7DD880">
      <w:pPr>
        <w:pStyle w:val="11"/>
        <w:rPr>
          <w:rFonts w:hint="eastAsia" w:ascii="宋体" w:hAnsi="宋体" w:eastAsia="宋体" w:cs="宋体"/>
          <w:color w:val="auto"/>
          <w:highlight w:val="none"/>
        </w:rPr>
      </w:pPr>
    </w:p>
    <w:p w14:paraId="0FBEA285">
      <w:pPr>
        <w:pStyle w:val="11"/>
        <w:rPr>
          <w:rFonts w:hint="eastAsia" w:ascii="宋体" w:hAnsi="宋体" w:eastAsia="宋体" w:cs="宋体"/>
          <w:color w:val="auto"/>
          <w:highlight w:val="none"/>
        </w:rPr>
      </w:pPr>
    </w:p>
    <w:p w14:paraId="2B39184F">
      <w:pPr>
        <w:pStyle w:val="11"/>
        <w:rPr>
          <w:rFonts w:hint="eastAsia" w:ascii="宋体" w:hAnsi="宋体" w:eastAsia="宋体" w:cs="宋体"/>
          <w:color w:val="auto"/>
          <w:highlight w:val="none"/>
        </w:rPr>
      </w:pPr>
    </w:p>
    <w:p w14:paraId="17DB4F87">
      <w:pPr>
        <w:pStyle w:val="11"/>
        <w:rPr>
          <w:rFonts w:hint="eastAsia" w:ascii="宋体" w:hAnsi="宋体" w:eastAsia="宋体" w:cs="宋体"/>
          <w:color w:val="auto"/>
          <w:highlight w:val="none"/>
        </w:rPr>
      </w:pPr>
    </w:p>
    <w:p w14:paraId="3CA063E1">
      <w:pPr>
        <w:pStyle w:val="34"/>
        <w:rPr>
          <w:rFonts w:hint="eastAsia" w:ascii="宋体" w:hAnsi="宋体" w:eastAsia="宋体" w:cs="宋体"/>
          <w:color w:val="auto"/>
          <w:highlight w:val="none"/>
        </w:rPr>
        <w:sectPr>
          <w:pgSz w:w="11906" w:h="16838"/>
          <w:pgMar w:top="1440" w:right="1803" w:bottom="1440" w:left="1803" w:header="851" w:footer="992" w:gutter="0"/>
          <w:pgNumType w:fmt="decimal"/>
          <w:cols w:space="720" w:num="1"/>
          <w:docGrid w:type="lines" w:linePitch="319" w:charSpace="0"/>
        </w:sectPr>
      </w:pPr>
      <w:bookmarkStart w:id="85" w:name="_Toc2154417"/>
      <w:r>
        <w:rPr>
          <w:rFonts w:hint="eastAsia" w:ascii="宋体" w:hAnsi="宋体" w:eastAsia="宋体" w:cs="宋体"/>
          <w:color w:val="auto"/>
          <w:highlight w:val="none"/>
        </w:rPr>
        <w:br w:type="page"/>
      </w:r>
      <w:bookmarkEnd w:id="85"/>
    </w:p>
    <w:p w14:paraId="7BDF7BA0">
      <w:pPr>
        <w:jc w:val="center"/>
        <w:rPr>
          <w:rFonts w:hint="eastAsia" w:ascii="宋体" w:hAnsi="宋体" w:eastAsia="宋体" w:cs="宋体"/>
          <w:color w:val="auto"/>
          <w:sz w:val="36"/>
          <w:szCs w:val="36"/>
          <w:highlight w:val="none"/>
        </w:rPr>
      </w:pPr>
      <w:bookmarkStart w:id="86" w:name="_Toc14444"/>
      <w:bookmarkStart w:id="87" w:name="_Toc11309"/>
      <w:bookmarkStart w:id="88" w:name="OLE_LINK1"/>
      <w:r>
        <w:rPr>
          <w:rFonts w:hint="eastAsia" w:ascii="宋体" w:hAnsi="宋体" w:eastAsia="宋体" w:cs="宋体"/>
          <w:color w:val="auto"/>
          <w:sz w:val="36"/>
          <w:szCs w:val="36"/>
          <w:highlight w:val="none"/>
        </w:rPr>
        <w:t>分项报价表</w:t>
      </w:r>
      <w:bookmarkEnd w:id="86"/>
    </w:p>
    <w:p w14:paraId="007CFE5C">
      <w:pPr>
        <w:pStyle w:val="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eastAsia="zh-CN"/>
        </w:rPr>
        <w:t>陕西开放大学第三批课桌椅增补采购项目（二次）</w:t>
      </w:r>
      <w:r>
        <w:rPr>
          <w:rFonts w:hint="eastAsia" w:ascii="宋体" w:hAnsi="宋体" w:eastAsia="宋体" w:cs="宋体"/>
          <w:color w:val="auto"/>
          <w:sz w:val="24"/>
          <w:highlight w:val="none"/>
        </w:rPr>
        <w:t xml:space="preserve"> </w:t>
      </w:r>
    </w:p>
    <w:p w14:paraId="0F1CADD9">
      <w:pPr>
        <w:pStyle w:val="9"/>
        <w:rPr>
          <w:rFonts w:hint="eastAsia" w:ascii="宋体" w:hAnsi="宋体" w:eastAsia="宋体" w:cs="宋体"/>
          <w:color w:val="auto"/>
          <w:highlight w:val="none"/>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lang w:eastAsia="zh-CN"/>
        </w:rPr>
        <w:t>ZMZB2026KFDX-266.1B1</w:t>
      </w:r>
      <w:r>
        <w:rPr>
          <w:rFonts w:hint="eastAsia" w:ascii="宋体" w:hAnsi="宋体" w:eastAsia="宋体" w:cs="宋体"/>
          <w:color w:val="auto"/>
          <w:sz w:val="24"/>
          <w:highlight w:val="none"/>
        </w:rPr>
        <w:t xml:space="preserve"> </w:t>
      </w:r>
    </w:p>
    <w:tbl>
      <w:tblPr>
        <w:tblStyle w:val="24"/>
        <w:tblpPr w:leftFromText="180" w:rightFromText="180" w:vertAnchor="text" w:horzAnchor="page" w:tblpX="1534" w:tblpY="373"/>
        <w:tblOverlap w:val="never"/>
        <w:tblW w:w="8699" w:type="dxa"/>
        <w:tblInd w:w="0" w:type="dxa"/>
        <w:tblLayout w:type="fixed"/>
        <w:tblCellMar>
          <w:top w:w="0" w:type="dxa"/>
          <w:left w:w="28" w:type="dxa"/>
          <w:bottom w:w="0" w:type="dxa"/>
          <w:right w:w="28" w:type="dxa"/>
        </w:tblCellMar>
      </w:tblPr>
      <w:tblGrid>
        <w:gridCol w:w="979"/>
        <w:gridCol w:w="452"/>
        <w:gridCol w:w="673"/>
        <w:gridCol w:w="502"/>
        <w:gridCol w:w="821"/>
        <w:gridCol w:w="1339"/>
        <w:gridCol w:w="824"/>
        <w:gridCol w:w="1154"/>
        <w:gridCol w:w="983"/>
        <w:gridCol w:w="972"/>
      </w:tblGrid>
      <w:tr w14:paraId="553F5330">
        <w:tblPrEx>
          <w:tblCellMar>
            <w:top w:w="0" w:type="dxa"/>
            <w:left w:w="28" w:type="dxa"/>
            <w:bottom w:w="0" w:type="dxa"/>
            <w:right w:w="28" w:type="dxa"/>
          </w:tblCellMar>
        </w:tblPrEx>
        <w:trPr>
          <w:trHeight w:val="875" w:hRule="atLeast"/>
        </w:trPr>
        <w:tc>
          <w:tcPr>
            <w:tcW w:w="979" w:type="dxa"/>
            <w:vMerge w:val="restart"/>
            <w:tcBorders>
              <w:top w:val="single" w:color="auto" w:sz="6" w:space="0"/>
              <w:left w:val="single" w:color="auto" w:sz="6" w:space="0"/>
              <w:right w:val="single" w:color="auto" w:sz="4" w:space="0"/>
            </w:tcBorders>
            <w:vAlign w:val="center"/>
          </w:tcPr>
          <w:p w14:paraId="6784F25E">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p>
          <w:p w14:paraId="27967828">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费用</w:t>
            </w:r>
          </w:p>
        </w:tc>
        <w:tc>
          <w:tcPr>
            <w:tcW w:w="452" w:type="dxa"/>
            <w:tcBorders>
              <w:top w:val="single" w:color="auto" w:sz="6" w:space="0"/>
              <w:left w:val="single" w:color="auto" w:sz="4" w:space="0"/>
              <w:bottom w:val="single" w:color="auto" w:sz="6" w:space="0"/>
            </w:tcBorders>
            <w:vAlign w:val="center"/>
          </w:tcPr>
          <w:p w14:paraId="28F15C0F">
            <w:pPr>
              <w:spacing w:after="1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673" w:type="dxa"/>
            <w:tcBorders>
              <w:top w:val="single" w:color="auto" w:sz="6" w:space="0"/>
              <w:left w:val="single" w:color="auto" w:sz="6" w:space="0"/>
              <w:bottom w:val="single" w:color="auto" w:sz="6" w:space="0"/>
              <w:right w:val="single" w:color="auto" w:sz="6" w:space="0"/>
            </w:tcBorders>
            <w:vAlign w:val="center"/>
          </w:tcPr>
          <w:p w14:paraId="568CB713">
            <w:pPr>
              <w:spacing w:after="1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502" w:type="dxa"/>
            <w:tcBorders>
              <w:top w:val="single" w:color="auto" w:sz="6" w:space="0"/>
              <w:left w:val="single" w:color="auto" w:sz="6" w:space="0"/>
              <w:bottom w:val="single" w:color="auto" w:sz="6" w:space="0"/>
              <w:right w:val="single" w:color="auto" w:sz="4" w:space="0"/>
            </w:tcBorders>
            <w:vAlign w:val="center"/>
          </w:tcPr>
          <w:p w14:paraId="55848A0D">
            <w:pPr>
              <w:spacing w:after="1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821" w:type="dxa"/>
            <w:tcBorders>
              <w:top w:val="single" w:color="auto" w:sz="6" w:space="0"/>
              <w:left w:val="single" w:color="auto" w:sz="4" w:space="0"/>
              <w:bottom w:val="single" w:color="auto" w:sz="6" w:space="0"/>
              <w:right w:val="single" w:color="auto" w:sz="6" w:space="0"/>
            </w:tcBorders>
            <w:vAlign w:val="center"/>
          </w:tcPr>
          <w:p w14:paraId="19119936">
            <w:pPr>
              <w:spacing w:after="1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型号和规格</w:t>
            </w:r>
          </w:p>
        </w:tc>
        <w:tc>
          <w:tcPr>
            <w:tcW w:w="1339" w:type="dxa"/>
            <w:tcBorders>
              <w:top w:val="single" w:color="auto" w:sz="6" w:space="0"/>
              <w:left w:val="single" w:color="auto" w:sz="6" w:space="0"/>
              <w:bottom w:val="single" w:color="auto" w:sz="6" w:space="0"/>
              <w:right w:val="single" w:color="auto" w:sz="6" w:space="0"/>
            </w:tcBorders>
            <w:vAlign w:val="center"/>
          </w:tcPr>
          <w:p w14:paraId="32B583C6">
            <w:pPr>
              <w:spacing w:before="159" w:beforeLines="50" w:after="1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原产地及制造厂名</w:t>
            </w:r>
          </w:p>
        </w:tc>
        <w:tc>
          <w:tcPr>
            <w:tcW w:w="824" w:type="dxa"/>
            <w:tcBorders>
              <w:top w:val="single" w:color="auto" w:sz="6" w:space="0"/>
              <w:left w:val="single" w:color="auto" w:sz="6" w:space="0"/>
              <w:bottom w:val="single" w:color="auto" w:sz="6" w:space="0"/>
              <w:right w:val="single" w:color="auto" w:sz="6" w:space="0"/>
            </w:tcBorders>
            <w:vAlign w:val="center"/>
          </w:tcPr>
          <w:p w14:paraId="43C0D2A5">
            <w:pPr>
              <w:spacing w:after="1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154" w:type="dxa"/>
            <w:tcBorders>
              <w:top w:val="single" w:color="auto" w:sz="6" w:space="0"/>
              <w:left w:val="single" w:color="auto" w:sz="6" w:space="0"/>
              <w:bottom w:val="single" w:color="auto" w:sz="6" w:space="0"/>
              <w:right w:val="single" w:color="auto" w:sz="6" w:space="0"/>
            </w:tcBorders>
            <w:vAlign w:val="center"/>
          </w:tcPr>
          <w:p w14:paraId="4CD12E06">
            <w:pPr>
              <w:spacing w:after="120"/>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单位</w:t>
            </w:r>
          </w:p>
        </w:tc>
        <w:tc>
          <w:tcPr>
            <w:tcW w:w="983" w:type="dxa"/>
            <w:tcBorders>
              <w:top w:val="single" w:color="auto" w:sz="6" w:space="0"/>
              <w:left w:val="single" w:color="auto" w:sz="6" w:space="0"/>
              <w:bottom w:val="single" w:color="auto" w:sz="6" w:space="0"/>
              <w:right w:val="single" w:color="auto" w:sz="6" w:space="0"/>
            </w:tcBorders>
            <w:vAlign w:val="center"/>
          </w:tcPr>
          <w:p w14:paraId="58327F92">
            <w:pPr>
              <w:spacing w:after="1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p w14:paraId="52947585">
            <w:pPr>
              <w:spacing w:after="120"/>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（元）</w:t>
            </w:r>
          </w:p>
        </w:tc>
        <w:tc>
          <w:tcPr>
            <w:tcW w:w="972" w:type="dxa"/>
            <w:tcBorders>
              <w:top w:val="single" w:color="auto" w:sz="6" w:space="0"/>
              <w:left w:val="single" w:color="auto" w:sz="6" w:space="0"/>
              <w:bottom w:val="single" w:color="auto" w:sz="6" w:space="0"/>
              <w:right w:val="single" w:color="auto" w:sz="6" w:space="0"/>
            </w:tcBorders>
            <w:vAlign w:val="center"/>
          </w:tcPr>
          <w:p w14:paraId="1471B735">
            <w:pPr>
              <w:spacing w:after="12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总价</w:t>
            </w:r>
          </w:p>
          <w:p w14:paraId="65BDA67E">
            <w:pPr>
              <w:spacing w:after="12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（元）</w:t>
            </w:r>
          </w:p>
        </w:tc>
      </w:tr>
      <w:tr w14:paraId="7CCD7EB2">
        <w:tblPrEx>
          <w:tblCellMar>
            <w:top w:w="0" w:type="dxa"/>
            <w:left w:w="28" w:type="dxa"/>
            <w:bottom w:w="0" w:type="dxa"/>
            <w:right w:w="28" w:type="dxa"/>
          </w:tblCellMar>
        </w:tblPrEx>
        <w:trPr>
          <w:trHeight w:val="612" w:hRule="atLeast"/>
        </w:trPr>
        <w:tc>
          <w:tcPr>
            <w:tcW w:w="979" w:type="dxa"/>
            <w:vMerge w:val="continue"/>
            <w:tcBorders>
              <w:left w:val="single" w:color="auto" w:sz="6" w:space="0"/>
              <w:right w:val="single" w:color="auto" w:sz="4" w:space="0"/>
            </w:tcBorders>
            <w:vAlign w:val="center"/>
          </w:tcPr>
          <w:p w14:paraId="404B5121">
            <w:pPr>
              <w:spacing w:before="319" w:beforeLines="100"/>
              <w:jc w:val="center"/>
              <w:rPr>
                <w:rFonts w:hint="eastAsia" w:ascii="宋体" w:hAnsi="宋体" w:eastAsia="宋体" w:cs="宋体"/>
                <w:color w:val="auto"/>
                <w:sz w:val="24"/>
                <w:szCs w:val="24"/>
                <w:highlight w:val="none"/>
              </w:rPr>
            </w:pPr>
          </w:p>
        </w:tc>
        <w:tc>
          <w:tcPr>
            <w:tcW w:w="452" w:type="dxa"/>
            <w:tcBorders>
              <w:top w:val="single" w:color="auto" w:sz="6" w:space="0"/>
              <w:left w:val="single" w:color="auto" w:sz="4" w:space="0"/>
              <w:bottom w:val="single" w:color="auto" w:sz="4" w:space="0"/>
            </w:tcBorders>
            <w:vAlign w:val="center"/>
          </w:tcPr>
          <w:p w14:paraId="582CB470">
            <w:pPr>
              <w:spacing w:before="319" w:beforeLines="1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73" w:type="dxa"/>
            <w:tcBorders>
              <w:top w:val="single" w:color="auto" w:sz="6" w:space="0"/>
              <w:left w:val="single" w:color="auto" w:sz="6" w:space="0"/>
              <w:bottom w:val="single" w:color="auto" w:sz="4" w:space="0"/>
              <w:right w:val="single" w:color="auto" w:sz="6" w:space="0"/>
            </w:tcBorders>
            <w:vAlign w:val="center"/>
          </w:tcPr>
          <w:p w14:paraId="17C2E2FD">
            <w:pPr>
              <w:spacing w:before="159" w:beforeLines="50"/>
              <w:jc w:val="center"/>
              <w:rPr>
                <w:rFonts w:hint="eastAsia" w:ascii="宋体" w:hAnsi="宋体" w:eastAsia="宋体" w:cs="宋体"/>
                <w:color w:val="auto"/>
                <w:sz w:val="24"/>
                <w:szCs w:val="24"/>
                <w:highlight w:val="none"/>
              </w:rPr>
            </w:pPr>
          </w:p>
        </w:tc>
        <w:tc>
          <w:tcPr>
            <w:tcW w:w="502" w:type="dxa"/>
            <w:tcBorders>
              <w:top w:val="single" w:color="auto" w:sz="6" w:space="0"/>
              <w:left w:val="single" w:color="auto" w:sz="6" w:space="0"/>
              <w:bottom w:val="single" w:color="auto" w:sz="4" w:space="0"/>
              <w:right w:val="single" w:color="auto" w:sz="4" w:space="0"/>
            </w:tcBorders>
            <w:vAlign w:val="center"/>
          </w:tcPr>
          <w:p w14:paraId="46694177">
            <w:pPr>
              <w:spacing w:before="159" w:beforeLines="50"/>
              <w:jc w:val="center"/>
              <w:rPr>
                <w:rFonts w:hint="eastAsia" w:ascii="宋体" w:hAnsi="宋体" w:eastAsia="宋体" w:cs="宋体"/>
                <w:color w:val="auto"/>
                <w:sz w:val="24"/>
                <w:szCs w:val="24"/>
                <w:highlight w:val="none"/>
              </w:rPr>
            </w:pPr>
          </w:p>
        </w:tc>
        <w:tc>
          <w:tcPr>
            <w:tcW w:w="821" w:type="dxa"/>
            <w:tcBorders>
              <w:top w:val="single" w:color="auto" w:sz="6" w:space="0"/>
              <w:left w:val="single" w:color="auto" w:sz="4" w:space="0"/>
              <w:bottom w:val="single" w:color="auto" w:sz="4" w:space="0"/>
              <w:right w:val="single" w:color="auto" w:sz="6" w:space="0"/>
            </w:tcBorders>
            <w:vAlign w:val="center"/>
          </w:tcPr>
          <w:p w14:paraId="10E8A0D2">
            <w:pPr>
              <w:spacing w:before="159" w:beforeLines="50"/>
              <w:jc w:val="center"/>
              <w:rPr>
                <w:rFonts w:hint="eastAsia" w:ascii="宋体" w:hAnsi="宋体" w:eastAsia="宋体" w:cs="宋体"/>
                <w:color w:val="auto"/>
                <w:sz w:val="24"/>
                <w:szCs w:val="24"/>
                <w:highlight w:val="none"/>
              </w:rPr>
            </w:pPr>
          </w:p>
        </w:tc>
        <w:tc>
          <w:tcPr>
            <w:tcW w:w="1339" w:type="dxa"/>
            <w:tcBorders>
              <w:top w:val="single" w:color="auto" w:sz="6" w:space="0"/>
              <w:left w:val="single" w:color="auto" w:sz="6" w:space="0"/>
              <w:bottom w:val="single" w:color="auto" w:sz="4" w:space="0"/>
              <w:right w:val="single" w:color="auto" w:sz="6" w:space="0"/>
            </w:tcBorders>
            <w:vAlign w:val="center"/>
          </w:tcPr>
          <w:p w14:paraId="751FAD3A">
            <w:pPr>
              <w:spacing w:before="159" w:beforeLines="50"/>
              <w:jc w:val="center"/>
              <w:rPr>
                <w:rFonts w:hint="eastAsia" w:ascii="宋体" w:hAnsi="宋体" w:eastAsia="宋体" w:cs="宋体"/>
                <w:color w:val="auto"/>
                <w:sz w:val="24"/>
                <w:szCs w:val="24"/>
                <w:highlight w:val="none"/>
              </w:rPr>
            </w:pPr>
          </w:p>
        </w:tc>
        <w:tc>
          <w:tcPr>
            <w:tcW w:w="824" w:type="dxa"/>
            <w:tcBorders>
              <w:top w:val="single" w:color="auto" w:sz="6" w:space="0"/>
              <w:left w:val="single" w:color="auto" w:sz="6" w:space="0"/>
              <w:bottom w:val="single" w:color="auto" w:sz="4" w:space="0"/>
              <w:right w:val="single" w:color="auto" w:sz="6" w:space="0"/>
            </w:tcBorders>
            <w:vAlign w:val="center"/>
          </w:tcPr>
          <w:p w14:paraId="7D56BA3D">
            <w:pPr>
              <w:spacing w:before="159" w:beforeLines="50"/>
              <w:jc w:val="center"/>
              <w:rPr>
                <w:rFonts w:hint="eastAsia" w:ascii="宋体" w:hAnsi="宋体" w:eastAsia="宋体" w:cs="宋体"/>
                <w:color w:val="auto"/>
                <w:sz w:val="24"/>
                <w:szCs w:val="24"/>
                <w:highlight w:val="none"/>
              </w:rPr>
            </w:pPr>
          </w:p>
        </w:tc>
        <w:tc>
          <w:tcPr>
            <w:tcW w:w="1154" w:type="dxa"/>
            <w:tcBorders>
              <w:top w:val="single" w:color="auto" w:sz="6" w:space="0"/>
              <w:left w:val="single" w:color="auto" w:sz="6" w:space="0"/>
              <w:bottom w:val="single" w:color="auto" w:sz="4" w:space="0"/>
              <w:right w:val="single" w:color="auto" w:sz="6" w:space="0"/>
            </w:tcBorders>
            <w:vAlign w:val="center"/>
          </w:tcPr>
          <w:p w14:paraId="50D26829">
            <w:pPr>
              <w:spacing w:before="159" w:beforeLines="50"/>
              <w:jc w:val="center"/>
              <w:rPr>
                <w:rFonts w:hint="eastAsia" w:ascii="宋体" w:hAnsi="宋体" w:eastAsia="宋体" w:cs="宋体"/>
                <w:color w:val="auto"/>
                <w:sz w:val="24"/>
                <w:szCs w:val="24"/>
                <w:highlight w:val="none"/>
              </w:rPr>
            </w:pPr>
          </w:p>
        </w:tc>
        <w:tc>
          <w:tcPr>
            <w:tcW w:w="983" w:type="dxa"/>
            <w:tcBorders>
              <w:top w:val="single" w:color="auto" w:sz="6" w:space="0"/>
              <w:left w:val="single" w:color="auto" w:sz="6" w:space="0"/>
              <w:bottom w:val="single" w:color="auto" w:sz="4" w:space="0"/>
              <w:right w:val="single" w:color="auto" w:sz="6" w:space="0"/>
            </w:tcBorders>
            <w:vAlign w:val="center"/>
          </w:tcPr>
          <w:p w14:paraId="1779B6B0">
            <w:pPr>
              <w:spacing w:before="159" w:beforeLines="50"/>
              <w:jc w:val="center"/>
              <w:rPr>
                <w:rFonts w:hint="eastAsia" w:ascii="宋体" w:hAnsi="宋体" w:eastAsia="宋体" w:cs="宋体"/>
                <w:color w:val="auto"/>
                <w:sz w:val="24"/>
                <w:szCs w:val="24"/>
                <w:highlight w:val="none"/>
              </w:rPr>
            </w:pPr>
          </w:p>
        </w:tc>
        <w:tc>
          <w:tcPr>
            <w:tcW w:w="972" w:type="dxa"/>
            <w:tcBorders>
              <w:top w:val="single" w:color="auto" w:sz="6" w:space="0"/>
              <w:left w:val="single" w:color="auto" w:sz="6" w:space="0"/>
              <w:bottom w:val="single" w:color="auto" w:sz="4" w:space="0"/>
              <w:right w:val="single" w:color="auto" w:sz="6" w:space="0"/>
            </w:tcBorders>
            <w:vAlign w:val="center"/>
          </w:tcPr>
          <w:p w14:paraId="39EABCEF">
            <w:pPr>
              <w:spacing w:before="159" w:beforeLines="50"/>
              <w:jc w:val="center"/>
              <w:rPr>
                <w:rFonts w:hint="eastAsia" w:ascii="宋体" w:hAnsi="宋体" w:eastAsia="宋体" w:cs="宋体"/>
                <w:color w:val="auto"/>
                <w:sz w:val="24"/>
                <w:szCs w:val="24"/>
                <w:highlight w:val="none"/>
              </w:rPr>
            </w:pPr>
          </w:p>
        </w:tc>
      </w:tr>
      <w:tr w14:paraId="12047EDD">
        <w:tblPrEx>
          <w:tblCellMar>
            <w:top w:w="0" w:type="dxa"/>
            <w:left w:w="28" w:type="dxa"/>
            <w:bottom w:w="0" w:type="dxa"/>
            <w:right w:w="28" w:type="dxa"/>
          </w:tblCellMar>
        </w:tblPrEx>
        <w:trPr>
          <w:trHeight w:val="608" w:hRule="atLeast"/>
        </w:trPr>
        <w:tc>
          <w:tcPr>
            <w:tcW w:w="979" w:type="dxa"/>
            <w:vMerge w:val="continue"/>
            <w:tcBorders>
              <w:left w:val="single" w:color="auto" w:sz="6" w:space="0"/>
              <w:right w:val="single" w:color="auto" w:sz="4" w:space="0"/>
            </w:tcBorders>
            <w:vAlign w:val="center"/>
          </w:tcPr>
          <w:p w14:paraId="6B1644D5">
            <w:pPr>
              <w:spacing w:before="319" w:beforeLines="100"/>
              <w:jc w:val="center"/>
              <w:rPr>
                <w:rFonts w:hint="eastAsia" w:ascii="宋体" w:hAnsi="宋体" w:eastAsia="宋体" w:cs="宋体"/>
                <w:color w:val="auto"/>
                <w:sz w:val="24"/>
                <w:szCs w:val="24"/>
                <w:highlight w:val="none"/>
              </w:rPr>
            </w:pPr>
          </w:p>
        </w:tc>
        <w:tc>
          <w:tcPr>
            <w:tcW w:w="452" w:type="dxa"/>
            <w:tcBorders>
              <w:top w:val="single" w:color="auto" w:sz="4" w:space="0"/>
              <w:left w:val="single" w:color="auto" w:sz="4" w:space="0"/>
              <w:bottom w:val="single" w:color="auto" w:sz="6" w:space="0"/>
            </w:tcBorders>
            <w:vAlign w:val="center"/>
          </w:tcPr>
          <w:p w14:paraId="22C96339">
            <w:pPr>
              <w:spacing w:before="319" w:beforeLines="1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73" w:type="dxa"/>
            <w:tcBorders>
              <w:top w:val="single" w:color="auto" w:sz="4" w:space="0"/>
              <w:left w:val="single" w:color="auto" w:sz="6" w:space="0"/>
              <w:bottom w:val="single" w:color="auto" w:sz="6" w:space="0"/>
              <w:right w:val="single" w:color="auto" w:sz="6" w:space="0"/>
            </w:tcBorders>
            <w:vAlign w:val="center"/>
          </w:tcPr>
          <w:p w14:paraId="7A6D846F">
            <w:pPr>
              <w:spacing w:before="319" w:beforeLines="100"/>
              <w:jc w:val="center"/>
              <w:rPr>
                <w:rFonts w:hint="eastAsia" w:ascii="宋体" w:hAnsi="宋体" w:eastAsia="宋体" w:cs="宋体"/>
                <w:color w:val="auto"/>
                <w:sz w:val="24"/>
                <w:szCs w:val="24"/>
                <w:highlight w:val="none"/>
              </w:rPr>
            </w:pPr>
          </w:p>
        </w:tc>
        <w:tc>
          <w:tcPr>
            <w:tcW w:w="502" w:type="dxa"/>
            <w:tcBorders>
              <w:top w:val="single" w:color="auto" w:sz="4" w:space="0"/>
              <w:left w:val="single" w:color="auto" w:sz="6" w:space="0"/>
              <w:bottom w:val="single" w:color="auto" w:sz="6" w:space="0"/>
              <w:right w:val="single" w:color="auto" w:sz="4" w:space="0"/>
            </w:tcBorders>
            <w:vAlign w:val="center"/>
          </w:tcPr>
          <w:p w14:paraId="236752C7">
            <w:pPr>
              <w:spacing w:before="159" w:beforeLines="50"/>
              <w:jc w:val="center"/>
              <w:rPr>
                <w:rFonts w:hint="eastAsia" w:ascii="宋体" w:hAnsi="宋体" w:eastAsia="宋体" w:cs="宋体"/>
                <w:color w:val="auto"/>
                <w:sz w:val="24"/>
                <w:szCs w:val="24"/>
                <w:highlight w:val="none"/>
              </w:rPr>
            </w:pPr>
          </w:p>
        </w:tc>
        <w:tc>
          <w:tcPr>
            <w:tcW w:w="821" w:type="dxa"/>
            <w:tcBorders>
              <w:top w:val="single" w:color="auto" w:sz="4" w:space="0"/>
              <w:left w:val="single" w:color="auto" w:sz="4" w:space="0"/>
              <w:bottom w:val="single" w:color="auto" w:sz="6" w:space="0"/>
              <w:right w:val="single" w:color="auto" w:sz="6" w:space="0"/>
            </w:tcBorders>
            <w:vAlign w:val="center"/>
          </w:tcPr>
          <w:p w14:paraId="37BD9A98">
            <w:pPr>
              <w:spacing w:before="159" w:beforeLines="50"/>
              <w:jc w:val="center"/>
              <w:rPr>
                <w:rFonts w:hint="eastAsia" w:ascii="宋体" w:hAnsi="宋体" w:eastAsia="宋体" w:cs="宋体"/>
                <w:color w:val="auto"/>
                <w:sz w:val="24"/>
                <w:szCs w:val="24"/>
                <w:highlight w:val="none"/>
              </w:rPr>
            </w:pPr>
          </w:p>
        </w:tc>
        <w:tc>
          <w:tcPr>
            <w:tcW w:w="1339" w:type="dxa"/>
            <w:tcBorders>
              <w:top w:val="single" w:color="auto" w:sz="4" w:space="0"/>
              <w:left w:val="single" w:color="auto" w:sz="6" w:space="0"/>
              <w:bottom w:val="single" w:color="auto" w:sz="6" w:space="0"/>
              <w:right w:val="single" w:color="auto" w:sz="6" w:space="0"/>
            </w:tcBorders>
            <w:vAlign w:val="center"/>
          </w:tcPr>
          <w:p w14:paraId="22EBC5E9">
            <w:pPr>
              <w:spacing w:before="159" w:beforeLines="50"/>
              <w:jc w:val="center"/>
              <w:rPr>
                <w:rFonts w:hint="eastAsia" w:ascii="宋体" w:hAnsi="宋体" w:eastAsia="宋体" w:cs="宋体"/>
                <w:color w:val="auto"/>
                <w:sz w:val="24"/>
                <w:szCs w:val="24"/>
                <w:highlight w:val="none"/>
              </w:rPr>
            </w:pPr>
          </w:p>
        </w:tc>
        <w:tc>
          <w:tcPr>
            <w:tcW w:w="824" w:type="dxa"/>
            <w:tcBorders>
              <w:top w:val="single" w:color="auto" w:sz="4" w:space="0"/>
              <w:left w:val="single" w:color="auto" w:sz="6" w:space="0"/>
              <w:bottom w:val="single" w:color="auto" w:sz="6" w:space="0"/>
              <w:right w:val="single" w:color="auto" w:sz="6" w:space="0"/>
            </w:tcBorders>
            <w:vAlign w:val="center"/>
          </w:tcPr>
          <w:p w14:paraId="3067BF4C">
            <w:pPr>
              <w:spacing w:before="159" w:beforeLines="50"/>
              <w:jc w:val="center"/>
              <w:rPr>
                <w:rFonts w:hint="eastAsia" w:ascii="宋体" w:hAnsi="宋体" w:eastAsia="宋体" w:cs="宋体"/>
                <w:color w:val="auto"/>
                <w:sz w:val="24"/>
                <w:szCs w:val="24"/>
                <w:highlight w:val="none"/>
              </w:rPr>
            </w:pPr>
          </w:p>
        </w:tc>
        <w:tc>
          <w:tcPr>
            <w:tcW w:w="1154" w:type="dxa"/>
            <w:tcBorders>
              <w:top w:val="single" w:color="auto" w:sz="4" w:space="0"/>
              <w:left w:val="single" w:color="auto" w:sz="6" w:space="0"/>
              <w:bottom w:val="single" w:color="auto" w:sz="6" w:space="0"/>
              <w:right w:val="single" w:color="auto" w:sz="6" w:space="0"/>
            </w:tcBorders>
            <w:vAlign w:val="center"/>
          </w:tcPr>
          <w:p w14:paraId="5938C661">
            <w:pPr>
              <w:spacing w:before="159" w:beforeLines="50"/>
              <w:jc w:val="center"/>
              <w:rPr>
                <w:rFonts w:hint="eastAsia" w:ascii="宋体" w:hAnsi="宋体" w:eastAsia="宋体" w:cs="宋体"/>
                <w:color w:val="auto"/>
                <w:sz w:val="24"/>
                <w:szCs w:val="24"/>
                <w:highlight w:val="none"/>
              </w:rPr>
            </w:pPr>
          </w:p>
        </w:tc>
        <w:tc>
          <w:tcPr>
            <w:tcW w:w="983" w:type="dxa"/>
            <w:tcBorders>
              <w:top w:val="single" w:color="auto" w:sz="4" w:space="0"/>
              <w:left w:val="single" w:color="auto" w:sz="6" w:space="0"/>
              <w:bottom w:val="single" w:color="auto" w:sz="6" w:space="0"/>
              <w:right w:val="single" w:color="auto" w:sz="6" w:space="0"/>
            </w:tcBorders>
            <w:vAlign w:val="center"/>
          </w:tcPr>
          <w:p w14:paraId="58F02FB6">
            <w:pPr>
              <w:spacing w:before="159" w:beforeLines="50"/>
              <w:jc w:val="center"/>
              <w:rPr>
                <w:rFonts w:hint="eastAsia" w:ascii="宋体" w:hAnsi="宋体" w:eastAsia="宋体" w:cs="宋体"/>
                <w:color w:val="auto"/>
                <w:sz w:val="24"/>
                <w:szCs w:val="24"/>
                <w:highlight w:val="none"/>
              </w:rPr>
            </w:pPr>
          </w:p>
        </w:tc>
        <w:tc>
          <w:tcPr>
            <w:tcW w:w="972" w:type="dxa"/>
            <w:tcBorders>
              <w:top w:val="single" w:color="auto" w:sz="4" w:space="0"/>
              <w:left w:val="single" w:color="auto" w:sz="6" w:space="0"/>
              <w:bottom w:val="single" w:color="auto" w:sz="6" w:space="0"/>
              <w:right w:val="single" w:color="auto" w:sz="6" w:space="0"/>
            </w:tcBorders>
            <w:vAlign w:val="center"/>
          </w:tcPr>
          <w:p w14:paraId="0EBA5845">
            <w:pPr>
              <w:spacing w:before="159" w:beforeLines="50"/>
              <w:jc w:val="center"/>
              <w:rPr>
                <w:rFonts w:hint="eastAsia" w:ascii="宋体" w:hAnsi="宋体" w:eastAsia="宋体" w:cs="宋体"/>
                <w:color w:val="auto"/>
                <w:sz w:val="24"/>
                <w:szCs w:val="24"/>
                <w:highlight w:val="none"/>
              </w:rPr>
            </w:pPr>
          </w:p>
        </w:tc>
      </w:tr>
      <w:tr w14:paraId="0CE1E855">
        <w:tblPrEx>
          <w:tblCellMar>
            <w:top w:w="0" w:type="dxa"/>
            <w:left w:w="28" w:type="dxa"/>
            <w:bottom w:w="0" w:type="dxa"/>
            <w:right w:w="28" w:type="dxa"/>
          </w:tblCellMar>
        </w:tblPrEx>
        <w:trPr>
          <w:trHeight w:val="612" w:hRule="atLeast"/>
        </w:trPr>
        <w:tc>
          <w:tcPr>
            <w:tcW w:w="979" w:type="dxa"/>
            <w:vMerge w:val="continue"/>
            <w:tcBorders>
              <w:left w:val="single" w:color="auto" w:sz="6" w:space="0"/>
              <w:right w:val="single" w:color="auto" w:sz="4" w:space="0"/>
            </w:tcBorders>
            <w:vAlign w:val="center"/>
          </w:tcPr>
          <w:p w14:paraId="515D3E1A">
            <w:pPr>
              <w:spacing w:before="319" w:beforeLines="100"/>
              <w:jc w:val="center"/>
              <w:rPr>
                <w:rFonts w:hint="eastAsia" w:ascii="宋体" w:hAnsi="宋体" w:eastAsia="宋体" w:cs="宋体"/>
                <w:color w:val="auto"/>
                <w:sz w:val="24"/>
                <w:szCs w:val="24"/>
                <w:highlight w:val="none"/>
              </w:rPr>
            </w:pPr>
          </w:p>
        </w:tc>
        <w:tc>
          <w:tcPr>
            <w:tcW w:w="452" w:type="dxa"/>
            <w:tcBorders>
              <w:top w:val="single" w:color="auto" w:sz="4" w:space="0"/>
              <w:left w:val="single" w:color="auto" w:sz="4" w:space="0"/>
              <w:bottom w:val="single" w:color="auto" w:sz="6" w:space="0"/>
            </w:tcBorders>
            <w:vAlign w:val="center"/>
          </w:tcPr>
          <w:p w14:paraId="1F81122D">
            <w:pPr>
              <w:spacing w:before="319" w:beforeLines="1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73" w:type="dxa"/>
            <w:tcBorders>
              <w:top w:val="single" w:color="auto" w:sz="4" w:space="0"/>
              <w:left w:val="single" w:color="auto" w:sz="6" w:space="0"/>
              <w:bottom w:val="single" w:color="auto" w:sz="6" w:space="0"/>
              <w:right w:val="single" w:color="auto" w:sz="6" w:space="0"/>
            </w:tcBorders>
            <w:vAlign w:val="center"/>
          </w:tcPr>
          <w:p w14:paraId="6C335D5C">
            <w:pPr>
              <w:spacing w:before="319" w:beforeLines="100"/>
              <w:jc w:val="center"/>
              <w:rPr>
                <w:rFonts w:hint="eastAsia" w:ascii="宋体" w:hAnsi="宋体" w:eastAsia="宋体" w:cs="宋体"/>
                <w:color w:val="auto"/>
                <w:sz w:val="24"/>
                <w:szCs w:val="24"/>
                <w:highlight w:val="none"/>
              </w:rPr>
            </w:pPr>
          </w:p>
        </w:tc>
        <w:tc>
          <w:tcPr>
            <w:tcW w:w="502" w:type="dxa"/>
            <w:tcBorders>
              <w:top w:val="single" w:color="auto" w:sz="4" w:space="0"/>
              <w:left w:val="single" w:color="auto" w:sz="6" w:space="0"/>
              <w:bottom w:val="single" w:color="auto" w:sz="6" w:space="0"/>
              <w:right w:val="single" w:color="auto" w:sz="4" w:space="0"/>
            </w:tcBorders>
            <w:vAlign w:val="center"/>
          </w:tcPr>
          <w:p w14:paraId="3FA360CF">
            <w:pPr>
              <w:spacing w:before="159" w:beforeLines="50"/>
              <w:jc w:val="center"/>
              <w:rPr>
                <w:rFonts w:hint="eastAsia" w:ascii="宋体" w:hAnsi="宋体" w:eastAsia="宋体" w:cs="宋体"/>
                <w:color w:val="auto"/>
                <w:sz w:val="24"/>
                <w:szCs w:val="24"/>
                <w:highlight w:val="none"/>
              </w:rPr>
            </w:pPr>
          </w:p>
        </w:tc>
        <w:tc>
          <w:tcPr>
            <w:tcW w:w="821" w:type="dxa"/>
            <w:tcBorders>
              <w:top w:val="single" w:color="auto" w:sz="4" w:space="0"/>
              <w:left w:val="single" w:color="auto" w:sz="4" w:space="0"/>
              <w:bottom w:val="single" w:color="auto" w:sz="6" w:space="0"/>
              <w:right w:val="single" w:color="auto" w:sz="6" w:space="0"/>
            </w:tcBorders>
            <w:vAlign w:val="center"/>
          </w:tcPr>
          <w:p w14:paraId="0F23703E">
            <w:pPr>
              <w:spacing w:before="159" w:beforeLines="50"/>
              <w:jc w:val="center"/>
              <w:rPr>
                <w:rFonts w:hint="eastAsia" w:ascii="宋体" w:hAnsi="宋体" w:eastAsia="宋体" w:cs="宋体"/>
                <w:color w:val="auto"/>
                <w:sz w:val="24"/>
                <w:szCs w:val="24"/>
                <w:highlight w:val="none"/>
              </w:rPr>
            </w:pPr>
          </w:p>
        </w:tc>
        <w:tc>
          <w:tcPr>
            <w:tcW w:w="1339" w:type="dxa"/>
            <w:tcBorders>
              <w:top w:val="single" w:color="auto" w:sz="4" w:space="0"/>
              <w:left w:val="single" w:color="auto" w:sz="6" w:space="0"/>
              <w:bottom w:val="single" w:color="auto" w:sz="6" w:space="0"/>
              <w:right w:val="single" w:color="auto" w:sz="6" w:space="0"/>
            </w:tcBorders>
            <w:vAlign w:val="center"/>
          </w:tcPr>
          <w:p w14:paraId="55FEAA33">
            <w:pPr>
              <w:spacing w:before="159" w:beforeLines="50"/>
              <w:jc w:val="center"/>
              <w:rPr>
                <w:rFonts w:hint="eastAsia" w:ascii="宋体" w:hAnsi="宋体" w:eastAsia="宋体" w:cs="宋体"/>
                <w:color w:val="auto"/>
                <w:sz w:val="24"/>
                <w:szCs w:val="24"/>
                <w:highlight w:val="none"/>
              </w:rPr>
            </w:pPr>
          </w:p>
        </w:tc>
        <w:tc>
          <w:tcPr>
            <w:tcW w:w="824" w:type="dxa"/>
            <w:tcBorders>
              <w:top w:val="single" w:color="auto" w:sz="4" w:space="0"/>
              <w:left w:val="single" w:color="auto" w:sz="6" w:space="0"/>
              <w:bottom w:val="single" w:color="auto" w:sz="6" w:space="0"/>
              <w:right w:val="single" w:color="auto" w:sz="6" w:space="0"/>
            </w:tcBorders>
            <w:vAlign w:val="center"/>
          </w:tcPr>
          <w:p w14:paraId="0072CC56">
            <w:pPr>
              <w:spacing w:before="159" w:beforeLines="50"/>
              <w:jc w:val="center"/>
              <w:rPr>
                <w:rFonts w:hint="eastAsia" w:ascii="宋体" w:hAnsi="宋体" w:eastAsia="宋体" w:cs="宋体"/>
                <w:color w:val="auto"/>
                <w:sz w:val="24"/>
                <w:szCs w:val="24"/>
                <w:highlight w:val="none"/>
              </w:rPr>
            </w:pPr>
          </w:p>
        </w:tc>
        <w:tc>
          <w:tcPr>
            <w:tcW w:w="1154" w:type="dxa"/>
            <w:tcBorders>
              <w:top w:val="single" w:color="auto" w:sz="4" w:space="0"/>
              <w:left w:val="single" w:color="auto" w:sz="6" w:space="0"/>
              <w:bottom w:val="single" w:color="auto" w:sz="6" w:space="0"/>
              <w:right w:val="single" w:color="auto" w:sz="6" w:space="0"/>
            </w:tcBorders>
            <w:vAlign w:val="center"/>
          </w:tcPr>
          <w:p w14:paraId="7F66CB49">
            <w:pPr>
              <w:spacing w:before="159" w:beforeLines="50"/>
              <w:jc w:val="center"/>
              <w:rPr>
                <w:rFonts w:hint="eastAsia" w:ascii="宋体" w:hAnsi="宋体" w:eastAsia="宋体" w:cs="宋体"/>
                <w:color w:val="auto"/>
                <w:sz w:val="24"/>
                <w:szCs w:val="24"/>
                <w:highlight w:val="none"/>
              </w:rPr>
            </w:pPr>
          </w:p>
        </w:tc>
        <w:tc>
          <w:tcPr>
            <w:tcW w:w="983" w:type="dxa"/>
            <w:tcBorders>
              <w:top w:val="single" w:color="auto" w:sz="4" w:space="0"/>
              <w:left w:val="single" w:color="auto" w:sz="6" w:space="0"/>
              <w:bottom w:val="single" w:color="auto" w:sz="6" w:space="0"/>
              <w:right w:val="single" w:color="auto" w:sz="6" w:space="0"/>
            </w:tcBorders>
            <w:vAlign w:val="center"/>
          </w:tcPr>
          <w:p w14:paraId="24461A61">
            <w:pPr>
              <w:spacing w:before="159" w:beforeLines="50"/>
              <w:jc w:val="center"/>
              <w:rPr>
                <w:rFonts w:hint="eastAsia" w:ascii="宋体" w:hAnsi="宋体" w:eastAsia="宋体" w:cs="宋体"/>
                <w:color w:val="auto"/>
                <w:sz w:val="24"/>
                <w:szCs w:val="24"/>
                <w:highlight w:val="none"/>
              </w:rPr>
            </w:pPr>
          </w:p>
        </w:tc>
        <w:tc>
          <w:tcPr>
            <w:tcW w:w="972" w:type="dxa"/>
            <w:tcBorders>
              <w:top w:val="single" w:color="auto" w:sz="4" w:space="0"/>
              <w:left w:val="single" w:color="auto" w:sz="6" w:space="0"/>
              <w:bottom w:val="single" w:color="auto" w:sz="6" w:space="0"/>
              <w:right w:val="single" w:color="auto" w:sz="6" w:space="0"/>
            </w:tcBorders>
            <w:vAlign w:val="center"/>
          </w:tcPr>
          <w:p w14:paraId="39B0F10C">
            <w:pPr>
              <w:spacing w:before="159" w:beforeLines="50"/>
              <w:jc w:val="center"/>
              <w:rPr>
                <w:rFonts w:hint="eastAsia" w:ascii="宋体" w:hAnsi="宋体" w:eastAsia="宋体" w:cs="宋体"/>
                <w:color w:val="auto"/>
                <w:sz w:val="24"/>
                <w:szCs w:val="24"/>
                <w:highlight w:val="none"/>
              </w:rPr>
            </w:pPr>
          </w:p>
        </w:tc>
      </w:tr>
      <w:tr w14:paraId="72A02B4D">
        <w:tblPrEx>
          <w:tblCellMar>
            <w:top w:w="0" w:type="dxa"/>
            <w:left w:w="28" w:type="dxa"/>
            <w:bottom w:w="0" w:type="dxa"/>
            <w:right w:w="28" w:type="dxa"/>
          </w:tblCellMar>
        </w:tblPrEx>
        <w:trPr>
          <w:trHeight w:val="823" w:hRule="atLeast"/>
        </w:trPr>
        <w:tc>
          <w:tcPr>
            <w:tcW w:w="979" w:type="dxa"/>
            <w:vMerge w:val="continue"/>
            <w:tcBorders>
              <w:left w:val="single" w:color="auto" w:sz="6" w:space="0"/>
              <w:right w:val="single" w:color="auto" w:sz="4" w:space="0"/>
            </w:tcBorders>
            <w:vAlign w:val="center"/>
          </w:tcPr>
          <w:p w14:paraId="74EDCA1B">
            <w:pPr>
              <w:spacing w:before="319" w:beforeLines="100"/>
              <w:jc w:val="center"/>
              <w:rPr>
                <w:rFonts w:hint="eastAsia" w:ascii="宋体" w:hAnsi="宋体" w:eastAsia="宋体" w:cs="宋体"/>
                <w:color w:val="auto"/>
                <w:sz w:val="24"/>
                <w:szCs w:val="24"/>
                <w:highlight w:val="none"/>
              </w:rPr>
            </w:pPr>
          </w:p>
        </w:tc>
        <w:tc>
          <w:tcPr>
            <w:tcW w:w="452" w:type="dxa"/>
            <w:tcBorders>
              <w:top w:val="single" w:color="auto" w:sz="4" w:space="0"/>
              <w:left w:val="single" w:color="auto" w:sz="4" w:space="0"/>
              <w:bottom w:val="single" w:color="auto" w:sz="6" w:space="0"/>
            </w:tcBorders>
            <w:vAlign w:val="center"/>
          </w:tcPr>
          <w:p w14:paraId="6A220B0B">
            <w:pPr>
              <w:spacing w:before="319" w:beforeLines="1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673" w:type="dxa"/>
            <w:tcBorders>
              <w:top w:val="single" w:color="auto" w:sz="4" w:space="0"/>
              <w:left w:val="single" w:color="auto" w:sz="6" w:space="0"/>
              <w:bottom w:val="single" w:color="auto" w:sz="6" w:space="0"/>
              <w:right w:val="single" w:color="auto" w:sz="6" w:space="0"/>
            </w:tcBorders>
            <w:vAlign w:val="center"/>
          </w:tcPr>
          <w:p w14:paraId="498C09A8">
            <w:pPr>
              <w:spacing w:before="159" w:beforeLines="50"/>
              <w:jc w:val="center"/>
              <w:rPr>
                <w:rFonts w:hint="eastAsia" w:ascii="宋体" w:hAnsi="宋体" w:eastAsia="宋体" w:cs="宋体"/>
                <w:color w:val="auto"/>
                <w:sz w:val="24"/>
                <w:szCs w:val="24"/>
                <w:highlight w:val="none"/>
              </w:rPr>
            </w:pPr>
          </w:p>
        </w:tc>
        <w:tc>
          <w:tcPr>
            <w:tcW w:w="502" w:type="dxa"/>
            <w:tcBorders>
              <w:top w:val="single" w:color="auto" w:sz="4" w:space="0"/>
              <w:left w:val="single" w:color="auto" w:sz="6" w:space="0"/>
              <w:bottom w:val="single" w:color="auto" w:sz="6" w:space="0"/>
              <w:right w:val="single" w:color="auto" w:sz="4" w:space="0"/>
            </w:tcBorders>
            <w:vAlign w:val="center"/>
          </w:tcPr>
          <w:p w14:paraId="13D1AF3A">
            <w:pPr>
              <w:spacing w:before="159" w:beforeLines="50"/>
              <w:jc w:val="center"/>
              <w:rPr>
                <w:rFonts w:hint="eastAsia" w:ascii="宋体" w:hAnsi="宋体" w:eastAsia="宋体" w:cs="宋体"/>
                <w:color w:val="auto"/>
                <w:sz w:val="24"/>
                <w:szCs w:val="24"/>
                <w:highlight w:val="none"/>
              </w:rPr>
            </w:pPr>
          </w:p>
        </w:tc>
        <w:tc>
          <w:tcPr>
            <w:tcW w:w="821" w:type="dxa"/>
            <w:tcBorders>
              <w:top w:val="single" w:color="auto" w:sz="4" w:space="0"/>
              <w:left w:val="single" w:color="auto" w:sz="4" w:space="0"/>
              <w:bottom w:val="single" w:color="auto" w:sz="6" w:space="0"/>
              <w:right w:val="single" w:color="auto" w:sz="6" w:space="0"/>
            </w:tcBorders>
            <w:vAlign w:val="center"/>
          </w:tcPr>
          <w:p w14:paraId="0DE16883">
            <w:pPr>
              <w:spacing w:before="159" w:beforeLines="50"/>
              <w:jc w:val="center"/>
              <w:rPr>
                <w:rFonts w:hint="eastAsia" w:ascii="宋体" w:hAnsi="宋体" w:eastAsia="宋体" w:cs="宋体"/>
                <w:color w:val="auto"/>
                <w:sz w:val="24"/>
                <w:szCs w:val="24"/>
                <w:highlight w:val="none"/>
              </w:rPr>
            </w:pPr>
          </w:p>
        </w:tc>
        <w:tc>
          <w:tcPr>
            <w:tcW w:w="1339" w:type="dxa"/>
            <w:tcBorders>
              <w:top w:val="single" w:color="auto" w:sz="4" w:space="0"/>
              <w:left w:val="single" w:color="auto" w:sz="6" w:space="0"/>
              <w:bottom w:val="single" w:color="auto" w:sz="6" w:space="0"/>
              <w:right w:val="single" w:color="auto" w:sz="6" w:space="0"/>
            </w:tcBorders>
            <w:vAlign w:val="center"/>
          </w:tcPr>
          <w:p w14:paraId="5C93187C">
            <w:pPr>
              <w:spacing w:before="159" w:beforeLines="50"/>
              <w:jc w:val="center"/>
              <w:rPr>
                <w:rFonts w:hint="eastAsia" w:ascii="宋体" w:hAnsi="宋体" w:eastAsia="宋体" w:cs="宋体"/>
                <w:color w:val="auto"/>
                <w:sz w:val="24"/>
                <w:szCs w:val="24"/>
                <w:highlight w:val="none"/>
              </w:rPr>
            </w:pPr>
          </w:p>
        </w:tc>
        <w:tc>
          <w:tcPr>
            <w:tcW w:w="824" w:type="dxa"/>
            <w:tcBorders>
              <w:top w:val="single" w:color="auto" w:sz="4" w:space="0"/>
              <w:left w:val="single" w:color="auto" w:sz="6" w:space="0"/>
              <w:bottom w:val="single" w:color="auto" w:sz="6" w:space="0"/>
              <w:right w:val="single" w:color="auto" w:sz="6" w:space="0"/>
            </w:tcBorders>
            <w:vAlign w:val="center"/>
          </w:tcPr>
          <w:p w14:paraId="6519AD1D">
            <w:pPr>
              <w:spacing w:before="159" w:beforeLines="50"/>
              <w:jc w:val="center"/>
              <w:rPr>
                <w:rFonts w:hint="eastAsia" w:ascii="宋体" w:hAnsi="宋体" w:eastAsia="宋体" w:cs="宋体"/>
                <w:color w:val="auto"/>
                <w:sz w:val="24"/>
                <w:szCs w:val="24"/>
                <w:highlight w:val="none"/>
              </w:rPr>
            </w:pPr>
          </w:p>
        </w:tc>
        <w:tc>
          <w:tcPr>
            <w:tcW w:w="1154" w:type="dxa"/>
            <w:tcBorders>
              <w:top w:val="single" w:color="auto" w:sz="4" w:space="0"/>
              <w:left w:val="single" w:color="auto" w:sz="6" w:space="0"/>
              <w:bottom w:val="single" w:color="auto" w:sz="6" w:space="0"/>
              <w:right w:val="single" w:color="auto" w:sz="6" w:space="0"/>
            </w:tcBorders>
            <w:vAlign w:val="center"/>
          </w:tcPr>
          <w:p w14:paraId="1183EB07">
            <w:pPr>
              <w:spacing w:before="159" w:beforeLines="50"/>
              <w:jc w:val="center"/>
              <w:rPr>
                <w:rFonts w:hint="eastAsia" w:ascii="宋体" w:hAnsi="宋体" w:eastAsia="宋体" w:cs="宋体"/>
                <w:color w:val="auto"/>
                <w:sz w:val="24"/>
                <w:szCs w:val="24"/>
                <w:highlight w:val="none"/>
              </w:rPr>
            </w:pPr>
          </w:p>
        </w:tc>
        <w:tc>
          <w:tcPr>
            <w:tcW w:w="983" w:type="dxa"/>
            <w:tcBorders>
              <w:top w:val="single" w:color="auto" w:sz="4" w:space="0"/>
              <w:left w:val="single" w:color="auto" w:sz="6" w:space="0"/>
              <w:bottom w:val="single" w:color="auto" w:sz="6" w:space="0"/>
              <w:right w:val="single" w:color="auto" w:sz="6" w:space="0"/>
            </w:tcBorders>
            <w:vAlign w:val="center"/>
          </w:tcPr>
          <w:p w14:paraId="47EB8F3A">
            <w:pPr>
              <w:spacing w:before="159" w:beforeLines="50"/>
              <w:jc w:val="center"/>
              <w:rPr>
                <w:rFonts w:hint="eastAsia" w:ascii="宋体" w:hAnsi="宋体" w:eastAsia="宋体" w:cs="宋体"/>
                <w:color w:val="auto"/>
                <w:sz w:val="24"/>
                <w:szCs w:val="24"/>
                <w:highlight w:val="none"/>
              </w:rPr>
            </w:pPr>
          </w:p>
        </w:tc>
        <w:tc>
          <w:tcPr>
            <w:tcW w:w="972" w:type="dxa"/>
            <w:tcBorders>
              <w:top w:val="single" w:color="auto" w:sz="4" w:space="0"/>
              <w:left w:val="single" w:color="auto" w:sz="6" w:space="0"/>
              <w:bottom w:val="single" w:color="auto" w:sz="6" w:space="0"/>
              <w:right w:val="single" w:color="auto" w:sz="6" w:space="0"/>
            </w:tcBorders>
            <w:vAlign w:val="center"/>
          </w:tcPr>
          <w:p w14:paraId="3E7E2943">
            <w:pPr>
              <w:spacing w:before="159" w:beforeLines="50"/>
              <w:jc w:val="center"/>
              <w:rPr>
                <w:rFonts w:hint="eastAsia" w:ascii="宋体" w:hAnsi="宋体" w:eastAsia="宋体" w:cs="宋体"/>
                <w:color w:val="auto"/>
                <w:sz w:val="24"/>
                <w:szCs w:val="24"/>
                <w:highlight w:val="none"/>
              </w:rPr>
            </w:pPr>
          </w:p>
        </w:tc>
      </w:tr>
      <w:tr w14:paraId="56CC479E">
        <w:tblPrEx>
          <w:tblCellMar>
            <w:top w:w="0" w:type="dxa"/>
            <w:left w:w="28" w:type="dxa"/>
            <w:bottom w:w="0" w:type="dxa"/>
            <w:right w:w="28" w:type="dxa"/>
          </w:tblCellMar>
        </w:tblPrEx>
        <w:trPr>
          <w:trHeight w:val="823" w:hRule="atLeast"/>
        </w:trPr>
        <w:tc>
          <w:tcPr>
            <w:tcW w:w="979" w:type="dxa"/>
            <w:vMerge w:val="continue"/>
            <w:tcBorders>
              <w:left w:val="single" w:color="auto" w:sz="6" w:space="0"/>
              <w:bottom w:val="single" w:color="auto" w:sz="6" w:space="0"/>
              <w:right w:val="single" w:color="auto" w:sz="4" w:space="0"/>
            </w:tcBorders>
            <w:vAlign w:val="center"/>
          </w:tcPr>
          <w:p w14:paraId="5E138982">
            <w:pPr>
              <w:spacing w:before="319" w:beforeLines="100"/>
              <w:jc w:val="center"/>
              <w:rPr>
                <w:rFonts w:hint="eastAsia" w:ascii="宋体" w:hAnsi="宋体" w:eastAsia="宋体" w:cs="宋体"/>
                <w:color w:val="auto"/>
                <w:sz w:val="24"/>
                <w:szCs w:val="24"/>
                <w:highlight w:val="none"/>
              </w:rPr>
            </w:pPr>
          </w:p>
        </w:tc>
        <w:tc>
          <w:tcPr>
            <w:tcW w:w="452" w:type="dxa"/>
            <w:tcBorders>
              <w:top w:val="single" w:color="auto" w:sz="4" w:space="0"/>
              <w:left w:val="single" w:color="auto" w:sz="4" w:space="0"/>
              <w:bottom w:val="single" w:color="auto" w:sz="6" w:space="0"/>
            </w:tcBorders>
            <w:vAlign w:val="center"/>
          </w:tcPr>
          <w:p w14:paraId="1AFCF37C">
            <w:pPr>
              <w:spacing w:before="319" w:beforeLines="100"/>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w:t>
            </w:r>
          </w:p>
        </w:tc>
        <w:tc>
          <w:tcPr>
            <w:tcW w:w="673" w:type="dxa"/>
            <w:tcBorders>
              <w:top w:val="single" w:color="auto" w:sz="4" w:space="0"/>
              <w:left w:val="single" w:color="auto" w:sz="6" w:space="0"/>
              <w:bottom w:val="single" w:color="auto" w:sz="6" w:space="0"/>
              <w:right w:val="single" w:color="auto" w:sz="6" w:space="0"/>
            </w:tcBorders>
            <w:vAlign w:val="center"/>
          </w:tcPr>
          <w:p w14:paraId="00AEB829">
            <w:pPr>
              <w:spacing w:before="159" w:beforeLines="50"/>
              <w:jc w:val="center"/>
              <w:rPr>
                <w:rFonts w:hint="eastAsia" w:ascii="宋体" w:hAnsi="宋体" w:eastAsia="宋体" w:cs="宋体"/>
                <w:color w:val="auto"/>
                <w:sz w:val="24"/>
                <w:szCs w:val="24"/>
                <w:highlight w:val="none"/>
              </w:rPr>
            </w:pPr>
          </w:p>
        </w:tc>
        <w:tc>
          <w:tcPr>
            <w:tcW w:w="502" w:type="dxa"/>
            <w:tcBorders>
              <w:top w:val="single" w:color="auto" w:sz="4" w:space="0"/>
              <w:left w:val="single" w:color="auto" w:sz="6" w:space="0"/>
              <w:bottom w:val="single" w:color="auto" w:sz="6" w:space="0"/>
              <w:right w:val="single" w:color="auto" w:sz="4" w:space="0"/>
            </w:tcBorders>
            <w:vAlign w:val="center"/>
          </w:tcPr>
          <w:p w14:paraId="25FF4E93">
            <w:pPr>
              <w:spacing w:before="159" w:beforeLines="50"/>
              <w:jc w:val="center"/>
              <w:rPr>
                <w:rFonts w:hint="eastAsia" w:ascii="宋体" w:hAnsi="宋体" w:eastAsia="宋体" w:cs="宋体"/>
                <w:color w:val="auto"/>
                <w:sz w:val="24"/>
                <w:szCs w:val="24"/>
                <w:highlight w:val="none"/>
              </w:rPr>
            </w:pPr>
          </w:p>
        </w:tc>
        <w:tc>
          <w:tcPr>
            <w:tcW w:w="821" w:type="dxa"/>
            <w:tcBorders>
              <w:top w:val="single" w:color="auto" w:sz="4" w:space="0"/>
              <w:left w:val="single" w:color="auto" w:sz="4" w:space="0"/>
              <w:bottom w:val="single" w:color="auto" w:sz="6" w:space="0"/>
              <w:right w:val="single" w:color="auto" w:sz="6" w:space="0"/>
            </w:tcBorders>
            <w:vAlign w:val="center"/>
          </w:tcPr>
          <w:p w14:paraId="3DCDFE74">
            <w:pPr>
              <w:spacing w:before="159" w:beforeLines="50"/>
              <w:jc w:val="center"/>
              <w:rPr>
                <w:rFonts w:hint="eastAsia" w:ascii="宋体" w:hAnsi="宋体" w:eastAsia="宋体" w:cs="宋体"/>
                <w:color w:val="auto"/>
                <w:sz w:val="24"/>
                <w:szCs w:val="24"/>
                <w:highlight w:val="none"/>
              </w:rPr>
            </w:pPr>
          </w:p>
        </w:tc>
        <w:tc>
          <w:tcPr>
            <w:tcW w:w="1339" w:type="dxa"/>
            <w:tcBorders>
              <w:top w:val="single" w:color="auto" w:sz="4" w:space="0"/>
              <w:left w:val="single" w:color="auto" w:sz="6" w:space="0"/>
              <w:bottom w:val="single" w:color="auto" w:sz="6" w:space="0"/>
              <w:right w:val="single" w:color="auto" w:sz="6" w:space="0"/>
            </w:tcBorders>
            <w:vAlign w:val="center"/>
          </w:tcPr>
          <w:p w14:paraId="33E90CBB">
            <w:pPr>
              <w:spacing w:before="159" w:beforeLines="50"/>
              <w:jc w:val="center"/>
              <w:rPr>
                <w:rFonts w:hint="eastAsia" w:ascii="宋体" w:hAnsi="宋体" w:eastAsia="宋体" w:cs="宋体"/>
                <w:color w:val="auto"/>
                <w:sz w:val="24"/>
                <w:szCs w:val="24"/>
                <w:highlight w:val="none"/>
              </w:rPr>
            </w:pPr>
          </w:p>
        </w:tc>
        <w:tc>
          <w:tcPr>
            <w:tcW w:w="824" w:type="dxa"/>
            <w:tcBorders>
              <w:top w:val="single" w:color="auto" w:sz="4" w:space="0"/>
              <w:left w:val="single" w:color="auto" w:sz="6" w:space="0"/>
              <w:bottom w:val="single" w:color="auto" w:sz="6" w:space="0"/>
              <w:right w:val="single" w:color="auto" w:sz="6" w:space="0"/>
            </w:tcBorders>
            <w:vAlign w:val="center"/>
          </w:tcPr>
          <w:p w14:paraId="6F5ABB78">
            <w:pPr>
              <w:spacing w:before="159" w:beforeLines="50"/>
              <w:jc w:val="center"/>
              <w:rPr>
                <w:rFonts w:hint="eastAsia" w:ascii="宋体" w:hAnsi="宋体" w:eastAsia="宋体" w:cs="宋体"/>
                <w:color w:val="auto"/>
                <w:sz w:val="24"/>
                <w:szCs w:val="24"/>
                <w:highlight w:val="none"/>
              </w:rPr>
            </w:pPr>
          </w:p>
        </w:tc>
        <w:tc>
          <w:tcPr>
            <w:tcW w:w="1154" w:type="dxa"/>
            <w:tcBorders>
              <w:top w:val="single" w:color="auto" w:sz="4" w:space="0"/>
              <w:left w:val="single" w:color="auto" w:sz="6" w:space="0"/>
              <w:bottom w:val="single" w:color="auto" w:sz="6" w:space="0"/>
              <w:right w:val="single" w:color="auto" w:sz="6" w:space="0"/>
            </w:tcBorders>
            <w:vAlign w:val="center"/>
          </w:tcPr>
          <w:p w14:paraId="4FB8E734">
            <w:pPr>
              <w:spacing w:before="159" w:beforeLines="50"/>
              <w:jc w:val="center"/>
              <w:rPr>
                <w:rFonts w:hint="eastAsia" w:ascii="宋体" w:hAnsi="宋体" w:eastAsia="宋体" w:cs="宋体"/>
                <w:color w:val="auto"/>
                <w:sz w:val="24"/>
                <w:szCs w:val="24"/>
                <w:highlight w:val="none"/>
              </w:rPr>
            </w:pPr>
          </w:p>
        </w:tc>
        <w:tc>
          <w:tcPr>
            <w:tcW w:w="983" w:type="dxa"/>
            <w:tcBorders>
              <w:top w:val="single" w:color="auto" w:sz="4" w:space="0"/>
              <w:left w:val="single" w:color="auto" w:sz="6" w:space="0"/>
              <w:bottom w:val="single" w:color="auto" w:sz="6" w:space="0"/>
              <w:right w:val="single" w:color="auto" w:sz="6" w:space="0"/>
            </w:tcBorders>
            <w:vAlign w:val="center"/>
          </w:tcPr>
          <w:p w14:paraId="4D927FD8">
            <w:pPr>
              <w:spacing w:before="159" w:beforeLines="50"/>
              <w:jc w:val="center"/>
              <w:rPr>
                <w:rFonts w:hint="eastAsia" w:ascii="宋体" w:hAnsi="宋体" w:eastAsia="宋体" w:cs="宋体"/>
                <w:color w:val="auto"/>
                <w:sz w:val="24"/>
                <w:szCs w:val="24"/>
                <w:highlight w:val="none"/>
              </w:rPr>
            </w:pPr>
          </w:p>
        </w:tc>
        <w:tc>
          <w:tcPr>
            <w:tcW w:w="972" w:type="dxa"/>
            <w:tcBorders>
              <w:top w:val="single" w:color="auto" w:sz="4" w:space="0"/>
              <w:left w:val="single" w:color="auto" w:sz="6" w:space="0"/>
              <w:bottom w:val="single" w:color="auto" w:sz="6" w:space="0"/>
              <w:right w:val="single" w:color="auto" w:sz="6" w:space="0"/>
            </w:tcBorders>
            <w:vAlign w:val="center"/>
          </w:tcPr>
          <w:p w14:paraId="3FF55A1B">
            <w:pPr>
              <w:spacing w:before="159" w:beforeLines="50"/>
              <w:jc w:val="center"/>
              <w:rPr>
                <w:rFonts w:hint="eastAsia" w:ascii="宋体" w:hAnsi="宋体" w:eastAsia="宋体" w:cs="宋体"/>
                <w:color w:val="auto"/>
                <w:sz w:val="24"/>
                <w:szCs w:val="24"/>
                <w:highlight w:val="none"/>
              </w:rPr>
            </w:pPr>
          </w:p>
        </w:tc>
      </w:tr>
      <w:tr w14:paraId="65873A39">
        <w:tblPrEx>
          <w:tblCellMar>
            <w:top w:w="0" w:type="dxa"/>
            <w:left w:w="28" w:type="dxa"/>
            <w:bottom w:w="0" w:type="dxa"/>
            <w:right w:w="28" w:type="dxa"/>
          </w:tblCellMar>
        </w:tblPrEx>
        <w:trPr>
          <w:trHeight w:val="515" w:hRule="atLeast"/>
        </w:trPr>
        <w:tc>
          <w:tcPr>
            <w:tcW w:w="1431" w:type="dxa"/>
            <w:gridSpan w:val="2"/>
            <w:tcBorders>
              <w:top w:val="single" w:color="auto" w:sz="4" w:space="0"/>
              <w:left w:val="single" w:color="auto" w:sz="6" w:space="0"/>
              <w:bottom w:val="single" w:color="auto" w:sz="6" w:space="0"/>
            </w:tcBorders>
            <w:vAlign w:val="center"/>
          </w:tcPr>
          <w:p w14:paraId="0E07F8F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w:t>
            </w:r>
          </w:p>
        </w:tc>
        <w:tc>
          <w:tcPr>
            <w:tcW w:w="7268" w:type="dxa"/>
            <w:gridSpan w:val="8"/>
            <w:tcBorders>
              <w:top w:val="single" w:color="auto" w:sz="4" w:space="0"/>
              <w:left w:val="single" w:color="auto" w:sz="6" w:space="0"/>
              <w:bottom w:val="single" w:color="auto" w:sz="6" w:space="0"/>
              <w:right w:val="single" w:color="auto" w:sz="6" w:space="0"/>
            </w:tcBorders>
            <w:vAlign w:val="center"/>
          </w:tcPr>
          <w:p w14:paraId="3A697103">
            <w:pPr>
              <w:spacing w:before="159" w:beforeLines="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                                 小写：            </w:t>
            </w:r>
          </w:p>
        </w:tc>
      </w:tr>
      <w:tr w14:paraId="3D129122">
        <w:tblPrEx>
          <w:tblCellMar>
            <w:top w:w="0" w:type="dxa"/>
            <w:left w:w="28" w:type="dxa"/>
            <w:bottom w:w="0" w:type="dxa"/>
            <w:right w:w="28" w:type="dxa"/>
          </w:tblCellMar>
        </w:tblPrEx>
        <w:trPr>
          <w:trHeight w:val="577" w:hRule="atLeast"/>
        </w:trPr>
        <w:tc>
          <w:tcPr>
            <w:tcW w:w="1431" w:type="dxa"/>
            <w:gridSpan w:val="2"/>
            <w:tcBorders>
              <w:top w:val="single" w:color="auto" w:sz="4" w:space="0"/>
              <w:left w:val="single" w:color="auto" w:sz="6" w:space="0"/>
              <w:bottom w:val="single" w:color="auto" w:sz="6" w:space="0"/>
            </w:tcBorders>
            <w:vAlign w:val="center"/>
          </w:tcPr>
          <w:p w14:paraId="5AA2691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7268" w:type="dxa"/>
            <w:gridSpan w:val="8"/>
            <w:tcBorders>
              <w:top w:val="single" w:color="auto" w:sz="4" w:space="0"/>
              <w:left w:val="single" w:color="auto" w:sz="6" w:space="0"/>
              <w:bottom w:val="single" w:color="auto" w:sz="6" w:space="0"/>
              <w:right w:val="single" w:color="auto" w:sz="6" w:space="0"/>
            </w:tcBorders>
            <w:vAlign w:val="center"/>
          </w:tcPr>
          <w:p w14:paraId="21763E39">
            <w:pPr>
              <w:spacing w:before="159" w:beforeLines="50"/>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保留小数点后两位。</w:t>
            </w:r>
          </w:p>
        </w:tc>
      </w:tr>
    </w:tbl>
    <w:p w14:paraId="7E9042E5">
      <w:pPr>
        <w:adjustRightInd w:val="0"/>
        <w:snapToGrid w:val="0"/>
        <w:spacing w:line="480" w:lineRule="auto"/>
        <w:rPr>
          <w:rFonts w:hint="eastAsia" w:ascii="宋体" w:hAnsi="宋体" w:eastAsia="宋体" w:cs="宋体"/>
          <w:color w:val="auto"/>
          <w:sz w:val="24"/>
          <w:szCs w:val="24"/>
          <w:highlight w:val="none"/>
        </w:rPr>
      </w:pPr>
    </w:p>
    <w:p w14:paraId="5889F19D">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供应商（单位名称及公章）：____________________</w:t>
      </w:r>
    </w:p>
    <w:p w14:paraId="030973C4">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法定代表人或被授权人（签字或盖章）：____________________</w:t>
      </w:r>
    </w:p>
    <w:p w14:paraId="155A4B2A">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  ______ 年______月______日</w:t>
      </w:r>
    </w:p>
    <w:p w14:paraId="56289AE5">
      <w:pPr>
        <w:pStyle w:val="3"/>
        <w:rPr>
          <w:rFonts w:hint="eastAsia" w:ascii="宋体" w:hAnsi="宋体" w:eastAsia="宋体" w:cs="宋体"/>
          <w:color w:val="auto"/>
          <w:highlight w:val="none"/>
        </w:rPr>
        <w:sectPr>
          <w:pgSz w:w="11906" w:h="16838"/>
          <w:pgMar w:top="1440" w:right="1803" w:bottom="1440" w:left="1803" w:header="851" w:footer="992" w:gutter="0"/>
          <w:pgNumType w:fmt="decimal"/>
          <w:cols w:space="720" w:num="1"/>
          <w:docGrid w:type="lines" w:linePitch="319" w:charSpace="0"/>
        </w:sectPr>
      </w:pPr>
    </w:p>
    <w:p w14:paraId="0733EB48">
      <w:pPr>
        <w:pStyle w:val="3"/>
        <w:pageBreakBefore/>
        <w:rPr>
          <w:rFonts w:hint="eastAsia" w:ascii="宋体" w:hAnsi="宋体" w:eastAsia="宋体" w:cs="宋体"/>
          <w:color w:val="auto"/>
          <w:sz w:val="44"/>
          <w:szCs w:val="44"/>
          <w:highlight w:val="none"/>
        </w:rPr>
      </w:pPr>
      <w:bookmarkStart w:id="89" w:name="_Toc32722"/>
      <w:r>
        <w:rPr>
          <w:rFonts w:hint="eastAsia" w:ascii="宋体" w:hAnsi="宋体" w:eastAsia="宋体" w:cs="宋体"/>
          <w:color w:val="auto"/>
          <w:sz w:val="44"/>
          <w:szCs w:val="44"/>
          <w:highlight w:val="none"/>
        </w:rPr>
        <w:t>第三部分 商务及技术响应说明</w:t>
      </w:r>
      <w:bookmarkEnd w:id="89"/>
    </w:p>
    <w:p w14:paraId="62D038A1">
      <w:pPr>
        <w:pStyle w:val="7"/>
        <w:ind w:firstLine="0"/>
        <w:rPr>
          <w:rFonts w:hint="eastAsia" w:ascii="宋体" w:hAnsi="宋体" w:eastAsia="宋体" w:cs="宋体"/>
          <w:color w:val="auto"/>
          <w:highlight w:val="none"/>
        </w:rPr>
      </w:pPr>
    </w:p>
    <w:p w14:paraId="21F4B19E">
      <w:pPr>
        <w:jc w:val="center"/>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rPr>
        <w:t>商务偏离表</w:t>
      </w:r>
    </w:p>
    <w:tbl>
      <w:tblPr>
        <w:tblStyle w:val="24"/>
        <w:tblW w:w="8758"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1521"/>
        <w:gridCol w:w="1600"/>
        <w:gridCol w:w="1938"/>
        <w:gridCol w:w="1410"/>
        <w:gridCol w:w="1356"/>
      </w:tblGrid>
      <w:tr w14:paraId="3F4EB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vAlign w:val="center"/>
          </w:tcPr>
          <w:p w14:paraId="2EB43922">
            <w:pPr>
              <w:pStyle w:val="11"/>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序号</w:t>
            </w:r>
          </w:p>
        </w:tc>
        <w:tc>
          <w:tcPr>
            <w:tcW w:w="1521" w:type="dxa"/>
            <w:vAlign w:val="center"/>
          </w:tcPr>
          <w:p w14:paraId="7AB8A9A9">
            <w:pPr>
              <w:pStyle w:val="11"/>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商务条款</w:t>
            </w:r>
          </w:p>
        </w:tc>
        <w:tc>
          <w:tcPr>
            <w:tcW w:w="1600" w:type="dxa"/>
            <w:vAlign w:val="center"/>
          </w:tcPr>
          <w:p w14:paraId="33E74A65">
            <w:pPr>
              <w:pStyle w:val="11"/>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商务要求</w:t>
            </w:r>
          </w:p>
          <w:p w14:paraId="0349063B">
            <w:pPr>
              <w:pStyle w:val="11"/>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内容</w:t>
            </w:r>
          </w:p>
        </w:tc>
        <w:tc>
          <w:tcPr>
            <w:tcW w:w="1938" w:type="dxa"/>
            <w:vAlign w:val="center"/>
          </w:tcPr>
          <w:p w14:paraId="412612AF">
            <w:pPr>
              <w:pStyle w:val="11"/>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响应文件</w:t>
            </w:r>
          </w:p>
          <w:p w14:paraId="4DB62395">
            <w:pPr>
              <w:pStyle w:val="11"/>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响应商务内容</w:t>
            </w:r>
          </w:p>
        </w:tc>
        <w:tc>
          <w:tcPr>
            <w:tcW w:w="1410" w:type="dxa"/>
            <w:vAlign w:val="center"/>
          </w:tcPr>
          <w:p w14:paraId="09A708C3">
            <w:pPr>
              <w:pStyle w:val="11"/>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偏离情况</w:t>
            </w:r>
          </w:p>
        </w:tc>
        <w:tc>
          <w:tcPr>
            <w:tcW w:w="1356" w:type="dxa"/>
            <w:vAlign w:val="center"/>
          </w:tcPr>
          <w:p w14:paraId="4E280AF9">
            <w:pPr>
              <w:pStyle w:val="11"/>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说明</w:t>
            </w:r>
          </w:p>
        </w:tc>
      </w:tr>
      <w:tr w14:paraId="68057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2CDDCA13">
            <w:pPr>
              <w:pStyle w:val="11"/>
              <w:rPr>
                <w:rFonts w:hint="eastAsia" w:ascii="宋体" w:hAnsi="宋体" w:eastAsia="宋体" w:cs="宋体"/>
                <w:color w:val="auto"/>
                <w:sz w:val="24"/>
                <w:szCs w:val="24"/>
                <w:highlight w:val="none"/>
              </w:rPr>
            </w:pPr>
          </w:p>
        </w:tc>
        <w:tc>
          <w:tcPr>
            <w:tcW w:w="1521" w:type="dxa"/>
          </w:tcPr>
          <w:p w14:paraId="2C14672D">
            <w:pPr>
              <w:pStyle w:val="11"/>
              <w:rPr>
                <w:rFonts w:hint="eastAsia" w:ascii="宋体" w:hAnsi="宋体" w:eastAsia="宋体" w:cs="宋体"/>
                <w:color w:val="auto"/>
                <w:sz w:val="24"/>
                <w:szCs w:val="24"/>
                <w:highlight w:val="none"/>
              </w:rPr>
            </w:pPr>
          </w:p>
        </w:tc>
        <w:tc>
          <w:tcPr>
            <w:tcW w:w="1600" w:type="dxa"/>
            <w:vAlign w:val="center"/>
          </w:tcPr>
          <w:p w14:paraId="18408919">
            <w:pPr>
              <w:pStyle w:val="11"/>
              <w:rPr>
                <w:rFonts w:hint="eastAsia" w:ascii="宋体" w:hAnsi="宋体" w:eastAsia="宋体" w:cs="宋体"/>
                <w:color w:val="auto"/>
                <w:sz w:val="24"/>
                <w:szCs w:val="24"/>
                <w:highlight w:val="none"/>
              </w:rPr>
            </w:pPr>
          </w:p>
        </w:tc>
        <w:tc>
          <w:tcPr>
            <w:tcW w:w="1938" w:type="dxa"/>
            <w:vAlign w:val="center"/>
          </w:tcPr>
          <w:p w14:paraId="783535F1">
            <w:pPr>
              <w:pStyle w:val="11"/>
              <w:rPr>
                <w:rFonts w:hint="eastAsia" w:ascii="宋体" w:hAnsi="宋体" w:eastAsia="宋体" w:cs="宋体"/>
                <w:color w:val="auto"/>
                <w:sz w:val="24"/>
                <w:szCs w:val="24"/>
                <w:highlight w:val="none"/>
              </w:rPr>
            </w:pPr>
          </w:p>
        </w:tc>
        <w:tc>
          <w:tcPr>
            <w:tcW w:w="1410" w:type="dxa"/>
            <w:vAlign w:val="center"/>
          </w:tcPr>
          <w:p w14:paraId="237781B3">
            <w:pPr>
              <w:pStyle w:val="11"/>
              <w:rPr>
                <w:rFonts w:hint="eastAsia" w:ascii="宋体" w:hAnsi="宋体" w:eastAsia="宋体" w:cs="宋体"/>
                <w:color w:val="auto"/>
                <w:sz w:val="24"/>
                <w:szCs w:val="24"/>
                <w:highlight w:val="none"/>
              </w:rPr>
            </w:pPr>
          </w:p>
        </w:tc>
        <w:tc>
          <w:tcPr>
            <w:tcW w:w="1356" w:type="dxa"/>
            <w:vAlign w:val="center"/>
          </w:tcPr>
          <w:p w14:paraId="397DF899">
            <w:pPr>
              <w:pStyle w:val="11"/>
              <w:rPr>
                <w:rFonts w:hint="eastAsia" w:ascii="宋体" w:hAnsi="宋体" w:eastAsia="宋体" w:cs="宋体"/>
                <w:color w:val="auto"/>
                <w:sz w:val="24"/>
                <w:szCs w:val="24"/>
                <w:highlight w:val="none"/>
              </w:rPr>
            </w:pPr>
          </w:p>
        </w:tc>
      </w:tr>
      <w:tr w14:paraId="49013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3F548B70">
            <w:pPr>
              <w:pStyle w:val="11"/>
              <w:rPr>
                <w:rFonts w:hint="eastAsia" w:ascii="宋体" w:hAnsi="宋体" w:eastAsia="宋体" w:cs="宋体"/>
                <w:color w:val="auto"/>
                <w:sz w:val="24"/>
                <w:szCs w:val="24"/>
                <w:highlight w:val="none"/>
              </w:rPr>
            </w:pPr>
          </w:p>
        </w:tc>
        <w:tc>
          <w:tcPr>
            <w:tcW w:w="1521" w:type="dxa"/>
          </w:tcPr>
          <w:p w14:paraId="25632E4F">
            <w:pPr>
              <w:pStyle w:val="11"/>
              <w:rPr>
                <w:rFonts w:hint="eastAsia" w:ascii="宋体" w:hAnsi="宋体" w:eastAsia="宋体" w:cs="宋体"/>
                <w:color w:val="auto"/>
                <w:sz w:val="24"/>
                <w:szCs w:val="24"/>
                <w:highlight w:val="none"/>
              </w:rPr>
            </w:pPr>
          </w:p>
        </w:tc>
        <w:tc>
          <w:tcPr>
            <w:tcW w:w="1600" w:type="dxa"/>
          </w:tcPr>
          <w:p w14:paraId="1131B0C6">
            <w:pPr>
              <w:pStyle w:val="11"/>
              <w:rPr>
                <w:rFonts w:hint="eastAsia" w:ascii="宋体" w:hAnsi="宋体" w:eastAsia="宋体" w:cs="宋体"/>
                <w:color w:val="auto"/>
                <w:sz w:val="24"/>
                <w:szCs w:val="24"/>
                <w:highlight w:val="none"/>
              </w:rPr>
            </w:pPr>
          </w:p>
        </w:tc>
        <w:tc>
          <w:tcPr>
            <w:tcW w:w="1938" w:type="dxa"/>
          </w:tcPr>
          <w:p w14:paraId="223ADFC3">
            <w:pPr>
              <w:pStyle w:val="11"/>
              <w:rPr>
                <w:rFonts w:hint="eastAsia" w:ascii="宋体" w:hAnsi="宋体" w:eastAsia="宋体" w:cs="宋体"/>
                <w:color w:val="auto"/>
                <w:sz w:val="24"/>
                <w:szCs w:val="24"/>
                <w:highlight w:val="none"/>
              </w:rPr>
            </w:pPr>
          </w:p>
        </w:tc>
        <w:tc>
          <w:tcPr>
            <w:tcW w:w="1410" w:type="dxa"/>
          </w:tcPr>
          <w:p w14:paraId="69149B77">
            <w:pPr>
              <w:pStyle w:val="11"/>
              <w:rPr>
                <w:rFonts w:hint="eastAsia" w:ascii="宋体" w:hAnsi="宋体" w:eastAsia="宋体" w:cs="宋体"/>
                <w:color w:val="auto"/>
                <w:sz w:val="24"/>
                <w:szCs w:val="24"/>
                <w:highlight w:val="none"/>
              </w:rPr>
            </w:pPr>
          </w:p>
        </w:tc>
        <w:tc>
          <w:tcPr>
            <w:tcW w:w="1356" w:type="dxa"/>
          </w:tcPr>
          <w:p w14:paraId="09383F30">
            <w:pPr>
              <w:pStyle w:val="11"/>
              <w:rPr>
                <w:rFonts w:hint="eastAsia" w:ascii="宋体" w:hAnsi="宋体" w:eastAsia="宋体" w:cs="宋体"/>
                <w:color w:val="auto"/>
                <w:sz w:val="24"/>
                <w:szCs w:val="24"/>
                <w:highlight w:val="none"/>
              </w:rPr>
            </w:pPr>
          </w:p>
        </w:tc>
      </w:tr>
      <w:tr w14:paraId="012E9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21C00438">
            <w:pPr>
              <w:pStyle w:val="11"/>
              <w:rPr>
                <w:rFonts w:hint="eastAsia" w:ascii="宋体" w:hAnsi="宋体" w:eastAsia="宋体" w:cs="宋体"/>
                <w:color w:val="auto"/>
                <w:sz w:val="24"/>
                <w:szCs w:val="24"/>
                <w:highlight w:val="none"/>
              </w:rPr>
            </w:pPr>
          </w:p>
        </w:tc>
        <w:tc>
          <w:tcPr>
            <w:tcW w:w="1521" w:type="dxa"/>
          </w:tcPr>
          <w:p w14:paraId="3B5B1D60">
            <w:pPr>
              <w:pStyle w:val="11"/>
              <w:rPr>
                <w:rFonts w:hint="eastAsia" w:ascii="宋体" w:hAnsi="宋体" w:eastAsia="宋体" w:cs="宋体"/>
                <w:color w:val="auto"/>
                <w:sz w:val="24"/>
                <w:szCs w:val="24"/>
                <w:highlight w:val="none"/>
              </w:rPr>
            </w:pPr>
          </w:p>
        </w:tc>
        <w:tc>
          <w:tcPr>
            <w:tcW w:w="1600" w:type="dxa"/>
          </w:tcPr>
          <w:p w14:paraId="51926EF1">
            <w:pPr>
              <w:pStyle w:val="11"/>
              <w:rPr>
                <w:rFonts w:hint="eastAsia" w:ascii="宋体" w:hAnsi="宋体" w:eastAsia="宋体" w:cs="宋体"/>
                <w:color w:val="auto"/>
                <w:sz w:val="24"/>
                <w:szCs w:val="24"/>
                <w:highlight w:val="none"/>
              </w:rPr>
            </w:pPr>
          </w:p>
        </w:tc>
        <w:tc>
          <w:tcPr>
            <w:tcW w:w="1938" w:type="dxa"/>
          </w:tcPr>
          <w:p w14:paraId="2CD52A7E">
            <w:pPr>
              <w:pStyle w:val="11"/>
              <w:rPr>
                <w:rFonts w:hint="eastAsia" w:ascii="宋体" w:hAnsi="宋体" w:eastAsia="宋体" w:cs="宋体"/>
                <w:color w:val="auto"/>
                <w:sz w:val="24"/>
                <w:szCs w:val="24"/>
                <w:highlight w:val="none"/>
              </w:rPr>
            </w:pPr>
          </w:p>
        </w:tc>
        <w:tc>
          <w:tcPr>
            <w:tcW w:w="1410" w:type="dxa"/>
          </w:tcPr>
          <w:p w14:paraId="4AB81026">
            <w:pPr>
              <w:pStyle w:val="11"/>
              <w:rPr>
                <w:rFonts w:hint="eastAsia" w:ascii="宋体" w:hAnsi="宋体" w:eastAsia="宋体" w:cs="宋体"/>
                <w:color w:val="auto"/>
                <w:sz w:val="24"/>
                <w:szCs w:val="24"/>
                <w:highlight w:val="none"/>
              </w:rPr>
            </w:pPr>
          </w:p>
        </w:tc>
        <w:tc>
          <w:tcPr>
            <w:tcW w:w="1356" w:type="dxa"/>
          </w:tcPr>
          <w:p w14:paraId="29642C7E">
            <w:pPr>
              <w:pStyle w:val="11"/>
              <w:rPr>
                <w:rFonts w:hint="eastAsia" w:ascii="宋体" w:hAnsi="宋体" w:eastAsia="宋体" w:cs="宋体"/>
                <w:color w:val="auto"/>
                <w:sz w:val="24"/>
                <w:szCs w:val="24"/>
                <w:highlight w:val="none"/>
              </w:rPr>
            </w:pPr>
          </w:p>
        </w:tc>
      </w:tr>
      <w:tr w14:paraId="4A844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4A36205D">
            <w:pPr>
              <w:pStyle w:val="11"/>
              <w:rPr>
                <w:rFonts w:hint="eastAsia" w:ascii="宋体" w:hAnsi="宋体" w:eastAsia="宋体" w:cs="宋体"/>
                <w:color w:val="auto"/>
                <w:sz w:val="24"/>
                <w:szCs w:val="24"/>
                <w:highlight w:val="none"/>
              </w:rPr>
            </w:pPr>
          </w:p>
        </w:tc>
        <w:tc>
          <w:tcPr>
            <w:tcW w:w="1521" w:type="dxa"/>
          </w:tcPr>
          <w:p w14:paraId="57EA7C8D">
            <w:pPr>
              <w:pStyle w:val="11"/>
              <w:rPr>
                <w:rFonts w:hint="eastAsia" w:ascii="宋体" w:hAnsi="宋体" w:eastAsia="宋体" w:cs="宋体"/>
                <w:color w:val="auto"/>
                <w:sz w:val="24"/>
                <w:szCs w:val="24"/>
                <w:highlight w:val="none"/>
              </w:rPr>
            </w:pPr>
          </w:p>
        </w:tc>
        <w:tc>
          <w:tcPr>
            <w:tcW w:w="1600" w:type="dxa"/>
          </w:tcPr>
          <w:p w14:paraId="3C51F2A5">
            <w:pPr>
              <w:pStyle w:val="11"/>
              <w:rPr>
                <w:rFonts w:hint="eastAsia" w:ascii="宋体" w:hAnsi="宋体" w:eastAsia="宋体" w:cs="宋体"/>
                <w:color w:val="auto"/>
                <w:sz w:val="24"/>
                <w:szCs w:val="24"/>
                <w:highlight w:val="none"/>
              </w:rPr>
            </w:pPr>
          </w:p>
        </w:tc>
        <w:tc>
          <w:tcPr>
            <w:tcW w:w="1938" w:type="dxa"/>
          </w:tcPr>
          <w:p w14:paraId="44AFF9AA">
            <w:pPr>
              <w:pStyle w:val="11"/>
              <w:rPr>
                <w:rFonts w:hint="eastAsia" w:ascii="宋体" w:hAnsi="宋体" w:eastAsia="宋体" w:cs="宋体"/>
                <w:color w:val="auto"/>
                <w:sz w:val="24"/>
                <w:szCs w:val="24"/>
                <w:highlight w:val="none"/>
              </w:rPr>
            </w:pPr>
          </w:p>
        </w:tc>
        <w:tc>
          <w:tcPr>
            <w:tcW w:w="1410" w:type="dxa"/>
          </w:tcPr>
          <w:p w14:paraId="6990ED28">
            <w:pPr>
              <w:pStyle w:val="11"/>
              <w:rPr>
                <w:rFonts w:hint="eastAsia" w:ascii="宋体" w:hAnsi="宋体" w:eastAsia="宋体" w:cs="宋体"/>
                <w:color w:val="auto"/>
                <w:sz w:val="24"/>
                <w:szCs w:val="24"/>
                <w:highlight w:val="none"/>
              </w:rPr>
            </w:pPr>
          </w:p>
        </w:tc>
        <w:tc>
          <w:tcPr>
            <w:tcW w:w="1356" w:type="dxa"/>
          </w:tcPr>
          <w:p w14:paraId="4585E055">
            <w:pPr>
              <w:pStyle w:val="11"/>
              <w:rPr>
                <w:rFonts w:hint="eastAsia" w:ascii="宋体" w:hAnsi="宋体" w:eastAsia="宋体" w:cs="宋体"/>
                <w:color w:val="auto"/>
                <w:sz w:val="24"/>
                <w:szCs w:val="24"/>
                <w:highlight w:val="none"/>
              </w:rPr>
            </w:pPr>
          </w:p>
        </w:tc>
      </w:tr>
      <w:tr w14:paraId="6493A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0FE568F4">
            <w:pPr>
              <w:pStyle w:val="11"/>
              <w:rPr>
                <w:rFonts w:hint="eastAsia" w:ascii="宋体" w:hAnsi="宋体" w:eastAsia="宋体" w:cs="宋体"/>
                <w:color w:val="auto"/>
                <w:sz w:val="24"/>
                <w:szCs w:val="24"/>
                <w:highlight w:val="none"/>
              </w:rPr>
            </w:pPr>
          </w:p>
        </w:tc>
        <w:tc>
          <w:tcPr>
            <w:tcW w:w="1521" w:type="dxa"/>
          </w:tcPr>
          <w:p w14:paraId="39E656BD">
            <w:pPr>
              <w:pStyle w:val="11"/>
              <w:rPr>
                <w:rFonts w:hint="eastAsia" w:ascii="宋体" w:hAnsi="宋体" w:eastAsia="宋体" w:cs="宋体"/>
                <w:color w:val="auto"/>
                <w:sz w:val="24"/>
                <w:szCs w:val="24"/>
                <w:highlight w:val="none"/>
              </w:rPr>
            </w:pPr>
          </w:p>
        </w:tc>
        <w:tc>
          <w:tcPr>
            <w:tcW w:w="1600" w:type="dxa"/>
          </w:tcPr>
          <w:p w14:paraId="3857F10F">
            <w:pPr>
              <w:pStyle w:val="11"/>
              <w:rPr>
                <w:rFonts w:hint="eastAsia" w:ascii="宋体" w:hAnsi="宋体" w:eastAsia="宋体" w:cs="宋体"/>
                <w:color w:val="auto"/>
                <w:sz w:val="24"/>
                <w:szCs w:val="24"/>
                <w:highlight w:val="none"/>
              </w:rPr>
            </w:pPr>
          </w:p>
        </w:tc>
        <w:tc>
          <w:tcPr>
            <w:tcW w:w="1938" w:type="dxa"/>
          </w:tcPr>
          <w:p w14:paraId="55DA2DC6">
            <w:pPr>
              <w:pStyle w:val="11"/>
              <w:rPr>
                <w:rFonts w:hint="eastAsia" w:ascii="宋体" w:hAnsi="宋体" w:eastAsia="宋体" w:cs="宋体"/>
                <w:color w:val="auto"/>
                <w:sz w:val="24"/>
                <w:szCs w:val="24"/>
                <w:highlight w:val="none"/>
              </w:rPr>
            </w:pPr>
          </w:p>
        </w:tc>
        <w:tc>
          <w:tcPr>
            <w:tcW w:w="1410" w:type="dxa"/>
          </w:tcPr>
          <w:p w14:paraId="1801D239">
            <w:pPr>
              <w:pStyle w:val="11"/>
              <w:rPr>
                <w:rFonts w:hint="eastAsia" w:ascii="宋体" w:hAnsi="宋体" w:eastAsia="宋体" w:cs="宋体"/>
                <w:color w:val="auto"/>
                <w:sz w:val="24"/>
                <w:szCs w:val="24"/>
                <w:highlight w:val="none"/>
              </w:rPr>
            </w:pPr>
          </w:p>
        </w:tc>
        <w:tc>
          <w:tcPr>
            <w:tcW w:w="1356" w:type="dxa"/>
          </w:tcPr>
          <w:p w14:paraId="39D1C24F">
            <w:pPr>
              <w:pStyle w:val="11"/>
              <w:rPr>
                <w:rFonts w:hint="eastAsia" w:ascii="宋体" w:hAnsi="宋体" w:eastAsia="宋体" w:cs="宋体"/>
                <w:color w:val="auto"/>
                <w:sz w:val="24"/>
                <w:szCs w:val="24"/>
                <w:highlight w:val="none"/>
              </w:rPr>
            </w:pPr>
          </w:p>
        </w:tc>
      </w:tr>
      <w:tr w14:paraId="67047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3E665B38">
            <w:pPr>
              <w:pStyle w:val="11"/>
              <w:rPr>
                <w:rFonts w:hint="eastAsia" w:ascii="宋体" w:hAnsi="宋体" w:eastAsia="宋体" w:cs="宋体"/>
                <w:color w:val="auto"/>
                <w:sz w:val="24"/>
                <w:szCs w:val="24"/>
                <w:highlight w:val="none"/>
              </w:rPr>
            </w:pPr>
          </w:p>
        </w:tc>
        <w:tc>
          <w:tcPr>
            <w:tcW w:w="1521" w:type="dxa"/>
          </w:tcPr>
          <w:p w14:paraId="0FA823FE">
            <w:pPr>
              <w:pStyle w:val="11"/>
              <w:rPr>
                <w:rFonts w:hint="eastAsia" w:ascii="宋体" w:hAnsi="宋体" w:eastAsia="宋体" w:cs="宋体"/>
                <w:color w:val="auto"/>
                <w:sz w:val="24"/>
                <w:szCs w:val="24"/>
                <w:highlight w:val="none"/>
              </w:rPr>
            </w:pPr>
          </w:p>
        </w:tc>
        <w:tc>
          <w:tcPr>
            <w:tcW w:w="1600" w:type="dxa"/>
          </w:tcPr>
          <w:p w14:paraId="1D41F63B">
            <w:pPr>
              <w:pStyle w:val="11"/>
              <w:rPr>
                <w:rFonts w:hint="eastAsia" w:ascii="宋体" w:hAnsi="宋体" w:eastAsia="宋体" w:cs="宋体"/>
                <w:color w:val="auto"/>
                <w:sz w:val="24"/>
                <w:szCs w:val="24"/>
                <w:highlight w:val="none"/>
              </w:rPr>
            </w:pPr>
          </w:p>
        </w:tc>
        <w:tc>
          <w:tcPr>
            <w:tcW w:w="1938" w:type="dxa"/>
          </w:tcPr>
          <w:p w14:paraId="7BB04668">
            <w:pPr>
              <w:pStyle w:val="11"/>
              <w:rPr>
                <w:rFonts w:hint="eastAsia" w:ascii="宋体" w:hAnsi="宋体" w:eastAsia="宋体" w:cs="宋体"/>
                <w:color w:val="auto"/>
                <w:sz w:val="24"/>
                <w:szCs w:val="24"/>
                <w:highlight w:val="none"/>
              </w:rPr>
            </w:pPr>
          </w:p>
        </w:tc>
        <w:tc>
          <w:tcPr>
            <w:tcW w:w="1410" w:type="dxa"/>
          </w:tcPr>
          <w:p w14:paraId="71F3A7A2">
            <w:pPr>
              <w:pStyle w:val="11"/>
              <w:rPr>
                <w:rFonts w:hint="eastAsia" w:ascii="宋体" w:hAnsi="宋体" w:eastAsia="宋体" w:cs="宋体"/>
                <w:color w:val="auto"/>
                <w:sz w:val="24"/>
                <w:szCs w:val="24"/>
                <w:highlight w:val="none"/>
              </w:rPr>
            </w:pPr>
          </w:p>
        </w:tc>
        <w:tc>
          <w:tcPr>
            <w:tcW w:w="1356" w:type="dxa"/>
          </w:tcPr>
          <w:p w14:paraId="64D0FBF7">
            <w:pPr>
              <w:pStyle w:val="11"/>
              <w:rPr>
                <w:rFonts w:hint="eastAsia" w:ascii="宋体" w:hAnsi="宋体" w:eastAsia="宋体" w:cs="宋体"/>
                <w:color w:val="auto"/>
                <w:sz w:val="24"/>
                <w:szCs w:val="24"/>
                <w:highlight w:val="none"/>
              </w:rPr>
            </w:pPr>
          </w:p>
        </w:tc>
      </w:tr>
      <w:tr w14:paraId="5435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6881BA45">
            <w:pPr>
              <w:pStyle w:val="11"/>
              <w:rPr>
                <w:rFonts w:hint="eastAsia" w:ascii="宋体" w:hAnsi="宋体" w:eastAsia="宋体" w:cs="宋体"/>
                <w:color w:val="auto"/>
                <w:sz w:val="24"/>
                <w:szCs w:val="24"/>
                <w:highlight w:val="none"/>
              </w:rPr>
            </w:pPr>
          </w:p>
        </w:tc>
        <w:tc>
          <w:tcPr>
            <w:tcW w:w="1521" w:type="dxa"/>
          </w:tcPr>
          <w:p w14:paraId="025CC5B8">
            <w:pPr>
              <w:pStyle w:val="11"/>
              <w:rPr>
                <w:rFonts w:hint="eastAsia" w:ascii="宋体" w:hAnsi="宋体" w:eastAsia="宋体" w:cs="宋体"/>
                <w:color w:val="auto"/>
                <w:sz w:val="24"/>
                <w:szCs w:val="24"/>
                <w:highlight w:val="none"/>
              </w:rPr>
            </w:pPr>
          </w:p>
        </w:tc>
        <w:tc>
          <w:tcPr>
            <w:tcW w:w="1600" w:type="dxa"/>
          </w:tcPr>
          <w:p w14:paraId="54610B51">
            <w:pPr>
              <w:pStyle w:val="11"/>
              <w:rPr>
                <w:rFonts w:hint="eastAsia" w:ascii="宋体" w:hAnsi="宋体" w:eastAsia="宋体" w:cs="宋体"/>
                <w:color w:val="auto"/>
                <w:sz w:val="24"/>
                <w:szCs w:val="24"/>
                <w:highlight w:val="none"/>
              </w:rPr>
            </w:pPr>
          </w:p>
        </w:tc>
        <w:tc>
          <w:tcPr>
            <w:tcW w:w="1938" w:type="dxa"/>
          </w:tcPr>
          <w:p w14:paraId="59D97AA3">
            <w:pPr>
              <w:pStyle w:val="11"/>
              <w:rPr>
                <w:rFonts w:hint="eastAsia" w:ascii="宋体" w:hAnsi="宋体" w:eastAsia="宋体" w:cs="宋体"/>
                <w:color w:val="auto"/>
                <w:sz w:val="24"/>
                <w:szCs w:val="24"/>
                <w:highlight w:val="none"/>
              </w:rPr>
            </w:pPr>
          </w:p>
        </w:tc>
        <w:tc>
          <w:tcPr>
            <w:tcW w:w="1410" w:type="dxa"/>
          </w:tcPr>
          <w:p w14:paraId="3A38130F">
            <w:pPr>
              <w:pStyle w:val="11"/>
              <w:rPr>
                <w:rFonts w:hint="eastAsia" w:ascii="宋体" w:hAnsi="宋体" w:eastAsia="宋体" w:cs="宋体"/>
                <w:color w:val="auto"/>
                <w:sz w:val="24"/>
                <w:szCs w:val="24"/>
                <w:highlight w:val="none"/>
              </w:rPr>
            </w:pPr>
          </w:p>
        </w:tc>
        <w:tc>
          <w:tcPr>
            <w:tcW w:w="1356" w:type="dxa"/>
          </w:tcPr>
          <w:p w14:paraId="52B5B235">
            <w:pPr>
              <w:pStyle w:val="11"/>
              <w:rPr>
                <w:rFonts w:hint="eastAsia" w:ascii="宋体" w:hAnsi="宋体" w:eastAsia="宋体" w:cs="宋体"/>
                <w:color w:val="auto"/>
                <w:sz w:val="24"/>
                <w:szCs w:val="24"/>
                <w:highlight w:val="none"/>
              </w:rPr>
            </w:pPr>
          </w:p>
        </w:tc>
      </w:tr>
      <w:tr w14:paraId="6D266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933" w:type="dxa"/>
          </w:tcPr>
          <w:p w14:paraId="3CE4862D">
            <w:pPr>
              <w:pStyle w:val="11"/>
              <w:rPr>
                <w:rFonts w:hint="eastAsia" w:ascii="宋体" w:hAnsi="宋体" w:eastAsia="宋体" w:cs="宋体"/>
                <w:color w:val="auto"/>
                <w:sz w:val="24"/>
                <w:szCs w:val="24"/>
                <w:highlight w:val="none"/>
              </w:rPr>
            </w:pPr>
          </w:p>
        </w:tc>
        <w:tc>
          <w:tcPr>
            <w:tcW w:w="1521" w:type="dxa"/>
          </w:tcPr>
          <w:p w14:paraId="566E40F3">
            <w:pPr>
              <w:pStyle w:val="11"/>
              <w:rPr>
                <w:rFonts w:hint="eastAsia" w:ascii="宋体" w:hAnsi="宋体" w:eastAsia="宋体" w:cs="宋体"/>
                <w:color w:val="auto"/>
                <w:sz w:val="24"/>
                <w:szCs w:val="24"/>
                <w:highlight w:val="none"/>
              </w:rPr>
            </w:pPr>
          </w:p>
        </w:tc>
        <w:tc>
          <w:tcPr>
            <w:tcW w:w="1600" w:type="dxa"/>
          </w:tcPr>
          <w:p w14:paraId="6D7DF10E">
            <w:pPr>
              <w:pStyle w:val="11"/>
              <w:rPr>
                <w:rFonts w:hint="eastAsia" w:ascii="宋体" w:hAnsi="宋体" w:eastAsia="宋体" w:cs="宋体"/>
                <w:color w:val="auto"/>
                <w:sz w:val="24"/>
                <w:szCs w:val="24"/>
                <w:highlight w:val="none"/>
              </w:rPr>
            </w:pPr>
          </w:p>
        </w:tc>
        <w:tc>
          <w:tcPr>
            <w:tcW w:w="1938" w:type="dxa"/>
          </w:tcPr>
          <w:p w14:paraId="167CC3C8">
            <w:pPr>
              <w:pStyle w:val="11"/>
              <w:rPr>
                <w:rFonts w:hint="eastAsia" w:ascii="宋体" w:hAnsi="宋体" w:eastAsia="宋体" w:cs="宋体"/>
                <w:color w:val="auto"/>
                <w:sz w:val="24"/>
                <w:szCs w:val="24"/>
                <w:highlight w:val="none"/>
              </w:rPr>
            </w:pPr>
          </w:p>
        </w:tc>
        <w:tc>
          <w:tcPr>
            <w:tcW w:w="1410" w:type="dxa"/>
          </w:tcPr>
          <w:p w14:paraId="1D1ABFA6">
            <w:pPr>
              <w:pStyle w:val="11"/>
              <w:rPr>
                <w:rFonts w:hint="eastAsia" w:ascii="宋体" w:hAnsi="宋体" w:eastAsia="宋体" w:cs="宋体"/>
                <w:color w:val="auto"/>
                <w:sz w:val="24"/>
                <w:szCs w:val="24"/>
                <w:highlight w:val="none"/>
              </w:rPr>
            </w:pPr>
          </w:p>
        </w:tc>
        <w:tc>
          <w:tcPr>
            <w:tcW w:w="1356" w:type="dxa"/>
          </w:tcPr>
          <w:p w14:paraId="54D3B697">
            <w:pPr>
              <w:pStyle w:val="11"/>
              <w:rPr>
                <w:rFonts w:hint="eastAsia" w:ascii="宋体" w:hAnsi="宋体" w:eastAsia="宋体" w:cs="宋体"/>
                <w:color w:val="auto"/>
                <w:sz w:val="24"/>
                <w:szCs w:val="24"/>
                <w:highlight w:val="none"/>
              </w:rPr>
            </w:pPr>
          </w:p>
        </w:tc>
      </w:tr>
    </w:tbl>
    <w:p w14:paraId="690CF9BC">
      <w:pPr>
        <w:pStyle w:val="7"/>
        <w:numPr>
          <w:ilvl w:val="0"/>
          <w:numId w:val="6"/>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本表须按“供应商须知前附表”中所列商务条款进行比较和响应；</w:t>
      </w:r>
    </w:p>
    <w:p w14:paraId="1F03CB13">
      <w:pPr>
        <w:pStyle w:val="7"/>
        <w:numPr>
          <w:ilvl w:val="0"/>
          <w:numId w:val="6"/>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该表必须按照采购文件要求逐条如实填写，根据情况在“偏离情况”项填写正偏离或负偏离或无偏离，在“说明”项填写正偏离或负偏离原因。</w:t>
      </w:r>
    </w:p>
    <w:p w14:paraId="79C52F93">
      <w:pPr>
        <w:pStyle w:val="7"/>
        <w:numPr>
          <w:ilvl w:val="0"/>
          <w:numId w:val="6"/>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该表可扩展。</w:t>
      </w:r>
    </w:p>
    <w:p w14:paraId="138DAF90">
      <w:pPr>
        <w:pStyle w:val="7"/>
        <w:spacing w:line="360" w:lineRule="auto"/>
        <w:ind w:left="140"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rPr>
        <w:t>商务条款不允许负偏离；</w:t>
      </w:r>
    </w:p>
    <w:p w14:paraId="326017B4">
      <w:pPr>
        <w:pStyle w:val="7"/>
        <w:ind w:firstLine="0"/>
        <w:rPr>
          <w:rFonts w:hint="eastAsia" w:ascii="宋体" w:hAnsi="宋体" w:eastAsia="宋体" w:cs="宋体"/>
          <w:color w:val="auto"/>
          <w:sz w:val="28"/>
          <w:szCs w:val="28"/>
          <w:highlight w:val="none"/>
        </w:rPr>
      </w:pPr>
    </w:p>
    <w:p w14:paraId="3934723A">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供应商（单位名称及公章）：______________________</w:t>
      </w:r>
    </w:p>
    <w:p w14:paraId="1ECFBB31">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法定代表人或被授权人（签字或盖章）：______________________</w:t>
      </w:r>
    </w:p>
    <w:p w14:paraId="64885D2A">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 _____年_____ 月_____日</w:t>
      </w:r>
    </w:p>
    <w:p w14:paraId="422DB1D6">
      <w:pPr>
        <w:jc w:val="center"/>
        <w:rPr>
          <w:rFonts w:hint="eastAsia" w:ascii="宋体" w:hAnsi="宋体" w:eastAsia="宋体" w:cs="宋体"/>
          <w:b/>
          <w:bCs/>
          <w:color w:val="auto"/>
          <w:sz w:val="28"/>
          <w:szCs w:val="32"/>
          <w:highlight w:val="none"/>
        </w:rPr>
        <w:sectPr>
          <w:pgSz w:w="11906" w:h="16838"/>
          <w:pgMar w:top="1440" w:right="1803" w:bottom="1440" w:left="1803" w:header="851" w:footer="992" w:gutter="0"/>
          <w:pgNumType w:fmt="decimal"/>
          <w:cols w:space="720" w:num="1"/>
          <w:docGrid w:type="lines" w:linePitch="319" w:charSpace="0"/>
        </w:sectPr>
      </w:pPr>
    </w:p>
    <w:p w14:paraId="6215703C">
      <w:pPr>
        <w:jc w:val="center"/>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rPr>
        <w:t>技术偏离表</w:t>
      </w:r>
    </w:p>
    <w:p w14:paraId="67B02DAC">
      <w:pPr>
        <w:pStyle w:val="7"/>
        <w:ind w:firstLine="0"/>
        <w:rPr>
          <w:rFonts w:hint="eastAsia" w:ascii="宋体" w:hAnsi="宋体" w:eastAsia="宋体" w:cs="宋体"/>
          <w:color w:val="auto"/>
          <w:highlight w:val="none"/>
        </w:rPr>
      </w:pPr>
    </w:p>
    <w:tbl>
      <w:tblPr>
        <w:tblStyle w:val="24"/>
        <w:tblW w:w="8696"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1429"/>
        <w:gridCol w:w="1853"/>
        <w:gridCol w:w="1494"/>
        <w:gridCol w:w="1333"/>
        <w:gridCol w:w="1282"/>
      </w:tblGrid>
      <w:tr w14:paraId="6A23E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1305" w:type="dxa"/>
            <w:vAlign w:val="center"/>
          </w:tcPr>
          <w:p w14:paraId="16E6EDAF">
            <w:pPr>
              <w:pStyle w:val="11"/>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序号</w:t>
            </w:r>
          </w:p>
        </w:tc>
        <w:tc>
          <w:tcPr>
            <w:tcW w:w="1429" w:type="dxa"/>
            <w:vAlign w:val="center"/>
          </w:tcPr>
          <w:p w14:paraId="0298E442">
            <w:pPr>
              <w:spacing w:line="5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产品名称</w:t>
            </w:r>
          </w:p>
        </w:tc>
        <w:tc>
          <w:tcPr>
            <w:tcW w:w="1853" w:type="dxa"/>
            <w:vAlign w:val="center"/>
          </w:tcPr>
          <w:p w14:paraId="0581556A">
            <w:pPr>
              <w:spacing w:line="5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采购文件</w:t>
            </w:r>
          </w:p>
          <w:p w14:paraId="1C41B483">
            <w:pPr>
              <w:spacing w:line="5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技术要求</w:t>
            </w:r>
          </w:p>
        </w:tc>
        <w:tc>
          <w:tcPr>
            <w:tcW w:w="1494" w:type="dxa"/>
            <w:vAlign w:val="center"/>
          </w:tcPr>
          <w:p w14:paraId="6B7BD8B4">
            <w:pPr>
              <w:spacing w:line="5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响应技术</w:t>
            </w:r>
          </w:p>
          <w:p w14:paraId="2D167998">
            <w:pPr>
              <w:spacing w:line="5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内容</w:t>
            </w:r>
          </w:p>
        </w:tc>
        <w:tc>
          <w:tcPr>
            <w:tcW w:w="1333" w:type="dxa"/>
            <w:vAlign w:val="center"/>
          </w:tcPr>
          <w:p w14:paraId="2BA5DDD7">
            <w:pPr>
              <w:spacing w:line="5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偏离说明</w:t>
            </w:r>
          </w:p>
        </w:tc>
        <w:tc>
          <w:tcPr>
            <w:tcW w:w="1282" w:type="dxa"/>
            <w:vAlign w:val="center"/>
          </w:tcPr>
          <w:p w14:paraId="628D3BB8">
            <w:pPr>
              <w:pStyle w:val="11"/>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说明</w:t>
            </w:r>
          </w:p>
        </w:tc>
      </w:tr>
      <w:tr w14:paraId="69B30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44A538F0">
            <w:pPr>
              <w:pStyle w:val="11"/>
              <w:rPr>
                <w:rFonts w:hint="eastAsia" w:ascii="宋体" w:hAnsi="宋体" w:eastAsia="宋体" w:cs="宋体"/>
                <w:color w:val="auto"/>
                <w:sz w:val="24"/>
                <w:szCs w:val="24"/>
                <w:highlight w:val="none"/>
              </w:rPr>
            </w:pPr>
          </w:p>
        </w:tc>
        <w:tc>
          <w:tcPr>
            <w:tcW w:w="1429" w:type="dxa"/>
            <w:vAlign w:val="center"/>
          </w:tcPr>
          <w:p w14:paraId="3F7F1557">
            <w:pPr>
              <w:pStyle w:val="11"/>
              <w:rPr>
                <w:rFonts w:hint="eastAsia" w:ascii="宋体" w:hAnsi="宋体" w:eastAsia="宋体" w:cs="宋体"/>
                <w:color w:val="auto"/>
                <w:sz w:val="24"/>
                <w:szCs w:val="24"/>
                <w:highlight w:val="none"/>
              </w:rPr>
            </w:pPr>
          </w:p>
        </w:tc>
        <w:tc>
          <w:tcPr>
            <w:tcW w:w="1853" w:type="dxa"/>
            <w:vAlign w:val="center"/>
          </w:tcPr>
          <w:p w14:paraId="65EFF01D">
            <w:pPr>
              <w:pStyle w:val="11"/>
              <w:rPr>
                <w:rFonts w:hint="eastAsia" w:ascii="宋体" w:hAnsi="宋体" w:eastAsia="宋体" w:cs="宋体"/>
                <w:color w:val="auto"/>
                <w:sz w:val="24"/>
                <w:szCs w:val="24"/>
                <w:highlight w:val="none"/>
              </w:rPr>
            </w:pPr>
          </w:p>
        </w:tc>
        <w:tc>
          <w:tcPr>
            <w:tcW w:w="1494" w:type="dxa"/>
            <w:vAlign w:val="center"/>
          </w:tcPr>
          <w:p w14:paraId="4526DD15">
            <w:pPr>
              <w:pStyle w:val="11"/>
              <w:rPr>
                <w:rFonts w:hint="eastAsia" w:ascii="宋体" w:hAnsi="宋体" w:eastAsia="宋体" w:cs="宋体"/>
                <w:color w:val="auto"/>
                <w:sz w:val="24"/>
                <w:szCs w:val="24"/>
                <w:highlight w:val="none"/>
              </w:rPr>
            </w:pPr>
          </w:p>
        </w:tc>
        <w:tc>
          <w:tcPr>
            <w:tcW w:w="1333" w:type="dxa"/>
            <w:vAlign w:val="center"/>
          </w:tcPr>
          <w:p w14:paraId="2D7E0EB4">
            <w:pPr>
              <w:pStyle w:val="11"/>
              <w:rPr>
                <w:rFonts w:hint="eastAsia" w:ascii="宋体" w:hAnsi="宋体" w:eastAsia="宋体" w:cs="宋体"/>
                <w:color w:val="auto"/>
                <w:sz w:val="24"/>
                <w:szCs w:val="24"/>
                <w:highlight w:val="none"/>
              </w:rPr>
            </w:pPr>
          </w:p>
        </w:tc>
        <w:tc>
          <w:tcPr>
            <w:tcW w:w="1282" w:type="dxa"/>
            <w:vAlign w:val="center"/>
          </w:tcPr>
          <w:p w14:paraId="7786DF16">
            <w:pPr>
              <w:pStyle w:val="11"/>
              <w:rPr>
                <w:rFonts w:hint="eastAsia" w:ascii="宋体" w:hAnsi="宋体" w:eastAsia="宋体" w:cs="宋体"/>
                <w:color w:val="auto"/>
                <w:sz w:val="24"/>
                <w:szCs w:val="24"/>
                <w:highlight w:val="none"/>
              </w:rPr>
            </w:pPr>
          </w:p>
        </w:tc>
      </w:tr>
      <w:tr w14:paraId="11C74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52C50B28">
            <w:pPr>
              <w:pStyle w:val="11"/>
              <w:rPr>
                <w:rFonts w:hint="eastAsia" w:ascii="宋体" w:hAnsi="宋体" w:eastAsia="宋体" w:cs="宋体"/>
                <w:color w:val="auto"/>
                <w:sz w:val="24"/>
                <w:szCs w:val="24"/>
                <w:highlight w:val="none"/>
              </w:rPr>
            </w:pPr>
          </w:p>
        </w:tc>
        <w:tc>
          <w:tcPr>
            <w:tcW w:w="1429" w:type="dxa"/>
          </w:tcPr>
          <w:p w14:paraId="3369D664">
            <w:pPr>
              <w:pStyle w:val="11"/>
              <w:rPr>
                <w:rFonts w:hint="eastAsia" w:ascii="宋体" w:hAnsi="宋体" w:eastAsia="宋体" w:cs="宋体"/>
                <w:color w:val="auto"/>
                <w:sz w:val="24"/>
                <w:szCs w:val="24"/>
                <w:highlight w:val="none"/>
              </w:rPr>
            </w:pPr>
          </w:p>
        </w:tc>
        <w:tc>
          <w:tcPr>
            <w:tcW w:w="1853" w:type="dxa"/>
          </w:tcPr>
          <w:p w14:paraId="7A215690">
            <w:pPr>
              <w:pStyle w:val="11"/>
              <w:rPr>
                <w:rFonts w:hint="eastAsia" w:ascii="宋体" w:hAnsi="宋体" w:eastAsia="宋体" w:cs="宋体"/>
                <w:color w:val="auto"/>
                <w:sz w:val="24"/>
                <w:szCs w:val="24"/>
                <w:highlight w:val="none"/>
              </w:rPr>
            </w:pPr>
          </w:p>
        </w:tc>
        <w:tc>
          <w:tcPr>
            <w:tcW w:w="1494" w:type="dxa"/>
          </w:tcPr>
          <w:p w14:paraId="49807AFC">
            <w:pPr>
              <w:pStyle w:val="11"/>
              <w:rPr>
                <w:rFonts w:hint="eastAsia" w:ascii="宋体" w:hAnsi="宋体" w:eastAsia="宋体" w:cs="宋体"/>
                <w:color w:val="auto"/>
                <w:sz w:val="24"/>
                <w:szCs w:val="24"/>
                <w:highlight w:val="none"/>
              </w:rPr>
            </w:pPr>
          </w:p>
        </w:tc>
        <w:tc>
          <w:tcPr>
            <w:tcW w:w="1333" w:type="dxa"/>
          </w:tcPr>
          <w:p w14:paraId="1D0DEF5C">
            <w:pPr>
              <w:pStyle w:val="11"/>
              <w:rPr>
                <w:rFonts w:hint="eastAsia" w:ascii="宋体" w:hAnsi="宋体" w:eastAsia="宋体" w:cs="宋体"/>
                <w:color w:val="auto"/>
                <w:sz w:val="24"/>
                <w:szCs w:val="24"/>
                <w:highlight w:val="none"/>
              </w:rPr>
            </w:pPr>
          </w:p>
        </w:tc>
        <w:tc>
          <w:tcPr>
            <w:tcW w:w="1282" w:type="dxa"/>
          </w:tcPr>
          <w:p w14:paraId="036AD347">
            <w:pPr>
              <w:pStyle w:val="11"/>
              <w:rPr>
                <w:rFonts w:hint="eastAsia" w:ascii="宋体" w:hAnsi="宋体" w:eastAsia="宋体" w:cs="宋体"/>
                <w:color w:val="auto"/>
                <w:sz w:val="24"/>
                <w:szCs w:val="24"/>
                <w:highlight w:val="none"/>
              </w:rPr>
            </w:pPr>
          </w:p>
        </w:tc>
      </w:tr>
      <w:tr w14:paraId="36F3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4395B690">
            <w:pPr>
              <w:pStyle w:val="11"/>
              <w:rPr>
                <w:rFonts w:hint="eastAsia" w:ascii="宋体" w:hAnsi="宋体" w:eastAsia="宋体" w:cs="宋体"/>
                <w:color w:val="auto"/>
                <w:sz w:val="24"/>
                <w:szCs w:val="24"/>
                <w:highlight w:val="none"/>
              </w:rPr>
            </w:pPr>
          </w:p>
        </w:tc>
        <w:tc>
          <w:tcPr>
            <w:tcW w:w="1429" w:type="dxa"/>
          </w:tcPr>
          <w:p w14:paraId="3926ECAB">
            <w:pPr>
              <w:pStyle w:val="11"/>
              <w:rPr>
                <w:rFonts w:hint="eastAsia" w:ascii="宋体" w:hAnsi="宋体" w:eastAsia="宋体" w:cs="宋体"/>
                <w:color w:val="auto"/>
                <w:sz w:val="24"/>
                <w:szCs w:val="24"/>
                <w:highlight w:val="none"/>
              </w:rPr>
            </w:pPr>
          </w:p>
        </w:tc>
        <w:tc>
          <w:tcPr>
            <w:tcW w:w="1853" w:type="dxa"/>
          </w:tcPr>
          <w:p w14:paraId="7A01B2A3">
            <w:pPr>
              <w:pStyle w:val="11"/>
              <w:rPr>
                <w:rFonts w:hint="eastAsia" w:ascii="宋体" w:hAnsi="宋体" w:eastAsia="宋体" w:cs="宋体"/>
                <w:color w:val="auto"/>
                <w:sz w:val="24"/>
                <w:szCs w:val="24"/>
                <w:highlight w:val="none"/>
              </w:rPr>
            </w:pPr>
          </w:p>
        </w:tc>
        <w:tc>
          <w:tcPr>
            <w:tcW w:w="1494" w:type="dxa"/>
          </w:tcPr>
          <w:p w14:paraId="2120DDE7">
            <w:pPr>
              <w:pStyle w:val="11"/>
              <w:rPr>
                <w:rFonts w:hint="eastAsia" w:ascii="宋体" w:hAnsi="宋体" w:eastAsia="宋体" w:cs="宋体"/>
                <w:color w:val="auto"/>
                <w:sz w:val="24"/>
                <w:szCs w:val="24"/>
                <w:highlight w:val="none"/>
              </w:rPr>
            </w:pPr>
          </w:p>
        </w:tc>
        <w:tc>
          <w:tcPr>
            <w:tcW w:w="1333" w:type="dxa"/>
          </w:tcPr>
          <w:p w14:paraId="67EAC2C4">
            <w:pPr>
              <w:pStyle w:val="11"/>
              <w:rPr>
                <w:rFonts w:hint="eastAsia" w:ascii="宋体" w:hAnsi="宋体" w:eastAsia="宋体" w:cs="宋体"/>
                <w:color w:val="auto"/>
                <w:sz w:val="24"/>
                <w:szCs w:val="24"/>
                <w:highlight w:val="none"/>
              </w:rPr>
            </w:pPr>
          </w:p>
        </w:tc>
        <w:tc>
          <w:tcPr>
            <w:tcW w:w="1282" w:type="dxa"/>
          </w:tcPr>
          <w:p w14:paraId="10C0905E">
            <w:pPr>
              <w:pStyle w:val="11"/>
              <w:rPr>
                <w:rFonts w:hint="eastAsia" w:ascii="宋体" w:hAnsi="宋体" w:eastAsia="宋体" w:cs="宋体"/>
                <w:color w:val="auto"/>
                <w:sz w:val="24"/>
                <w:szCs w:val="24"/>
                <w:highlight w:val="none"/>
              </w:rPr>
            </w:pPr>
          </w:p>
        </w:tc>
      </w:tr>
      <w:tr w14:paraId="4B112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7FA1EB25">
            <w:pPr>
              <w:pStyle w:val="11"/>
              <w:rPr>
                <w:rFonts w:hint="eastAsia" w:ascii="宋体" w:hAnsi="宋体" w:eastAsia="宋体" w:cs="宋体"/>
                <w:color w:val="auto"/>
                <w:sz w:val="24"/>
                <w:szCs w:val="24"/>
                <w:highlight w:val="none"/>
              </w:rPr>
            </w:pPr>
          </w:p>
        </w:tc>
        <w:tc>
          <w:tcPr>
            <w:tcW w:w="1429" w:type="dxa"/>
          </w:tcPr>
          <w:p w14:paraId="270C50B7">
            <w:pPr>
              <w:pStyle w:val="11"/>
              <w:rPr>
                <w:rFonts w:hint="eastAsia" w:ascii="宋体" w:hAnsi="宋体" w:eastAsia="宋体" w:cs="宋体"/>
                <w:color w:val="auto"/>
                <w:sz w:val="24"/>
                <w:szCs w:val="24"/>
                <w:highlight w:val="none"/>
              </w:rPr>
            </w:pPr>
          </w:p>
        </w:tc>
        <w:tc>
          <w:tcPr>
            <w:tcW w:w="1853" w:type="dxa"/>
          </w:tcPr>
          <w:p w14:paraId="71B232E7">
            <w:pPr>
              <w:pStyle w:val="11"/>
              <w:rPr>
                <w:rFonts w:hint="eastAsia" w:ascii="宋体" w:hAnsi="宋体" w:eastAsia="宋体" w:cs="宋体"/>
                <w:color w:val="auto"/>
                <w:sz w:val="24"/>
                <w:szCs w:val="24"/>
                <w:highlight w:val="none"/>
              </w:rPr>
            </w:pPr>
          </w:p>
        </w:tc>
        <w:tc>
          <w:tcPr>
            <w:tcW w:w="1494" w:type="dxa"/>
          </w:tcPr>
          <w:p w14:paraId="2EB8DC8E">
            <w:pPr>
              <w:pStyle w:val="11"/>
              <w:rPr>
                <w:rFonts w:hint="eastAsia" w:ascii="宋体" w:hAnsi="宋体" w:eastAsia="宋体" w:cs="宋体"/>
                <w:color w:val="auto"/>
                <w:sz w:val="24"/>
                <w:szCs w:val="24"/>
                <w:highlight w:val="none"/>
              </w:rPr>
            </w:pPr>
          </w:p>
        </w:tc>
        <w:tc>
          <w:tcPr>
            <w:tcW w:w="1333" w:type="dxa"/>
          </w:tcPr>
          <w:p w14:paraId="7A73D89D">
            <w:pPr>
              <w:pStyle w:val="11"/>
              <w:rPr>
                <w:rFonts w:hint="eastAsia" w:ascii="宋体" w:hAnsi="宋体" w:eastAsia="宋体" w:cs="宋体"/>
                <w:color w:val="auto"/>
                <w:sz w:val="24"/>
                <w:szCs w:val="24"/>
                <w:highlight w:val="none"/>
              </w:rPr>
            </w:pPr>
          </w:p>
        </w:tc>
        <w:tc>
          <w:tcPr>
            <w:tcW w:w="1282" w:type="dxa"/>
          </w:tcPr>
          <w:p w14:paraId="24A5A08A">
            <w:pPr>
              <w:pStyle w:val="11"/>
              <w:rPr>
                <w:rFonts w:hint="eastAsia" w:ascii="宋体" w:hAnsi="宋体" w:eastAsia="宋体" w:cs="宋体"/>
                <w:color w:val="auto"/>
                <w:sz w:val="24"/>
                <w:szCs w:val="24"/>
                <w:highlight w:val="none"/>
              </w:rPr>
            </w:pPr>
          </w:p>
        </w:tc>
      </w:tr>
      <w:tr w14:paraId="0FB40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248F434B">
            <w:pPr>
              <w:pStyle w:val="11"/>
              <w:rPr>
                <w:rFonts w:hint="eastAsia" w:ascii="宋体" w:hAnsi="宋体" w:eastAsia="宋体" w:cs="宋体"/>
                <w:color w:val="auto"/>
                <w:sz w:val="24"/>
                <w:szCs w:val="24"/>
                <w:highlight w:val="none"/>
              </w:rPr>
            </w:pPr>
          </w:p>
        </w:tc>
        <w:tc>
          <w:tcPr>
            <w:tcW w:w="1429" w:type="dxa"/>
          </w:tcPr>
          <w:p w14:paraId="12895BAE">
            <w:pPr>
              <w:pStyle w:val="11"/>
              <w:rPr>
                <w:rFonts w:hint="eastAsia" w:ascii="宋体" w:hAnsi="宋体" w:eastAsia="宋体" w:cs="宋体"/>
                <w:color w:val="auto"/>
                <w:sz w:val="24"/>
                <w:szCs w:val="24"/>
                <w:highlight w:val="none"/>
              </w:rPr>
            </w:pPr>
          </w:p>
        </w:tc>
        <w:tc>
          <w:tcPr>
            <w:tcW w:w="1853" w:type="dxa"/>
          </w:tcPr>
          <w:p w14:paraId="32B72AB2">
            <w:pPr>
              <w:pStyle w:val="11"/>
              <w:rPr>
                <w:rFonts w:hint="eastAsia" w:ascii="宋体" w:hAnsi="宋体" w:eastAsia="宋体" w:cs="宋体"/>
                <w:color w:val="auto"/>
                <w:sz w:val="24"/>
                <w:szCs w:val="24"/>
                <w:highlight w:val="none"/>
              </w:rPr>
            </w:pPr>
          </w:p>
        </w:tc>
        <w:tc>
          <w:tcPr>
            <w:tcW w:w="1494" w:type="dxa"/>
          </w:tcPr>
          <w:p w14:paraId="5737CE77">
            <w:pPr>
              <w:pStyle w:val="11"/>
              <w:rPr>
                <w:rFonts w:hint="eastAsia" w:ascii="宋体" w:hAnsi="宋体" w:eastAsia="宋体" w:cs="宋体"/>
                <w:color w:val="auto"/>
                <w:sz w:val="24"/>
                <w:szCs w:val="24"/>
                <w:highlight w:val="none"/>
              </w:rPr>
            </w:pPr>
          </w:p>
        </w:tc>
        <w:tc>
          <w:tcPr>
            <w:tcW w:w="1333" w:type="dxa"/>
          </w:tcPr>
          <w:p w14:paraId="486CFE57">
            <w:pPr>
              <w:pStyle w:val="11"/>
              <w:rPr>
                <w:rFonts w:hint="eastAsia" w:ascii="宋体" w:hAnsi="宋体" w:eastAsia="宋体" w:cs="宋体"/>
                <w:color w:val="auto"/>
                <w:sz w:val="24"/>
                <w:szCs w:val="24"/>
                <w:highlight w:val="none"/>
              </w:rPr>
            </w:pPr>
          </w:p>
        </w:tc>
        <w:tc>
          <w:tcPr>
            <w:tcW w:w="1282" w:type="dxa"/>
          </w:tcPr>
          <w:p w14:paraId="757EC1C0">
            <w:pPr>
              <w:pStyle w:val="11"/>
              <w:rPr>
                <w:rFonts w:hint="eastAsia" w:ascii="宋体" w:hAnsi="宋体" w:eastAsia="宋体" w:cs="宋体"/>
                <w:color w:val="auto"/>
                <w:sz w:val="24"/>
                <w:szCs w:val="24"/>
                <w:highlight w:val="none"/>
              </w:rPr>
            </w:pPr>
          </w:p>
        </w:tc>
      </w:tr>
      <w:tr w14:paraId="5A0DF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5C810CAC">
            <w:pPr>
              <w:pStyle w:val="11"/>
              <w:rPr>
                <w:rFonts w:hint="eastAsia" w:ascii="宋体" w:hAnsi="宋体" w:eastAsia="宋体" w:cs="宋体"/>
                <w:color w:val="auto"/>
                <w:sz w:val="24"/>
                <w:szCs w:val="24"/>
                <w:highlight w:val="none"/>
              </w:rPr>
            </w:pPr>
          </w:p>
        </w:tc>
        <w:tc>
          <w:tcPr>
            <w:tcW w:w="1429" w:type="dxa"/>
          </w:tcPr>
          <w:p w14:paraId="7E2E894E">
            <w:pPr>
              <w:pStyle w:val="11"/>
              <w:rPr>
                <w:rFonts w:hint="eastAsia" w:ascii="宋体" w:hAnsi="宋体" w:eastAsia="宋体" w:cs="宋体"/>
                <w:color w:val="auto"/>
                <w:sz w:val="24"/>
                <w:szCs w:val="24"/>
                <w:highlight w:val="none"/>
              </w:rPr>
            </w:pPr>
          </w:p>
        </w:tc>
        <w:tc>
          <w:tcPr>
            <w:tcW w:w="1853" w:type="dxa"/>
          </w:tcPr>
          <w:p w14:paraId="6322A1C9">
            <w:pPr>
              <w:pStyle w:val="11"/>
              <w:rPr>
                <w:rFonts w:hint="eastAsia" w:ascii="宋体" w:hAnsi="宋体" w:eastAsia="宋体" w:cs="宋体"/>
                <w:color w:val="auto"/>
                <w:sz w:val="24"/>
                <w:szCs w:val="24"/>
                <w:highlight w:val="none"/>
              </w:rPr>
            </w:pPr>
          </w:p>
        </w:tc>
        <w:tc>
          <w:tcPr>
            <w:tcW w:w="1494" w:type="dxa"/>
          </w:tcPr>
          <w:p w14:paraId="123E7509">
            <w:pPr>
              <w:pStyle w:val="11"/>
              <w:rPr>
                <w:rFonts w:hint="eastAsia" w:ascii="宋体" w:hAnsi="宋体" w:eastAsia="宋体" w:cs="宋体"/>
                <w:color w:val="auto"/>
                <w:sz w:val="24"/>
                <w:szCs w:val="24"/>
                <w:highlight w:val="none"/>
              </w:rPr>
            </w:pPr>
          </w:p>
        </w:tc>
        <w:tc>
          <w:tcPr>
            <w:tcW w:w="1333" w:type="dxa"/>
          </w:tcPr>
          <w:p w14:paraId="51453235">
            <w:pPr>
              <w:pStyle w:val="11"/>
              <w:rPr>
                <w:rFonts w:hint="eastAsia" w:ascii="宋体" w:hAnsi="宋体" w:eastAsia="宋体" w:cs="宋体"/>
                <w:color w:val="auto"/>
                <w:sz w:val="24"/>
                <w:szCs w:val="24"/>
                <w:highlight w:val="none"/>
              </w:rPr>
            </w:pPr>
          </w:p>
        </w:tc>
        <w:tc>
          <w:tcPr>
            <w:tcW w:w="1282" w:type="dxa"/>
          </w:tcPr>
          <w:p w14:paraId="1E68D88E">
            <w:pPr>
              <w:pStyle w:val="11"/>
              <w:rPr>
                <w:rFonts w:hint="eastAsia" w:ascii="宋体" w:hAnsi="宋体" w:eastAsia="宋体" w:cs="宋体"/>
                <w:color w:val="auto"/>
                <w:sz w:val="24"/>
                <w:szCs w:val="24"/>
                <w:highlight w:val="none"/>
              </w:rPr>
            </w:pPr>
          </w:p>
        </w:tc>
      </w:tr>
      <w:tr w14:paraId="503A0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0360264D">
            <w:pPr>
              <w:pStyle w:val="11"/>
              <w:rPr>
                <w:rFonts w:hint="eastAsia" w:ascii="宋体" w:hAnsi="宋体" w:eastAsia="宋体" w:cs="宋体"/>
                <w:color w:val="auto"/>
                <w:sz w:val="24"/>
                <w:szCs w:val="24"/>
                <w:highlight w:val="none"/>
              </w:rPr>
            </w:pPr>
          </w:p>
        </w:tc>
        <w:tc>
          <w:tcPr>
            <w:tcW w:w="1429" w:type="dxa"/>
          </w:tcPr>
          <w:p w14:paraId="410063BD">
            <w:pPr>
              <w:pStyle w:val="11"/>
              <w:rPr>
                <w:rFonts w:hint="eastAsia" w:ascii="宋体" w:hAnsi="宋体" w:eastAsia="宋体" w:cs="宋体"/>
                <w:color w:val="auto"/>
                <w:sz w:val="24"/>
                <w:szCs w:val="24"/>
                <w:highlight w:val="none"/>
              </w:rPr>
            </w:pPr>
          </w:p>
        </w:tc>
        <w:tc>
          <w:tcPr>
            <w:tcW w:w="1853" w:type="dxa"/>
          </w:tcPr>
          <w:p w14:paraId="6DCFF340">
            <w:pPr>
              <w:pStyle w:val="11"/>
              <w:rPr>
                <w:rFonts w:hint="eastAsia" w:ascii="宋体" w:hAnsi="宋体" w:eastAsia="宋体" w:cs="宋体"/>
                <w:color w:val="auto"/>
                <w:sz w:val="24"/>
                <w:szCs w:val="24"/>
                <w:highlight w:val="none"/>
              </w:rPr>
            </w:pPr>
          </w:p>
        </w:tc>
        <w:tc>
          <w:tcPr>
            <w:tcW w:w="1494" w:type="dxa"/>
          </w:tcPr>
          <w:p w14:paraId="12B20D43">
            <w:pPr>
              <w:pStyle w:val="11"/>
              <w:rPr>
                <w:rFonts w:hint="eastAsia" w:ascii="宋体" w:hAnsi="宋体" w:eastAsia="宋体" w:cs="宋体"/>
                <w:color w:val="auto"/>
                <w:sz w:val="24"/>
                <w:szCs w:val="24"/>
                <w:highlight w:val="none"/>
              </w:rPr>
            </w:pPr>
          </w:p>
        </w:tc>
        <w:tc>
          <w:tcPr>
            <w:tcW w:w="1333" w:type="dxa"/>
          </w:tcPr>
          <w:p w14:paraId="367F13B9">
            <w:pPr>
              <w:pStyle w:val="11"/>
              <w:rPr>
                <w:rFonts w:hint="eastAsia" w:ascii="宋体" w:hAnsi="宋体" w:eastAsia="宋体" w:cs="宋体"/>
                <w:color w:val="auto"/>
                <w:sz w:val="24"/>
                <w:szCs w:val="24"/>
                <w:highlight w:val="none"/>
              </w:rPr>
            </w:pPr>
          </w:p>
        </w:tc>
        <w:tc>
          <w:tcPr>
            <w:tcW w:w="1282" w:type="dxa"/>
          </w:tcPr>
          <w:p w14:paraId="2EB41F30">
            <w:pPr>
              <w:pStyle w:val="11"/>
              <w:rPr>
                <w:rFonts w:hint="eastAsia" w:ascii="宋体" w:hAnsi="宋体" w:eastAsia="宋体" w:cs="宋体"/>
                <w:color w:val="auto"/>
                <w:sz w:val="24"/>
                <w:szCs w:val="24"/>
                <w:highlight w:val="none"/>
              </w:rPr>
            </w:pPr>
          </w:p>
        </w:tc>
      </w:tr>
      <w:tr w14:paraId="6FA42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1305" w:type="dxa"/>
          </w:tcPr>
          <w:p w14:paraId="7B060E63">
            <w:pPr>
              <w:pStyle w:val="11"/>
              <w:rPr>
                <w:rFonts w:hint="eastAsia" w:ascii="宋体" w:hAnsi="宋体" w:eastAsia="宋体" w:cs="宋体"/>
                <w:color w:val="auto"/>
                <w:sz w:val="24"/>
                <w:szCs w:val="24"/>
                <w:highlight w:val="none"/>
              </w:rPr>
            </w:pPr>
          </w:p>
        </w:tc>
        <w:tc>
          <w:tcPr>
            <w:tcW w:w="1429" w:type="dxa"/>
          </w:tcPr>
          <w:p w14:paraId="5D79A4EF">
            <w:pPr>
              <w:pStyle w:val="11"/>
              <w:rPr>
                <w:rFonts w:hint="eastAsia" w:ascii="宋体" w:hAnsi="宋体" w:eastAsia="宋体" w:cs="宋体"/>
                <w:color w:val="auto"/>
                <w:sz w:val="24"/>
                <w:szCs w:val="24"/>
                <w:highlight w:val="none"/>
              </w:rPr>
            </w:pPr>
          </w:p>
        </w:tc>
        <w:tc>
          <w:tcPr>
            <w:tcW w:w="1853" w:type="dxa"/>
          </w:tcPr>
          <w:p w14:paraId="35F6A8A9">
            <w:pPr>
              <w:pStyle w:val="11"/>
              <w:rPr>
                <w:rFonts w:hint="eastAsia" w:ascii="宋体" w:hAnsi="宋体" w:eastAsia="宋体" w:cs="宋体"/>
                <w:color w:val="auto"/>
                <w:sz w:val="24"/>
                <w:szCs w:val="24"/>
                <w:highlight w:val="none"/>
              </w:rPr>
            </w:pPr>
          </w:p>
        </w:tc>
        <w:tc>
          <w:tcPr>
            <w:tcW w:w="1494" w:type="dxa"/>
          </w:tcPr>
          <w:p w14:paraId="61F876DC">
            <w:pPr>
              <w:pStyle w:val="11"/>
              <w:rPr>
                <w:rFonts w:hint="eastAsia" w:ascii="宋体" w:hAnsi="宋体" w:eastAsia="宋体" w:cs="宋体"/>
                <w:color w:val="auto"/>
                <w:sz w:val="24"/>
                <w:szCs w:val="24"/>
                <w:highlight w:val="none"/>
              </w:rPr>
            </w:pPr>
          </w:p>
        </w:tc>
        <w:tc>
          <w:tcPr>
            <w:tcW w:w="1333" w:type="dxa"/>
          </w:tcPr>
          <w:p w14:paraId="0390443A">
            <w:pPr>
              <w:pStyle w:val="11"/>
              <w:rPr>
                <w:rFonts w:hint="eastAsia" w:ascii="宋体" w:hAnsi="宋体" w:eastAsia="宋体" w:cs="宋体"/>
                <w:color w:val="auto"/>
                <w:sz w:val="24"/>
                <w:szCs w:val="24"/>
                <w:highlight w:val="none"/>
              </w:rPr>
            </w:pPr>
          </w:p>
        </w:tc>
        <w:tc>
          <w:tcPr>
            <w:tcW w:w="1282" w:type="dxa"/>
          </w:tcPr>
          <w:p w14:paraId="44A458FD">
            <w:pPr>
              <w:pStyle w:val="11"/>
              <w:rPr>
                <w:rFonts w:hint="eastAsia" w:ascii="宋体" w:hAnsi="宋体" w:eastAsia="宋体" w:cs="宋体"/>
                <w:color w:val="auto"/>
                <w:sz w:val="24"/>
                <w:szCs w:val="24"/>
                <w:highlight w:val="none"/>
              </w:rPr>
            </w:pPr>
          </w:p>
        </w:tc>
      </w:tr>
    </w:tbl>
    <w:p w14:paraId="03EA4BB9">
      <w:pPr>
        <w:pStyle w:val="7"/>
        <w:spacing w:line="360" w:lineRule="auto"/>
        <w:ind w:left="14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rPr>
        <w:t>本表须按“第五部分</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采购要求”中所列技术要求进行比较和响应；</w:t>
      </w:r>
    </w:p>
    <w:p w14:paraId="452BF35D">
      <w:pPr>
        <w:pStyle w:val="7"/>
        <w:spacing w:line="360" w:lineRule="auto"/>
        <w:ind w:left="140" w:firstLine="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该表必须按照采购文件要求逐条如实填写，根据情况在“偏离情况”项填写正偏离或负偏离或无偏离，在“说明”项填写正偏离或负偏离原因。</w:t>
      </w:r>
    </w:p>
    <w:p w14:paraId="6EFC269D">
      <w:pPr>
        <w:pStyle w:val="7"/>
        <w:spacing w:line="360" w:lineRule="auto"/>
        <w:ind w:left="140" w:firstLine="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该表可扩展。</w:t>
      </w:r>
    </w:p>
    <w:p w14:paraId="5D6AFA4B">
      <w:pPr>
        <w:pStyle w:val="7"/>
        <w:ind w:firstLine="0"/>
        <w:rPr>
          <w:rFonts w:hint="eastAsia" w:ascii="宋体" w:hAnsi="宋体" w:eastAsia="宋体" w:cs="宋体"/>
          <w:color w:val="auto"/>
          <w:sz w:val="28"/>
          <w:szCs w:val="28"/>
          <w:highlight w:val="none"/>
        </w:rPr>
      </w:pPr>
    </w:p>
    <w:p w14:paraId="188F07A2">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供应商（单位名称及公章）：______________________</w:t>
      </w:r>
    </w:p>
    <w:p w14:paraId="4903156C">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法定代表人或被授权人（签字或盖章）：______________________</w:t>
      </w:r>
    </w:p>
    <w:p w14:paraId="08F439F5">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sz w:val="24"/>
          <w:szCs w:val="24"/>
          <w:highlight w:val="none"/>
        </w:rPr>
        <w:sectPr>
          <w:pgSz w:w="11906" w:h="16838"/>
          <w:pgMar w:top="1440" w:right="1803" w:bottom="1440" w:left="1803" w:header="851" w:footer="992" w:gutter="0"/>
          <w:pgNumType w:fmt="decimal"/>
          <w:cols w:space="720" w:num="1"/>
          <w:docGrid w:type="lines" w:linePitch="319" w:charSpace="0"/>
        </w:sectPr>
      </w:pPr>
      <w:r>
        <w:rPr>
          <w:rFonts w:hint="eastAsia" w:ascii="宋体" w:hAnsi="宋体" w:eastAsia="宋体" w:cs="宋体"/>
          <w:color w:val="auto"/>
          <w:sz w:val="24"/>
          <w:szCs w:val="24"/>
          <w:highlight w:val="none"/>
        </w:rPr>
        <w:t>日    期： _____年_____ 月_____日</w:t>
      </w:r>
    </w:p>
    <w:p w14:paraId="79060F24">
      <w:pPr>
        <w:pStyle w:val="3"/>
        <w:pageBreakBefore/>
        <w:rPr>
          <w:rFonts w:hint="eastAsia" w:ascii="宋体" w:hAnsi="宋体" w:eastAsia="宋体" w:cs="宋体"/>
          <w:color w:val="auto"/>
          <w:sz w:val="44"/>
          <w:szCs w:val="44"/>
          <w:highlight w:val="none"/>
        </w:rPr>
      </w:pPr>
      <w:bookmarkStart w:id="90" w:name="_Toc20922"/>
      <w:r>
        <w:rPr>
          <w:rFonts w:hint="eastAsia" w:ascii="宋体" w:hAnsi="宋体" w:eastAsia="宋体" w:cs="宋体"/>
          <w:color w:val="auto"/>
          <w:sz w:val="44"/>
          <w:szCs w:val="44"/>
          <w:highlight w:val="none"/>
        </w:rPr>
        <w:t>第四部分</w:t>
      </w:r>
      <w:bookmarkEnd w:id="87"/>
      <w:bookmarkEnd w:id="88"/>
      <w:r>
        <w:rPr>
          <w:rFonts w:hint="eastAsia" w:ascii="宋体" w:hAnsi="宋体" w:eastAsia="宋体" w:cs="宋体"/>
          <w:color w:val="auto"/>
          <w:sz w:val="44"/>
          <w:szCs w:val="44"/>
          <w:highlight w:val="none"/>
        </w:rPr>
        <w:t xml:space="preserve"> 供应商资格要求</w:t>
      </w:r>
      <w:bookmarkEnd w:id="90"/>
    </w:p>
    <w:p w14:paraId="2A151F2C">
      <w:pPr>
        <w:snapToGrid w:val="0"/>
        <w:spacing w:line="360" w:lineRule="auto"/>
        <w:ind w:right="-199" w:rightChars="-95"/>
        <w:jc w:val="left"/>
        <w:rPr>
          <w:rFonts w:hint="eastAsia" w:ascii="宋体" w:hAnsi="宋体" w:eastAsia="宋体" w:cs="宋体"/>
          <w:bCs/>
          <w:color w:val="auto"/>
          <w:kern w:val="0"/>
          <w:sz w:val="24"/>
          <w:szCs w:val="24"/>
          <w:highlight w:val="none"/>
        </w:rPr>
      </w:pPr>
    </w:p>
    <w:p w14:paraId="1FEEF078">
      <w:pPr>
        <w:snapToGrid w:val="0"/>
        <w:spacing w:line="360" w:lineRule="auto"/>
        <w:ind w:right="-199" w:rightChars="-95"/>
        <w:jc w:val="left"/>
        <w:rPr>
          <w:rFonts w:hint="eastAsia" w:ascii="宋体" w:hAnsi="宋体" w:eastAsia="宋体" w:cs="宋体"/>
          <w:b/>
          <w:bCs/>
          <w:color w:val="auto"/>
          <w:sz w:val="36"/>
          <w:szCs w:val="36"/>
          <w:highlight w:val="none"/>
        </w:rPr>
      </w:pPr>
      <w:bookmarkStart w:id="91" w:name="_Toc1408"/>
      <w:r>
        <w:rPr>
          <w:rFonts w:hint="eastAsia" w:ascii="宋体" w:hAnsi="宋体" w:eastAsia="宋体" w:cs="宋体"/>
          <w:color w:val="auto"/>
          <w:kern w:val="0"/>
          <w:sz w:val="24"/>
          <w:szCs w:val="24"/>
          <w:highlight w:val="none"/>
        </w:rPr>
        <w:t>供应商根据采购文件公告资格要求内容附资格证明文件。</w:t>
      </w:r>
    </w:p>
    <w:p w14:paraId="1B4BA97D">
      <w:pPr>
        <w:rPr>
          <w:rFonts w:hint="eastAsia" w:ascii="宋体" w:hAnsi="宋体" w:eastAsia="宋体" w:cs="宋体"/>
          <w:color w:val="auto"/>
          <w:sz w:val="24"/>
          <w:szCs w:val="24"/>
          <w:highlight w:val="none"/>
        </w:rPr>
        <w:sectPr>
          <w:pgSz w:w="11906" w:h="16838"/>
          <w:pgMar w:top="1440" w:right="1803" w:bottom="1440" w:left="1803" w:header="851" w:footer="992" w:gutter="0"/>
          <w:pgNumType w:fmt="decimal"/>
          <w:cols w:space="720" w:num="1"/>
          <w:docGrid w:type="lines" w:linePitch="319" w:charSpace="0"/>
        </w:sectPr>
      </w:pPr>
    </w:p>
    <w:p w14:paraId="474A261D">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特定资格条件：</w:t>
      </w:r>
    </w:p>
    <w:p w14:paraId="7FB952C3">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sz w:val="24"/>
          <w:szCs w:val="24"/>
          <w:highlight w:val="none"/>
        </w:rPr>
        <w:t>具有独立承担民事责任能力的法人、其他组织或自然人，提供合法有效的统一社会信用代码营业执照（事业单位提供事业单位法人证书，自然人应提供身份证）；</w:t>
      </w:r>
    </w:p>
    <w:p w14:paraId="00DB6BA6">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2.财务状况证明：供应商提供2024年度或2025年度经审计完整的财务审计报告（成立时间至提交投标文件截止时间不足一年的可提供成立后任意时段的资产负债表），或其开标前三个月内银行出具的资信证明</w:t>
      </w:r>
      <w:r>
        <w:rPr>
          <w:rFonts w:hint="eastAsia" w:ascii="宋体" w:hAnsi="宋体" w:eastAsia="宋体" w:cs="宋体"/>
          <w:color w:val="auto"/>
          <w:sz w:val="24"/>
          <w:szCs w:val="24"/>
          <w:highlight w:val="none"/>
        </w:rPr>
        <w:t>；</w:t>
      </w:r>
    </w:p>
    <w:p w14:paraId="748F1F52">
      <w:pPr>
        <w:pStyle w:val="20"/>
        <w:spacing w:beforeAutospacing="0" w:afterAutospacing="0" w:line="480" w:lineRule="auto"/>
        <w:ind w:firstLine="420"/>
        <w:rPr>
          <w:rFonts w:hint="eastAsia" w:ascii="宋体" w:hAnsi="宋体" w:eastAsia="宋体" w:cs="宋体"/>
          <w:color w:val="auto"/>
          <w:highlight w:val="none"/>
        </w:rPr>
        <w:sectPr>
          <w:pgSz w:w="11906" w:h="16838"/>
          <w:pgMar w:top="1440" w:right="1803" w:bottom="1440" w:left="1803" w:header="851" w:footer="992" w:gutter="0"/>
          <w:pgNumType w:fmt="decimal"/>
          <w:cols w:space="720" w:num="1"/>
          <w:docGrid w:type="lines" w:linePitch="319" w:charSpace="0"/>
        </w:sectPr>
      </w:pPr>
    </w:p>
    <w:p w14:paraId="0F26FC92">
      <w:pPr>
        <w:keepNext/>
        <w:keepLines/>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履行合同所必需的设备和专业技术能力声明</w:t>
      </w:r>
    </w:p>
    <w:p w14:paraId="561993C8">
      <w:pPr>
        <w:spacing w:line="480" w:lineRule="auto"/>
        <w:rPr>
          <w:rFonts w:hint="eastAsia" w:ascii="宋体" w:hAnsi="宋体" w:eastAsia="宋体" w:cs="宋体"/>
          <w:color w:val="auto"/>
          <w:highlight w:val="none"/>
        </w:rPr>
      </w:pPr>
    </w:p>
    <w:p w14:paraId="28E79AE1">
      <w:pPr>
        <w:keepNext w:val="0"/>
        <w:keepLines w:val="0"/>
        <w:pageBreakBefore w:val="0"/>
        <w:widowControl/>
        <w:kinsoku/>
        <w:wordWrap/>
        <w:overflowPunct/>
        <w:topLinePunct w:val="0"/>
        <w:autoSpaceDE/>
        <w:autoSpaceDN/>
        <w:bidi w:val="0"/>
        <w:adjustRightInd w:val="0"/>
        <w:snapToGrid w:val="0"/>
        <w:spacing w:line="48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（采购人名称）_______________________：</w:t>
      </w:r>
    </w:p>
    <w:p w14:paraId="76A5CD01">
      <w:pPr>
        <w:keepNext w:val="0"/>
        <w:keepLines w:val="0"/>
        <w:pageBreakBefore w:val="0"/>
        <w:widowControl/>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我单位参与陕西卓佲项目管理有限公司组织的____________________（项目名称）竞争性谈判，我单位郑重声明：我方</w:t>
      </w:r>
      <w:r>
        <w:rPr>
          <w:rFonts w:hint="eastAsia" w:ascii="宋体" w:hAnsi="宋体" w:eastAsia="宋体" w:cs="宋体"/>
          <w:b/>
          <w:bCs/>
          <w:color w:val="auto"/>
          <w:sz w:val="24"/>
          <w:szCs w:val="24"/>
          <w:highlight w:val="none"/>
        </w:rPr>
        <w:t>具有履行合同所必需的设备和专业技术能力</w:t>
      </w:r>
      <w:r>
        <w:rPr>
          <w:rFonts w:hint="eastAsia" w:ascii="宋体" w:hAnsi="宋体" w:eastAsia="宋体" w:cs="宋体"/>
          <w:color w:val="auto"/>
          <w:kern w:val="0"/>
          <w:sz w:val="24"/>
          <w:szCs w:val="24"/>
          <w:highlight w:val="none"/>
        </w:rPr>
        <w:t>，符合《中华人民共和国政府采购法》规定的供应商资格条件，我方对此声明负全部法律责任。</w:t>
      </w:r>
    </w:p>
    <w:p w14:paraId="3F8C45C1">
      <w:pPr>
        <w:keepNext w:val="0"/>
        <w:keepLines w:val="0"/>
        <w:pageBreakBefore w:val="0"/>
        <w:widowControl/>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特此声明。</w:t>
      </w:r>
    </w:p>
    <w:p w14:paraId="124428B6">
      <w:pPr>
        <w:pStyle w:val="11"/>
        <w:keepNext w:val="0"/>
        <w:keepLines w:val="0"/>
        <w:pageBreakBefore w:val="0"/>
        <w:kinsoku/>
        <w:wordWrap/>
        <w:overflowPunct/>
        <w:topLinePunct w:val="0"/>
        <w:autoSpaceDE/>
        <w:autoSpaceDN/>
        <w:bidi w:val="0"/>
        <w:adjustRightInd w:val="0"/>
        <w:snapToGrid w:val="0"/>
        <w:spacing w:line="480" w:lineRule="auto"/>
        <w:ind w:firstLine="482" w:firstLineChars="200"/>
        <w:textAlignment w:val="auto"/>
        <w:rPr>
          <w:rFonts w:hint="eastAsia" w:ascii="宋体" w:hAnsi="宋体" w:eastAsia="宋体" w:cs="宋体"/>
          <w:color w:val="auto"/>
          <w:highlight w:val="none"/>
        </w:rPr>
      </w:pPr>
    </w:p>
    <w:p w14:paraId="67AC0ABF">
      <w:pPr>
        <w:pStyle w:val="11"/>
        <w:keepNext w:val="0"/>
        <w:keepLines w:val="0"/>
        <w:pageBreakBefore w:val="0"/>
        <w:kinsoku/>
        <w:wordWrap/>
        <w:overflowPunct/>
        <w:topLinePunct w:val="0"/>
        <w:autoSpaceDE/>
        <w:autoSpaceDN/>
        <w:bidi w:val="0"/>
        <w:adjustRightInd w:val="0"/>
        <w:snapToGrid w:val="0"/>
        <w:spacing w:line="480" w:lineRule="auto"/>
        <w:ind w:firstLine="482" w:firstLineChars="200"/>
        <w:textAlignment w:val="auto"/>
        <w:rPr>
          <w:rFonts w:hint="eastAsia" w:ascii="宋体" w:hAnsi="宋体" w:eastAsia="宋体" w:cs="宋体"/>
          <w:color w:val="auto"/>
          <w:highlight w:val="none"/>
        </w:rPr>
      </w:pPr>
    </w:p>
    <w:p w14:paraId="107BFD05">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供应商（单位名称及公章）：______________________</w:t>
      </w:r>
    </w:p>
    <w:p w14:paraId="04AAD00D">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法定代表人或被授权人（签字或盖章）：______________________</w:t>
      </w:r>
    </w:p>
    <w:p w14:paraId="3D7FFAD5">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sz w:val="24"/>
          <w:szCs w:val="24"/>
          <w:highlight w:val="none"/>
        </w:rPr>
        <w:sectPr>
          <w:pgSz w:w="11906" w:h="16838"/>
          <w:pgMar w:top="1440" w:right="1803" w:bottom="1440" w:left="1803" w:header="851" w:footer="992" w:gutter="0"/>
          <w:pgNumType w:fmt="decimal"/>
          <w:cols w:space="720" w:num="1"/>
          <w:docGrid w:type="lines" w:linePitch="319" w:charSpace="0"/>
        </w:sectPr>
      </w:pPr>
      <w:r>
        <w:rPr>
          <w:rFonts w:hint="eastAsia" w:ascii="宋体" w:hAnsi="宋体" w:eastAsia="宋体" w:cs="宋体"/>
          <w:color w:val="auto"/>
          <w:sz w:val="24"/>
          <w:szCs w:val="24"/>
          <w:highlight w:val="none"/>
        </w:rPr>
        <w:t>日期：_______年________月_______日</w:t>
      </w:r>
    </w:p>
    <w:p w14:paraId="31A132B8">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税收缴纳证明：提供2025年6月（含6月）以后任意1个月的依法缴纳税收的相关凭据（时间以税款所属时期为准），凭据应有税务机关或代收机关的公章或业务专用章。依法免税或无须缴纳税收的供应商，应提供相应证明文件；</w:t>
      </w:r>
    </w:p>
    <w:p w14:paraId="700214E9">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社会保障资金缴纳证明：提供2025年6月（含6月）以后任意1个月的社会保障资金缴存单据或社保机构开具的社会保险参保缴费情况证明。依法不需要缴纳社会保障资金的供应商应提供相关文件证明；</w:t>
      </w:r>
    </w:p>
    <w:p w14:paraId="4C1CA889">
      <w:pPr>
        <w:spacing w:line="480" w:lineRule="auto"/>
        <w:ind w:firstLine="480" w:firstLineChars="200"/>
        <w:rPr>
          <w:rFonts w:hint="eastAsia" w:ascii="宋体" w:hAnsi="宋体" w:eastAsia="宋体" w:cs="宋体"/>
          <w:color w:val="auto"/>
          <w:sz w:val="24"/>
          <w:szCs w:val="24"/>
          <w:highlight w:val="none"/>
        </w:rPr>
      </w:pPr>
    </w:p>
    <w:p w14:paraId="43C21E2B">
      <w:pPr>
        <w:spacing w:line="480" w:lineRule="auto"/>
        <w:ind w:firstLine="480" w:firstLineChars="200"/>
        <w:rPr>
          <w:rFonts w:hint="eastAsia" w:ascii="宋体" w:hAnsi="宋体" w:eastAsia="宋体" w:cs="宋体"/>
          <w:color w:val="auto"/>
          <w:sz w:val="24"/>
          <w:szCs w:val="24"/>
          <w:highlight w:val="none"/>
        </w:rPr>
      </w:pPr>
    </w:p>
    <w:p w14:paraId="2AA44ABF">
      <w:pPr>
        <w:pStyle w:val="22"/>
        <w:spacing w:line="480" w:lineRule="auto"/>
        <w:ind w:firstLine="0" w:firstLineChars="0"/>
        <w:rPr>
          <w:rFonts w:hint="eastAsia" w:ascii="宋体" w:hAnsi="宋体" w:eastAsia="宋体" w:cs="宋体"/>
          <w:color w:val="auto"/>
          <w:highlight w:val="none"/>
        </w:rPr>
        <w:sectPr>
          <w:pgSz w:w="11906" w:h="16838"/>
          <w:pgMar w:top="1440" w:right="1803" w:bottom="1440" w:left="1803" w:header="851" w:footer="992" w:gutter="0"/>
          <w:pgNumType w:fmt="decimal"/>
          <w:cols w:space="720" w:num="1"/>
          <w:docGrid w:type="lines" w:linePitch="319" w:charSpace="0"/>
        </w:sectPr>
      </w:pPr>
    </w:p>
    <w:p w14:paraId="79A2F06E">
      <w:pPr>
        <w:keepNext/>
        <w:keepLines/>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无重大违法记录声明</w:t>
      </w:r>
    </w:p>
    <w:p w14:paraId="357BFDE6">
      <w:pPr>
        <w:spacing w:line="480" w:lineRule="auto"/>
        <w:rPr>
          <w:rFonts w:hint="eastAsia" w:ascii="宋体" w:hAnsi="宋体" w:eastAsia="宋体" w:cs="宋体"/>
          <w:color w:val="auto"/>
          <w:highlight w:val="none"/>
        </w:rPr>
      </w:pPr>
    </w:p>
    <w:p w14:paraId="6A007BAD">
      <w:pPr>
        <w:widowControl/>
        <w:snapToGrid w:val="0"/>
        <w:spacing w:line="480" w:lineRule="auto"/>
        <w:ind w:firstLine="480" w:firstLineChars="200"/>
        <w:jc w:val="left"/>
        <w:rPr>
          <w:rFonts w:hint="eastAsia" w:ascii="宋体" w:hAnsi="宋体" w:eastAsia="宋体" w:cs="宋体"/>
          <w:color w:val="auto"/>
          <w:kern w:val="0"/>
          <w:sz w:val="24"/>
          <w:szCs w:val="24"/>
          <w:highlight w:val="none"/>
        </w:rPr>
      </w:pPr>
    </w:p>
    <w:p w14:paraId="74AC38C8">
      <w:pPr>
        <w:keepNext w:val="0"/>
        <w:keepLines w:val="0"/>
        <w:pageBreakBefore w:val="0"/>
        <w:widowControl/>
        <w:kinsoku/>
        <w:wordWrap/>
        <w:overflowPunct/>
        <w:topLinePunct w:val="0"/>
        <w:autoSpaceDE/>
        <w:autoSpaceDN/>
        <w:bidi w:val="0"/>
        <w:adjustRightInd w:val="0"/>
        <w:snapToGrid w:val="0"/>
        <w:spacing w:line="48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（采购人名称）_______________________:</w:t>
      </w:r>
    </w:p>
    <w:p w14:paraId="15AF53A2">
      <w:pPr>
        <w:keepNext w:val="0"/>
        <w:keepLines w:val="0"/>
        <w:pageBreakBefore w:val="0"/>
        <w:widowControl/>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单位参与陕西卓佲项目管理有限公司组织________________________（项目名称）竞争性谈判，我单位郑重声明：我方参加本项目政府采购活动前三年内无重大违法活动记录，符合《中华人民共和国政府采购法》规定的供应商资格条件，我方对此声明负全部法律责任。</w:t>
      </w:r>
    </w:p>
    <w:p w14:paraId="35C5A1E2">
      <w:pPr>
        <w:keepNext w:val="0"/>
        <w:keepLines w:val="0"/>
        <w:pageBreakBefore w:val="0"/>
        <w:widowControl/>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特此声明。</w:t>
      </w:r>
    </w:p>
    <w:p w14:paraId="17474836">
      <w:pPr>
        <w:pStyle w:val="11"/>
        <w:keepNext w:val="0"/>
        <w:keepLines w:val="0"/>
        <w:pageBreakBefore w:val="0"/>
        <w:kinsoku/>
        <w:wordWrap/>
        <w:overflowPunct/>
        <w:topLinePunct w:val="0"/>
        <w:autoSpaceDE/>
        <w:autoSpaceDN/>
        <w:bidi w:val="0"/>
        <w:adjustRightInd w:val="0"/>
        <w:snapToGrid w:val="0"/>
        <w:spacing w:line="480" w:lineRule="auto"/>
        <w:ind w:firstLine="482" w:firstLineChars="200"/>
        <w:textAlignment w:val="auto"/>
        <w:rPr>
          <w:rFonts w:hint="eastAsia" w:ascii="宋体" w:hAnsi="宋体" w:eastAsia="宋体" w:cs="宋体"/>
          <w:color w:val="auto"/>
          <w:highlight w:val="none"/>
        </w:rPr>
      </w:pPr>
    </w:p>
    <w:p w14:paraId="5CFFA416">
      <w:pPr>
        <w:pStyle w:val="11"/>
        <w:keepNext w:val="0"/>
        <w:keepLines w:val="0"/>
        <w:pageBreakBefore w:val="0"/>
        <w:kinsoku/>
        <w:wordWrap/>
        <w:overflowPunct/>
        <w:topLinePunct w:val="0"/>
        <w:autoSpaceDE/>
        <w:autoSpaceDN/>
        <w:bidi w:val="0"/>
        <w:adjustRightInd w:val="0"/>
        <w:snapToGrid w:val="0"/>
        <w:spacing w:line="480" w:lineRule="auto"/>
        <w:ind w:firstLine="482" w:firstLineChars="200"/>
        <w:textAlignment w:val="auto"/>
        <w:rPr>
          <w:rFonts w:hint="eastAsia" w:ascii="宋体" w:hAnsi="宋体" w:eastAsia="宋体" w:cs="宋体"/>
          <w:color w:val="auto"/>
          <w:highlight w:val="none"/>
        </w:rPr>
      </w:pPr>
    </w:p>
    <w:p w14:paraId="2CD9AA34">
      <w:pPr>
        <w:adjustRightInd w:val="0"/>
        <w:snapToGrid w:val="0"/>
        <w:spacing w:line="48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供应商（单位名称及公章）：______________________</w:t>
      </w:r>
    </w:p>
    <w:p w14:paraId="498E5F55">
      <w:pPr>
        <w:adjustRightInd w:val="0"/>
        <w:snapToGrid w:val="0"/>
        <w:spacing w:line="48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法定代表人或被授权人（签字或盖章）：______________________</w:t>
      </w:r>
    </w:p>
    <w:p w14:paraId="34EDBE7E">
      <w:pPr>
        <w:adjustRightInd w:val="0"/>
        <w:snapToGrid w:val="0"/>
        <w:spacing w:line="480" w:lineRule="auto"/>
        <w:jc w:val="left"/>
        <w:rPr>
          <w:rFonts w:hint="eastAsia" w:ascii="宋体" w:hAnsi="宋体" w:eastAsia="宋体" w:cs="宋体"/>
          <w:color w:val="auto"/>
          <w:sz w:val="24"/>
          <w:szCs w:val="24"/>
          <w:highlight w:val="none"/>
        </w:rPr>
        <w:sectPr>
          <w:pgSz w:w="11906" w:h="16838"/>
          <w:pgMar w:top="1440" w:right="1803" w:bottom="1440" w:left="1803" w:header="851" w:footer="992" w:gutter="0"/>
          <w:pgNumType w:fmt="decimal"/>
          <w:cols w:space="720" w:num="1"/>
          <w:docGrid w:type="lines" w:linePitch="319" w:charSpace="0"/>
        </w:sectPr>
      </w:pPr>
      <w:r>
        <w:rPr>
          <w:rFonts w:hint="eastAsia" w:ascii="宋体" w:hAnsi="宋体" w:eastAsia="宋体" w:cs="宋体"/>
          <w:color w:val="auto"/>
          <w:sz w:val="24"/>
          <w:szCs w:val="24"/>
          <w:highlight w:val="none"/>
        </w:rPr>
        <w:t>日期：_______年________月_______日</w:t>
      </w:r>
    </w:p>
    <w:p w14:paraId="4FD2878B">
      <w:pPr>
        <w:ind w:left="42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法定代表人证明书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法定代表人参加时提供</w:t>
      </w:r>
      <w:r>
        <w:rPr>
          <w:rFonts w:hint="eastAsia" w:ascii="宋体" w:hAnsi="宋体" w:eastAsia="宋体" w:cs="宋体"/>
          <w:color w:val="auto"/>
          <w:sz w:val="24"/>
          <w:szCs w:val="24"/>
          <w:highlight w:val="none"/>
          <w:lang w:eastAsia="zh-CN"/>
        </w:rPr>
        <w:t>）</w:t>
      </w:r>
    </w:p>
    <w:tbl>
      <w:tblPr>
        <w:tblStyle w:val="24"/>
        <w:tblW w:w="94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2160"/>
        <w:gridCol w:w="2340"/>
        <w:gridCol w:w="2156"/>
        <w:gridCol w:w="2160"/>
      </w:tblGrid>
      <w:tr w14:paraId="04880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410" w:type="dxa"/>
            <w:gridSpan w:val="5"/>
            <w:vAlign w:val="center"/>
          </w:tcPr>
          <w:p w14:paraId="704BCDB7">
            <w:pPr>
              <w:tabs>
                <w:tab w:val="left" w:pos="210"/>
              </w:tabs>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致：陕西卓佲项目管理有限公司</w:t>
            </w:r>
          </w:p>
        </w:tc>
      </w:tr>
      <w:tr w14:paraId="2E957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4421BDEB">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企</w:t>
            </w:r>
          </w:p>
          <w:p w14:paraId="10B563D3">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业</w:t>
            </w:r>
          </w:p>
          <w:p w14:paraId="03BF1965">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法</w:t>
            </w:r>
          </w:p>
          <w:p w14:paraId="40B6CB16">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2160" w:type="dxa"/>
            <w:vAlign w:val="center"/>
          </w:tcPr>
          <w:p w14:paraId="2247C067">
            <w:pPr>
              <w:tabs>
                <w:tab w:val="left" w:pos="210"/>
              </w:tabs>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企业名称</w:t>
            </w:r>
          </w:p>
        </w:tc>
        <w:tc>
          <w:tcPr>
            <w:tcW w:w="6656" w:type="dxa"/>
            <w:gridSpan w:val="3"/>
            <w:vAlign w:val="center"/>
          </w:tcPr>
          <w:p w14:paraId="35D21973">
            <w:pPr>
              <w:tabs>
                <w:tab w:val="left" w:pos="210"/>
              </w:tabs>
              <w:spacing w:line="360" w:lineRule="auto"/>
              <w:jc w:val="left"/>
              <w:rPr>
                <w:rFonts w:hint="eastAsia" w:ascii="宋体" w:hAnsi="宋体" w:eastAsia="宋体" w:cs="宋体"/>
                <w:color w:val="auto"/>
                <w:kern w:val="0"/>
                <w:szCs w:val="21"/>
                <w:highlight w:val="none"/>
              </w:rPr>
            </w:pPr>
          </w:p>
        </w:tc>
      </w:tr>
      <w:tr w14:paraId="56FCC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578F04CA">
            <w:pPr>
              <w:tabs>
                <w:tab w:val="left" w:pos="210"/>
              </w:tabs>
              <w:spacing w:line="360" w:lineRule="auto"/>
              <w:ind w:firstLine="420" w:firstLineChars="200"/>
              <w:jc w:val="center"/>
              <w:rPr>
                <w:rFonts w:hint="eastAsia" w:ascii="宋体" w:hAnsi="宋体" w:eastAsia="宋体" w:cs="宋体"/>
                <w:color w:val="auto"/>
                <w:kern w:val="0"/>
                <w:szCs w:val="21"/>
                <w:highlight w:val="none"/>
              </w:rPr>
            </w:pPr>
          </w:p>
        </w:tc>
        <w:tc>
          <w:tcPr>
            <w:tcW w:w="2160" w:type="dxa"/>
            <w:vAlign w:val="center"/>
          </w:tcPr>
          <w:p w14:paraId="7B603641">
            <w:pPr>
              <w:tabs>
                <w:tab w:val="left" w:pos="210"/>
              </w:tabs>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法定地址</w:t>
            </w:r>
          </w:p>
        </w:tc>
        <w:tc>
          <w:tcPr>
            <w:tcW w:w="6656" w:type="dxa"/>
            <w:gridSpan w:val="3"/>
            <w:vAlign w:val="center"/>
          </w:tcPr>
          <w:p w14:paraId="34229C6F">
            <w:pPr>
              <w:tabs>
                <w:tab w:val="left" w:pos="210"/>
              </w:tabs>
              <w:spacing w:line="360" w:lineRule="auto"/>
              <w:jc w:val="left"/>
              <w:rPr>
                <w:rFonts w:hint="eastAsia" w:ascii="宋体" w:hAnsi="宋体" w:eastAsia="宋体" w:cs="宋体"/>
                <w:color w:val="auto"/>
                <w:kern w:val="0"/>
                <w:szCs w:val="21"/>
                <w:highlight w:val="none"/>
              </w:rPr>
            </w:pPr>
          </w:p>
        </w:tc>
      </w:tr>
      <w:tr w14:paraId="5CC88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32587119">
            <w:pPr>
              <w:tabs>
                <w:tab w:val="left" w:pos="210"/>
              </w:tabs>
              <w:spacing w:line="360" w:lineRule="auto"/>
              <w:ind w:firstLine="420" w:firstLineChars="200"/>
              <w:jc w:val="center"/>
              <w:rPr>
                <w:rFonts w:hint="eastAsia" w:ascii="宋体" w:hAnsi="宋体" w:eastAsia="宋体" w:cs="宋体"/>
                <w:color w:val="auto"/>
                <w:kern w:val="0"/>
                <w:szCs w:val="21"/>
                <w:highlight w:val="none"/>
              </w:rPr>
            </w:pPr>
          </w:p>
        </w:tc>
        <w:tc>
          <w:tcPr>
            <w:tcW w:w="2160" w:type="dxa"/>
            <w:vAlign w:val="center"/>
          </w:tcPr>
          <w:p w14:paraId="03EF2F4F">
            <w:pPr>
              <w:tabs>
                <w:tab w:val="left" w:pos="210"/>
              </w:tabs>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邮政编码</w:t>
            </w:r>
          </w:p>
        </w:tc>
        <w:tc>
          <w:tcPr>
            <w:tcW w:w="6656" w:type="dxa"/>
            <w:gridSpan w:val="3"/>
            <w:vAlign w:val="center"/>
          </w:tcPr>
          <w:p w14:paraId="7479FA66">
            <w:pPr>
              <w:tabs>
                <w:tab w:val="left" w:pos="210"/>
              </w:tabs>
              <w:spacing w:line="360" w:lineRule="auto"/>
              <w:jc w:val="left"/>
              <w:rPr>
                <w:rFonts w:hint="eastAsia" w:ascii="宋体" w:hAnsi="宋体" w:eastAsia="宋体" w:cs="宋体"/>
                <w:color w:val="auto"/>
                <w:kern w:val="0"/>
                <w:szCs w:val="21"/>
                <w:highlight w:val="none"/>
              </w:rPr>
            </w:pPr>
          </w:p>
        </w:tc>
      </w:tr>
      <w:tr w14:paraId="05602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369EEB57">
            <w:pPr>
              <w:tabs>
                <w:tab w:val="left" w:pos="210"/>
              </w:tabs>
              <w:spacing w:line="360" w:lineRule="auto"/>
              <w:ind w:firstLine="420" w:firstLineChars="200"/>
              <w:jc w:val="center"/>
              <w:rPr>
                <w:rFonts w:hint="eastAsia" w:ascii="宋体" w:hAnsi="宋体" w:eastAsia="宋体" w:cs="宋体"/>
                <w:color w:val="auto"/>
                <w:kern w:val="0"/>
                <w:szCs w:val="21"/>
                <w:highlight w:val="none"/>
              </w:rPr>
            </w:pPr>
          </w:p>
        </w:tc>
        <w:tc>
          <w:tcPr>
            <w:tcW w:w="2160" w:type="dxa"/>
            <w:vAlign w:val="center"/>
          </w:tcPr>
          <w:p w14:paraId="4FEC8A11">
            <w:pPr>
              <w:tabs>
                <w:tab w:val="left" w:pos="210"/>
              </w:tabs>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工商登记机关</w:t>
            </w:r>
          </w:p>
        </w:tc>
        <w:tc>
          <w:tcPr>
            <w:tcW w:w="6656" w:type="dxa"/>
            <w:gridSpan w:val="3"/>
            <w:vAlign w:val="center"/>
          </w:tcPr>
          <w:p w14:paraId="5D036F1A">
            <w:pPr>
              <w:tabs>
                <w:tab w:val="left" w:pos="210"/>
              </w:tabs>
              <w:spacing w:line="360" w:lineRule="auto"/>
              <w:jc w:val="left"/>
              <w:rPr>
                <w:rFonts w:hint="eastAsia" w:ascii="宋体" w:hAnsi="宋体" w:eastAsia="宋体" w:cs="宋体"/>
                <w:color w:val="auto"/>
                <w:kern w:val="0"/>
                <w:szCs w:val="21"/>
                <w:highlight w:val="none"/>
              </w:rPr>
            </w:pPr>
          </w:p>
        </w:tc>
      </w:tr>
      <w:tr w14:paraId="5578E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2A60CBD3">
            <w:pPr>
              <w:tabs>
                <w:tab w:val="left" w:pos="210"/>
              </w:tabs>
              <w:spacing w:line="360" w:lineRule="auto"/>
              <w:ind w:firstLine="420" w:firstLineChars="200"/>
              <w:jc w:val="center"/>
              <w:rPr>
                <w:rFonts w:hint="eastAsia" w:ascii="宋体" w:hAnsi="宋体" w:eastAsia="宋体" w:cs="宋体"/>
                <w:color w:val="auto"/>
                <w:kern w:val="0"/>
                <w:szCs w:val="21"/>
                <w:highlight w:val="none"/>
              </w:rPr>
            </w:pPr>
          </w:p>
        </w:tc>
        <w:tc>
          <w:tcPr>
            <w:tcW w:w="2160" w:type="dxa"/>
            <w:vAlign w:val="center"/>
          </w:tcPr>
          <w:p w14:paraId="3468A9E9">
            <w:pPr>
              <w:tabs>
                <w:tab w:val="left" w:pos="210"/>
              </w:tabs>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统一社会信用代码</w:t>
            </w:r>
          </w:p>
        </w:tc>
        <w:tc>
          <w:tcPr>
            <w:tcW w:w="6656" w:type="dxa"/>
            <w:gridSpan w:val="3"/>
            <w:vAlign w:val="center"/>
          </w:tcPr>
          <w:p w14:paraId="6AA9B3C6">
            <w:pPr>
              <w:tabs>
                <w:tab w:val="left" w:pos="210"/>
              </w:tabs>
              <w:spacing w:line="360" w:lineRule="auto"/>
              <w:jc w:val="left"/>
              <w:rPr>
                <w:rFonts w:hint="eastAsia" w:ascii="宋体" w:hAnsi="宋体" w:eastAsia="宋体" w:cs="宋体"/>
                <w:color w:val="auto"/>
                <w:kern w:val="0"/>
                <w:szCs w:val="21"/>
                <w:highlight w:val="none"/>
              </w:rPr>
            </w:pPr>
          </w:p>
        </w:tc>
      </w:tr>
      <w:tr w14:paraId="00300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102FCA14">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法</w:t>
            </w:r>
          </w:p>
          <w:p w14:paraId="3F34A5FF">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定</w:t>
            </w:r>
          </w:p>
          <w:p w14:paraId="3AC67D6D">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代</w:t>
            </w:r>
          </w:p>
          <w:p w14:paraId="35E802F3">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表</w:t>
            </w:r>
          </w:p>
          <w:p w14:paraId="5EED0294">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2160" w:type="dxa"/>
            <w:vAlign w:val="center"/>
          </w:tcPr>
          <w:p w14:paraId="47B48474">
            <w:pPr>
              <w:tabs>
                <w:tab w:val="left" w:pos="210"/>
              </w:tabs>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姓名</w:t>
            </w:r>
          </w:p>
        </w:tc>
        <w:tc>
          <w:tcPr>
            <w:tcW w:w="2340" w:type="dxa"/>
            <w:vAlign w:val="center"/>
          </w:tcPr>
          <w:p w14:paraId="5341F012">
            <w:pPr>
              <w:tabs>
                <w:tab w:val="left" w:pos="210"/>
              </w:tabs>
              <w:spacing w:line="360" w:lineRule="auto"/>
              <w:ind w:firstLine="420" w:firstLineChars="200"/>
              <w:jc w:val="left"/>
              <w:rPr>
                <w:rFonts w:hint="eastAsia" w:ascii="宋体" w:hAnsi="宋体" w:eastAsia="宋体" w:cs="宋体"/>
                <w:color w:val="auto"/>
                <w:kern w:val="0"/>
                <w:szCs w:val="21"/>
                <w:highlight w:val="none"/>
              </w:rPr>
            </w:pPr>
          </w:p>
        </w:tc>
        <w:tc>
          <w:tcPr>
            <w:tcW w:w="2156" w:type="dxa"/>
            <w:vAlign w:val="center"/>
          </w:tcPr>
          <w:p w14:paraId="4B499AC9">
            <w:pPr>
              <w:tabs>
                <w:tab w:val="left" w:pos="210"/>
              </w:tabs>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性别</w:t>
            </w:r>
          </w:p>
        </w:tc>
        <w:tc>
          <w:tcPr>
            <w:tcW w:w="2160" w:type="dxa"/>
            <w:vAlign w:val="center"/>
          </w:tcPr>
          <w:p w14:paraId="387865C5">
            <w:pPr>
              <w:tabs>
                <w:tab w:val="left" w:pos="210"/>
              </w:tabs>
              <w:spacing w:line="360" w:lineRule="auto"/>
              <w:ind w:firstLine="420" w:firstLineChars="200"/>
              <w:jc w:val="left"/>
              <w:rPr>
                <w:rFonts w:hint="eastAsia" w:ascii="宋体" w:hAnsi="宋体" w:eastAsia="宋体" w:cs="宋体"/>
                <w:color w:val="auto"/>
                <w:kern w:val="0"/>
                <w:szCs w:val="21"/>
                <w:highlight w:val="none"/>
              </w:rPr>
            </w:pPr>
          </w:p>
        </w:tc>
      </w:tr>
      <w:tr w14:paraId="3986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19F0A873">
            <w:pPr>
              <w:tabs>
                <w:tab w:val="left" w:pos="210"/>
              </w:tabs>
              <w:spacing w:line="360" w:lineRule="auto"/>
              <w:ind w:firstLine="420" w:firstLineChars="200"/>
              <w:jc w:val="center"/>
              <w:rPr>
                <w:rFonts w:hint="eastAsia" w:ascii="宋体" w:hAnsi="宋体" w:eastAsia="宋体" w:cs="宋体"/>
                <w:color w:val="auto"/>
                <w:kern w:val="0"/>
                <w:szCs w:val="21"/>
                <w:highlight w:val="none"/>
              </w:rPr>
            </w:pPr>
          </w:p>
        </w:tc>
        <w:tc>
          <w:tcPr>
            <w:tcW w:w="2160" w:type="dxa"/>
            <w:vAlign w:val="center"/>
          </w:tcPr>
          <w:p w14:paraId="772C699A">
            <w:pPr>
              <w:tabs>
                <w:tab w:val="left" w:pos="210"/>
              </w:tabs>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职务</w:t>
            </w:r>
          </w:p>
        </w:tc>
        <w:tc>
          <w:tcPr>
            <w:tcW w:w="2340" w:type="dxa"/>
            <w:vAlign w:val="center"/>
          </w:tcPr>
          <w:p w14:paraId="28E56576">
            <w:pPr>
              <w:tabs>
                <w:tab w:val="left" w:pos="210"/>
              </w:tabs>
              <w:spacing w:line="360" w:lineRule="auto"/>
              <w:jc w:val="left"/>
              <w:rPr>
                <w:rFonts w:hint="eastAsia" w:ascii="宋体" w:hAnsi="宋体" w:eastAsia="宋体" w:cs="宋体"/>
                <w:color w:val="auto"/>
                <w:kern w:val="0"/>
                <w:szCs w:val="21"/>
                <w:highlight w:val="none"/>
              </w:rPr>
            </w:pPr>
          </w:p>
        </w:tc>
        <w:tc>
          <w:tcPr>
            <w:tcW w:w="2156" w:type="dxa"/>
            <w:vAlign w:val="center"/>
          </w:tcPr>
          <w:p w14:paraId="3449DE03">
            <w:pPr>
              <w:tabs>
                <w:tab w:val="left" w:pos="210"/>
              </w:tabs>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联系电话</w:t>
            </w:r>
          </w:p>
        </w:tc>
        <w:tc>
          <w:tcPr>
            <w:tcW w:w="2160" w:type="dxa"/>
            <w:vAlign w:val="center"/>
          </w:tcPr>
          <w:p w14:paraId="0A8125A4">
            <w:pPr>
              <w:tabs>
                <w:tab w:val="left" w:pos="210"/>
              </w:tabs>
              <w:spacing w:line="360" w:lineRule="auto"/>
              <w:ind w:firstLine="420" w:firstLineChars="200"/>
              <w:jc w:val="left"/>
              <w:rPr>
                <w:rFonts w:hint="eastAsia" w:ascii="宋体" w:hAnsi="宋体" w:eastAsia="宋体" w:cs="宋体"/>
                <w:color w:val="auto"/>
                <w:kern w:val="0"/>
                <w:szCs w:val="21"/>
                <w:highlight w:val="none"/>
              </w:rPr>
            </w:pPr>
          </w:p>
        </w:tc>
      </w:tr>
      <w:tr w14:paraId="542DD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594" w:type="dxa"/>
            <w:vMerge w:val="continue"/>
            <w:vAlign w:val="center"/>
          </w:tcPr>
          <w:p w14:paraId="390BD812">
            <w:pPr>
              <w:tabs>
                <w:tab w:val="left" w:pos="210"/>
              </w:tabs>
              <w:spacing w:line="360" w:lineRule="auto"/>
              <w:ind w:firstLine="420" w:firstLineChars="200"/>
              <w:jc w:val="center"/>
              <w:rPr>
                <w:rFonts w:hint="eastAsia" w:ascii="宋体" w:hAnsi="宋体" w:eastAsia="宋体" w:cs="宋体"/>
                <w:color w:val="auto"/>
                <w:kern w:val="0"/>
                <w:szCs w:val="21"/>
                <w:highlight w:val="none"/>
              </w:rPr>
            </w:pPr>
          </w:p>
        </w:tc>
        <w:tc>
          <w:tcPr>
            <w:tcW w:w="2160" w:type="dxa"/>
            <w:vAlign w:val="center"/>
          </w:tcPr>
          <w:p w14:paraId="748D6531">
            <w:pPr>
              <w:tabs>
                <w:tab w:val="left" w:pos="210"/>
              </w:tabs>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传真</w:t>
            </w:r>
          </w:p>
        </w:tc>
        <w:tc>
          <w:tcPr>
            <w:tcW w:w="6656" w:type="dxa"/>
            <w:gridSpan w:val="3"/>
            <w:vAlign w:val="center"/>
          </w:tcPr>
          <w:p w14:paraId="39F10C98">
            <w:pPr>
              <w:tabs>
                <w:tab w:val="left" w:pos="210"/>
              </w:tabs>
              <w:spacing w:line="360" w:lineRule="auto"/>
              <w:jc w:val="left"/>
              <w:rPr>
                <w:rFonts w:hint="eastAsia" w:ascii="宋体" w:hAnsi="宋体" w:eastAsia="宋体" w:cs="宋体"/>
                <w:color w:val="auto"/>
                <w:kern w:val="0"/>
                <w:szCs w:val="21"/>
                <w:highlight w:val="none"/>
              </w:rPr>
            </w:pPr>
          </w:p>
        </w:tc>
      </w:tr>
      <w:tr w14:paraId="0C63E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3" w:hRule="atLeast"/>
          <w:jc w:val="center"/>
        </w:trPr>
        <w:tc>
          <w:tcPr>
            <w:tcW w:w="594" w:type="dxa"/>
            <w:vAlign w:val="center"/>
          </w:tcPr>
          <w:p w14:paraId="38EA87B1">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法</w:t>
            </w:r>
          </w:p>
          <w:p w14:paraId="0F074DFE">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定</w:t>
            </w:r>
          </w:p>
          <w:p w14:paraId="4295F75A">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代</w:t>
            </w:r>
          </w:p>
          <w:p w14:paraId="780B7861">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表</w:t>
            </w:r>
          </w:p>
          <w:p w14:paraId="7476A3B7">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p w14:paraId="668AA31B">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身</w:t>
            </w:r>
          </w:p>
          <w:p w14:paraId="0DEC1526">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份</w:t>
            </w:r>
          </w:p>
          <w:p w14:paraId="4A34988A">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证</w:t>
            </w:r>
          </w:p>
          <w:p w14:paraId="74054FD5">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复</w:t>
            </w:r>
          </w:p>
          <w:p w14:paraId="37300B50">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印</w:t>
            </w:r>
          </w:p>
          <w:p w14:paraId="56960352">
            <w:pPr>
              <w:tabs>
                <w:tab w:val="left" w:pos="210"/>
              </w:tabs>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件</w:t>
            </w:r>
          </w:p>
        </w:tc>
        <w:tc>
          <w:tcPr>
            <w:tcW w:w="8816" w:type="dxa"/>
            <w:gridSpan w:val="4"/>
            <w:vAlign w:val="center"/>
          </w:tcPr>
          <w:p w14:paraId="0EC152C1">
            <w:pPr>
              <w:tabs>
                <w:tab w:val="left" w:pos="210"/>
              </w:tabs>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（正反面）</w:t>
            </w:r>
          </w:p>
        </w:tc>
      </w:tr>
    </w:tbl>
    <w:p w14:paraId="4B12A274">
      <w:pPr>
        <w:pStyle w:val="5"/>
        <w:rPr>
          <w:rFonts w:hint="eastAsia" w:ascii="宋体" w:hAnsi="宋体" w:eastAsia="宋体" w:cs="宋体"/>
          <w:color w:val="auto"/>
          <w:highlight w:val="none"/>
        </w:rPr>
        <w:sectPr>
          <w:pgSz w:w="11906" w:h="16838"/>
          <w:pgMar w:top="1440" w:right="1803" w:bottom="1440" w:left="1803" w:header="851" w:footer="992" w:gutter="0"/>
          <w:pgNumType w:fmt="decimal"/>
          <w:cols w:space="720" w:num="1"/>
          <w:docGrid w:type="lines" w:linePitch="319" w:charSpace="0"/>
        </w:sectPr>
      </w:pPr>
    </w:p>
    <w:p w14:paraId="02A97362">
      <w:pPr>
        <w:pStyle w:val="11"/>
        <w:jc w:val="cente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rPr>
        <w:t>法定代表人授权书</w:t>
      </w:r>
      <w:r>
        <w:rPr>
          <w:rFonts w:hint="eastAsia" w:ascii="宋体" w:hAnsi="宋体" w:eastAsia="宋体" w:cs="宋体"/>
          <w:b w:val="0"/>
          <w:bCs w:val="0"/>
          <w:color w:val="auto"/>
          <w:highlight w:val="none"/>
          <w:lang w:eastAsia="zh-CN"/>
        </w:rPr>
        <w:t>（</w:t>
      </w:r>
      <w:r>
        <w:rPr>
          <w:rFonts w:hint="eastAsia" w:ascii="宋体" w:hAnsi="宋体" w:eastAsia="宋体" w:cs="宋体"/>
          <w:b w:val="0"/>
          <w:bCs w:val="0"/>
          <w:color w:val="auto"/>
          <w:highlight w:val="none"/>
          <w:lang w:val="en-US" w:eastAsia="zh-CN"/>
        </w:rPr>
        <w:t>被授权人参加时提供</w:t>
      </w:r>
      <w:r>
        <w:rPr>
          <w:rFonts w:hint="eastAsia" w:ascii="宋体" w:hAnsi="宋体" w:eastAsia="宋体" w:cs="宋体"/>
          <w:b w:val="0"/>
          <w:bCs w:val="0"/>
          <w:color w:val="auto"/>
          <w:highlight w:val="none"/>
          <w:lang w:eastAsia="zh-CN"/>
        </w:rPr>
        <w:t>）</w:t>
      </w:r>
    </w:p>
    <w:p w14:paraId="0BE2DBFF">
      <w:pPr>
        <w:pStyle w:val="11"/>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陕西卓佲项目管理有限公司：</w:t>
      </w:r>
    </w:p>
    <w:p w14:paraId="7BB9D53C">
      <w:pPr>
        <w:keepNext w:val="0"/>
        <w:keepLines w:val="0"/>
        <w:pageBreakBefore w:val="0"/>
        <w:widowControl w:val="0"/>
        <w:tabs>
          <w:tab w:val="left" w:pos="882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本授权委托书声明：我</w:t>
      </w:r>
      <w:r>
        <w:rPr>
          <w:rFonts w:hint="eastAsia" w:ascii="宋体" w:hAnsi="宋体" w:eastAsia="宋体" w:cs="宋体"/>
          <w:b w:val="0"/>
          <w:bCs w:val="0"/>
          <w:color w:val="auto"/>
          <w:sz w:val="24"/>
          <w:szCs w:val="24"/>
          <w:highlight w:val="none"/>
          <w:u w:val="single"/>
        </w:rPr>
        <w:t xml:space="preserve">（法定代表人姓名）   </w:t>
      </w:r>
      <w:r>
        <w:rPr>
          <w:rFonts w:hint="eastAsia" w:ascii="宋体" w:hAnsi="宋体" w:eastAsia="宋体" w:cs="宋体"/>
          <w:b w:val="0"/>
          <w:bCs w:val="0"/>
          <w:color w:val="auto"/>
          <w:sz w:val="24"/>
          <w:szCs w:val="24"/>
          <w:highlight w:val="none"/>
        </w:rPr>
        <w:t>系注册于</w:t>
      </w:r>
      <w:r>
        <w:rPr>
          <w:rFonts w:hint="eastAsia" w:ascii="宋体" w:hAnsi="宋体" w:eastAsia="宋体" w:cs="宋体"/>
          <w:b w:val="0"/>
          <w:bCs w:val="0"/>
          <w:color w:val="auto"/>
          <w:sz w:val="24"/>
          <w:szCs w:val="24"/>
          <w:highlight w:val="none"/>
          <w:u w:val="single"/>
        </w:rPr>
        <w:t xml:space="preserve">  （供应商地址）     </w:t>
      </w:r>
      <w:r>
        <w:rPr>
          <w:rFonts w:hint="eastAsia" w:ascii="宋体" w:hAnsi="宋体" w:eastAsia="宋体" w:cs="宋体"/>
          <w:b w:val="0"/>
          <w:bCs w:val="0"/>
          <w:color w:val="auto"/>
          <w:sz w:val="24"/>
          <w:szCs w:val="24"/>
          <w:highlight w:val="none"/>
        </w:rPr>
        <w:t>的</w:t>
      </w:r>
      <w:r>
        <w:rPr>
          <w:rFonts w:hint="eastAsia" w:ascii="宋体" w:hAnsi="宋体" w:eastAsia="宋体" w:cs="宋体"/>
          <w:b w:val="0"/>
          <w:bCs w:val="0"/>
          <w:color w:val="auto"/>
          <w:sz w:val="24"/>
          <w:szCs w:val="24"/>
          <w:highlight w:val="none"/>
          <w:u w:val="single"/>
        </w:rPr>
        <w:t xml:space="preserve">（供应商名称）  </w:t>
      </w:r>
      <w:r>
        <w:rPr>
          <w:rFonts w:hint="eastAsia" w:ascii="宋体" w:hAnsi="宋体" w:eastAsia="宋体" w:cs="宋体"/>
          <w:b w:val="0"/>
          <w:bCs w:val="0"/>
          <w:color w:val="auto"/>
          <w:sz w:val="24"/>
          <w:szCs w:val="24"/>
          <w:highlight w:val="none"/>
        </w:rPr>
        <w:t>的法定代表人，现代表公司授权</w:t>
      </w:r>
      <w:r>
        <w:rPr>
          <w:rFonts w:hint="eastAsia" w:ascii="宋体" w:hAnsi="宋体" w:eastAsia="宋体" w:cs="宋体"/>
          <w:b w:val="0"/>
          <w:bCs w:val="0"/>
          <w:color w:val="auto"/>
          <w:sz w:val="24"/>
          <w:szCs w:val="24"/>
          <w:highlight w:val="none"/>
          <w:u w:val="single"/>
        </w:rPr>
        <w:t xml:space="preserve">（被授权人的姓名、职务）   </w:t>
      </w:r>
      <w:r>
        <w:rPr>
          <w:rFonts w:hint="eastAsia" w:ascii="宋体" w:hAnsi="宋体" w:eastAsia="宋体" w:cs="宋体"/>
          <w:b w:val="0"/>
          <w:bCs w:val="0"/>
          <w:color w:val="auto"/>
          <w:sz w:val="24"/>
          <w:szCs w:val="24"/>
          <w:highlight w:val="none"/>
        </w:rPr>
        <w:t>为我公司合法代理人，代表本公司参加</w:t>
      </w:r>
      <w:r>
        <w:rPr>
          <w:rFonts w:hint="eastAsia" w:ascii="宋体" w:hAnsi="宋体" w:eastAsia="宋体" w:cs="宋体"/>
          <w:b w:val="0"/>
          <w:bCs w:val="0"/>
          <w:color w:val="auto"/>
          <w:sz w:val="24"/>
          <w:szCs w:val="24"/>
          <w:highlight w:val="none"/>
          <w:u w:val="single"/>
        </w:rPr>
        <w:t xml:space="preserve">  （项目名称） （项目编号）   </w:t>
      </w:r>
      <w:r>
        <w:rPr>
          <w:rFonts w:hint="eastAsia" w:ascii="宋体" w:hAnsi="宋体" w:eastAsia="宋体" w:cs="宋体"/>
          <w:b w:val="0"/>
          <w:bCs w:val="0"/>
          <w:color w:val="auto"/>
          <w:sz w:val="24"/>
          <w:szCs w:val="24"/>
          <w:highlight w:val="none"/>
        </w:rPr>
        <w:t>的采购活动。以我方名义全权处理该项目有关谈判、签订合同以及执行合同等一切事宜。</w:t>
      </w:r>
    </w:p>
    <w:p w14:paraId="5322B6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本授权书自</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u w:val="none"/>
          <w:lang w:val="en-US" w:eastAsia="zh-CN"/>
        </w:rPr>
        <w:t>文件递交之日</w:t>
      </w:r>
      <w:r>
        <w:rPr>
          <w:rFonts w:hint="eastAsia" w:ascii="宋体" w:hAnsi="宋体" w:eastAsia="宋体" w:cs="宋体"/>
          <w:b w:val="0"/>
          <w:bCs w:val="0"/>
          <w:color w:val="auto"/>
          <w:sz w:val="24"/>
          <w:szCs w:val="24"/>
          <w:highlight w:val="none"/>
        </w:rPr>
        <w:t>起生效，有效期与响应文件有效期一致，特此声明。</w:t>
      </w:r>
    </w:p>
    <w:p w14:paraId="0FED029A">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供应商（单位名称及公章）：</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w:t>
      </w:r>
    </w:p>
    <w:p w14:paraId="0E7F7E81">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法定代表人（签字或盖章）：</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w:t>
      </w:r>
    </w:p>
    <w:p w14:paraId="209121D3">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被授权人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性别：</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职务：</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w:t>
      </w:r>
    </w:p>
    <w:p w14:paraId="0D37B359">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联系地址：</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w:t>
      </w:r>
    </w:p>
    <w:p w14:paraId="434DFDC2">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联系电话：</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w:t>
      </w:r>
    </w:p>
    <w:p w14:paraId="4ECE3887">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法定代表人及被授权人身份证复印件或扫描件</w:t>
      </w:r>
    </w:p>
    <w:tbl>
      <w:tblPr>
        <w:tblStyle w:val="24"/>
        <w:tblW w:w="0" w:type="auto"/>
        <w:tblInd w:w="2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4"/>
        <w:gridCol w:w="4546"/>
      </w:tblGrid>
      <w:tr w14:paraId="72B6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6" w:hRule="atLeast"/>
        </w:trPr>
        <w:tc>
          <w:tcPr>
            <w:tcW w:w="4394" w:type="dxa"/>
            <w:shd w:val="clear" w:color="auto" w:fill="D9D9D9"/>
            <w:vAlign w:val="center"/>
          </w:tcPr>
          <w:p w14:paraId="72FDC325">
            <w:pPr>
              <w:pStyle w:val="11"/>
              <w:rPr>
                <w:rFonts w:hint="eastAsia" w:ascii="宋体" w:hAnsi="宋体" w:eastAsia="宋体" w:cs="宋体"/>
                <w:b w:val="0"/>
                <w:bCs w:val="0"/>
                <w:color w:val="auto"/>
                <w:highlight w:val="none"/>
                <w:shd w:val="pct10" w:color="auto" w:fill="FFFFFF"/>
              </w:rPr>
            </w:pPr>
            <w:r>
              <w:rPr>
                <w:rFonts w:hint="eastAsia" w:ascii="宋体" w:hAnsi="宋体" w:eastAsia="宋体" w:cs="宋体"/>
                <w:b w:val="0"/>
                <w:bCs w:val="0"/>
                <w:color w:val="auto"/>
                <w:highlight w:val="none"/>
                <w:shd w:val="pct10" w:color="auto" w:fill="FFFFFF"/>
              </w:rPr>
              <w:t>法定代表人身份证复印件或扫描件</w:t>
            </w:r>
          </w:p>
          <w:p w14:paraId="6C8B1752">
            <w:pPr>
              <w:pStyle w:val="11"/>
              <w:rPr>
                <w:rFonts w:hint="eastAsia" w:ascii="宋体" w:hAnsi="宋体" w:eastAsia="宋体" w:cs="宋体"/>
                <w:b w:val="0"/>
                <w:bCs w:val="0"/>
                <w:color w:val="auto"/>
                <w:highlight w:val="none"/>
                <w:shd w:val="pct10" w:color="auto" w:fill="FFFFFF"/>
              </w:rPr>
            </w:pPr>
            <w:r>
              <w:rPr>
                <w:rFonts w:hint="eastAsia" w:ascii="宋体" w:hAnsi="宋体" w:eastAsia="宋体" w:cs="宋体"/>
                <w:b w:val="0"/>
                <w:bCs w:val="0"/>
                <w:color w:val="auto"/>
                <w:highlight w:val="none"/>
                <w:shd w:val="pct10" w:color="auto" w:fill="FFFFFF"/>
              </w:rPr>
              <w:t>（正反面）</w:t>
            </w:r>
          </w:p>
          <w:p w14:paraId="1EED8B96">
            <w:pPr>
              <w:pStyle w:val="11"/>
              <w:rPr>
                <w:rFonts w:hint="eastAsia" w:ascii="宋体" w:hAnsi="宋体" w:eastAsia="宋体" w:cs="宋体"/>
                <w:b w:val="0"/>
                <w:bCs w:val="0"/>
                <w:color w:val="auto"/>
                <w:highlight w:val="none"/>
                <w:shd w:val="pct10" w:color="auto" w:fill="FFFFFF"/>
              </w:rPr>
            </w:pPr>
          </w:p>
        </w:tc>
        <w:tc>
          <w:tcPr>
            <w:tcW w:w="4546" w:type="dxa"/>
            <w:shd w:val="clear" w:color="auto" w:fill="D9D9D9"/>
            <w:vAlign w:val="center"/>
          </w:tcPr>
          <w:p w14:paraId="04E64AF9">
            <w:pPr>
              <w:pStyle w:val="11"/>
              <w:rPr>
                <w:rFonts w:hint="eastAsia" w:ascii="宋体" w:hAnsi="宋体" w:eastAsia="宋体" w:cs="宋体"/>
                <w:b w:val="0"/>
                <w:bCs w:val="0"/>
                <w:color w:val="auto"/>
                <w:highlight w:val="none"/>
                <w:shd w:val="pct10" w:color="auto" w:fill="FFFFFF"/>
              </w:rPr>
            </w:pPr>
            <w:r>
              <w:rPr>
                <w:rFonts w:hint="eastAsia" w:ascii="宋体" w:hAnsi="宋体" w:eastAsia="宋体" w:cs="宋体"/>
                <w:b w:val="0"/>
                <w:bCs w:val="0"/>
                <w:color w:val="auto"/>
                <w:highlight w:val="none"/>
                <w:shd w:val="pct10" w:color="auto" w:fill="FFFFFF"/>
              </w:rPr>
              <w:t>被授权人身份证复印件或扫描件</w:t>
            </w:r>
          </w:p>
          <w:p w14:paraId="627690FF">
            <w:pPr>
              <w:pStyle w:val="11"/>
              <w:rPr>
                <w:rFonts w:hint="eastAsia" w:ascii="宋体" w:hAnsi="宋体" w:eastAsia="宋体" w:cs="宋体"/>
                <w:b w:val="0"/>
                <w:bCs w:val="0"/>
                <w:color w:val="auto"/>
                <w:highlight w:val="none"/>
                <w:shd w:val="pct10" w:color="auto" w:fill="FFFFFF"/>
              </w:rPr>
            </w:pPr>
            <w:r>
              <w:rPr>
                <w:rFonts w:hint="eastAsia" w:ascii="宋体" w:hAnsi="宋体" w:eastAsia="宋体" w:cs="宋体"/>
                <w:b w:val="0"/>
                <w:bCs w:val="0"/>
                <w:color w:val="auto"/>
                <w:highlight w:val="none"/>
                <w:shd w:val="pct10" w:color="auto" w:fill="FFFFFF"/>
              </w:rPr>
              <w:t>（正反面）</w:t>
            </w:r>
          </w:p>
          <w:p w14:paraId="6680DDAF">
            <w:pPr>
              <w:pStyle w:val="11"/>
              <w:rPr>
                <w:rFonts w:hint="eastAsia" w:ascii="宋体" w:hAnsi="宋体" w:eastAsia="宋体" w:cs="宋体"/>
                <w:b w:val="0"/>
                <w:bCs w:val="0"/>
                <w:color w:val="auto"/>
                <w:highlight w:val="none"/>
                <w:shd w:val="pct10" w:color="auto" w:fill="FFFFFF"/>
              </w:rPr>
            </w:pPr>
          </w:p>
        </w:tc>
      </w:tr>
    </w:tbl>
    <w:p w14:paraId="335972AE">
      <w:pPr>
        <w:rPr>
          <w:rFonts w:hint="eastAsia" w:ascii="宋体" w:hAnsi="宋体" w:eastAsia="宋体" w:cs="宋体"/>
          <w:color w:val="auto"/>
          <w:sz w:val="24"/>
          <w:szCs w:val="24"/>
          <w:highlight w:val="none"/>
        </w:rPr>
      </w:pPr>
    </w:p>
    <w:p w14:paraId="05640F7D">
      <w:pPr>
        <w:keepNext/>
        <w:keepLines/>
        <w:spacing w:line="413" w:lineRule="auto"/>
        <w:ind w:firstLine="482" w:firstLineChars="200"/>
        <w:rPr>
          <w:rFonts w:hint="eastAsia" w:ascii="宋体" w:hAnsi="宋体" w:eastAsia="宋体" w:cs="宋体"/>
          <w:color w:val="auto"/>
          <w:sz w:val="32"/>
          <w:szCs w:val="24"/>
          <w:highlight w:val="none"/>
          <w:lang w:eastAsia="zh-CN"/>
        </w:rPr>
        <w:sectPr>
          <w:pgSz w:w="11906" w:h="16838"/>
          <w:pgMar w:top="1440" w:right="1803" w:bottom="1440" w:left="1803" w:header="851" w:footer="992" w:gutter="0"/>
          <w:pgNumType w:fmt="decimal"/>
          <w:cols w:space="720" w:num="1"/>
          <w:docGrid w:type="lines" w:linePitch="319" w:charSpace="0"/>
        </w:sectPr>
      </w:pPr>
      <w:r>
        <w:rPr>
          <w:rFonts w:hint="eastAsia" w:ascii="宋体" w:hAnsi="宋体" w:eastAsia="宋体" w:cs="宋体"/>
          <w:b/>
          <w:bCs/>
          <w:color w:val="auto"/>
          <w:sz w:val="24"/>
          <w:szCs w:val="21"/>
          <w:highlight w:val="none"/>
        </w:rPr>
        <w:t>非法定代表人参加谈判的，须提供法定代表人委托授权书</w:t>
      </w:r>
      <w:r>
        <w:rPr>
          <w:rFonts w:hint="eastAsia" w:ascii="宋体" w:hAnsi="宋体" w:eastAsia="宋体" w:cs="宋体"/>
          <w:b/>
          <w:bCs/>
          <w:color w:val="auto"/>
          <w:sz w:val="24"/>
          <w:szCs w:val="21"/>
          <w:highlight w:val="none"/>
          <w:lang w:val="en-US" w:eastAsia="zh-CN"/>
        </w:rPr>
        <w:t>及</w:t>
      </w:r>
      <w:r>
        <w:rPr>
          <w:rFonts w:hint="eastAsia" w:ascii="宋体" w:hAnsi="宋体" w:eastAsia="宋体" w:cs="宋体"/>
          <w:b/>
          <w:bCs/>
          <w:color w:val="auto"/>
          <w:sz w:val="24"/>
          <w:szCs w:val="21"/>
          <w:highlight w:val="none"/>
        </w:rPr>
        <w:t>被授权人身份证，法定代表人参加谈判时，只需提供法定代表人身份证</w:t>
      </w:r>
      <w:r>
        <w:rPr>
          <w:rFonts w:hint="eastAsia" w:ascii="宋体" w:hAnsi="宋体" w:eastAsia="宋体" w:cs="宋体"/>
          <w:b/>
          <w:bCs/>
          <w:color w:val="auto"/>
          <w:sz w:val="24"/>
          <w:szCs w:val="21"/>
          <w:highlight w:val="none"/>
          <w:lang w:eastAsia="zh-CN"/>
        </w:rPr>
        <w:t>。</w:t>
      </w:r>
    </w:p>
    <w:p w14:paraId="16BF2A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本项目为专门面向中小企业采购项目，供应商应出具中小企业声明函；</w:t>
      </w:r>
    </w:p>
    <w:p w14:paraId="6FF803D2">
      <w:pPr>
        <w:spacing w:line="588" w:lineRule="exact"/>
        <w:jc w:val="center"/>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中小企业声明函</w:t>
      </w:r>
    </w:p>
    <w:p w14:paraId="79D97B3D">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本公司（联合体）郑重声明，根据《政府采购促进中小企业发展管理办法》（财库﹝2020﹞46 号）的规定，本公司（联合体）参加</w:t>
      </w:r>
      <w:r>
        <w:rPr>
          <w:rFonts w:hint="eastAsia" w:ascii="宋体" w:hAnsi="宋体" w:eastAsia="宋体" w:cs="宋体"/>
          <w:color w:val="auto"/>
          <w:spacing w:val="6"/>
          <w:sz w:val="24"/>
          <w:highlight w:val="none"/>
          <w:u w:val="single"/>
        </w:rPr>
        <w:t>（单位名称）</w:t>
      </w:r>
      <w:r>
        <w:rPr>
          <w:rFonts w:hint="eastAsia" w:ascii="宋体" w:hAnsi="宋体" w:eastAsia="宋体" w:cs="宋体"/>
          <w:color w:val="auto"/>
          <w:spacing w:val="6"/>
          <w:sz w:val="24"/>
          <w:highlight w:val="none"/>
        </w:rPr>
        <w:t>的</w:t>
      </w:r>
      <w:r>
        <w:rPr>
          <w:rFonts w:hint="eastAsia" w:ascii="宋体" w:hAnsi="宋体" w:eastAsia="宋体" w:cs="宋体"/>
          <w:color w:val="auto"/>
          <w:spacing w:val="6"/>
          <w:sz w:val="24"/>
          <w:highlight w:val="none"/>
          <w:u w:val="single"/>
        </w:rPr>
        <w:t>（项目名称）</w:t>
      </w:r>
      <w:r>
        <w:rPr>
          <w:rFonts w:hint="eastAsia" w:ascii="宋体" w:hAnsi="宋体" w:eastAsia="宋体" w:cs="宋体"/>
          <w:color w:val="auto"/>
          <w:spacing w:val="6"/>
          <w:sz w:val="24"/>
          <w:highlight w:val="none"/>
        </w:rPr>
        <w:t>采购活动，提供的货物全部由符合政策要求的中小企业制造。相关企业（含联合体中的中小企业、签订分包意向协议的中小企业）的具体情况如下：</w:t>
      </w:r>
    </w:p>
    <w:p w14:paraId="45985474">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1.</w:t>
      </w:r>
      <w:r>
        <w:rPr>
          <w:rFonts w:hint="eastAsia" w:ascii="宋体" w:hAnsi="宋体" w:eastAsia="宋体" w:cs="宋体"/>
          <w:color w:val="auto"/>
          <w:spacing w:val="6"/>
          <w:sz w:val="24"/>
          <w:highlight w:val="none"/>
          <w:u w:val="single"/>
        </w:rPr>
        <w:t xml:space="preserve">（标的名称）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；制造商为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14:paraId="7A03778F">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2.</w:t>
      </w:r>
      <w:r>
        <w:rPr>
          <w:rFonts w:hint="eastAsia" w:ascii="宋体" w:hAnsi="宋体" w:eastAsia="宋体" w:cs="宋体"/>
          <w:color w:val="auto"/>
          <w:spacing w:val="6"/>
          <w:sz w:val="24"/>
          <w:highlight w:val="none"/>
          <w:u w:val="single"/>
        </w:rPr>
        <w:t xml:space="preserve">（标的名称）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；制造商为（企业名称），从业人员</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14:paraId="69355B9C">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w:t>
      </w:r>
    </w:p>
    <w:p w14:paraId="4A69AD7F">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以上企业，不属于大企业的分支机构，不存在控股股东为大企业的情形，也不存在与大企业的负责人为同一人的情形。</w:t>
      </w:r>
    </w:p>
    <w:p w14:paraId="15D11274">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本企业对上述声明内容的真实性负责。如有虚假，将依法承担相应责任。</w:t>
      </w:r>
    </w:p>
    <w:p w14:paraId="1CCE6836">
      <w:pPr>
        <w:spacing w:line="588" w:lineRule="exact"/>
        <w:ind w:firstLine="504" w:firstLineChars="200"/>
        <w:jc w:val="righ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企业名称（盖章）：</w:t>
      </w:r>
    </w:p>
    <w:p w14:paraId="5A10C1A1">
      <w:pPr>
        <w:pStyle w:val="11"/>
        <w:jc w:val="center"/>
        <w:rPr>
          <w:rFonts w:hint="eastAsia" w:ascii="宋体" w:hAnsi="宋体" w:eastAsia="宋体" w:cs="宋体"/>
          <w:color w:val="auto"/>
          <w:highlight w:val="none"/>
        </w:rPr>
      </w:pP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rPr>
        <w:t>日期：</w:t>
      </w:r>
    </w:p>
    <w:p w14:paraId="76E8FFE5">
      <w:pPr>
        <w:pStyle w:val="11"/>
        <w:rPr>
          <w:rFonts w:hint="eastAsia" w:ascii="宋体" w:hAnsi="宋体" w:eastAsia="宋体" w:cs="宋体"/>
          <w:color w:val="auto"/>
          <w:highlight w:val="none"/>
        </w:rPr>
      </w:pPr>
      <w:r>
        <w:rPr>
          <w:rFonts w:hint="eastAsia" w:ascii="宋体" w:hAnsi="宋体" w:eastAsia="宋体" w:cs="宋体"/>
          <w:color w:val="auto"/>
          <w:highlight w:val="none"/>
        </w:rPr>
        <w:t>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4D3E4C20">
      <w:pPr>
        <w:pStyle w:val="11"/>
        <w:rPr>
          <w:rFonts w:hint="eastAsia" w:ascii="宋体" w:hAnsi="宋体" w:eastAsia="宋体" w:cs="宋体"/>
          <w:color w:val="auto"/>
          <w:highlight w:val="none"/>
        </w:rPr>
      </w:pPr>
      <w:r>
        <w:rPr>
          <w:rFonts w:hint="eastAsia" w:ascii="宋体" w:hAnsi="宋体" w:eastAsia="宋体" w:cs="宋体"/>
          <w:color w:val="auto"/>
          <w:highlight w:val="none"/>
        </w:rPr>
        <w:t xml:space="preserve">    2.从业人员、营业收入、资产总额填报上一年度数据，无上一年度数据的新成立企业可不填报。</w:t>
      </w:r>
    </w:p>
    <w:p w14:paraId="4BAC50E0">
      <w:pPr>
        <w:rPr>
          <w:rFonts w:hint="eastAsia" w:ascii="宋体" w:hAnsi="宋体" w:eastAsia="宋体" w:cs="宋体"/>
          <w:color w:val="auto"/>
          <w:sz w:val="24"/>
          <w:szCs w:val="24"/>
          <w:highlight w:val="none"/>
          <w:lang w:val="en-US" w:eastAsia="zh-CN"/>
        </w:rPr>
      </w:pPr>
    </w:p>
    <w:p w14:paraId="5F22C7EB">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本项目不接受联合体响应</w:t>
      </w:r>
    </w:p>
    <w:p w14:paraId="4ACD5C97">
      <w:pPr>
        <w:pStyle w:val="23"/>
        <w:spacing w:line="480" w:lineRule="auto"/>
        <w:ind w:left="0" w:leftChars="0" w:firstLine="0" w:firstLineChars="0"/>
        <w:rPr>
          <w:rFonts w:hint="eastAsia" w:ascii="宋体" w:hAnsi="宋体" w:eastAsia="宋体" w:cs="宋体"/>
          <w:color w:val="auto"/>
          <w:highlight w:val="none"/>
        </w:rPr>
      </w:pPr>
    </w:p>
    <w:p w14:paraId="64CF0F37">
      <w:pPr>
        <w:keepNext w:val="0"/>
        <w:keepLines w:val="0"/>
        <w:pageBreakBefore w:val="0"/>
        <w:widowControl/>
        <w:kinsoku/>
        <w:wordWrap/>
        <w:overflowPunct/>
        <w:topLinePunct w:val="0"/>
        <w:autoSpaceDE/>
        <w:autoSpaceDN/>
        <w:bidi w:val="0"/>
        <w:adjustRightInd w:val="0"/>
        <w:snapToGrid w:val="0"/>
        <w:spacing w:line="480" w:lineRule="auto"/>
        <w:ind w:left="42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非联合体响应声明</w:t>
      </w:r>
    </w:p>
    <w:p w14:paraId="48CC6C3E">
      <w:pPr>
        <w:keepNext w:val="0"/>
        <w:keepLines w:val="0"/>
        <w:pageBreakBefore w:val="0"/>
        <w:widowControl/>
        <w:kinsoku/>
        <w:wordWrap/>
        <w:overflowPunct/>
        <w:topLinePunct w:val="0"/>
        <w:autoSpaceDE/>
        <w:autoSpaceDN/>
        <w:bidi w:val="0"/>
        <w:adjustRightInd w:val="0"/>
        <w:snapToGrid w:val="0"/>
        <w:spacing w:line="48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（采购人名称）_______________________：</w:t>
      </w:r>
    </w:p>
    <w:p w14:paraId="33886FE5">
      <w:pPr>
        <w:keepNext w:val="0"/>
        <w:keepLines w:val="0"/>
        <w:pageBreakBefore w:val="0"/>
        <w:widowControl/>
        <w:kinsoku/>
        <w:wordWrap/>
        <w:overflowPunct/>
        <w:topLinePunct w:val="0"/>
        <w:autoSpaceDE/>
        <w:autoSpaceDN/>
        <w:bidi w:val="0"/>
        <w:adjustRightInd w:val="0"/>
        <w:snapToGrid w:val="0"/>
        <w:spacing w:line="48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我单位参与陕西卓佲项目管理有限公司组织的____________________（项目名称）竞争性谈判，我单位郑重声明：我方非联合体响应，如有虚假，承担相应责任。</w:t>
      </w:r>
    </w:p>
    <w:p w14:paraId="3468D866">
      <w:pPr>
        <w:keepNext w:val="0"/>
        <w:keepLines w:val="0"/>
        <w:pageBreakBefore w:val="0"/>
        <w:widowControl/>
        <w:kinsoku/>
        <w:wordWrap/>
        <w:overflowPunct/>
        <w:topLinePunct w:val="0"/>
        <w:autoSpaceDE/>
        <w:autoSpaceDN/>
        <w:bidi w:val="0"/>
        <w:adjustRightInd w:val="0"/>
        <w:snapToGrid w:val="0"/>
        <w:spacing w:line="48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特此声明！</w:t>
      </w:r>
    </w:p>
    <w:p w14:paraId="4942EF75">
      <w:pPr>
        <w:pStyle w:val="11"/>
        <w:keepNext w:val="0"/>
        <w:keepLines w:val="0"/>
        <w:pageBreakBefore w:val="0"/>
        <w:kinsoku/>
        <w:wordWrap/>
        <w:overflowPunct/>
        <w:topLinePunct w:val="0"/>
        <w:autoSpaceDE/>
        <w:autoSpaceDN/>
        <w:bidi w:val="0"/>
        <w:adjustRightInd w:val="0"/>
        <w:snapToGrid w:val="0"/>
        <w:spacing w:line="480" w:lineRule="auto"/>
        <w:ind w:firstLine="480" w:firstLineChars="200"/>
        <w:textAlignment w:val="auto"/>
        <w:rPr>
          <w:rFonts w:hint="eastAsia" w:ascii="宋体" w:hAnsi="宋体" w:eastAsia="宋体" w:cs="宋体"/>
          <w:b w:val="0"/>
          <w:bCs w:val="0"/>
          <w:color w:val="auto"/>
          <w:highlight w:val="none"/>
        </w:rPr>
      </w:pPr>
    </w:p>
    <w:p w14:paraId="144BC382">
      <w:pPr>
        <w:pStyle w:val="11"/>
        <w:keepNext w:val="0"/>
        <w:keepLines w:val="0"/>
        <w:pageBreakBefore w:val="0"/>
        <w:kinsoku/>
        <w:wordWrap/>
        <w:overflowPunct/>
        <w:topLinePunct w:val="0"/>
        <w:autoSpaceDE/>
        <w:autoSpaceDN/>
        <w:bidi w:val="0"/>
        <w:adjustRightInd w:val="0"/>
        <w:snapToGrid w:val="0"/>
        <w:spacing w:line="480" w:lineRule="auto"/>
        <w:ind w:firstLine="480" w:firstLineChars="200"/>
        <w:textAlignment w:val="auto"/>
        <w:rPr>
          <w:rFonts w:hint="eastAsia" w:ascii="宋体" w:hAnsi="宋体" w:eastAsia="宋体" w:cs="宋体"/>
          <w:b w:val="0"/>
          <w:bCs w:val="0"/>
          <w:color w:val="auto"/>
          <w:highlight w:val="none"/>
        </w:rPr>
      </w:pPr>
    </w:p>
    <w:p w14:paraId="754B8470">
      <w:pPr>
        <w:adjustRightInd w:val="0"/>
        <w:snapToGrid w:val="0"/>
        <w:spacing w:line="48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供应商（单位名称及公章）：______________________</w:t>
      </w:r>
    </w:p>
    <w:p w14:paraId="1305A201">
      <w:pPr>
        <w:adjustRightInd w:val="0"/>
        <w:snapToGrid w:val="0"/>
        <w:spacing w:line="48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法定代表人或被授权人（签字或盖章）：______________________</w:t>
      </w:r>
    </w:p>
    <w:p w14:paraId="275CF559">
      <w:pPr>
        <w:adjustRightInd w:val="0"/>
        <w:snapToGrid w:val="0"/>
        <w:spacing w:line="48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日期：_______年________月_______日</w:t>
      </w:r>
    </w:p>
    <w:p w14:paraId="34ED553B">
      <w:pPr>
        <w:pStyle w:val="9"/>
        <w:keepNext w:val="0"/>
        <w:keepLines w:val="0"/>
        <w:pageBreakBefore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color w:val="auto"/>
          <w:highlight w:val="none"/>
        </w:rPr>
        <w:sectPr>
          <w:headerReference r:id="rId11" w:type="default"/>
          <w:footerReference r:id="rId12" w:type="default"/>
          <w:pgSz w:w="11906" w:h="16838"/>
          <w:pgMar w:top="1440" w:right="1803" w:bottom="1440" w:left="1803" w:header="851" w:footer="992" w:gutter="0"/>
          <w:pgNumType w:fmt="decimal"/>
          <w:cols w:space="720" w:num="1"/>
          <w:docGrid w:type="lines" w:linePitch="319" w:charSpace="0"/>
        </w:sectPr>
      </w:pPr>
    </w:p>
    <w:p w14:paraId="3E05B10A">
      <w:pPr>
        <w:pStyle w:val="3"/>
        <w:pageBreakBefore/>
        <w:rPr>
          <w:rFonts w:hint="eastAsia" w:ascii="宋体" w:hAnsi="宋体" w:eastAsia="宋体" w:cs="宋体"/>
          <w:color w:val="auto"/>
          <w:sz w:val="44"/>
          <w:szCs w:val="44"/>
          <w:highlight w:val="none"/>
        </w:rPr>
      </w:pPr>
      <w:bookmarkStart w:id="92" w:name="_Toc31528"/>
      <w:r>
        <w:rPr>
          <w:rFonts w:hint="eastAsia" w:ascii="宋体" w:hAnsi="宋体" w:eastAsia="宋体" w:cs="宋体"/>
          <w:color w:val="auto"/>
          <w:sz w:val="44"/>
          <w:szCs w:val="44"/>
          <w:highlight w:val="none"/>
        </w:rPr>
        <w:t>第五部分</w:t>
      </w:r>
      <w:bookmarkEnd w:id="91"/>
      <w:r>
        <w:rPr>
          <w:rFonts w:hint="eastAsia" w:ascii="宋体" w:hAnsi="宋体" w:eastAsia="宋体" w:cs="宋体"/>
          <w:color w:val="auto"/>
          <w:sz w:val="44"/>
          <w:szCs w:val="44"/>
          <w:highlight w:val="none"/>
        </w:rPr>
        <w:t xml:space="preserve"> 技术与服务方案</w:t>
      </w:r>
      <w:bookmarkEnd w:id="92"/>
    </w:p>
    <w:p w14:paraId="3F310634">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技术与服务方案由供应商自行编写，无具体格式。</w:t>
      </w:r>
    </w:p>
    <w:p w14:paraId="51A6F2C2">
      <w:pPr>
        <w:rPr>
          <w:rFonts w:hint="eastAsia" w:ascii="宋体" w:hAnsi="宋体" w:eastAsia="宋体" w:cs="宋体"/>
          <w:color w:val="auto"/>
          <w:highlight w:val="none"/>
        </w:rPr>
        <w:sectPr>
          <w:headerReference r:id="rId13" w:type="default"/>
          <w:pgSz w:w="11906" w:h="16838"/>
          <w:pgMar w:top="1440" w:right="1800" w:bottom="1440" w:left="1800" w:header="851" w:footer="992" w:gutter="0"/>
          <w:pgNumType w:fmt="decimal"/>
          <w:cols w:space="720" w:num="1"/>
          <w:docGrid w:type="lines" w:linePitch="312" w:charSpace="0"/>
        </w:sectPr>
      </w:pPr>
    </w:p>
    <w:p w14:paraId="5A48D9C0">
      <w:pPr>
        <w:pStyle w:val="3"/>
        <w:pageBreakBefore/>
        <w:rPr>
          <w:rFonts w:hint="eastAsia" w:ascii="宋体" w:hAnsi="宋体" w:eastAsia="宋体" w:cs="宋体"/>
          <w:color w:val="auto"/>
          <w:sz w:val="44"/>
          <w:szCs w:val="44"/>
          <w:highlight w:val="none"/>
        </w:rPr>
      </w:pPr>
      <w:bookmarkStart w:id="93" w:name="_Toc23535"/>
      <w:bookmarkStart w:id="94" w:name="_Toc10667"/>
      <w:bookmarkStart w:id="95" w:name="_Toc498694581"/>
      <w:bookmarkStart w:id="96" w:name="_Toc10530"/>
      <w:bookmarkStart w:id="97" w:name="七"/>
      <w:bookmarkStart w:id="98" w:name="_Toc27213"/>
      <w:bookmarkStart w:id="99" w:name="_Toc8571"/>
      <w:bookmarkStart w:id="100" w:name="_Toc11906"/>
      <w:bookmarkStart w:id="101" w:name="_Toc30747"/>
      <w:r>
        <w:rPr>
          <w:rFonts w:hint="eastAsia" w:ascii="宋体" w:hAnsi="宋体" w:eastAsia="宋体" w:cs="宋体"/>
          <w:color w:val="auto"/>
          <w:sz w:val="44"/>
          <w:szCs w:val="44"/>
          <w:highlight w:val="none"/>
        </w:rPr>
        <w:t xml:space="preserve">第六部分  </w:t>
      </w:r>
      <w:bookmarkEnd w:id="93"/>
      <w:bookmarkEnd w:id="94"/>
      <w:bookmarkEnd w:id="95"/>
      <w:bookmarkEnd w:id="96"/>
      <w:bookmarkEnd w:id="97"/>
      <w:bookmarkEnd w:id="98"/>
      <w:bookmarkEnd w:id="99"/>
      <w:bookmarkEnd w:id="100"/>
      <w:r>
        <w:rPr>
          <w:rFonts w:hint="eastAsia" w:ascii="宋体" w:hAnsi="宋体" w:eastAsia="宋体" w:cs="宋体"/>
          <w:color w:val="auto"/>
          <w:sz w:val="44"/>
          <w:szCs w:val="44"/>
          <w:highlight w:val="none"/>
        </w:rPr>
        <w:t>服务承诺</w:t>
      </w:r>
      <w:bookmarkEnd w:id="101"/>
    </w:p>
    <w:p w14:paraId="164B97C4">
      <w:pPr>
        <w:adjustRightInd w:val="0"/>
        <w:snapToGrid w:val="0"/>
        <w:spacing w:line="480" w:lineRule="auto"/>
        <w:jc w:val="left"/>
        <w:rPr>
          <w:rFonts w:hint="eastAsia" w:ascii="宋体" w:hAnsi="宋体" w:eastAsia="宋体" w:cs="宋体"/>
          <w:b/>
          <w:bCs/>
          <w:color w:val="auto"/>
          <w:sz w:val="20"/>
          <w:szCs w:val="20"/>
          <w:highlight w:val="none"/>
        </w:rPr>
      </w:pPr>
      <w:r>
        <w:rPr>
          <w:rFonts w:hint="eastAsia" w:ascii="宋体" w:hAnsi="宋体" w:eastAsia="宋体" w:cs="宋体"/>
          <w:b/>
          <w:bCs/>
          <w:color w:val="auto"/>
          <w:sz w:val="24"/>
          <w:szCs w:val="24"/>
          <w:highlight w:val="none"/>
        </w:rPr>
        <w:t>服务承诺由供应商自行编写，无具体格式。</w:t>
      </w:r>
    </w:p>
    <w:p w14:paraId="7C1871F4">
      <w:pPr>
        <w:spacing w:line="360" w:lineRule="auto"/>
        <w:jc w:val="left"/>
        <w:rPr>
          <w:rFonts w:hint="eastAsia" w:ascii="宋体" w:hAnsi="宋体" w:eastAsia="宋体" w:cs="宋体"/>
          <w:color w:val="auto"/>
          <w:highlight w:val="none"/>
        </w:rPr>
        <w:sectPr>
          <w:pgSz w:w="11906" w:h="16838"/>
          <w:pgMar w:top="1440" w:right="1803" w:bottom="1440" w:left="1803" w:header="851" w:footer="992" w:gutter="0"/>
          <w:pgNumType w:fmt="decimal"/>
          <w:cols w:space="720" w:num="1"/>
          <w:docGrid w:type="lines" w:linePitch="319" w:charSpace="0"/>
        </w:sectPr>
      </w:pPr>
    </w:p>
    <w:p w14:paraId="66D71CD2">
      <w:pPr>
        <w:pStyle w:val="3"/>
        <w:pageBreakBefore/>
        <w:rPr>
          <w:rFonts w:hint="eastAsia" w:ascii="宋体" w:hAnsi="宋体" w:eastAsia="宋体" w:cs="宋体"/>
          <w:color w:val="auto"/>
          <w:sz w:val="44"/>
          <w:szCs w:val="44"/>
          <w:highlight w:val="none"/>
        </w:rPr>
      </w:pPr>
      <w:bookmarkStart w:id="102" w:name="_Toc20855"/>
      <w:bookmarkStart w:id="103" w:name="_Toc11150"/>
      <w:r>
        <w:rPr>
          <w:rFonts w:hint="eastAsia" w:ascii="宋体" w:hAnsi="宋体" w:eastAsia="宋体" w:cs="宋体"/>
          <w:color w:val="auto"/>
          <w:sz w:val="44"/>
          <w:szCs w:val="44"/>
          <w:highlight w:val="none"/>
        </w:rPr>
        <w:t>第七部分  业绩一览表</w:t>
      </w:r>
      <w:bookmarkEnd w:id="102"/>
      <w:bookmarkEnd w:id="103"/>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807"/>
        <w:gridCol w:w="1614"/>
        <w:gridCol w:w="1479"/>
        <w:gridCol w:w="1496"/>
        <w:gridCol w:w="1589"/>
        <w:gridCol w:w="1172"/>
      </w:tblGrid>
      <w:tr w14:paraId="285CE0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96" w:hRule="atLeast"/>
          <w:jc w:val="center"/>
        </w:trPr>
        <w:tc>
          <w:tcPr>
            <w:tcW w:w="807" w:type="dxa"/>
            <w:tcBorders>
              <w:top w:val="single" w:color="auto" w:sz="4" w:space="0"/>
            </w:tcBorders>
            <w:vAlign w:val="center"/>
          </w:tcPr>
          <w:p w14:paraId="110A6E8E">
            <w:pPr>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年份</w:t>
            </w:r>
          </w:p>
        </w:tc>
        <w:tc>
          <w:tcPr>
            <w:tcW w:w="1614" w:type="dxa"/>
            <w:tcBorders>
              <w:top w:val="single" w:color="auto" w:sz="4" w:space="0"/>
            </w:tcBorders>
            <w:vAlign w:val="center"/>
          </w:tcPr>
          <w:p w14:paraId="374DBFAE">
            <w:pPr>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用户名称</w:t>
            </w:r>
          </w:p>
        </w:tc>
        <w:tc>
          <w:tcPr>
            <w:tcW w:w="1479" w:type="dxa"/>
            <w:tcBorders>
              <w:top w:val="single" w:color="auto" w:sz="4" w:space="0"/>
            </w:tcBorders>
            <w:vAlign w:val="center"/>
          </w:tcPr>
          <w:p w14:paraId="228BAA99">
            <w:pPr>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1496" w:type="dxa"/>
            <w:tcBorders>
              <w:top w:val="single" w:color="auto" w:sz="4" w:space="0"/>
            </w:tcBorders>
            <w:vAlign w:val="center"/>
          </w:tcPr>
          <w:p w14:paraId="33B23981">
            <w:pPr>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合同签订时间</w:t>
            </w:r>
          </w:p>
        </w:tc>
        <w:tc>
          <w:tcPr>
            <w:tcW w:w="1589" w:type="dxa"/>
            <w:tcBorders>
              <w:top w:val="single" w:color="auto" w:sz="4" w:space="0"/>
            </w:tcBorders>
            <w:vAlign w:val="center"/>
          </w:tcPr>
          <w:p w14:paraId="324A74E6">
            <w:pPr>
              <w:spacing w:line="400" w:lineRule="exact"/>
              <w:ind w:firstLine="105" w:firstLineChars="50"/>
              <w:jc w:val="center"/>
              <w:rPr>
                <w:rFonts w:hint="eastAsia" w:ascii="宋体" w:hAnsi="宋体" w:eastAsia="宋体" w:cs="宋体"/>
                <w:color w:val="auto"/>
                <w:highlight w:val="none"/>
              </w:rPr>
            </w:pPr>
            <w:r>
              <w:rPr>
                <w:rFonts w:hint="eastAsia" w:ascii="宋体" w:hAnsi="宋体" w:eastAsia="宋体" w:cs="宋体"/>
                <w:color w:val="auto"/>
                <w:highlight w:val="none"/>
              </w:rPr>
              <w:t>合同金额</w:t>
            </w:r>
          </w:p>
        </w:tc>
        <w:tc>
          <w:tcPr>
            <w:tcW w:w="1172" w:type="dxa"/>
            <w:tcBorders>
              <w:top w:val="single" w:color="auto" w:sz="4" w:space="0"/>
              <w:left w:val="single" w:color="auto" w:sz="4" w:space="0"/>
            </w:tcBorders>
            <w:vAlign w:val="center"/>
          </w:tcPr>
          <w:p w14:paraId="275D5895">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备注</w:t>
            </w:r>
          </w:p>
        </w:tc>
      </w:tr>
      <w:tr w14:paraId="658277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5177A2CC">
            <w:pPr>
              <w:spacing w:line="400" w:lineRule="exact"/>
              <w:jc w:val="center"/>
              <w:rPr>
                <w:rFonts w:hint="eastAsia" w:ascii="宋体" w:hAnsi="宋体" w:eastAsia="宋体" w:cs="宋体"/>
                <w:color w:val="auto"/>
                <w:highlight w:val="none"/>
              </w:rPr>
            </w:pPr>
          </w:p>
        </w:tc>
        <w:tc>
          <w:tcPr>
            <w:tcW w:w="1614" w:type="dxa"/>
            <w:vAlign w:val="center"/>
          </w:tcPr>
          <w:p w14:paraId="0CBA3A7E">
            <w:pPr>
              <w:spacing w:line="400" w:lineRule="exact"/>
              <w:jc w:val="center"/>
              <w:rPr>
                <w:rFonts w:hint="eastAsia" w:ascii="宋体" w:hAnsi="宋体" w:eastAsia="宋体" w:cs="宋体"/>
                <w:color w:val="auto"/>
                <w:highlight w:val="none"/>
              </w:rPr>
            </w:pPr>
          </w:p>
        </w:tc>
        <w:tc>
          <w:tcPr>
            <w:tcW w:w="1479" w:type="dxa"/>
            <w:vAlign w:val="center"/>
          </w:tcPr>
          <w:p w14:paraId="7543432F">
            <w:pPr>
              <w:spacing w:line="400" w:lineRule="exact"/>
              <w:jc w:val="center"/>
              <w:rPr>
                <w:rFonts w:hint="eastAsia" w:ascii="宋体" w:hAnsi="宋体" w:eastAsia="宋体" w:cs="宋体"/>
                <w:color w:val="auto"/>
                <w:highlight w:val="none"/>
              </w:rPr>
            </w:pPr>
          </w:p>
        </w:tc>
        <w:tc>
          <w:tcPr>
            <w:tcW w:w="1496" w:type="dxa"/>
            <w:vAlign w:val="center"/>
          </w:tcPr>
          <w:p w14:paraId="6F011BBB">
            <w:pPr>
              <w:spacing w:line="400" w:lineRule="exact"/>
              <w:jc w:val="center"/>
              <w:rPr>
                <w:rFonts w:hint="eastAsia" w:ascii="宋体" w:hAnsi="宋体" w:eastAsia="宋体" w:cs="宋体"/>
                <w:color w:val="auto"/>
                <w:highlight w:val="none"/>
              </w:rPr>
            </w:pPr>
          </w:p>
        </w:tc>
        <w:tc>
          <w:tcPr>
            <w:tcW w:w="1589" w:type="dxa"/>
            <w:vAlign w:val="center"/>
          </w:tcPr>
          <w:p w14:paraId="34999035">
            <w:pPr>
              <w:spacing w:line="400" w:lineRule="exact"/>
              <w:jc w:val="center"/>
              <w:rPr>
                <w:rFonts w:hint="eastAsia" w:ascii="宋体" w:hAnsi="宋体" w:eastAsia="宋体" w:cs="宋体"/>
                <w:color w:val="auto"/>
                <w:highlight w:val="none"/>
              </w:rPr>
            </w:pPr>
          </w:p>
        </w:tc>
        <w:tc>
          <w:tcPr>
            <w:tcW w:w="1172" w:type="dxa"/>
            <w:tcBorders>
              <w:left w:val="single" w:color="auto" w:sz="4" w:space="0"/>
            </w:tcBorders>
            <w:vAlign w:val="center"/>
          </w:tcPr>
          <w:p w14:paraId="55223B31">
            <w:pPr>
              <w:spacing w:line="400" w:lineRule="exact"/>
              <w:jc w:val="center"/>
              <w:rPr>
                <w:rFonts w:hint="eastAsia" w:ascii="宋体" w:hAnsi="宋体" w:eastAsia="宋体" w:cs="宋体"/>
                <w:color w:val="auto"/>
                <w:highlight w:val="none"/>
              </w:rPr>
            </w:pPr>
          </w:p>
        </w:tc>
      </w:tr>
      <w:tr w14:paraId="51F3609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53BCC0C5">
            <w:pPr>
              <w:spacing w:line="400" w:lineRule="exact"/>
              <w:jc w:val="center"/>
              <w:rPr>
                <w:rFonts w:hint="eastAsia" w:ascii="宋体" w:hAnsi="宋体" w:eastAsia="宋体" w:cs="宋体"/>
                <w:color w:val="auto"/>
                <w:highlight w:val="none"/>
              </w:rPr>
            </w:pPr>
          </w:p>
        </w:tc>
        <w:tc>
          <w:tcPr>
            <w:tcW w:w="1614" w:type="dxa"/>
            <w:vAlign w:val="center"/>
          </w:tcPr>
          <w:p w14:paraId="1E0D9223">
            <w:pPr>
              <w:spacing w:line="400" w:lineRule="exact"/>
              <w:jc w:val="center"/>
              <w:rPr>
                <w:rFonts w:hint="eastAsia" w:ascii="宋体" w:hAnsi="宋体" w:eastAsia="宋体" w:cs="宋体"/>
                <w:color w:val="auto"/>
                <w:highlight w:val="none"/>
              </w:rPr>
            </w:pPr>
          </w:p>
        </w:tc>
        <w:tc>
          <w:tcPr>
            <w:tcW w:w="1479" w:type="dxa"/>
            <w:vAlign w:val="center"/>
          </w:tcPr>
          <w:p w14:paraId="6305F186">
            <w:pPr>
              <w:spacing w:line="400" w:lineRule="exact"/>
              <w:jc w:val="center"/>
              <w:rPr>
                <w:rFonts w:hint="eastAsia" w:ascii="宋体" w:hAnsi="宋体" w:eastAsia="宋体" w:cs="宋体"/>
                <w:color w:val="auto"/>
                <w:highlight w:val="none"/>
              </w:rPr>
            </w:pPr>
          </w:p>
        </w:tc>
        <w:tc>
          <w:tcPr>
            <w:tcW w:w="1496" w:type="dxa"/>
            <w:vAlign w:val="center"/>
          </w:tcPr>
          <w:p w14:paraId="25A32C8A">
            <w:pPr>
              <w:spacing w:line="400" w:lineRule="exact"/>
              <w:jc w:val="center"/>
              <w:rPr>
                <w:rFonts w:hint="eastAsia" w:ascii="宋体" w:hAnsi="宋体" w:eastAsia="宋体" w:cs="宋体"/>
                <w:color w:val="auto"/>
                <w:highlight w:val="none"/>
              </w:rPr>
            </w:pPr>
          </w:p>
        </w:tc>
        <w:tc>
          <w:tcPr>
            <w:tcW w:w="1589" w:type="dxa"/>
            <w:vAlign w:val="center"/>
          </w:tcPr>
          <w:p w14:paraId="1F6239E5">
            <w:pPr>
              <w:spacing w:line="400" w:lineRule="exact"/>
              <w:jc w:val="center"/>
              <w:rPr>
                <w:rFonts w:hint="eastAsia" w:ascii="宋体" w:hAnsi="宋体" w:eastAsia="宋体" w:cs="宋体"/>
                <w:color w:val="auto"/>
                <w:highlight w:val="none"/>
              </w:rPr>
            </w:pPr>
          </w:p>
        </w:tc>
        <w:tc>
          <w:tcPr>
            <w:tcW w:w="1172" w:type="dxa"/>
            <w:tcBorders>
              <w:left w:val="single" w:color="auto" w:sz="4" w:space="0"/>
            </w:tcBorders>
            <w:vAlign w:val="center"/>
          </w:tcPr>
          <w:p w14:paraId="62C81EFC">
            <w:pPr>
              <w:spacing w:line="400" w:lineRule="exact"/>
              <w:jc w:val="center"/>
              <w:rPr>
                <w:rFonts w:hint="eastAsia" w:ascii="宋体" w:hAnsi="宋体" w:eastAsia="宋体" w:cs="宋体"/>
                <w:color w:val="auto"/>
                <w:highlight w:val="none"/>
              </w:rPr>
            </w:pPr>
          </w:p>
        </w:tc>
      </w:tr>
      <w:tr w14:paraId="74FB9C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5ED1426F">
            <w:pPr>
              <w:spacing w:line="400" w:lineRule="exact"/>
              <w:jc w:val="center"/>
              <w:rPr>
                <w:rFonts w:hint="eastAsia" w:ascii="宋体" w:hAnsi="宋体" w:eastAsia="宋体" w:cs="宋体"/>
                <w:color w:val="auto"/>
                <w:highlight w:val="none"/>
              </w:rPr>
            </w:pPr>
          </w:p>
        </w:tc>
        <w:tc>
          <w:tcPr>
            <w:tcW w:w="1614" w:type="dxa"/>
            <w:vAlign w:val="center"/>
          </w:tcPr>
          <w:p w14:paraId="7C0B8612">
            <w:pPr>
              <w:spacing w:line="400" w:lineRule="exact"/>
              <w:jc w:val="center"/>
              <w:rPr>
                <w:rFonts w:hint="eastAsia" w:ascii="宋体" w:hAnsi="宋体" w:eastAsia="宋体" w:cs="宋体"/>
                <w:color w:val="auto"/>
                <w:highlight w:val="none"/>
              </w:rPr>
            </w:pPr>
          </w:p>
        </w:tc>
        <w:tc>
          <w:tcPr>
            <w:tcW w:w="1479" w:type="dxa"/>
            <w:vAlign w:val="center"/>
          </w:tcPr>
          <w:p w14:paraId="37C0F775">
            <w:pPr>
              <w:spacing w:line="400" w:lineRule="exact"/>
              <w:jc w:val="center"/>
              <w:rPr>
                <w:rFonts w:hint="eastAsia" w:ascii="宋体" w:hAnsi="宋体" w:eastAsia="宋体" w:cs="宋体"/>
                <w:color w:val="auto"/>
                <w:highlight w:val="none"/>
              </w:rPr>
            </w:pPr>
          </w:p>
        </w:tc>
        <w:tc>
          <w:tcPr>
            <w:tcW w:w="1496" w:type="dxa"/>
            <w:vAlign w:val="center"/>
          </w:tcPr>
          <w:p w14:paraId="1896CF4A">
            <w:pPr>
              <w:spacing w:line="400" w:lineRule="exact"/>
              <w:jc w:val="center"/>
              <w:rPr>
                <w:rFonts w:hint="eastAsia" w:ascii="宋体" w:hAnsi="宋体" w:eastAsia="宋体" w:cs="宋体"/>
                <w:color w:val="auto"/>
                <w:highlight w:val="none"/>
              </w:rPr>
            </w:pPr>
          </w:p>
        </w:tc>
        <w:tc>
          <w:tcPr>
            <w:tcW w:w="1589" w:type="dxa"/>
            <w:vAlign w:val="center"/>
          </w:tcPr>
          <w:p w14:paraId="5488DFEE">
            <w:pPr>
              <w:spacing w:line="400" w:lineRule="exact"/>
              <w:jc w:val="center"/>
              <w:rPr>
                <w:rFonts w:hint="eastAsia" w:ascii="宋体" w:hAnsi="宋体" w:eastAsia="宋体" w:cs="宋体"/>
                <w:color w:val="auto"/>
                <w:highlight w:val="none"/>
              </w:rPr>
            </w:pPr>
          </w:p>
        </w:tc>
        <w:tc>
          <w:tcPr>
            <w:tcW w:w="1172" w:type="dxa"/>
            <w:tcBorders>
              <w:left w:val="single" w:color="auto" w:sz="4" w:space="0"/>
            </w:tcBorders>
            <w:vAlign w:val="center"/>
          </w:tcPr>
          <w:p w14:paraId="1A20F022">
            <w:pPr>
              <w:spacing w:line="400" w:lineRule="exact"/>
              <w:jc w:val="center"/>
              <w:rPr>
                <w:rFonts w:hint="eastAsia" w:ascii="宋体" w:hAnsi="宋体" w:eastAsia="宋体" w:cs="宋体"/>
                <w:color w:val="auto"/>
                <w:highlight w:val="none"/>
              </w:rPr>
            </w:pPr>
          </w:p>
        </w:tc>
      </w:tr>
      <w:tr w14:paraId="7C8814A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373B405D">
            <w:pPr>
              <w:spacing w:line="400" w:lineRule="exact"/>
              <w:jc w:val="center"/>
              <w:rPr>
                <w:rFonts w:hint="eastAsia" w:ascii="宋体" w:hAnsi="宋体" w:eastAsia="宋体" w:cs="宋体"/>
                <w:color w:val="auto"/>
                <w:highlight w:val="none"/>
              </w:rPr>
            </w:pPr>
          </w:p>
        </w:tc>
        <w:tc>
          <w:tcPr>
            <w:tcW w:w="1614" w:type="dxa"/>
            <w:tcBorders>
              <w:right w:val="single" w:color="auto" w:sz="4" w:space="0"/>
            </w:tcBorders>
            <w:vAlign w:val="center"/>
          </w:tcPr>
          <w:p w14:paraId="4C499AB6">
            <w:pPr>
              <w:spacing w:line="400" w:lineRule="exact"/>
              <w:jc w:val="center"/>
              <w:rPr>
                <w:rFonts w:hint="eastAsia" w:ascii="宋体" w:hAnsi="宋体" w:eastAsia="宋体" w:cs="宋体"/>
                <w:color w:val="auto"/>
                <w:highlight w:val="none"/>
              </w:rPr>
            </w:pPr>
          </w:p>
        </w:tc>
        <w:tc>
          <w:tcPr>
            <w:tcW w:w="1479" w:type="dxa"/>
            <w:tcBorders>
              <w:left w:val="single" w:color="auto" w:sz="4" w:space="0"/>
            </w:tcBorders>
            <w:vAlign w:val="center"/>
          </w:tcPr>
          <w:p w14:paraId="44621898">
            <w:pPr>
              <w:spacing w:line="400" w:lineRule="exact"/>
              <w:jc w:val="center"/>
              <w:rPr>
                <w:rFonts w:hint="eastAsia" w:ascii="宋体" w:hAnsi="宋体" w:eastAsia="宋体" w:cs="宋体"/>
                <w:color w:val="auto"/>
                <w:highlight w:val="none"/>
              </w:rPr>
            </w:pPr>
          </w:p>
        </w:tc>
        <w:tc>
          <w:tcPr>
            <w:tcW w:w="1496" w:type="dxa"/>
            <w:vAlign w:val="center"/>
          </w:tcPr>
          <w:p w14:paraId="3E1A124C">
            <w:pPr>
              <w:spacing w:line="400" w:lineRule="exact"/>
              <w:jc w:val="center"/>
              <w:rPr>
                <w:rFonts w:hint="eastAsia" w:ascii="宋体" w:hAnsi="宋体" w:eastAsia="宋体" w:cs="宋体"/>
                <w:color w:val="auto"/>
                <w:highlight w:val="none"/>
              </w:rPr>
            </w:pPr>
          </w:p>
        </w:tc>
        <w:tc>
          <w:tcPr>
            <w:tcW w:w="1589" w:type="dxa"/>
            <w:vAlign w:val="center"/>
          </w:tcPr>
          <w:p w14:paraId="3EDE3904">
            <w:pPr>
              <w:spacing w:line="400" w:lineRule="exact"/>
              <w:jc w:val="center"/>
              <w:rPr>
                <w:rFonts w:hint="eastAsia" w:ascii="宋体" w:hAnsi="宋体" w:eastAsia="宋体" w:cs="宋体"/>
                <w:color w:val="auto"/>
                <w:highlight w:val="none"/>
              </w:rPr>
            </w:pPr>
          </w:p>
        </w:tc>
        <w:tc>
          <w:tcPr>
            <w:tcW w:w="1172" w:type="dxa"/>
            <w:tcBorders>
              <w:left w:val="single" w:color="auto" w:sz="4" w:space="0"/>
            </w:tcBorders>
            <w:vAlign w:val="center"/>
          </w:tcPr>
          <w:p w14:paraId="1BC514FB">
            <w:pPr>
              <w:spacing w:line="400" w:lineRule="exact"/>
              <w:jc w:val="center"/>
              <w:rPr>
                <w:rFonts w:hint="eastAsia" w:ascii="宋体" w:hAnsi="宋体" w:eastAsia="宋体" w:cs="宋体"/>
                <w:color w:val="auto"/>
                <w:highlight w:val="none"/>
              </w:rPr>
            </w:pPr>
          </w:p>
        </w:tc>
      </w:tr>
      <w:tr w14:paraId="0006F5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tcBorders>
              <w:right w:val="single" w:color="auto" w:sz="4" w:space="0"/>
            </w:tcBorders>
            <w:vAlign w:val="center"/>
          </w:tcPr>
          <w:p w14:paraId="4E54AD76">
            <w:pPr>
              <w:spacing w:line="400" w:lineRule="exact"/>
              <w:rPr>
                <w:rFonts w:hint="eastAsia" w:ascii="宋体" w:hAnsi="宋体" w:eastAsia="宋体" w:cs="宋体"/>
                <w:color w:val="auto"/>
                <w:highlight w:val="none"/>
              </w:rPr>
            </w:pPr>
          </w:p>
        </w:tc>
        <w:tc>
          <w:tcPr>
            <w:tcW w:w="1614" w:type="dxa"/>
            <w:tcBorders>
              <w:left w:val="single" w:color="auto" w:sz="4" w:space="0"/>
              <w:right w:val="single" w:color="auto" w:sz="4" w:space="0"/>
            </w:tcBorders>
            <w:vAlign w:val="center"/>
          </w:tcPr>
          <w:p w14:paraId="5A0FE615">
            <w:pPr>
              <w:spacing w:line="400" w:lineRule="exact"/>
              <w:rPr>
                <w:rFonts w:hint="eastAsia" w:ascii="宋体" w:hAnsi="宋体" w:eastAsia="宋体" w:cs="宋体"/>
                <w:color w:val="auto"/>
                <w:highlight w:val="none"/>
              </w:rPr>
            </w:pPr>
          </w:p>
        </w:tc>
        <w:tc>
          <w:tcPr>
            <w:tcW w:w="1479" w:type="dxa"/>
            <w:tcBorders>
              <w:left w:val="single" w:color="auto" w:sz="4" w:space="0"/>
              <w:right w:val="single" w:color="auto" w:sz="4" w:space="0"/>
            </w:tcBorders>
            <w:vAlign w:val="center"/>
          </w:tcPr>
          <w:p w14:paraId="70175F54">
            <w:pPr>
              <w:spacing w:line="400" w:lineRule="exact"/>
              <w:rPr>
                <w:rFonts w:hint="eastAsia" w:ascii="宋体" w:hAnsi="宋体" w:eastAsia="宋体" w:cs="宋体"/>
                <w:color w:val="auto"/>
                <w:highlight w:val="none"/>
              </w:rPr>
            </w:pPr>
          </w:p>
        </w:tc>
        <w:tc>
          <w:tcPr>
            <w:tcW w:w="1496" w:type="dxa"/>
            <w:tcBorders>
              <w:left w:val="single" w:color="auto" w:sz="4" w:space="0"/>
              <w:right w:val="single" w:color="auto" w:sz="4" w:space="0"/>
            </w:tcBorders>
            <w:vAlign w:val="center"/>
          </w:tcPr>
          <w:p w14:paraId="67C4FB66">
            <w:pPr>
              <w:spacing w:line="400" w:lineRule="exact"/>
              <w:rPr>
                <w:rFonts w:hint="eastAsia" w:ascii="宋体" w:hAnsi="宋体" w:eastAsia="宋体" w:cs="宋体"/>
                <w:color w:val="auto"/>
                <w:highlight w:val="none"/>
              </w:rPr>
            </w:pPr>
          </w:p>
        </w:tc>
        <w:tc>
          <w:tcPr>
            <w:tcW w:w="1589" w:type="dxa"/>
            <w:tcBorders>
              <w:left w:val="single" w:color="auto" w:sz="4" w:space="0"/>
              <w:right w:val="single" w:color="auto" w:sz="4" w:space="0"/>
            </w:tcBorders>
            <w:vAlign w:val="center"/>
          </w:tcPr>
          <w:p w14:paraId="4378934B">
            <w:pPr>
              <w:spacing w:line="400" w:lineRule="exact"/>
              <w:rPr>
                <w:rFonts w:hint="eastAsia" w:ascii="宋体" w:hAnsi="宋体" w:eastAsia="宋体" w:cs="宋体"/>
                <w:color w:val="auto"/>
                <w:highlight w:val="none"/>
              </w:rPr>
            </w:pPr>
          </w:p>
        </w:tc>
        <w:tc>
          <w:tcPr>
            <w:tcW w:w="1172" w:type="dxa"/>
            <w:tcBorders>
              <w:left w:val="single" w:color="auto" w:sz="4" w:space="0"/>
            </w:tcBorders>
            <w:vAlign w:val="center"/>
          </w:tcPr>
          <w:p w14:paraId="72FE1DF3">
            <w:pPr>
              <w:spacing w:line="400" w:lineRule="exact"/>
              <w:rPr>
                <w:rFonts w:hint="eastAsia" w:ascii="宋体" w:hAnsi="宋体" w:eastAsia="宋体" w:cs="宋体"/>
                <w:color w:val="auto"/>
                <w:highlight w:val="none"/>
              </w:rPr>
            </w:pPr>
          </w:p>
        </w:tc>
      </w:tr>
      <w:tr w14:paraId="3B2CC3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5C239EAD">
            <w:pPr>
              <w:spacing w:line="400" w:lineRule="exact"/>
              <w:rPr>
                <w:rFonts w:hint="eastAsia" w:ascii="宋体" w:hAnsi="宋体" w:eastAsia="宋体" w:cs="宋体"/>
                <w:color w:val="auto"/>
                <w:highlight w:val="none"/>
              </w:rPr>
            </w:pPr>
          </w:p>
        </w:tc>
        <w:tc>
          <w:tcPr>
            <w:tcW w:w="1614" w:type="dxa"/>
            <w:vAlign w:val="center"/>
          </w:tcPr>
          <w:p w14:paraId="00A6A207">
            <w:pPr>
              <w:spacing w:line="400" w:lineRule="exact"/>
              <w:rPr>
                <w:rFonts w:hint="eastAsia" w:ascii="宋体" w:hAnsi="宋体" w:eastAsia="宋体" w:cs="宋体"/>
                <w:color w:val="auto"/>
                <w:highlight w:val="none"/>
              </w:rPr>
            </w:pPr>
          </w:p>
        </w:tc>
        <w:tc>
          <w:tcPr>
            <w:tcW w:w="1479" w:type="dxa"/>
            <w:vAlign w:val="center"/>
          </w:tcPr>
          <w:p w14:paraId="682E2A11">
            <w:pPr>
              <w:spacing w:line="400" w:lineRule="exact"/>
              <w:rPr>
                <w:rFonts w:hint="eastAsia" w:ascii="宋体" w:hAnsi="宋体" w:eastAsia="宋体" w:cs="宋体"/>
                <w:color w:val="auto"/>
                <w:highlight w:val="none"/>
              </w:rPr>
            </w:pPr>
          </w:p>
        </w:tc>
        <w:tc>
          <w:tcPr>
            <w:tcW w:w="1496" w:type="dxa"/>
            <w:vAlign w:val="center"/>
          </w:tcPr>
          <w:p w14:paraId="5A66C99F">
            <w:pPr>
              <w:spacing w:line="400" w:lineRule="exact"/>
              <w:rPr>
                <w:rFonts w:hint="eastAsia" w:ascii="宋体" w:hAnsi="宋体" w:eastAsia="宋体" w:cs="宋体"/>
                <w:color w:val="auto"/>
                <w:highlight w:val="none"/>
              </w:rPr>
            </w:pPr>
          </w:p>
        </w:tc>
        <w:tc>
          <w:tcPr>
            <w:tcW w:w="1589" w:type="dxa"/>
            <w:tcBorders>
              <w:right w:val="single" w:color="auto" w:sz="4" w:space="0"/>
            </w:tcBorders>
            <w:vAlign w:val="center"/>
          </w:tcPr>
          <w:p w14:paraId="460E9968">
            <w:pPr>
              <w:spacing w:line="400" w:lineRule="exact"/>
              <w:rPr>
                <w:rFonts w:hint="eastAsia" w:ascii="宋体" w:hAnsi="宋体" w:eastAsia="宋体" w:cs="宋体"/>
                <w:color w:val="auto"/>
                <w:highlight w:val="none"/>
              </w:rPr>
            </w:pPr>
          </w:p>
        </w:tc>
        <w:tc>
          <w:tcPr>
            <w:tcW w:w="1172" w:type="dxa"/>
            <w:tcBorders>
              <w:left w:val="single" w:color="auto" w:sz="4" w:space="0"/>
            </w:tcBorders>
            <w:vAlign w:val="center"/>
          </w:tcPr>
          <w:p w14:paraId="50401438">
            <w:pPr>
              <w:spacing w:line="400" w:lineRule="exact"/>
              <w:rPr>
                <w:rFonts w:hint="eastAsia" w:ascii="宋体" w:hAnsi="宋体" w:eastAsia="宋体" w:cs="宋体"/>
                <w:color w:val="auto"/>
                <w:highlight w:val="none"/>
              </w:rPr>
            </w:pPr>
          </w:p>
        </w:tc>
      </w:tr>
      <w:tr w14:paraId="4E10E6B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0" w:hRule="atLeast"/>
          <w:jc w:val="center"/>
        </w:trPr>
        <w:tc>
          <w:tcPr>
            <w:tcW w:w="807" w:type="dxa"/>
            <w:tcBorders>
              <w:bottom w:val="single" w:color="auto" w:sz="4" w:space="0"/>
            </w:tcBorders>
            <w:vAlign w:val="center"/>
          </w:tcPr>
          <w:p w14:paraId="73AFA084">
            <w:pPr>
              <w:spacing w:line="400" w:lineRule="exact"/>
              <w:jc w:val="center"/>
              <w:rPr>
                <w:rFonts w:hint="eastAsia" w:ascii="宋体" w:hAnsi="宋体" w:eastAsia="宋体" w:cs="宋体"/>
                <w:color w:val="auto"/>
                <w:highlight w:val="none"/>
              </w:rPr>
            </w:pPr>
          </w:p>
        </w:tc>
        <w:tc>
          <w:tcPr>
            <w:tcW w:w="1614" w:type="dxa"/>
            <w:tcBorders>
              <w:bottom w:val="single" w:color="auto" w:sz="4" w:space="0"/>
            </w:tcBorders>
            <w:vAlign w:val="center"/>
          </w:tcPr>
          <w:p w14:paraId="4A8CEF44">
            <w:pPr>
              <w:spacing w:line="400" w:lineRule="exact"/>
              <w:jc w:val="center"/>
              <w:rPr>
                <w:rFonts w:hint="eastAsia" w:ascii="宋体" w:hAnsi="宋体" w:eastAsia="宋体" w:cs="宋体"/>
                <w:color w:val="auto"/>
                <w:highlight w:val="none"/>
              </w:rPr>
            </w:pPr>
          </w:p>
        </w:tc>
        <w:tc>
          <w:tcPr>
            <w:tcW w:w="1479" w:type="dxa"/>
            <w:tcBorders>
              <w:bottom w:val="single" w:color="auto" w:sz="4" w:space="0"/>
            </w:tcBorders>
            <w:vAlign w:val="center"/>
          </w:tcPr>
          <w:p w14:paraId="789B88A6">
            <w:pPr>
              <w:spacing w:line="400" w:lineRule="exact"/>
              <w:jc w:val="center"/>
              <w:rPr>
                <w:rFonts w:hint="eastAsia" w:ascii="宋体" w:hAnsi="宋体" w:eastAsia="宋体" w:cs="宋体"/>
                <w:color w:val="auto"/>
                <w:highlight w:val="none"/>
              </w:rPr>
            </w:pPr>
          </w:p>
        </w:tc>
        <w:tc>
          <w:tcPr>
            <w:tcW w:w="1496" w:type="dxa"/>
            <w:tcBorders>
              <w:bottom w:val="single" w:color="auto" w:sz="4" w:space="0"/>
            </w:tcBorders>
            <w:vAlign w:val="center"/>
          </w:tcPr>
          <w:p w14:paraId="400FBA02">
            <w:pPr>
              <w:spacing w:line="400" w:lineRule="exact"/>
              <w:jc w:val="center"/>
              <w:rPr>
                <w:rFonts w:hint="eastAsia" w:ascii="宋体" w:hAnsi="宋体" w:eastAsia="宋体" w:cs="宋体"/>
                <w:color w:val="auto"/>
                <w:highlight w:val="none"/>
              </w:rPr>
            </w:pPr>
          </w:p>
        </w:tc>
        <w:tc>
          <w:tcPr>
            <w:tcW w:w="1589" w:type="dxa"/>
            <w:tcBorders>
              <w:bottom w:val="single" w:color="auto" w:sz="4" w:space="0"/>
              <w:right w:val="single" w:color="auto" w:sz="4" w:space="0"/>
            </w:tcBorders>
            <w:vAlign w:val="center"/>
          </w:tcPr>
          <w:p w14:paraId="73B6291E">
            <w:pPr>
              <w:spacing w:line="400" w:lineRule="exact"/>
              <w:jc w:val="center"/>
              <w:rPr>
                <w:rFonts w:hint="eastAsia" w:ascii="宋体" w:hAnsi="宋体" w:eastAsia="宋体" w:cs="宋体"/>
                <w:color w:val="auto"/>
                <w:highlight w:val="none"/>
              </w:rPr>
            </w:pPr>
          </w:p>
        </w:tc>
        <w:tc>
          <w:tcPr>
            <w:tcW w:w="1172" w:type="dxa"/>
            <w:tcBorders>
              <w:left w:val="single" w:color="auto" w:sz="4" w:space="0"/>
              <w:bottom w:val="single" w:color="auto" w:sz="4" w:space="0"/>
            </w:tcBorders>
            <w:vAlign w:val="center"/>
          </w:tcPr>
          <w:p w14:paraId="50CFDCBC">
            <w:pPr>
              <w:spacing w:line="400" w:lineRule="exact"/>
              <w:jc w:val="center"/>
              <w:rPr>
                <w:rFonts w:hint="eastAsia" w:ascii="宋体" w:hAnsi="宋体" w:eastAsia="宋体" w:cs="宋体"/>
                <w:color w:val="auto"/>
                <w:highlight w:val="none"/>
              </w:rPr>
            </w:pPr>
          </w:p>
        </w:tc>
      </w:tr>
    </w:tbl>
    <w:p w14:paraId="624702A9">
      <w:pPr>
        <w:rPr>
          <w:rFonts w:hint="eastAsia" w:ascii="宋体" w:hAnsi="宋体" w:eastAsia="宋体" w:cs="宋体"/>
          <w:color w:val="auto"/>
          <w:highlight w:val="none"/>
        </w:rPr>
      </w:pPr>
    </w:p>
    <w:p w14:paraId="4B79FA75">
      <w:pPr>
        <w:spacing w:line="360" w:lineRule="auto"/>
        <w:ind w:left="36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后附</w:t>
      </w:r>
      <w:r>
        <w:rPr>
          <w:rFonts w:hint="eastAsia" w:ascii="宋体" w:hAnsi="宋体" w:eastAsia="宋体" w:cs="宋体"/>
          <w:color w:val="auto"/>
          <w:sz w:val="24"/>
          <w:szCs w:val="24"/>
          <w:highlight w:val="none"/>
          <w:lang w:val="en-US" w:eastAsia="zh-CN"/>
        </w:rPr>
        <w:t>证明材料</w:t>
      </w:r>
    </w:p>
    <w:p w14:paraId="06CEF4B4">
      <w:pPr>
        <w:rPr>
          <w:rFonts w:hint="eastAsia" w:ascii="宋体" w:hAnsi="宋体" w:eastAsia="宋体" w:cs="宋体"/>
          <w:color w:val="auto"/>
          <w:highlight w:val="none"/>
        </w:rPr>
        <w:sectPr>
          <w:footerReference r:id="rId14" w:type="default"/>
          <w:pgSz w:w="11906" w:h="16838"/>
          <w:pgMar w:top="1440" w:right="1803" w:bottom="1440" w:left="1803" w:header="851" w:footer="992" w:gutter="0"/>
          <w:pgNumType w:fmt="decimal"/>
          <w:cols w:space="720" w:num="1"/>
          <w:docGrid w:type="lines" w:linePitch="319" w:charSpace="0"/>
        </w:sectPr>
      </w:pPr>
    </w:p>
    <w:p w14:paraId="3579AC87">
      <w:pPr>
        <w:jc w:val="center"/>
        <w:outlineLvl w:val="1"/>
        <w:rPr>
          <w:rFonts w:hint="eastAsia" w:ascii="宋体" w:hAnsi="宋体" w:eastAsia="宋体" w:cs="宋体"/>
          <w:b/>
          <w:color w:val="auto"/>
          <w:kern w:val="2"/>
          <w:sz w:val="44"/>
          <w:szCs w:val="44"/>
          <w:highlight w:val="none"/>
          <w:lang w:val="en-US" w:eastAsia="zh-CN" w:bidi="ar-SA"/>
        </w:rPr>
      </w:pPr>
      <w:bookmarkStart w:id="104" w:name="_Toc24819"/>
      <w:r>
        <w:rPr>
          <w:rFonts w:hint="eastAsia" w:ascii="宋体" w:hAnsi="宋体" w:eastAsia="宋体" w:cs="宋体"/>
          <w:b/>
          <w:color w:val="auto"/>
          <w:kern w:val="2"/>
          <w:sz w:val="44"/>
          <w:szCs w:val="44"/>
          <w:highlight w:val="none"/>
          <w:lang w:val="en-US" w:eastAsia="zh-CN" w:bidi="ar-SA"/>
        </w:rPr>
        <w:t>第八部分供应商有必要说明的其他问题</w:t>
      </w:r>
      <w:bookmarkEnd w:id="104"/>
    </w:p>
    <w:p w14:paraId="564A27FD">
      <w:pPr>
        <w:rPr>
          <w:rFonts w:hint="eastAsia" w:ascii="宋体" w:hAnsi="宋体" w:eastAsia="宋体" w:cs="宋体"/>
          <w:b/>
          <w:bCs/>
          <w:color w:val="auto"/>
          <w:sz w:val="24"/>
          <w:szCs w:val="28"/>
          <w:highlight w:val="none"/>
        </w:rPr>
      </w:pPr>
    </w:p>
    <w:p w14:paraId="0256470E">
      <w:pPr>
        <w:rPr>
          <w:rFonts w:hint="eastAsia" w:ascii="宋体" w:hAnsi="宋体" w:eastAsia="宋体" w:cs="宋体"/>
          <w:color w:val="auto"/>
          <w:sz w:val="24"/>
          <w:szCs w:val="28"/>
          <w:highlight w:val="none"/>
        </w:rPr>
      </w:pPr>
      <w:r>
        <w:rPr>
          <w:rFonts w:hint="eastAsia" w:ascii="宋体" w:hAnsi="宋体" w:eastAsia="宋体" w:cs="宋体"/>
          <w:b/>
          <w:bCs/>
          <w:color w:val="auto"/>
          <w:sz w:val="24"/>
          <w:szCs w:val="28"/>
          <w:highlight w:val="none"/>
        </w:rPr>
        <w:t>例如：保证金缴纳凭证。</w:t>
      </w:r>
    </w:p>
    <w:p w14:paraId="5E513CAF">
      <w:pPr>
        <w:widowControl/>
        <w:spacing w:line="360" w:lineRule="auto"/>
        <w:ind w:left="420" w:leftChars="200"/>
        <w:jc w:val="left"/>
        <w:rPr>
          <w:rFonts w:hint="eastAsia" w:ascii="宋体" w:hAnsi="宋体" w:eastAsia="宋体" w:cs="宋体"/>
          <w:color w:val="auto"/>
          <w:sz w:val="24"/>
          <w:szCs w:val="24"/>
          <w:highlight w:val="none"/>
        </w:rPr>
        <w:sectPr>
          <w:pgSz w:w="11906" w:h="16838"/>
          <w:pgMar w:top="1440" w:right="1803" w:bottom="1440" w:left="1803" w:header="851" w:footer="992" w:gutter="0"/>
          <w:pgNumType w:fmt="decimal"/>
          <w:cols w:space="720" w:num="1"/>
          <w:docGrid w:type="lines" w:linePitch="319" w:charSpace="0"/>
        </w:sectPr>
      </w:pPr>
    </w:p>
    <w:p w14:paraId="3827315D">
      <w:pPr>
        <w:pStyle w:val="3"/>
        <w:adjustRightInd w:val="0"/>
        <w:spacing w:line="416" w:lineRule="atLeast"/>
        <w:jc w:val="left"/>
        <w:textAlignment w:val="baseline"/>
        <w:rPr>
          <w:rFonts w:hint="eastAsia" w:ascii="宋体" w:hAnsi="宋体" w:eastAsia="宋体" w:cs="宋体"/>
          <w:color w:val="auto"/>
          <w:highlight w:val="none"/>
        </w:rPr>
      </w:pPr>
      <w:bookmarkStart w:id="105" w:name="_Toc31551"/>
      <w:r>
        <w:rPr>
          <w:rFonts w:hint="eastAsia" w:ascii="宋体" w:hAnsi="宋体" w:eastAsia="宋体" w:cs="宋体"/>
          <w:color w:val="auto"/>
          <w:highlight w:val="none"/>
        </w:rPr>
        <w:t>附件一、封袋正面标识式样</w:t>
      </w:r>
      <w:bookmarkEnd w:id="105"/>
    </w:p>
    <w:p w14:paraId="27524B6E">
      <w:pPr>
        <w:spacing w:line="460" w:lineRule="exact"/>
        <w:ind w:firstLine="482" w:firstLineChars="2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响应文件正本封袋正面标识式样</w:t>
      </w:r>
    </w:p>
    <w:p w14:paraId="72FF30C3">
      <w:pPr>
        <w:spacing w:line="460" w:lineRule="exact"/>
        <w:ind w:firstLine="420" w:firstLineChars="200"/>
        <w:jc w:val="center"/>
        <w:rPr>
          <w:rFonts w:hint="eastAsia" w:ascii="宋体" w:hAnsi="宋体" w:eastAsia="宋体" w:cs="宋体"/>
          <w:b/>
          <w:color w:val="auto"/>
          <w:sz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-423545</wp:posOffset>
                </wp:positionH>
                <wp:positionV relativeFrom="paragraph">
                  <wp:posOffset>132080</wp:posOffset>
                </wp:positionV>
                <wp:extent cx="6407785" cy="2470150"/>
                <wp:effectExtent l="4445" t="4445" r="7620" b="20955"/>
                <wp:wrapNone/>
                <wp:docPr id="13" name="Text Box 3"/>
                <wp:cNvGraphicFramePr/>
                <a:graphic xmlns:a="http://schemas.openxmlformats.org/drawingml/2006/main">
                  <a:graphicData uri="http://schemas.microsoft.com/office/word/2010/wordprocessingShape">
                    <wps:wsp>
                      <wps:cNvSpPr txBox="1"/>
                      <wps:spPr>
                        <a:xfrm>
                          <a:off x="0" y="0"/>
                          <a:ext cx="6407785" cy="247015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0A3AFCA">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ZMZB2026KFDX-266.1B1</w:t>
                            </w:r>
                          </w:p>
                          <w:p w14:paraId="0915D523">
                            <w:pPr>
                              <w:rPr>
                                <w:rFonts w:hint="eastAsia" w:eastAsiaTheme="minorEastAsia"/>
                                <w:sz w:val="28"/>
                                <w:szCs w:val="28"/>
                                <w:lang w:eastAsia="zh-CN"/>
                              </w:rPr>
                            </w:pPr>
                            <w:r>
                              <w:rPr>
                                <w:rFonts w:hint="eastAsia"/>
                                <w:sz w:val="28"/>
                                <w:szCs w:val="28"/>
                              </w:rPr>
                              <w:t>名称：</w:t>
                            </w:r>
                            <w:r>
                              <w:rPr>
                                <w:rFonts w:hint="eastAsia"/>
                                <w:sz w:val="28"/>
                                <w:szCs w:val="28"/>
                                <w:lang w:eastAsia="zh-CN"/>
                              </w:rPr>
                              <w:t>陕西开放大学第三批课桌椅增补采购项目（二次）</w:t>
                            </w:r>
                          </w:p>
                          <w:p w14:paraId="1A19B691">
                            <w:pPr>
                              <w:jc w:val="center"/>
                              <w:rPr>
                                <w:sz w:val="28"/>
                                <w:szCs w:val="28"/>
                              </w:rPr>
                            </w:pPr>
                            <w:r>
                              <w:rPr>
                                <w:rFonts w:hint="eastAsia"/>
                                <w:b/>
                                <w:sz w:val="44"/>
                                <w:szCs w:val="44"/>
                              </w:rPr>
                              <w:t>响应文件（正本）</w:t>
                            </w:r>
                          </w:p>
                          <w:p w14:paraId="2FC30997">
                            <w:pPr>
                              <w:jc w:val="center"/>
                              <w:rPr>
                                <w:sz w:val="28"/>
                                <w:szCs w:val="28"/>
                              </w:rPr>
                            </w:pPr>
                            <w:r>
                              <w:rPr>
                                <w:rFonts w:hint="eastAsia"/>
                                <w:sz w:val="28"/>
                                <w:szCs w:val="28"/>
                              </w:rPr>
                              <w:t>（非谈判会议不得启封）</w:t>
                            </w:r>
                          </w:p>
                          <w:p w14:paraId="3C12CD86">
                            <w:pPr>
                              <w:rPr>
                                <w:sz w:val="28"/>
                                <w:szCs w:val="28"/>
                              </w:rPr>
                            </w:pPr>
                            <w:r>
                              <w:rPr>
                                <w:rFonts w:hint="eastAsia"/>
                                <w:sz w:val="28"/>
                                <w:szCs w:val="28"/>
                              </w:rPr>
                              <w:t>供应商（单位名称及公章）：_______________</w:t>
                            </w:r>
                          </w:p>
                          <w:p w14:paraId="4F5407BA">
                            <w:pPr>
                              <w:rPr>
                                <w:sz w:val="28"/>
                                <w:szCs w:val="28"/>
                              </w:rPr>
                            </w:pPr>
                            <w:r>
                              <w:rPr>
                                <w:rFonts w:hint="eastAsia"/>
                                <w:sz w:val="28"/>
                                <w:szCs w:val="28"/>
                              </w:rPr>
                              <w:t>日    期：_____年_____月_____日</w:t>
                            </w:r>
                          </w:p>
                        </w:txbxContent>
                      </wps:txbx>
                      <wps:bodyPr upright="1"/>
                    </wps:wsp>
                  </a:graphicData>
                </a:graphic>
              </wp:anchor>
            </w:drawing>
          </mc:Choice>
          <mc:Fallback>
            <w:pict>
              <v:shape id="Text Box 3" o:spid="_x0000_s1026" o:spt="202" type="#_x0000_t202" style="position:absolute;left:0pt;margin-left:-33.35pt;margin-top:10.4pt;height:194.5pt;width:504.55pt;z-index:251662336;mso-width-relative:page;mso-height-relative:page;" fillcolor="#FFFFFF" filled="t" stroked="t" coordsize="21600,21600" o:gfxdata="UEsDBAoAAAAAAIdO4kAAAAAAAAAAAAAAAAAEAAAAZHJzL1BLAwQUAAAACACHTuJAvsJJWNkAAAAK&#10;AQAADwAAAGRycy9kb3ducmV2LnhtbE2Py07DMBBF90j8gzVIbFBrN0RpEjLpAgkEO1oQbN14mkT4&#10;EWw3LX+PWcFyNEf3nttszkazmXwYnUVYLQUwsp1To+0R3l4fFiWwEKVVUjtLCN8UYNNeXjSyVu5k&#10;tzTvYs9SiA21RBhinGrOQzeQkWHpJrLpd3DeyJhO33Pl5SmFG80zIQpu5GhTwyAnuh+o+9wdDUKZ&#10;P80f4fn25b0rDrqKN+v58csjXl+txB2wSOf4B8OvflKHNjnt3dGqwDTCoijWCUXIRJqQgCrPcmB7&#10;hFxUJfC24f8ntD9QSwMEFAAAAAgAh07iQFMOyaEEAgAARQQAAA4AAABkcnMvZTJvRG9jLnhtbK1T&#10;zW7bMAy+D9g7CLovdtKmaY04BbYsuwzbgHYPoMi0LUB/EJXYeftRSpql3Q451AeZIqmP5Edy+Tga&#10;zfYQUDlb8+mk5AysdI2yXc1/P28+3XOGUdhGaGeh5gdA/rj6+GE5+Apmrne6gcAIxGI1+Jr3Mfqq&#10;KFD2YAROnAdLxtYFIyJdQ1c0QQyEbnQxK8u7YnCh8cFJQCTt+mjkJ8RwDaBrWyVh7eTOgI1H1ABa&#10;RCoJe+WRr3K2bQsy/mxbhMh0zanSmE8KQvI2ncVqKaouCN8reUpBXJPCm5qMUJaCnqHWIgq2C+of&#10;KKNkcOjaOJHOFMdCMiNUxbR8w81TLzzkWohq9GfS8f1g5Y/9r8BUQ5Nww5kVhjr+DGNkn93IbhI9&#10;g8eKvJ48+cWR1OT6okdSpqrHNpj0p3oY2Yncw5ncBCZJeXdbLhb3c84k2Wa3i3I6z/QXf5/7gPEb&#10;OMOSUPNA3cukiv13jJQKub64pGjotGo2Sut8Cd32iw5sL6jTm/ylLOnJKzdt2VDzh/ksJSJofFsa&#10;GxKNJwrQdjneqxd4CVzm73/AKbG1wP6YQEZIbqIyKkLIUg+i+WobFg+eWLa0XTwlY6DhTAMtY5Ky&#10;ZxRKX+NJ1WmbgkAe9RNLqWPHziQpjtuRQJO4dc2BurjzQXU9EZz7WCQLTVfm6rQJaXwv7yRfbv/q&#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L7CSVjZAAAACgEAAA8AAAAAAAAAAQAgAAAAIgAAAGRy&#10;cy9kb3ducmV2LnhtbFBLAQIUABQAAAAIAIdO4kBTDsmhBAIAAEUEAAAOAAAAAAAAAAEAIAAAACgB&#10;AABkcnMvZTJvRG9jLnhtbFBLBQYAAAAABgAGAFkBAACeBQAAAAA=&#10;">
                <v:fill on="t" focussize="0,0"/>
                <v:stroke color="#000000" joinstyle="miter"/>
                <v:imagedata o:title=""/>
                <o:lock v:ext="edit" aspectratio="f"/>
                <v:textbox>
                  <w:txbxContent>
                    <w:p w14:paraId="30A3AFCA">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ZMZB2026KFDX-266.1B1</w:t>
                      </w:r>
                    </w:p>
                    <w:p w14:paraId="0915D523">
                      <w:pPr>
                        <w:rPr>
                          <w:rFonts w:hint="eastAsia" w:eastAsiaTheme="minorEastAsia"/>
                          <w:sz w:val="28"/>
                          <w:szCs w:val="28"/>
                          <w:lang w:eastAsia="zh-CN"/>
                        </w:rPr>
                      </w:pPr>
                      <w:r>
                        <w:rPr>
                          <w:rFonts w:hint="eastAsia"/>
                          <w:sz w:val="28"/>
                          <w:szCs w:val="28"/>
                        </w:rPr>
                        <w:t>名称：</w:t>
                      </w:r>
                      <w:r>
                        <w:rPr>
                          <w:rFonts w:hint="eastAsia"/>
                          <w:sz w:val="28"/>
                          <w:szCs w:val="28"/>
                          <w:lang w:eastAsia="zh-CN"/>
                        </w:rPr>
                        <w:t>陕西开放大学第三批课桌椅增补采购项目（二次）</w:t>
                      </w:r>
                    </w:p>
                    <w:p w14:paraId="1A19B691">
                      <w:pPr>
                        <w:jc w:val="center"/>
                        <w:rPr>
                          <w:sz w:val="28"/>
                          <w:szCs w:val="28"/>
                        </w:rPr>
                      </w:pPr>
                      <w:r>
                        <w:rPr>
                          <w:rFonts w:hint="eastAsia"/>
                          <w:b/>
                          <w:sz w:val="44"/>
                          <w:szCs w:val="44"/>
                        </w:rPr>
                        <w:t>响应文件（正本）</w:t>
                      </w:r>
                    </w:p>
                    <w:p w14:paraId="2FC30997">
                      <w:pPr>
                        <w:jc w:val="center"/>
                        <w:rPr>
                          <w:sz w:val="28"/>
                          <w:szCs w:val="28"/>
                        </w:rPr>
                      </w:pPr>
                      <w:r>
                        <w:rPr>
                          <w:rFonts w:hint="eastAsia"/>
                          <w:sz w:val="28"/>
                          <w:szCs w:val="28"/>
                        </w:rPr>
                        <w:t>（非谈判会议不得启封）</w:t>
                      </w:r>
                    </w:p>
                    <w:p w14:paraId="3C12CD86">
                      <w:pPr>
                        <w:rPr>
                          <w:sz w:val="28"/>
                          <w:szCs w:val="28"/>
                        </w:rPr>
                      </w:pPr>
                      <w:r>
                        <w:rPr>
                          <w:rFonts w:hint="eastAsia"/>
                          <w:sz w:val="28"/>
                          <w:szCs w:val="28"/>
                        </w:rPr>
                        <w:t>供应商（单位名称及公章）：_______________</w:t>
                      </w:r>
                    </w:p>
                    <w:p w14:paraId="4F5407BA">
                      <w:pPr>
                        <w:rPr>
                          <w:sz w:val="28"/>
                          <w:szCs w:val="28"/>
                        </w:rPr>
                      </w:pPr>
                      <w:r>
                        <w:rPr>
                          <w:rFonts w:hint="eastAsia"/>
                          <w:sz w:val="28"/>
                          <w:szCs w:val="28"/>
                        </w:rPr>
                        <w:t>日    期：_____年_____月_____日</w:t>
                      </w:r>
                    </w:p>
                  </w:txbxContent>
                </v:textbox>
              </v:shape>
            </w:pict>
          </mc:Fallback>
        </mc:AlternateContent>
      </w:r>
    </w:p>
    <w:p w14:paraId="20633859">
      <w:pPr>
        <w:spacing w:line="460" w:lineRule="exact"/>
        <w:ind w:firstLine="482" w:firstLineChars="200"/>
        <w:jc w:val="center"/>
        <w:rPr>
          <w:rFonts w:hint="eastAsia" w:ascii="宋体" w:hAnsi="宋体" w:eastAsia="宋体" w:cs="宋体"/>
          <w:b/>
          <w:color w:val="auto"/>
          <w:sz w:val="24"/>
          <w:highlight w:val="none"/>
        </w:rPr>
      </w:pPr>
    </w:p>
    <w:p w14:paraId="7F728AFD">
      <w:pPr>
        <w:spacing w:line="460" w:lineRule="exact"/>
        <w:ind w:firstLine="482" w:firstLineChars="200"/>
        <w:jc w:val="center"/>
        <w:rPr>
          <w:rFonts w:hint="eastAsia" w:ascii="宋体" w:hAnsi="宋体" w:eastAsia="宋体" w:cs="宋体"/>
          <w:b/>
          <w:color w:val="auto"/>
          <w:sz w:val="24"/>
          <w:highlight w:val="none"/>
        </w:rPr>
      </w:pPr>
    </w:p>
    <w:p w14:paraId="7F5E07C9">
      <w:pPr>
        <w:spacing w:line="460" w:lineRule="exact"/>
        <w:ind w:firstLine="482" w:firstLineChars="200"/>
        <w:jc w:val="center"/>
        <w:rPr>
          <w:rFonts w:hint="eastAsia" w:ascii="宋体" w:hAnsi="宋体" w:eastAsia="宋体" w:cs="宋体"/>
          <w:b/>
          <w:color w:val="auto"/>
          <w:sz w:val="24"/>
          <w:highlight w:val="none"/>
        </w:rPr>
      </w:pPr>
    </w:p>
    <w:p w14:paraId="2B7CB59A">
      <w:pPr>
        <w:spacing w:line="460" w:lineRule="exact"/>
        <w:ind w:firstLine="482" w:firstLineChars="200"/>
        <w:jc w:val="center"/>
        <w:rPr>
          <w:rFonts w:hint="eastAsia" w:ascii="宋体" w:hAnsi="宋体" w:eastAsia="宋体" w:cs="宋体"/>
          <w:b/>
          <w:color w:val="auto"/>
          <w:sz w:val="24"/>
          <w:highlight w:val="none"/>
        </w:rPr>
      </w:pPr>
    </w:p>
    <w:p w14:paraId="74A3EFC2">
      <w:pPr>
        <w:spacing w:line="460" w:lineRule="exact"/>
        <w:ind w:firstLine="482" w:firstLineChars="200"/>
        <w:jc w:val="center"/>
        <w:rPr>
          <w:rFonts w:hint="eastAsia" w:ascii="宋体" w:hAnsi="宋体" w:eastAsia="宋体" w:cs="宋体"/>
          <w:b/>
          <w:color w:val="auto"/>
          <w:sz w:val="24"/>
          <w:highlight w:val="none"/>
        </w:rPr>
      </w:pPr>
    </w:p>
    <w:p w14:paraId="2C59C39C">
      <w:pPr>
        <w:spacing w:line="460" w:lineRule="exact"/>
        <w:ind w:firstLine="482" w:firstLineChars="200"/>
        <w:jc w:val="center"/>
        <w:rPr>
          <w:rFonts w:hint="eastAsia" w:ascii="宋体" w:hAnsi="宋体" w:eastAsia="宋体" w:cs="宋体"/>
          <w:b/>
          <w:color w:val="auto"/>
          <w:sz w:val="24"/>
          <w:highlight w:val="none"/>
        </w:rPr>
      </w:pPr>
    </w:p>
    <w:p w14:paraId="4F283596">
      <w:pPr>
        <w:spacing w:line="460" w:lineRule="exact"/>
        <w:ind w:firstLine="482" w:firstLineChars="200"/>
        <w:jc w:val="center"/>
        <w:rPr>
          <w:rFonts w:hint="eastAsia" w:ascii="宋体" w:hAnsi="宋体" w:eastAsia="宋体" w:cs="宋体"/>
          <w:b/>
          <w:color w:val="auto"/>
          <w:sz w:val="24"/>
          <w:highlight w:val="none"/>
        </w:rPr>
      </w:pPr>
    </w:p>
    <w:p w14:paraId="0883ABE7">
      <w:pPr>
        <w:spacing w:line="460" w:lineRule="exact"/>
        <w:ind w:firstLine="482" w:firstLineChars="200"/>
        <w:jc w:val="center"/>
        <w:rPr>
          <w:rFonts w:hint="eastAsia" w:ascii="宋体" w:hAnsi="宋体" w:eastAsia="宋体" w:cs="宋体"/>
          <w:b/>
          <w:color w:val="auto"/>
          <w:sz w:val="24"/>
          <w:highlight w:val="none"/>
        </w:rPr>
      </w:pPr>
    </w:p>
    <w:p w14:paraId="4906C202">
      <w:pPr>
        <w:spacing w:line="460" w:lineRule="exact"/>
        <w:ind w:firstLine="482" w:firstLineChars="200"/>
        <w:jc w:val="center"/>
        <w:rPr>
          <w:rFonts w:hint="eastAsia" w:ascii="宋体" w:hAnsi="宋体" w:eastAsia="宋体" w:cs="宋体"/>
          <w:b/>
          <w:color w:val="auto"/>
          <w:sz w:val="24"/>
          <w:highlight w:val="none"/>
        </w:rPr>
      </w:pPr>
    </w:p>
    <w:p w14:paraId="37FBA934">
      <w:pPr>
        <w:spacing w:line="460" w:lineRule="exact"/>
        <w:ind w:firstLine="482" w:firstLineChars="200"/>
        <w:jc w:val="center"/>
        <w:rPr>
          <w:rFonts w:hint="eastAsia" w:ascii="宋体" w:hAnsi="宋体" w:eastAsia="宋体" w:cs="宋体"/>
          <w:b/>
          <w:color w:val="auto"/>
          <w:sz w:val="24"/>
          <w:highlight w:val="none"/>
        </w:rPr>
      </w:pPr>
    </w:p>
    <w:p w14:paraId="11A31AB9">
      <w:pPr>
        <w:spacing w:line="460" w:lineRule="exact"/>
        <w:ind w:firstLine="482" w:firstLineChars="200"/>
        <w:jc w:val="center"/>
        <w:rPr>
          <w:rFonts w:hint="eastAsia" w:ascii="宋体" w:hAnsi="宋体" w:eastAsia="宋体" w:cs="宋体"/>
          <w:b/>
          <w:color w:val="auto"/>
          <w:sz w:val="24"/>
          <w:highlight w:val="none"/>
        </w:rPr>
      </w:pPr>
    </w:p>
    <w:p w14:paraId="0CD1D740">
      <w:pPr>
        <w:spacing w:line="460" w:lineRule="exact"/>
        <w:ind w:firstLine="482" w:firstLineChars="200"/>
        <w:jc w:val="center"/>
        <w:rPr>
          <w:rFonts w:hint="eastAsia" w:ascii="宋体" w:hAnsi="宋体" w:eastAsia="宋体" w:cs="宋体"/>
          <w:b/>
          <w:color w:val="auto"/>
          <w:sz w:val="24"/>
          <w:highlight w:val="none"/>
        </w:rPr>
      </w:pPr>
    </w:p>
    <w:p w14:paraId="292635D9">
      <w:pPr>
        <w:spacing w:line="460" w:lineRule="exact"/>
        <w:ind w:firstLine="482" w:firstLineChars="2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响应文件副本封袋正面标识式样</w:t>
      </w:r>
    </w:p>
    <w:p w14:paraId="6EC190C2">
      <w:pPr>
        <w:spacing w:line="460" w:lineRule="exact"/>
        <w:ind w:firstLine="482" w:firstLineChars="200"/>
        <w:jc w:val="center"/>
        <w:rPr>
          <w:rFonts w:hint="eastAsia" w:ascii="宋体" w:hAnsi="宋体" w:eastAsia="宋体" w:cs="宋体"/>
          <w:b/>
          <w:color w:val="auto"/>
          <w:sz w:val="24"/>
          <w:highlight w:val="none"/>
        </w:rPr>
      </w:pPr>
    </w:p>
    <w:p w14:paraId="6950C164">
      <w:pPr>
        <w:spacing w:line="460" w:lineRule="exact"/>
        <w:ind w:firstLine="482" w:firstLineChars="2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mc:AlternateContent>
          <mc:Choice Requires="wps">
            <w:drawing>
              <wp:anchor distT="0" distB="0" distL="114300" distR="114300" simplePos="0" relativeHeight="251663360" behindDoc="0" locked="0" layoutInCell="1" allowOverlap="1">
                <wp:simplePos x="0" y="0"/>
                <wp:positionH relativeFrom="column">
                  <wp:posOffset>-413385</wp:posOffset>
                </wp:positionH>
                <wp:positionV relativeFrom="paragraph">
                  <wp:posOffset>76835</wp:posOffset>
                </wp:positionV>
                <wp:extent cx="6288405" cy="2666365"/>
                <wp:effectExtent l="4445" t="4445" r="12700" b="15240"/>
                <wp:wrapNone/>
                <wp:docPr id="12" name="Text Box 4"/>
                <wp:cNvGraphicFramePr/>
                <a:graphic xmlns:a="http://schemas.openxmlformats.org/drawingml/2006/main">
                  <a:graphicData uri="http://schemas.microsoft.com/office/word/2010/wordprocessingShape">
                    <wps:wsp>
                      <wps:cNvSpPr txBox="1"/>
                      <wps:spPr>
                        <a:xfrm>
                          <a:off x="0" y="0"/>
                          <a:ext cx="6288405" cy="266636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DEB3A3F">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ZMZB2026KFDX-266.1B1</w:t>
                            </w:r>
                          </w:p>
                          <w:p w14:paraId="0210220F">
                            <w:pPr>
                              <w:rPr>
                                <w:rFonts w:hint="eastAsia" w:eastAsiaTheme="minorEastAsia"/>
                                <w:sz w:val="28"/>
                                <w:szCs w:val="28"/>
                                <w:lang w:eastAsia="zh-CN"/>
                              </w:rPr>
                            </w:pPr>
                            <w:r>
                              <w:rPr>
                                <w:rFonts w:hint="eastAsia"/>
                                <w:sz w:val="28"/>
                                <w:szCs w:val="28"/>
                              </w:rPr>
                              <w:t>名称：</w:t>
                            </w:r>
                            <w:r>
                              <w:rPr>
                                <w:rFonts w:hint="eastAsia"/>
                                <w:sz w:val="28"/>
                                <w:szCs w:val="28"/>
                                <w:lang w:eastAsia="zh-CN"/>
                              </w:rPr>
                              <w:t>陕西开放大学第三批课桌椅增补采购项目（二次）</w:t>
                            </w:r>
                          </w:p>
                          <w:p w14:paraId="366C62E1">
                            <w:pPr>
                              <w:jc w:val="center"/>
                              <w:rPr>
                                <w:sz w:val="28"/>
                                <w:szCs w:val="28"/>
                              </w:rPr>
                            </w:pPr>
                            <w:r>
                              <w:rPr>
                                <w:rFonts w:hint="eastAsia"/>
                                <w:b/>
                                <w:sz w:val="44"/>
                                <w:szCs w:val="44"/>
                              </w:rPr>
                              <w:t>响应文件（副本）</w:t>
                            </w:r>
                          </w:p>
                          <w:p w14:paraId="56D39AC4">
                            <w:pPr>
                              <w:jc w:val="center"/>
                              <w:rPr>
                                <w:sz w:val="28"/>
                                <w:szCs w:val="28"/>
                              </w:rPr>
                            </w:pPr>
                            <w:r>
                              <w:rPr>
                                <w:rFonts w:hint="eastAsia"/>
                                <w:sz w:val="28"/>
                                <w:szCs w:val="28"/>
                              </w:rPr>
                              <w:t>（非谈判会议不得启封）</w:t>
                            </w:r>
                          </w:p>
                          <w:p w14:paraId="7E4FB0AD">
                            <w:pPr>
                              <w:rPr>
                                <w:sz w:val="28"/>
                                <w:szCs w:val="28"/>
                              </w:rPr>
                            </w:pPr>
                            <w:r>
                              <w:rPr>
                                <w:rFonts w:hint="eastAsia"/>
                                <w:sz w:val="28"/>
                                <w:szCs w:val="28"/>
                              </w:rPr>
                              <w:t>供应商（单位名称及公章）：_______________</w:t>
                            </w:r>
                          </w:p>
                          <w:p w14:paraId="2CEED01D">
                            <w:pPr>
                              <w:rPr>
                                <w:sz w:val="28"/>
                                <w:szCs w:val="28"/>
                              </w:rPr>
                            </w:pPr>
                            <w:r>
                              <w:rPr>
                                <w:rFonts w:hint="eastAsia"/>
                                <w:sz w:val="28"/>
                                <w:szCs w:val="28"/>
                              </w:rPr>
                              <w:t>日    期：_____年_____月_____日</w:t>
                            </w:r>
                          </w:p>
                        </w:txbxContent>
                      </wps:txbx>
                      <wps:bodyPr upright="1"/>
                    </wps:wsp>
                  </a:graphicData>
                </a:graphic>
              </wp:anchor>
            </w:drawing>
          </mc:Choice>
          <mc:Fallback>
            <w:pict>
              <v:shape id="Text Box 4" o:spid="_x0000_s1026" o:spt="202" type="#_x0000_t202" style="position:absolute;left:0pt;margin-left:-32.55pt;margin-top:6.05pt;height:209.95pt;width:495.15pt;z-index:251663360;mso-width-relative:page;mso-height-relative:page;" fillcolor="#FFFFFF" filled="t" stroked="t" coordsize="21600,21600" o:gfxdata="UEsDBAoAAAAAAIdO4kAAAAAAAAAAAAAAAAAEAAAAZHJzL1BLAwQUAAAACACHTuJA44F91toAAAAK&#10;AQAADwAAAGRycy9kb3ducmV2LnhtbE2PwU7DMAyG70i8Q2QkLmhLmm3dVprugASC2xhoXLMmaysS&#10;pzRZN94ec4KTZf2ffn8uNxfv2GiH2AVUkE0FMIt1MB02Ct7fHicrYDFpNNoFtAq+bYRNdX1V6sKE&#10;M77acZcaRiUYC62gTakvOI91a72O09BbpOwYBq8TrUPDzaDPVO4dl0Lk3OsO6UKre/vQ2vpzd/IK&#10;VvPn8SO+zLb7Oj+6dbpbjk9fg1K3N5m4B5bsJf3B8KtP6lCR0yGc0ETmFEzyRUYoBZImAWu5kMAO&#10;CuYzKYBXJf//QvUDUEsDBBQAAAAIAIdO4kDqZfOfAQIAAEUEAAAOAAAAZHJzL2Uyb0RvYy54bWyt&#10;U01v2zAMvQ/YfxB0X+x6jZEZcQpsWXYZtgHtfoAiybYAfUFUYuffj5LTNO12yGE+2BT5/Eg+UuuH&#10;yWhylAGUsy29W5SUSMudULZv6e+n3YcVJRCZFUw7K1t6kkAfNu/frUffyMoNTgsZCJJYaEbf0iFG&#10;3xQF8EEaBgvnpcVg54JhEY+hL0RgI7IbXVRlWRejC8IHxyUAerdzkJ4Zwy2ErusUl1vHD0baOLMG&#10;qVnElmBQHugmV9t1ksefXQcyEt1S7DTmNyZBe5/exWbNmj4wPyh+LoHdUsKbngxTFpNeqLYsMnII&#10;6i8qo3hw4Lq44M4UcyNZEezirnyjzePAvMy9oNTgL6LD/6PlP46/AlECN6GixDKDE3+SUySf3UTu&#10;kzyjhwZRjx5xcUI3Qp/9gM7U9dQFk77YD8E4inu6iJvIODrrarW6L5eUcIxVdV1/rJeJp3j53QeI&#10;36QzJBktDTi9LCo7foc4Q58hKRs4rcROaZ0Pod9/0YEcGU56l58z+yuYtmRs6adllQphuL4drg2a&#10;xqMEYPuc79UfcE1c5udfxKmwLYNhLiAzJBhrjIoyZGuQTHy1gsSTR5Ut3i6aijFSUKIlXsZkZWRk&#10;St+CRO20TUlkXvWzSmli82SSFaf9hKTJ3DtxwikefFD9gALnORYpgtuVJ3G+CWl9r89oX9/+z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jgX3W2gAAAAoBAAAPAAAAAAAAAAEAIAAAACIAAABkcnMv&#10;ZG93bnJldi54bWxQSwECFAAUAAAACACHTuJA6mXznwECAABFBAAADgAAAAAAAAABACAAAAApAQAA&#10;ZHJzL2Uyb0RvYy54bWxQSwUGAAAAAAYABgBZAQAAnAUAAAAA&#10;">
                <v:fill on="t" focussize="0,0"/>
                <v:stroke color="#000000" joinstyle="miter"/>
                <v:imagedata o:title=""/>
                <o:lock v:ext="edit" aspectratio="f"/>
                <v:textbox>
                  <w:txbxContent>
                    <w:p w14:paraId="6DEB3A3F">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ZMZB2026KFDX-266.1B1</w:t>
                      </w:r>
                    </w:p>
                    <w:p w14:paraId="0210220F">
                      <w:pPr>
                        <w:rPr>
                          <w:rFonts w:hint="eastAsia" w:eastAsiaTheme="minorEastAsia"/>
                          <w:sz w:val="28"/>
                          <w:szCs w:val="28"/>
                          <w:lang w:eastAsia="zh-CN"/>
                        </w:rPr>
                      </w:pPr>
                      <w:r>
                        <w:rPr>
                          <w:rFonts w:hint="eastAsia"/>
                          <w:sz w:val="28"/>
                          <w:szCs w:val="28"/>
                        </w:rPr>
                        <w:t>名称：</w:t>
                      </w:r>
                      <w:r>
                        <w:rPr>
                          <w:rFonts w:hint="eastAsia"/>
                          <w:sz w:val="28"/>
                          <w:szCs w:val="28"/>
                          <w:lang w:eastAsia="zh-CN"/>
                        </w:rPr>
                        <w:t>陕西开放大学第三批课桌椅增补采购项目（二次）</w:t>
                      </w:r>
                    </w:p>
                    <w:p w14:paraId="366C62E1">
                      <w:pPr>
                        <w:jc w:val="center"/>
                        <w:rPr>
                          <w:sz w:val="28"/>
                          <w:szCs w:val="28"/>
                        </w:rPr>
                      </w:pPr>
                      <w:r>
                        <w:rPr>
                          <w:rFonts w:hint="eastAsia"/>
                          <w:b/>
                          <w:sz w:val="44"/>
                          <w:szCs w:val="44"/>
                        </w:rPr>
                        <w:t>响应文件（副本）</w:t>
                      </w:r>
                    </w:p>
                    <w:p w14:paraId="56D39AC4">
                      <w:pPr>
                        <w:jc w:val="center"/>
                        <w:rPr>
                          <w:sz w:val="28"/>
                          <w:szCs w:val="28"/>
                        </w:rPr>
                      </w:pPr>
                      <w:r>
                        <w:rPr>
                          <w:rFonts w:hint="eastAsia"/>
                          <w:sz w:val="28"/>
                          <w:szCs w:val="28"/>
                        </w:rPr>
                        <w:t>（非谈判会议不得启封）</w:t>
                      </w:r>
                    </w:p>
                    <w:p w14:paraId="7E4FB0AD">
                      <w:pPr>
                        <w:rPr>
                          <w:sz w:val="28"/>
                          <w:szCs w:val="28"/>
                        </w:rPr>
                      </w:pPr>
                      <w:r>
                        <w:rPr>
                          <w:rFonts w:hint="eastAsia"/>
                          <w:sz w:val="28"/>
                          <w:szCs w:val="28"/>
                        </w:rPr>
                        <w:t>供应商（单位名称及公章）：_______________</w:t>
                      </w:r>
                    </w:p>
                    <w:p w14:paraId="2CEED01D">
                      <w:pPr>
                        <w:rPr>
                          <w:sz w:val="28"/>
                          <w:szCs w:val="28"/>
                        </w:rPr>
                      </w:pPr>
                      <w:r>
                        <w:rPr>
                          <w:rFonts w:hint="eastAsia"/>
                          <w:sz w:val="28"/>
                          <w:szCs w:val="28"/>
                        </w:rPr>
                        <w:t>日    期：_____年_____月_____日</w:t>
                      </w:r>
                    </w:p>
                  </w:txbxContent>
                </v:textbox>
              </v:shape>
            </w:pict>
          </mc:Fallback>
        </mc:AlternateContent>
      </w:r>
    </w:p>
    <w:p w14:paraId="3BD3E44C">
      <w:pPr>
        <w:tabs>
          <w:tab w:val="left" w:pos="8280"/>
        </w:tabs>
        <w:spacing w:line="460" w:lineRule="exact"/>
        <w:ind w:firstLine="482" w:firstLineChars="200"/>
        <w:jc w:val="center"/>
        <w:rPr>
          <w:rFonts w:hint="eastAsia" w:ascii="宋体" w:hAnsi="宋体" w:eastAsia="宋体" w:cs="宋体"/>
          <w:b/>
          <w:color w:val="auto"/>
          <w:sz w:val="24"/>
          <w:highlight w:val="none"/>
        </w:rPr>
      </w:pPr>
    </w:p>
    <w:p w14:paraId="434CDCB7">
      <w:pPr>
        <w:ind w:firstLine="420" w:firstLineChars="200"/>
        <w:jc w:val="center"/>
        <w:rPr>
          <w:rFonts w:hint="eastAsia" w:ascii="宋体" w:hAnsi="宋体" w:eastAsia="宋体" w:cs="宋体"/>
          <w:color w:val="auto"/>
          <w:highlight w:val="none"/>
        </w:rPr>
      </w:pPr>
    </w:p>
    <w:p w14:paraId="1BA7E14E">
      <w:pPr>
        <w:ind w:firstLine="420" w:firstLineChars="200"/>
        <w:jc w:val="center"/>
        <w:rPr>
          <w:rFonts w:hint="eastAsia" w:ascii="宋体" w:hAnsi="宋体" w:eastAsia="宋体" w:cs="宋体"/>
          <w:color w:val="auto"/>
          <w:highlight w:val="none"/>
        </w:rPr>
      </w:pPr>
    </w:p>
    <w:p w14:paraId="2F145DCC">
      <w:pPr>
        <w:ind w:firstLine="420" w:firstLineChars="200"/>
        <w:jc w:val="center"/>
        <w:rPr>
          <w:rFonts w:hint="eastAsia" w:ascii="宋体" w:hAnsi="宋体" w:eastAsia="宋体" w:cs="宋体"/>
          <w:color w:val="auto"/>
          <w:highlight w:val="none"/>
        </w:rPr>
      </w:pPr>
    </w:p>
    <w:p w14:paraId="5063D8A0">
      <w:pPr>
        <w:ind w:firstLine="420" w:firstLineChars="200"/>
        <w:jc w:val="center"/>
        <w:rPr>
          <w:rFonts w:hint="eastAsia" w:ascii="宋体" w:hAnsi="宋体" w:eastAsia="宋体" w:cs="宋体"/>
          <w:color w:val="auto"/>
          <w:highlight w:val="none"/>
        </w:rPr>
      </w:pPr>
    </w:p>
    <w:p w14:paraId="63C1D2B4">
      <w:pPr>
        <w:ind w:firstLine="420" w:firstLineChars="200"/>
        <w:jc w:val="center"/>
        <w:rPr>
          <w:rFonts w:hint="eastAsia" w:ascii="宋体" w:hAnsi="宋体" w:eastAsia="宋体" w:cs="宋体"/>
          <w:color w:val="auto"/>
          <w:highlight w:val="none"/>
        </w:rPr>
      </w:pPr>
    </w:p>
    <w:p w14:paraId="429559CF">
      <w:pPr>
        <w:ind w:firstLine="420" w:firstLineChars="200"/>
        <w:jc w:val="center"/>
        <w:rPr>
          <w:rFonts w:hint="eastAsia" w:ascii="宋体" w:hAnsi="宋体" w:eastAsia="宋体" w:cs="宋体"/>
          <w:color w:val="auto"/>
          <w:highlight w:val="none"/>
        </w:rPr>
      </w:pPr>
    </w:p>
    <w:p w14:paraId="07F7FCAC">
      <w:pPr>
        <w:ind w:firstLine="420" w:firstLineChars="200"/>
        <w:jc w:val="center"/>
        <w:rPr>
          <w:rFonts w:hint="eastAsia" w:ascii="宋体" w:hAnsi="宋体" w:eastAsia="宋体" w:cs="宋体"/>
          <w:color w:val="auto"/>
          <w:highlight w:val="none"/>
        </w:rPr>
      </w:pPr>
    </w:p>
    <w:p w14:paraId="29546D55">
      <w:pPr>
        <w:ind w:firstLine="420" w:firstLineChars="200"/>
        <w:jc w:val="center"/>
        <w:rPr>
          <w:rFonts w:hint="eastAsia" w:ascii="宋体" w:hAnsi="宋体" w:eastAsia="宋体" w:cs="宋体"/>
          <w:color w:val="auto"/>
          <w:highlight w:val="none"/>
        </w:rPr>
      </w:pPr>
    </w:p>
    <w:p w14:paraId="4E4AE84C">
      <w:pPr>
        <w:ind w:firstLine="420" w:firstLineChars="200"/>
        <w:jc w:val="center"/>
        <w:rPr>
          <w:rFonts w:hint="eastAsia" w:ascii="宋体" w:hAnsi="宋体" w:eastAsia="宋体" w:cs="宋体"/>
          <w:color w:val="auto"/>
          <w:highlight w:val="none"/>
        </w:rPr>
      </w:pPr>
    </w:p>
    <w:p w14:paraId="1B4EF7C2">
      <w:pPr>
        <w:ind w:firstLine="420" w:firstLineChars="200"/>
        <w:jc w:val="center"/>
        <w:rPr>
          <w:rFonts w:hint="eastAsia" w:ascii="宋体" w:hAnsi="宋体" w:eastAsia="宋体" w:cs="宋体"/>
          <w:color w:val="auto"/>
          <w:highlight w:val="none"/>
        </w:rPr>
      </w:pPr>
    </w:p>
    <w:p w14:paraId="58497DDA">
      <w:pPr>
        <w:ind w:firstLine="420" w:firstLineChars="200"/>
        <w:jc w:val="center"/>
        <w:rPr>
          <w:rFonts w:hint="eastAsia" w:ascii="宋体" w:hAnsi="宋体" w:eastAsia="宋体" w:cs="宋体"/>
          <w:color w:val="auto"/>
          <w:highlight w:val="none"/>
        </w:rPr>
      </w:pPr>
    </w:p>
    <w:p w14:paraId="7C7BCD94">
      <w:pPr>
        <w:ind w:firstLine="1004" w:firstLineChars="200"/>
        <w:jc w:val="center"/>
        <w:rPr>
          <w:rFonts w:hint="eastAsia" w:ascii="宋体" w:hAnsi="宋体" w:eastAsia="宋体" w:cs="宋体"/>
          <w:b/>
          <w:color w:val="auto"/>
          <w:sz w:val="50"/>
          <w:highlight w:val="none"/>
        </w:rPr>
      </w:pPr>
    </w:p>
    <w:p w14:paraId="1FBD920F">
      <w:pPr>
        <w:widowControl/>
        <w:spacing w:line="460" w:lineRule="exact"/>
        <w:ind w:firstLine="480" w:firstLineChars="200"/>
        <w:jc w:val="center"/>
        <w:rPr>
          <w:rFonts w:hint="eastAsia" w:ascii="宋体" w:hAnsi="宋体" w:eastAsia="宋体" w:cs="宋体"/>
          <w:color w:val="auto"/>
          <w:sz w:val="24"/>
          <w:szCs w:val="28"/>
          <w:highlight w:val="none"/>
        </w:rPr>
        <w:sectPr>
          <w:pgSz w:w="11906" w:h="16838"/>
          <w:pgMar w:top="1440" w:right="1800" w:bottom="1440" w:left="1800" w:header="851" w:footer="992" w:gutter="0"/>
          <w:pgNumType w:fmt="decimal"/>
          <w:cols w:space="720" w:num="1"/>
          <w:docGrid w:type="lines" w:linePitch="312" w:charSpace="0"/>
        </w:sectPr>
      </w:pPr>
    </w:p>
    <w:p w14:paraId="49A4F273">
      <w:pPr>
        <w:spacing w:line="460" w:lineRule="exact"/>
        <w:ind w:firstLine="482" w:firstLineChars="2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响应一览表封袋正面标识式样</w:t>
      </w:r>
    </w:p>
    <w:p w14:paraId="4E768228">
      <w:pPr>
        <w:spacing w:line="460" w:lineRule="exact"/>
        <w:ind w:firstLine="482" w:firstLineChars="200"/>
        <w:jc w:val="center"/>
        <w:rPr>
          <w:rFonts w:hint="eastAsia" w:ascii="宋体" w:hAnsi="宋体" w:eastAsia="宋体" w:cs="宋体"/>
          <w:b/>
          <w:color w:val="auto"/>
          <w:sz w:val="24"/>
          <w:highlight w:val="none"/>
        </w:rPr>
      </w:pPr>
    </w:p>
    <w:p w14:paraId="33705F6D">
      <w:pPr>
        <w:spacing w:line="460" w:lineRule="exact"/>
        <w:ind w:firstLine="420" w:firstLineChars="200"/>
        <w:jc w:val="center"/>
        <w:rPr>
          <w:rFonts w:hint="eastAsia" w:ascii="宋体" w:hAnsi="宋体" w:eastAsia="宋体" w:cs="宋体"/>
          <w:b/>
          <w:color w:val="auto"/>
          <w:sz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-406400</wp:posOffset>
                </wp:positionH>
                <wp:positionV relativeFrom="paragraph">
                  <wp:posOffset>188595</wp:posOffset>
                </wp:positionV>
                <wp:extent cx="6244590" cy="2670810"/>
                <wp:effectExtent l="4445" t="5080" r="18415" b="10160"/>
                <wp:wrapNone/>
                <wp:docPr id="11" name="Text Box 3"/>
                <wp:cNvGraphicFramePr/>
                <a:graphic xmlns:a="http://schemas.openxmlformats.org/drawingml/2006/main">
                  <a:graphicData uri="http://schemas.microsoft.com/office/word/2010/wordprocessingShape">
                    <wps:wsp>
                      <wps:cNvSpPr txBox="1"/>
                      <wps:spPr>
                        <a:xfrm>
                          <a:off x="0" y="0"/>
                          <a:ext cx="6244590" cy="267081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3892BEF">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ZMZB2026KFDX-266.1B1</w:t>
                            </w:r>
                          </w:p>
                          <w:p w14:paraId="502AA51B">
                            <w:pPr>
                              <w:rPr>
                                <w:rFonts w:hint="eastAsia" w:eastAsiaTheme="minorEastAsia"/>
                                <w:sz w:val="28"/>
                                <w:szCs w:val="28"/>
                                <w:lang w:eastAsia="zh-CN"/>
                              </w:rPr>
                            </w:pPr>
                            <w:r>
                              <w:rPr>
                                <w:rFonts w:hint="eastAsia"/>
                                <w:sz w:val="28"/>
                                <w:szCs w:val="28"/>
                              </w:rPr>
                              <w:t>名称：</w:t>
                            </w:r>
                            <w:r>
                              <w:rPr>
                                <w:rFonts w:hint="eastAsia"/>
                                <w:sz w:val="28"/>
                                <w:szCs w:val="28"/>
                                <w:lang w:eastAsia="zh-CN"/>
                              </w:rPr>
                              <w:t>陕西开放大学第三批课桌椅增补采购项目（二次）</w:t>
                            </w:r>
                          </w:p>
                          <w:p w14:paraId="31DBFCB3">
                            <w:pPr>
                              <w:jc w:val="center"/>
                              <w:rPr>
                                <w:sz w:val="28"/>
                                <w:szCs w:val="28"/>
                              </w:rPr>
                            </w:pPr>
                            <w:r>
                              <w:rPr>
                                <w:rFonts w:hint="eastAsia"/>
                                <w:b/>
                                <w:sz w:val="44"/>
                                <w:szCs w:val="44"/>
                              </w:rPr>
                              <w:t>响应一览表</w:t>
                            </w:r>
                          </w:p>
                          <w:p w14:paraId="627E5D68">
                            <w:pPr>
                              <w:jc w:val="center"/>
                              <w:rPr>
                                <w:sz w:val="28"/>
                                <w:szCs w:val="28"/>
                              </w:rPr>
                            </w:pPr>
                            <w:r>
                              <w:rPr>
                                <w:rFonts w:hint="eastAsia"/>
                                <w:sz w:val="28"/>
                                <w:szCs w:val="28"/>
                              </w:rPr>
                              <w:t>（非谈判会议不得启封）</w:t>
                            </w:r>
                          </w:p>
                          <w:p w14:paraId="2A1534E0">
                            <w:pPr>
                              <w:rPr>
                                <w:sz w:val="28"/>
                                <w:szCs w:val="28"/>
                              </w:rPr>
                            </w:pPr>
                            <w:r>
                              <w:rPr>
                                <w:rFonts w:hint="eastAsia"/>
                                <w:sz w:val="28"/>
                                <w:szCs w:val="28"/>
                              </w:rPr>
                              <w:t>供应商（单位名称及公章）：_______________</w:t>
                            </w:r>
                          </w:p>
                          <w:p w14:paraId="463B063A">
                            <w:pPr>
                              <w:rPr>
                                <w:sz w:val="28"/>
                                <w:szCs w:val="28"/>
                              </w:rPr>
                            </w:pPr>
                            <w:r>
                              <w:rPr>
                                <w:rFonts w:hint="eastAsia"/>
                                <w:sz w:val="28"/>
                                <w:szCs w:val="28"/>
                              </w:rPr>
                              <w:t>日    期：_____年_____月_____日</w:t>
                            </w:r>
                          </w:p>
                        </w:txbxContent>
                      </wps:txbx>
                      <wps:bodyPr upright="1"/>
                    </wps:wsp>
                  </a:graphicData>
                </a:graphic>
              </wp:anchor>
            </w:drawing>
          </mc:Choice>
          <mc:Fallback>
            <w:pict>
              <v:shape id="Text Box 3" o:spid="_x0000_s1026" o:spt="202" type="#_x0000_t202" style="position:absolute;left:0pt;margin-left:-32pt;margin-top:14.85pt;height:210.3pt;width:491.7pt;z-index:251665408;mso-width-relative:page;mso-height-relative:page;" fillcolor="#FFFFFF" filled="t" stroked="t" coordsize="21600,21600" o:gfxdata="UEsDBAoAAAAAAIdO4kAAAAAAAAAAAAAAAAAEAAAAZHJzL1BLAwQUAAAACACHTuJAMNP4sNoAAAAK&#10;AQAADwAAAGRycy9kb3ducmV2LnhtbE2PMU/DMBSEdyT+g/WQWFBrpw1pE+J0QALBVgqC1Y1fkwj7&#10;OdhuWv49ZoLxdKe77+rN2Ro2oQ+DIwnZXABDap0eqJPw9vowWwMLUZFWxhFK+MYAm+byolaVdid6&#10;wWkXO5ZKKFRKQh/jWHEe2h6tCnM3IiXv4LxVMUnfce3VKZVbwxdCFNyqgdJCr0a877H93B2thHX+&#10;NH2E5+X2vS0Opow3q+nxy0t5fZWJO2ARz/EvDL/4CR2axLR3R9KBGQmzIk9fooRFuQKWAmVW5sD2&#10;EvJbsQTe1Pz/heYHUEsDBBQAAAAIAIdO4kAjLh6pBAIAAEUEAAAOAAAAZHJzL2Uyb0RvYy54bWyt&#10;U81u2zAMvg/YOwi6N3bSJmuNOAW2LLsMW4F2D6DItC1AfxCV2Hn7UUqapd0OOcwHmSKpj+RHcvk4&#10;Gs32EFA5W/PppOQMrHSNsl3Nf71sbu45wyhsI7SzUPMDIH9cffywHHwFM9c73UBgBGKxGnzN+xh9&#10;VRQoezACJ86DJWPrghGRrqErmiAGQje6mJXlohhcaHxwEhBJuz4a+QkxXAPo2lZJWDu5M2DjETWA&#10;FpFKwl555KucbduCjD/bFiEyXXOqNOaTgpC8TWexWoqqC8L3Sp5SENek8K4mI5SloGeotYiC7YL6&#10;C8ooGRy6Nk6kM8WxkMwIVTEt33Hz3AsPuRaiGv2ZdPx/sPLH/ikw1dAkTDmzwlDHX2CM7LMb2W2i&#10;Z/BYkdezJ784kppcX/VIylT12AaT/lQPIzuReziTm8AkKRezu7v5A5kk2WaLT+X9NNNf/HnuA8Zv&#10;4AxLQs0DdS+TKvbfMVIq5PrqkqKh06rZKK3zJXTbLzqwvaBOb/KXsqQnb9y0ZUPNH+azOSUiaHxb&#10;GhsSjScK0HY53psXeAlc5u9fwCmxtcD+mEBGSG6iMipCyFIPovlqGxYPnli2tF08JWOg4UwDLWOS&#10;smcUSl/jSdVpm4JAHvUTS6ljx84kKY7bkUCTuHXNgbq480F1PRGc+1gkC01X5uq0CWl8L+8kX27/&#10;6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w0/iw2gAAAAoBAAAPAAAAAAAAAAEAIAAAACIAAABk&#10;cnMvZG93bnJldi54bWxQSwECFAAUAAAACACHTuJAIy4eqQQCAABFBAAADgAAAAAAAAABACAAAAAp&#10;AQAAZHJzL2Uyb0RvYy54bWxQSwUGAAAAAAYABgBZAQAAnwUAAAAA&#10;">
                <v:fill on="t" focussize="0,0"/>
                <v:stroke color="#000000" joinstyle="miter"/>
                <v:imagedata o:title=""/>
                <o:lock v:ext="edit" aspectratio="f"/>
                <v:textbox>
                  <w:txbxContent>
                    <w:p w14:paraId="23892BEF">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ZMZB2026KFDX-266.1B1</w:t>
                      </w:r>
                    </w:p>
                    <w:p w14:paraId="502AA51B">
                      <w:pPr>
                        <w:rPr>
                          <w:rFonts w:hint="eastAsia" w:eastAsiaTheme="minorEastAsia"/>
                          <w:sz w:val="28"/>
                          <w:szCs w:val="28"/>
                          <w:lang w:eastAsia="zh-CN"/>
                        </w:rPr>
                      </w:pPr>
                      <w:r>
                        <w:rPr>
                          <w:rFonts w:hint="eastAsia"/>
                          <w:sz w:val="28"/>
                          <w:szCs w:val="28"/>
                        </w:rPr>
                        <w:t>名称：</w:t>
                      </w:r>
                      <w:r>
                        <w:rPr>
                          <w:rFonts w:hint="eastAsia"/>
                          <w:sz w:val="28"/>
                          <w:szCs w:val="28"/>
                          <w:lang w:eastAsia="zh-CN"/>
                        </w:rPr>
                        <w:t>陕西开放大学第三批课桌椅增补采购项目（二次）</w:t>
                      </w:r>
                    </w:p>
                    <w:p w14:paraId="31DBFCB3">
                      <w:pPr>
                        <w:jc w:val="center"/>
                        <w:rPr>
                          <w:sz w:val="28"/>
                          <w:szCs w:val="28"/>
                        </w:rPr>
                      </w:pPr>
                      <w:r>
                        <w:rPr>
                          <w:rFonts w:hint="eastAsia"/>
                          <w:b/>
                          <w:sz w:val="44"/>
                          <w:szCs w:val="44"/>
                        </w:rPr>
                        <w:t>响应一览表</w:t>
                      </w:r>
                    </w:p>
                    <w:p w14:paraId="627E5D68">
                      <w:pPr>
                        <w:jc w:val="center"/>
                        <w:rPr>
                          <w:sz w:val="28"/>
                          <w:szCs w:val="28"/>
                        </w:rPr>
                      </w:pPr>
                      <w:r>
                        <w:rPr>
                          <w:rFonts w:hint="eastAsia"/>
                          <w:sz w:val="28"/>
                          <w:szCs w:val="28"/>
                        </w:rPr>
                        <w:t>（非谈判会议不得启封）</w:t>
                      </w:r>
                    </w:p>
                    <w:p w14:paraId="2A1534E0">
                      <w:pPr>
                        <w:rPr>
                          <w:sz w:val="28"/>
                          <w:szCs w:val="28"/>
                        </w:rPr>
                      </w:pPr>
                      <w:r>
                        <w:rPr>
                          <w:rFonts w:hint="eastAsia"/>
                          <w:sz w:val="28"/>
                          <w:szCs w:val="28"/>
                        </w:rPr>
                        <w:t>供应商（单位名称及公章）：_______________</w:t>
                      </w:r>
                    </w:p>
                    <w:p w14:paraId="463B063A">
                      <w:pPr>
                        <w:rPr>
                          <w:sz w:val="28"/>
                          <w:szCs w:val="28"/>
                        </w:rPr>
                      </w:pPr>
                      <w:r>
                        <w:rPr>
                          <w:rFonts w:hint="eastAsia"/>
                          <w:sz w:val="28"/>
                          <w:szCs w:val="28"/>
                        </w:rPr>
                        <w:t>日    期：_____年_____月_____日</w:t>
                      </w:r>
                    </w:p>
                  </w:txbxContent>
                </v:textbox>
              </v:shape>
            </w:pict>
          </mc:Fallback>
        </mc:AlternateContent>
      </w:r>
    </w:p>
    <w:p w14:paraId="2CD05273">
      <w:pPr>
        <w:spacing w:line="460" w:lineRule="exact"/>
        <w:ind w:firstLine="482" w:firstLineChars="200"/>
        <w:jc w:val="center"/>
        <w:rPr>
          <w:rFonts w:hint="eastAsia" w:ascii="宋体" w:hAnsi="宋体" w:eastAsia="宋体" w:cs="宋体"/>
          <w:b/>
          <w:color w:val="auto"/>
          <w:sz w:val="24"/>
          <w:highlight w:val="none"/>
        </w:rPr>
      </w:pPr>
    </w:p>
    <w:p w14:paraId="06032DB5">
      <w:pPr>
        <w:spacing w:line="460" w:lineRule="exact"/>
        <w:ind w:firstLine="482" w:firstLineChars="200"/>
        <w:jc w:val="center"/>
        <w:rPr>
          <w:rFonts w:hint="eastAsia" w:ascii="宋体" w:hAnsi="宋体" w:eastAsia="宋体" w:cs="宋体"/>
          <w:b/>
          <w:color w:val="auto"/>
          <w:sz w:val="24"/>
          <w:highlight w:val="none"/>
        </w:rPr>
      </w:pPr>
    </w:p>
    <w:p w14:paraId="14B03817">
      <w:pPr>
        <w:spacing w:line="460" w:lineRule="exact"/>
        <w:ind w:firstLine="482" w:firstLineChars="200"/>
        <w:jc w:val="center"/>
        <w:rPr>
          <w:rFonts w:hint="eastAsia" w:ascii="宋体" w:hAnsi="宋体" w:eastAsia="宋体" w:cs="宋体"/>
          <w:b/>
          <w:color w:val="auto"/>
          <w:sz w:val="24"/>
          <w:highlight w:val="none"/>
        </w:rPr>
      </w:pPr>
    </w:p>
    <w:p w14:paraId="79BC008A">
      <w:pPr>
        <w:spacing w:line="460" w:lineRule="exact"/>
        <w:ind w:firstLine="482" w:firstLineChars="200"/>
        <w:jc w:val="center"/>
        <w:rPr>
          <w:rFonts w:hint="eastAsia" w:ascii="宋体" w:hAnsi="宋体" w:eastAsia="宋体" w:cs="宋体"/>
          <w:b/>
          <w:color w:val="auto"/>
          <w:sz w:val="24"/>
          <w:highlight w:val="none"/>
        </w:rPr>
      </w:pPr>
    </w:p>
    <w:p w14:paraId="0D5B3A10">
      <w:pPr>
        <w:spacing w:line="460" w:lineRule="exact"/>
        <w:ind w:firstLine="482" w:firstLineChars="200"/>
        <w:jc w:val="center"/>
        <w:rPr>
          <w:rFonts w:hint="eastAsia" w:ascii="宋体" w:hAnsi="宋体" w:eastAsia="宋体" w:cs="宋体"/>
          <w:b/>
          <w:color w:val="auto"/>
          <w:sz w:val="24"/>
          <w:highlight w:val="none"/>
        </w:rPr>
      </w:pPr>
    </w:p>
    <w:p w14:paraId="1EEFD6B1">
      <w:pPr>
        <w:spacing w:line="460" w:lineRule="exact"/>
        <w:ind w:firstLine="482" w:firstLineChars="200"/>
        <w:jc w:val="center"/>
        <w:rPr>
          <w:rFonts w:hint="eastAsia" w:ascii="宋体" w:hAnsi="宋体" w:eastAsia="宋体" w:cs="宋体"/>
          <w:b/>
          <w:color w:val="auto"/>
          <w:sz w:val="24"/>
          <w:highlight w:val="none"/>
        </w:rPr>
      </w:pPr>
    </w:p>
    <w:p w14:paraId="72361287">
      <w:pPr>
        <w:spacing w:line="460" w:lineRule="exact"/>
        <w:ind w:firstLine="482" w:firstLineChars="200"/>
        <w:jc w:val="center"/>
        <w:rPr>
          <w:rFonts w:hint="eastAsia" w:ascii="宋体" w:hAnsi="宋体" w:eastAsia="宋体" w:cs="宋体"/>
          <w:b/>
          <w:color w:val="auto"/>
          <w:sz w:val="24"/>
          <w:highlight w:val="none"/>
        </w:rPr>
      </w:pPr>
    </w:p>
    <w:p w14:paraId="678140AA">
      <w:pPr>
        <w:spacing w:line="460" w:lineRule="exact"/>
        <w:ind w:firstLine="482" w:firstLineChars="200"/>
        <w:jc w:val="center"/>
        <w:rPr>
          <w:rFonts w:hint="eastAsia" w:ascii="宋体" w:hAnsi="宋体" w:eastAsia="宋体" w:cs="宋体"/>
          <w:b/>
          <w:color w:val="auto"/>
          <w:sz w:val="24"/>
          <w:highlight w:val="none"/>
        </w:rPr>
      </w:pPr>
    </w:p>
    <w:p w14:paraId="7F1062AC">
      <w:pPr>
        <w:spacing w:line="460" w:lineRule="exact"/>
        <w:ind w:firstLine="482" w:firstLineChars="200"/>
        <w:jc w:val="left"/>
        <w:rPr>
          <w:rFonts w:hint="eastAsia" w:ascii="宋体" w:hAnsi="宋体" w:eastAsia="宋体" w:cs="宋体"/>
          <w:b/>
          <w:color w:val="auto"/>
          <w:sz w:val="24"/>
          <w:highlight w:val="none"/>
        </w:rPr>
      </w:pPr>
    </w:p>
    <w:p w14:paraId="57A76DF6">
      <w:pPr>
        <w:spacing w:line="460" w:lineRule="exact"/>
        <w:jc w:val="left"/>
        <w:rPr>
          <w:rFonts w:hint="eastAsia" w:ascii="宋体" w:hAnsi="宋体" w:eastAsia="宋体" w:cs="宋体"/>
          <w:b/>
          <w:color w:val="auto"/>
          <w:sz w:val="24"/>
          <w:highlight w:val="none"/>
        </w:rPr>
      </w:pPr>
    </w:p>
    <w:p w14:paraId="66E8ED31">
      <w:pPr>
        <w:spacing w:line="460" w:lineRule="exact"/>
        <w:jc w:val="left"/>
        <w:rPr>
          <w:rFonts w:hint="eastAsia" w:ascii="宋体" w:hAnsi="宋体" w:eastAsia="宋体" w:cs="宋体"/>
          <w:b/>
          <w:color w:val="auto"/>
          <w:sz w:val="24"/>
          <w:highlight w:val="none"/>
        </w:rPr>
      </w:pPr>
    </w:p>
    <w:p w14:paraId="1F03FDF6">
      <w:pPr>
        <w:spacing w:line="460" w:lineRule="exact"/>
        <w:jc w:val="left"/>
        <w:rPr>
          <w:rFonts w:hint="eastAsia" w:ascii="宋体" w:hAnsi="宋体" w:eastAsia="宋体" w:cs="宋体"/>
          <w:b/>
          <w:color w:val="auto"/>
          <w:sz w:val="24"/>
          <w:highlight w:val="none"/>
        </w:rPr>
      </w:pPr>
    </w:p>
    <w:p w14:paraId="5DB243EE">
      <w:pPr>
        <w:spacing w:line="46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电子文档封袋正面标识式样</w:t>
      </w:r>
    </w:p>
    <w:p w14:paraId="60650E9B">
      <w:pPr>
        <w:tabs>
          <w:tab w:val="left" w:pos="8280"/>
        </w:tabs>
        <w:spacing w:line="460" w:lineRule="exact"/>
        <w:ind w:firstLine="420" w:firstLineChars="200"/>
        <w:jc w:val="left"/>
        <w:rPr>
          <w:rFonts w:hint="eastAsia" w:ascii="宋体" w:hAnsi="宋体" w:eastAsia="宋体" w:cs="宋体"/>
          <w:b/>
          <w:color w:val="auto"/>
          <w:sz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7456" behindDoc="0" locked="0" layoutInCell="1" allowOverlap="1">
                <wp:simplePos x="0" y="0"/>
                <wp:positionH relativeFrom="column">
                  <wp:posOffset>-425450</wp:posOffset>
                </wp:positionH>
                <wp:positionV relativeFrom="paragraph">
                  <wp:posOffset>55245</wp:posOffset>
                </wp:positionV>
                <wp:extent cx="6351270" cy="2843530"/>
                <wp:effectExtent l="4445" t="5080" r="6985" b="8890"/>
                <wp:wrapNone/>
                <wp:docPr id="10" name="Text Box 3"/>
                <wp:cNvGraphicFramePr/>
                <a:graphic xmlns:a="http://schemas.openxmlformats.org/drawingml/2006/main">
                  <a:graphicData uri="http://schemas.microsoft.com/office/word/2010/wordprocessingShape">
                    <wps:wsp>
                      <wps:cNvSpPr txBox="1"/>
                      <wps:spPr>
                        <a:xfrm>
                          <a:off x="0" y="0"/>
                          <a:ext cx="6455410" cy="284353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9A36BB2">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ZMZB2026KFDX-266.1B1</w:t>
                            </w:r>
                          </w:p>
                          <w:p w14:paraId="6EB4567A">
                            <w:pPr>
                              <w:rPr>
                                <w:rFonts w:hint="eastAsia" w:eastAsiaTheme="minorEastAsia"/>
                                <w:sz w:val="28"/>
                                <w:szCs w:val="28"/>
                                <w:lang w:eastAsia="zh-CN"/>
                              </w:rPr>
                            </w:pPr>
                            <w:r>
                              <w:rPr>
                                <w:rFonts w:hint="eastAsia"/>
                                <w:sz w:val="28"/>
                                <w:szCs w:val="28"/>
                              </w:rPr>
                              <w:t>名称：</w:t>
                            </w:r>
                            <w:r>
                              <w:rPr>
                                <w:rFonts w:hint="eastAsia"/>
                                <w:sz w:val="28"/>
                                <w:szCs w:val="28"/>
                                <w:lang w:eastAsia="zh-CN"/>
                              </w:rPr>
                              <w:t>陕西开放大学第三批课桌椅增补采购项目（二次）</w:t>
                            </w:r>
                          </w:p>
                          <w:p w14:paraId="382EE9EB">
                            <w:pPr>
                              <w:jc w:val="center"/>
                              <w:rPr>
                                <w:sz w:val="28"/>
                                <w:szCs w:val="28"/>
                              </w:rPr>
                            </w:pPr>
                            <w:r>
                              <w:rPr>
                                <w:rFonts w:hint="eastAsia"/>
                                <w:b/>
                                <w:sz w:val="44"/>
                                <w:szCs w:val="44"/>
                              </w:rPr>
                              <w:t>电子文档</w:t>
                            </w:r>
                          </w:p>
                          <w:p w14:paraId="739EE15F">
                            <w:pPr>
                              <w:jc w:val="center"/>
                              <w:rPr>
                                <w:sz w:val="28"/>
                                <w:szCs w:val="28"/>
                              </w:rPr>
                            </w:pPr>
                            <w:r>
                              <w:rPr>
                                <w:rFonts w:hint="eastAsia"/>
                                <w:sz w:val="28"/>
                                <w:szCs w:val="28"/>
                              </w:rPr>
                              <w:t>（非谈判会议不得启封）</w:t>
                            </w:r>
                          </w:p>
                          <w:p w14:paraId="2FA95234">
                            <w:pPr>
                              <w:rPr>
                                <w:sz w:val="28"/>
                                <w:szCs w:val="28"/>
                              </w:rPr>
                            </w:pPr>
                            <w:r>
                              <w:rPr>
                                <w:rFonts w:hint="eastAsia"/>
                                <w:sz w:val="28"/>
                                <w:szCs w:val="28"/>
                              </w:rPr>
                              <w:t>供应商（单位名称及公章）：_______________</w:t>
                            </w:r>
                          </w:p>
                          <w:p w14:paraId="39E89E23">
                            <w:pPr>
                              <w:rPr>
                                <w:sz w:val="28"/>
                                <w:szCs w:val="28"/>
                              </w:rPr>
                            </w:pPr>
                            <w:r>
                              <w:rPr>
                                <w:rFonts w:hint="eastAsia"/>
                                <w:sz w:val="28"/>
                                <w:szCs w:val="28"/>
                              </w:rPr>
                              <w:t>日    期：_____年_____月_____日</w:t>
                            </w:r>
                          </w:p>
                        </w:txbxContent>
                      </wps:txbx>
                      <wps:bodyPr upright="1"/>
                    </wps:wsp>
                  </a:graphicData>
                </a:graphic>
              </wp:anchor>
            </w:drawing>
          </mc:Choice>
          <mc:Fallback>
            <w:pict>
              <v:shape id="Text Box 3" o:spid="_x0000_s1026" o:spt="202" type="#_x0000_t202" style="position:absolute;left:0pt;margin-left:-33.5pt;margin-top:4.35pt;height:223.9pt;width:500.1pt;z-index:251667456;mso-width-relative:page;mso-height-relative:page;" fillcolor="#FFFFFF" filled="t" stroked="t" coordsize="21600,21600" o:gfxdata="UEsDBAoAAAAAAIdO4kAAAAAAAAAAAAAAAAAEAAAAZHJzL1BLAwQUAAAACACHTuJA10QdRNoAAAAJ&#10;AQAADwAAAGRycy9kb3ducmV2LnhtbE2PwU7DMBBE70j8g7VIXFDrtGmTNo3TAxIIblAQvbrxNomw&#10;1yF20/L3LCc4rmb15k25vTgrRhxC50nBbJqAQKq96ahR8P72MFmBCFGT0dYTKvjGANvq+qrUhfFn&#10;esVxFxvBEAqFVtDG2BdShrpFp8PU90icHf3gdORzaKQZ9Jnhzsp5kmTS6Y64odU93rdYf+5OTsFq&#10;8TTuw3P68lFnR7uOd/n4+DUodXszSzYgIl7i3zP86rM6VOx08CcyQVgFkyznLZFhOQjO12k6B3FQ&#10;sFhmS5BVKf8vqH4AUEsDBBQAAAAIAIdO4kC77R46AgIAAEUEAAAOAAAAZHJzL2Uyb0RvYy54bWyt&#10;U81u2zAMvg/YOwi6L07zU3RGnAJbll2GbUC7B1Ak2hagP4hK7Lz9KCXN0m6HHOaDTJHUR/IjuXoc&#10;rWEHiKi9a/jdZMoZOOmVdl3Dfz1vPzxwhkk4JYx30PAjIH9cv3+3GkINM997oyAyAnFYD6HhfUqh&#10;riqUPViBEx/AkbH10YpE19hVKoqB0K2pZtPpfTX4qEL0EhBJuzkZ+Rkx3gLo21ZL2Hi5t+DSCTWC&#10;EYlKwl4H5OuSbduCTD/aFiEx03CqNJWTgpC8y2e1Xom6iyL0Wp5TELek8KYmK7SjoBeojUiC7aP+&#10;C8pqGT36Nk2kt9WpkMIIVXE3fcPNUy8ClFqIagwX0vH/wcrvh5+RaUWTQJQ4YanjzzAm9smPbJ7p&#10;GQLW5PUUyC+NpCbXFz2SMlc9ttHmP9XDyE5Ixwu5GUyS8n6xXC5yEEm22cNivpwX+qs/z0PE9BW8&#10;ZVloeKTuFVLF4RsmSoVcX1xyNPRGq602plxit/tsIjsI6vS2fDlLevLKzTg2NPzjcrakRASNb0tj&#10;Q6INRAG6rsR79QKvgafl+xdwTmwjsD8lUBCym6itThCL1INQX5xi6RiIZUfbxXMyFhRnBmgZs1Q8&#10;k9DmFk+qzrgcBMqon1nKHTt1Jktp3I0EmsWdV0fq4j5E3fVEcOljlS00XYWr8ybk8b2+k3y9/e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10QdRNoAAAAJAQAADwAAAAAAAAABACAAAAAiAAAAZHJz&#10;L2Rvd25yZXYueG1sUEsBAhQAFAAAAAgAh07iQLvtHjoCAgAARQQAAA4AAAAAAAAAAQAgAAAAKQEA&#10;AGRycy9lMm9Eb2MueG1sUEsFBgAAAAAGAAYAWQEAAJ0FAAAAAA==&#10;">
                <v:fill on="t" focussize="0,0"/>
                <v:stroke color="#000000" joinstyle="miter"/>
                <v:imagedata o:title=""/>
                <o:lock v:ext="edit" aspectratio="f"/>
                <v:textbox>
                  <w:txbxContent>
                    <w:p w14:paraId="49A36BB2">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ZMZB2026KFDX-266.1B1</w:t>
                      </w:r>
                    </w:p>
                    <w:p w14:paraId="6EB4567A">
                      <w:pPr>
                        <w:rPr>
                          <w:rFonts w:hint="eastAsia" w:eastAsiaTheme="minorEastAsia"/>
                          <w:sz w:val="28"/>
                          <w:szCs w:val="28"/>
                          <w:lang w:eastAsia="zh-CN"/>
                        </w:rPr>
                      </w:pPr>
                      <w:r>
                        <w:rPr>
                          <w:rFonts w:hint="eastAsia"/>
                          <w:sz w:val="28"/>
                          <w:szCs w:val="28"/>
                        </w:rPr>
                        <w:t>名称：</w:t>
                      </w:r>
                      <w:r>
                        <w:rPr>
                          <w:rFonts w:hint="eastAsia"/>
                          <w:sz w:val="28"/>
                          <w:szCs w:val="28"/>
                          <w:lang w:eastAsia="zh-CN"/>
                        </w:rPr>
                        <w:t>陕西开放大学第三批课桌椅增补采购项目（二次）</w:t>
                      </w:r>
                    </w:p>
                    <w:p w14:paraId="382EE9EB">
                      <w:pPr>
                        <w:jc w:val="center"/>
                        <w:rPr>
                          <w:sz w:val="28"/>
                          <w:szCs w:val="28"/>
                        </w:rPr>
                      </w:pPr>
                      <w:r>
                        <w:rPr>
                          <w:rFonts w:hint="eastAsia"/>
                          <w:b/>
                          <w:sz w:val="44"/>
                          <w:szCs w:val="44"/>
                        </w:rPr>
                        <w:t>电子文档</w:t>
                      </w:r>
                    </w:p>
                    <w:p w14:paraId="739EE15F">
                      <w:pPr>
                        <w:jc w:val="center"/>
                        <w:rPr>
                          <w:sz w:val="28"/>
                          <w:szCs w:val="28"/>
                        </w:rPr>
                      </w:pPr>
                      <w:r>
                        <w:rPr>
                          <w:rFonts w:hint="eastAsia"/>
                          <w:sz w:val="28"/>
                          <w:szCs w:val="28"/>
                        </w:rPr>
                        <w:t>（非谈判会议不得启封）</w:t>
                      </w:r>
                    </w:p>
                    <w:p w14:paraId="2FA95234">
                      <w:pPr>
                        <w:rPr>
                          <w:sz w:val="28"/>
                          <w:szCs w:val="28"/>
                        </w:rPr>
                      </w:pPr>
                      <w:r>
                        <w:rPr>
                          <w:rFonts w:hint="eastAsia"/>
                          <w:sz w:val="28"/>
                          <w:szCs w:val="28"/>
                        </w:rPr>
                        <w:t>供应商（单位名称及公章）：_______________</w:t>
                      </w:r>
                    </w:p>
                    <w:p w14:paraId="39E89E23">
                      <w:pPr>
                        <w:rPr>
                          <w:sz w:val="28"/>
                          <w:szCs w:val="28"/>
                        </w:rPr>
                      </w:pPr>
                      <w:r>
                        <w:rPr>
                          <w:rFonts w:hint="eastAsia"/>
                          <w:sz w:val="28"/>
                          <w:szCs w:val="28"/>
                        </w:rPr>
                        <w:t>日    期：_____年_____月_____日</w:t>
                      </w:r>
                    </w:p>
                  </w:txbxContent>
                </v:textbox>
              </v:shape>
            </w:pict>
          </mc:Fallback>
        </mc:AlternateContent>
      </w:r>
    </w:p>
    <w:p w14:paraId="3E3CE3CC">
      <w:pPr>
        <w:ind w:firstLine="420" w:firstLineChars="200"/>
        <w:jc w:val="left"/>
        <w:rPr>
          <w:rFonts w:hint="eastAsia" w:ascii="宋体" w:hAnsi="宋体" w:eastAsia="宋体" w:cs="宋体"/>
          <w:color w:val="auto"/>
          <w:highlight w:val="none"/>
        </w:rPr>
      </w:pPr>
    </w:p>
    <w:p w14:paraId="59BA67ED">
      <w:pPr>
        <w:ind w:firstLine="420" w:firstLineChars="200"/>
        <w:jc w:val="left"/>
        <w:rPr>
          <w:rFonts w:hint="eastAsia" w:ascii="宋体" w:hAnsi="宋体" w:eastAsia="宋体" w:cs="宋体"/>
          <w:color w:val="auto"/>
          <w:highlight w:val="none"/>
        </w:rPr>
      </w:pPr>
    </w:p>
    <w:p w14:paraId="3C11C783">
      <w:pPr>
        <w:ind w:firstLine="420" w:firstLineChars="200"/>
        <w:jc w:val="left"/>
        <w:rPr>
          <w:rFonts w:hint="eastAsia" w:ascii="宋体" w:hAnsi="宋体" w:eastAsia="宋体" w:cs="宋体"/>
          <w:color w:val="auto"/>
          <w:highlight w:val="none"/>
        </w:rPr>
      </w:pPr>
    </w:p>
    <w:p w14:paraId="56ED5F85">
      <w:pPr>
        <w:ind w:firstLine="420" w:firstLineChars="200"/>
        <w:jc w:val="left"/>
        <w:rPr>
          <w:rFonts w:hint="eastAsia" w:ascii="宋体" w:hAnsi="宋体" w:eastAsia="宋体" w:cs="宋体"/>
          <w:color w:val="auto"/>
          <w:highlight w:val="none"/>
        </w:rPr>
      </w:pPr>
    </w:p>
    <w:p w14:paraId="56F7B697">
      <w:pPr>
        <w:ind w:firstLine="420" w:firstLineChars="200"/>
        <w:jc w:val="left"/>
        <w:rPr>
          <w:rFonts w:hint="eastAsia" w:ascii="宋体" w:hAnsi="宋体" w:eastAsia="宋体" w:cs="宋体"/>
          <w:color w:val="auto"/>
          <w:highlight w:val="none"/>
        </w:rPr>
      </w:pPr>
    </w:p>
    <w:p w14:paraId="50637974">
      <w:pPr>
        <w:ind w:firstLine="420" w:firstLineChars="200"/>
        <w:jc w:val="left"/>
        <w:rPr>
          <w:rFonts w:hint="eastAsia" w:ascii="宋体" w:hAnsi="宋体" w:eastAsia="宋体" w:cs="宋体"/>
          <w:color w:val="auto"/>
          <w:highlight w:val="none"/>
        </w:rPr>
      </w:pPr>
    </w:p>
    <w:p w14:paraId="7BEEBEC1">
      <w:pPr>
        <w:ind w:firstLine="420" w:firstLineChars="200"/>
        <w:jc w:val="left"/>
        <w:rPr>
          <w:rFonts w:hint="eastAsia" w:ascii="宋体" w:hAnsi="宋体" w:eastAsia="宋体" w:cs="宋体"/>
          <w:color w:val="auto"/>
          <w:highlight w:val="none"/>
        </w:rPr>
      </w:pPr>
    </w:p>
    <w:p w14:paraId="0D3BA6E4">
      <w:pPr>
        <w:ind w:firstLine="420" w:firstLineChars="200"/>
        <w:jc w:val="left"/>
        <w:rPr>
          <w:rFonts w:hint="eastAsia" w:ascii="宋体" w:hAnsi="宋体" w:eastAsia="宋体" w:cs="宋体"/>
          <w:color w:val="auto"/>
          <w:highlight w:val="none"/>
        </w:rPr>
      </w:pPr>
    </w:p>
    <w:p w14:paraId="701B159F">
      <w:pPr>
        <w:ind w:firstLine="420" w:firstLineChars="200"/>
        <w:jc w:val="left"/>
        <w:rPr>
          <w:rFonts w:hint="eastAsia" w:ascii="宋体" w:hAnsi="宋体" w:eastAsia="宋体" w:cs="宋体"/>
          <w:color w:val="auto"/>
          <w:highlight w:val="none"/>
        </w:rPr>
      </w:pPr>
    </w:p>
    <w:p w14:paraId="51DF745D">
      <w:pPr>
        <w:ind w:firstLine="420" w:firstLineChars="200"/>
        <w:jc w:val="left"/>
        <w:rPr>
          <w:rFonts w:hint="eastAsia" w:ascii="宋体" w:hAnsi="宋体" w:eastAsia="宋体" w:cs="宋体"/>
          <w:color w:val="auto"/>
          <w:highlight w:val="none"/>
        </w:rPr>
      </w:pPr>
    </w:p>
    <w:p w14:paraId="67AE80F6">
      <w:pPr>
        <w:ind w:firstLine="420" w:firstLineChars="200"/>
        <w:jc w:val="left"/>
        <w:rPr>
          <w:rFonts w:hint="eastAsia" w:ascii="宋体" w:hAnsi="宋体" w:eastAsia="宋体" w:cs="宋体"/>
          <w:color w:val="auto"/>
          <w:highlight w:val="none"/>
        </w:rPr>
      </w:pPr>
    </w:p>
    <w:p w14:paraId="414A31C9">
      <w:pPr>
        <w:ind w:firstLine="1004" w:firstLineChars="200"/>
        <w:jc w:val="left"/>
        <w:rPr>
          <w:rFonts w:hint="eastAsia" w:ascii="宋体" w:hAnsi="宋体" w:eastAsia="宋体" w:cs="宋体"/>
          <w:b/>
          <w:color w:val="auto"/>
          <w:sz w:val="50"/>
          <w:highlight w:val="none"/>
        </w:rPr>
      </w:pPr>
    </w:p>
    <w:p w14:paraId="783A3A5E">
      <w:pPr>
        <w:pageBreakBefore/>
        <w:spacing w:line="420" w:lineRule="auto"/>
        <w:rPr>
          <w:rFonts w:hint="eastAsia" w:ascii="宋体" w:hAnsi="宋体" w:eastAsia="宋体" w:cs="宋体"/>
          <w:b/>
          <w:bCs/>
          <w:color w:val="auto"/>
          <w:sz w:val="36"/>
          <w:szCs w:val="36"/>
          <w:highlight w:val="none"/>
        </w:rPr>
        <w:sectPr>
          <w:pgSz w:w="11906" w:h="16838"/>
          <w:pgMar w:top="1440" w:right="1803" w:bottom="1440" w:left="1803" w:header="851" w:footer="992" w:gutter="0"/>
          <w:pgNumType w:fmt="decimal"/>
          <w:cols w:space="720" w:num="1"/>
          <w:docGrid w:type="lines" w:linePitch="319" w:charSpace="0"/>
        </w:sectPr>
      </w:pPr>
    </w:p>
    <w:p w14:paraId="6BCAB75C">
      <w:pPr>
        <w:pStyle w:val="3"/>
        <w:adjustRightInd w:val="0"/>
        <w:spacing w:line="416" w:lineRule="atLeast"/>
        <w:jc w:val="both"/>
        <w:textAlignment w:val="baseline"/>
        <w:rPr>
          <w:rFonts w:hint="eastAsia" w:ascii="宋体" w:hAnsi="宋体" w:eastAsia="宋体" w:cs="宋体"/>
          <w:color w:val="auto"/>
          <w:highlight w:val="none"/>
        </w:rPr>
      </w:pPr>
      <w:bookmarkStart w:id="106" w:name="_Toc20088"/>
      <w:bookmarkStart w:id="107" w:name="_Toc3008"/>
      <w:bookmarkStart w:id="108" w:name="_Toc30536"/>
      <w:bookmarkStart w:id="109" w:name="_Toc18633"/>
      <w:bookmarkStart w:id="110" w:name="_Toc8177"/>
      <w:bookmarkStart w:id="111" w:name="_Toc17991"/>
      <w:bookmarkStart w:id="112" w:name="_Toc20374"/>
      <w:bookmarkStart w:id="113" w:name="_Toc1641"/>
      <w:bookmarkStart w:id="114" w:name="_Toc2630"/>
      <w:bookmarkStart w:id="115" w:name="_Toc30485"/>
      <w:bookmarkStart w:id="116" w:name="_Toc11632"/>
      <w:bookmarkStart w:id="117" w:name="_Toc15467"/>
      <w:bookmarkStart w:id="118" w:name="_Toc30870"/>
      <w:bookmarkStart w:id="119" w:name="_Toc16333"/>
      <w:bookmarkStart w:id="120" w:name="_Toc18884"/>
      <w:bookmarkStart w:id="121" w:name="_Toc22153"/>
      <w:bookmarkStart w:id="122" w:name="_Toc13303"/>
      <w:bookmarkStart w:id="123" w:name="_Toc14361"/>
      <w:r>
        <w:rPr>
          <w:rFonts w:hint="eastAsia" w:ascii="宋体" w:hAnsi="宋体" w:eastAsia="宋体" w:cs="宋体"/>
          <w:color w:val="auto"/>
          <w:highlight w:val="none"/>
        </w:rPr>
        <w:t>附件二、</w:t>
      </w:r>
      <w:bookmarkEnd w:id="106"/>
      <w:bookmarkEnd w:id="107"/>
      <w:bookmarkEnd w:id="108"/>
      <w:bookmarkEnd w:id="109"/>
      <w:bookmarkEnd w:id="110"/>
      <w:bookmarkEnd w:id="111"/>
      <w:bookmarkEnd w:id="112"/>
      <w:bookmarkEnd w:id="113"/>
      <w:bookmarkEnd w:id="114"/>
      <w:bookmarkEnd w:id="115"/>
      <w:bookmarkEnd w:id="116"/>
      <w:bookmarkEnd w:id="117"/>
      <w:bookmarkEnd w:id="118"/>
      <w:r>
        <w:rPr>
          <w:rFonts w:hint="eastAsia" w:ascii="宋体" w:hAnsi="宋体" w:eastAsia="宋体" w:cs="宋体"/>
          <w:color w:val="auto"/>
          <w:highlight w:val="none"/>
        </w:rPr>
        <w:t>中小企业声明函（货物）</w:t>
      </w:r>
      <w:bookmarkEnd w:id="119"/>
    </w:p>
    <w:p w14:paraId="3978042B">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根据《政府采购促进中小企业发展管理办法》（财库﹝2020﹞46 号）的规定，由供应商自行声明并对真实性负责。如有虚假，将依法承担相应责任。</w:t>
      </w:r>
    </w:p>
    <w:p w14:paraId="280C0610">
      <w:pPr>
        <w:spacing w:line="588" w:lineRule="exact"/>
        <w:jc w:val="center"/>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中小企业声明函</w:t>
      </w:r>
    </w:p>
    <w:p w14:paraId="4BC4B94D">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本公司（联合体）郑重声明，根据《政府采购促进中小企业发展管理办法》（财库﹝2020﹞46 号）的规定，本公司（联合体）参加</w:t>
      </w:r>
      <w:r>
        <w:rPr>
          <w:rFonts w:hint="eastAsia" w:ascii="宋体" w:hAnsi="宋体" w:eastAsia="宋体" w:cs="宋体"/>
          <w:color w:val="auto"/>
          <w:spacing w:val="6"/>
          <w:sz w:val="24"/>
          <w:highlight w:val="none"/>
          <w:u w:val="single"/>
        </w:rPr>
        <w:t>（单位名称）</w:t>
      </w:r>
      <w:r>
        <w:rPr>
          <w:rFonts w:hint="eastAsia" w:ascii="宋体" w:hAnsi="宋体" w:eastAsia="宋体" w:cs="宋体"/>
          <w:color w:val="auto"/>
          <w:spacing w:val="6"/>
          <w:sz w:val="24"/>
          <w:highlight w:val="none"/>
        </w:rPr>
        <w:t>的</w:t>
      </w:r>
      <w:r>
        <w:rPr>
          <w:rFonts w:hint="eastAsia" w:ascii="宋体" w:hAnsi="宋体" w:eastAsia="宋体" w:cs="宋体"/>
          <w:color w:val="auto"/>
          <w:spacing w:val="6"/>
          <w:sz w:val="24"/>
          <w:highlight w:val="none"/>
          <w:u w:val="single"/>
        </w:rPr>
        <w:t>（项目名称）</w:t>
      </w:r>
      <w:r>
        <w:rPr>
          <w:rFonts w:hint="eastAsia" w:ascii="宋体" w:hAnsi="宋体" w:eastAsia="宋体" w:cs="宋体"/>
          <w:color w:val="auto"/>
          <w:spacing w:val="6"/>
          <w:sz w:val="24"/>
          <w:highlight w:val="none"/>
        </w:rPr>
        <w:t>采购活动，提供的货物全部由符合政策要求的中小企业制造。相关企业（含联合体中的中小企业、签订分包意向协议的中小企业）的具体情况如下：</w:t>
      </w:r>
    </w:p>
    <w:p w14:paraId="67D5641C">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1.</w:t>
      </w:r>
      <w:r>
        <w:rPr>
          <w:rFonts w:hint="eastAsia" w:ascii="宋体" w:hAnsi="宋体" w:eastAsia="宋体" w:cs="宋体"/>
          <w:color w:val="auto"/>
          <w:spacing w:val="6"/>
          <w:sz w:val="24"/>
          <w:highlight w:val="none"/>
          <w:u w:val="single"/>
        </w:rPr>
        <w:t xml:space="preserve">（标的名称）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；制造商为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14:paraId="65B061EF">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2.</w:t>
      </w:r>
      <w:r>
        <w:rPr>
          <w:rFonts w:hint="eastAsia" w:ascii="宋体" w:hAnsi="宋体" w:eastAsia="宋体" w:cs="宋体"/>
          <w:color w:val="auto"/>
          <w:spacing w:val="6"/>
          <w:sz w:val="24"/>
          <w:highlight w:val="none"/>
          <w:u w:val="single"/>
        </w:rPr>
        <w:t xml:space="preserve">（标的名称）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；制造商为（企业名称），从业人员</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14:paraId="211A049B">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w:t>
      </w:r>
    </w:p>
    <w:p w14:paraId="15A5F745">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以上企业，不属于大企业的分支机构，不存在控股股东为大企业的情形，也不存在与大企业的负责人为同一人的情形。</w:t>
      </w:r>
    </w:p>
    <w:p w14:paraId="655A1486">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本企业对上述声明内容的真实性负责。如有虚假，将依法承担相应责任。</w:t>
      </w:r>
    </w:p>
    <w:p w14:paraId="74C1E75C">
      <w:pPr>
        <w:spacing w:line="588" w:lineRule="exact"/>
        <w:ind w:firstLine="504" w:firstLineChars="200"/>
        <w:jc w:val="righ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企业名称（盖章）：</w:t>
      </w:r>
    </w:p>
    <w:p w14:paraId="373E7B5F">
      <w:pPr>
        <w:pStyle w:val="11"/>
        <w:rPr>
          <w:rFonts w:hint="eastAsia" w:ascii="宋体" w:hAnsi="宋体" w:eastAsia="宋体" w:cs="宋体"/>
          <w:color w:val="auto"/>
          <w:highlight w:val="none"/>
        </w:rPr>
      </w:pPr>
      <w:r>
        <w:rPr>
          <w:rFonts w:hint="eastAsia" w:ascii="宋体" w:hAnsi="宋体" w:eastAsia="宋体" w:cs="宋体"/>
          <w:color w:val="auto"/>
          <w:highlight w:val="none"/>
        </w:rPr>
        <w:t>日期：</w:t>
      </w:r>
    </w:p>
    <w:p w14:paraId="378C9391">
      <w:pPr>
        <w:pStyle w:val="11"/>
        <w:rPr>
          <w:rFonts w:hint="eastAsia" w:ascii="宋体" w:hAnsi="宋体" w:eastAsia="宋体" w:cs="宋体"/>
          <w:color w:val="auto"/>
          <w:highlight w:val="none"/>
        </w:rPr>
      </w:pPr>
      <w:r>
        <w:rPr>
          <w:rFonts w:hint="eastAsia" w:ascii="宋体" w:hAnsi="宋体" w:eastAsia="宋体" w:cs="宋体"/>
          <w:color w:val="auto"/>
          <w:highlight w:val="none"/>
        </w:rPr>
        <w:t>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7AE235B0">
      <w:pPr>
        <w:pStyle w:val="11"/>
        <w:rPr>
          <w:rFonts w:hint="eastAsia" w:ascii="宋体" w:hAnsi="宋体" w:eastAsia="宋体" w:cs="宋体"/>
          <w:color w:val="auto"/>
          <w:highlight w:val="none"/>
        </w:rPr>
      </w:pPr>
      <w:r>
        <w:rPr>
          <w:rFonts w:hint="eastAsia" w:ascii="宋体" w:hAnsi="宋体" w:eastAsia="宋体" w:cs="宋体"/>
          <w:color w:val="auto"/>
          <w:highlight w:val="none"/>
        </w:rPr>
        <w:t xml:space="preserve">    2.从业人员、营业收入、资产总额填报上一年度数据，无上一年度数据的新成立企业可不填报。</w:t>
      </w:r>
    </w:p>
    <w:p w14:paraId="25B59EE9">
      <w:pPr>
        <w:spacing w:line="588" w:lineRule="exact"/>
        <w:ind w:firstLine="504" w:firstLineChars="200"/>
        <w:jc w:val="right"/>
        <w:rPr>
          <w:rFonts w:hint="eastAsia" w:ascii="宋体" w:hAnsi="宋体" w:eastAsia="宋体" w:cs="宋体"/>
          <w:color w:val="auto"/>
          <w:spacing w:val="6"/>
          <w:sz w:val="24"/>
          <w:highlight w:val="none"/>
        </w:rPr>
        <w:sectPr>
          <w:footerReference r:id="rId15" w:type="default"/>
          <w:pgSz w:w="11906" w:h="16838"/>
          <w:pgMar w:top="1440" w:right="1803" w:bottom="1440" w:left="1803" w:header="851" w:footer="992" w:gutter="0"/>
          <w:pgNumType w:fmt="decimal"/>
          <w:cols w:space="720" w:num="1"/>
          <w:docGrid w:type="lines" w:linePitch="319" w:charSpace="0"/>
        </w:sectPr>
      </w:pPr>
    </w:p>
    <w:p w14:paraId="42F0F789">
      <w:pPr>
        <w:pStyle w:val="11"/>
        <w:jc w:val="center"/>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关于印发中小企业划型标准规定的通知</w:t>
      </w:r>
    </w:p>
    <w:p w14:paraId="46093E31">
      <w:pPr>
        <w:pStyle w:val="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各省、自治区、直辖市人民政府，国务院各部委、各直属机构及有关单位：</w:t>
      </w:r>
    </w:p>
    <w:p w14:paraId="7E107EF2">
      <w:pPr>
        <w:pStyle w:val="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315ACAD">
      <w:pPr>
        <w:pStyle w:val="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工业和信息化部　国家统计局</w:t>
      </w:r>
    </w:p>
    <w:p w14:paraId="52BECBDA">
      <w:pPr>
        <w:pStyle w:val="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国家发展和改革委员会　财政部</w:t>
      </w:r>
    </w:p>
    <w:p w14:paraId="057B6D43">
      <w:pPr>
        <w:pStyle w:val="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二○一一年六月十八日</w:t>
      </w:r>
    </w:p>
    <w:p w14:paraId="2E48388D">
      <w:pPr>
        <w:pStyle w:val="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w:t>
      </w:r>
    </w:p>
    <w:p w14:paraId="1E1CC3A4">
      <w:pPr>
        <w:pStyle w:val="20"/>
        <w:jc w:val="center"/>
        <w:rPr>
          <w:rStyle w:val="27"/>
          <w:rFonts w:hint="eastAsia" w:ascii="宋体" w:hAnsi="宋体" w:eastAsia="宋体" w:cs="宋体"/>
          <w:color w:val="auto"/>
          <w:sz w:val="36"/>
          <w:szCs w:val="36"/>
          <w:highlight w:val="none"/>
          <w:shd w:val="clear" w:color="auto" w:fill="FFFFFF"/>
        </w:rPr>
      </w:pPr>
      <w:r>
        <w:rPr>
          <w:rStyle w:val="27"/>
          <w:rFonts w:hint="eastAsia" w:ascii="宋体" w:hAnsi="宋体" w:eastAsia="宋体" w:cs="宋体"/>
          <w:color w:val="auto"/>
          <w:sz w:val="36"/>
          <w:szCs w:val="36"/>
          <w:highlight w:val="none"/>
          <w:shd w:val="clear" w:color="auto" w:fill="FFFFFF"/>
        </w:rPr>
        <w:t>中小企业划型标准规定</w:t>
      </w:r>
    </w:p>
    <w:p w14:paraId="15E2735D">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一、根据《中华人民共和国中小企业促进法》和《国务院关于进一步促进中小企业发展的若干意见》（国发〔2009〕36号），制定本规定。</w:t>
      </w:r>
    </w:p>
    <w:p w14:paraId="75241DDB">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二、中小企业划分为中型、小型、微型三种类型，具体标准根据企业从业人员、营业收入、资产总额等指标，结合行业特点制定。</w:t>
      </w:r>
    </w:p>
    <w:p w14:paraId="3FFBFE9E">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58504FE">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四、各行业划型标准为：</w:t>
      </w:r>
    </w:p>
    <w:p w14:paraId="2383260F">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（一）农、林、牧、渔业。营业收入20000万元以下的为中小微型企业。其中，营业收入500万元及以上的为中型企业，营业收入50万元及以上的为小型企业，营业收入50万元以下的为微型企业。</w:t>
      </w:r>
    </w:p>
    <w:p w14:paraId="77850285">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078CEA0">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F7A743B">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0085B47">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E1F2AE0">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6F31385">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E6F4248">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46EEB61">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8DD937B">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D228272">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D857E32">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6D6D685">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6C92D08">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EADF53A">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A820322">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（十六）其他未列明行业。从业人员300人以下的为中小微型企业。其中，从业人员100人及以上的为中型企业；从业人员10人及以上的为小型企业；从业人员10人以下的为微型企业。</w:t>
      </w:r>
    </w:p>
    <w:p w14:paraId="569F0231">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五、企业类型的划分以统计部门的统计数据为依据。</w:t>
      </w:r>
    </w:p>
    <w:p w14:paraId="2D57863B">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六、本规定适用于在中华人民共和国境内依法设立的各类所有制和各种组织形式的企业。个体工商户和本规定以外的行业，参照本规定进行划型。</w:t>
      </w:r>
    </w:p>
    <w:p w14:paraId="4B029C1C">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七、本规定的中型企业标准上限即为大型企业标准的下限，国家统计部门据此制定大中小微型企业的统计分类。国务院有关部门据此进行相关数据分析，不得制定与本规定不一致的企业划型标准。</w:t>
      </w:r>
    </w:p>
    <w:p w14:paraId="460E69F4">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八、本规定由工业和信息化部、国家统计局会同有关部门根据《国民经济行业分类》修订情况和企业发展变化情况适时修订。</w:t>
      </w:r>
    </w:p>
    <w:p w14:paraId="5F9082E5">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九、本规定由工业和信息化部、国家统计局会同有关部门负责解释。</w:t>
      </w:r>
    </w:p>
    <w:p w14:paraId="3D1AB023">
      <w:pPr>
        <w:spacing w:line="360" w:lineRule="auto"/>
        <w:rPr>
          <w:rFonts w:hint="eastAsia" w:ascii="宋体" w:hAnsi="宋体" w:eastAsia="宋体" w:cs="宋体"/>
          <w:color w:val="auto"/>
          <w:highlight w:val="none"/>
        </w:rPr>
        <w:sectPr>
          <w:footerReference r:id="rId16" w:type="default"/>
          <w:pgSz w:w="11906" w:h="16838"/>
          <w:pgMar w:top="1440" w:right="1803" w:bottom="1440" w:left="1803" w:header="851" w:footer="992" w:gutter="0"/>
          <w:pgNumType w:fmt="decimal"/>
          <w:cols w:space="720" w:num="1"/>
          <w:docGrid w:type="lines" w:linePitch="319" w:charSpace="0"/>
        </w:sectPr>
      </w:pPr>
      <w:r>
        <w:rPr>
          <w:rFonts w:hint="eastAsia" w:ascii="宋体" w:hAnsi="宋体" w:eastAsia="宋体" w:cs="宋体"/>
          <w:color w:val="auto"/>
          <w:sz w:val="24"/>
          <w:szCs w:val="24"/>
          <w:highlight w:val="none"/>
          <w:shd w:val="clear" w:color="auto" w:fill="FFFFFF"/>
        </w:rPr>
        <w:t>　　十、本规定自发布之日起执行，原国家经贸委、原国家计委、财政部和国家统计局2003年颁布的《中小企业标准暂行规定》同时废止。</w:t>
      </w:r>
    </w:p>
    <w:p w14:paraId="0E74F8AD">
      <w:pPr>
        <w:pStyle w:val="3"/>
        <w:rPr>
          <w:rFonts w:hint="eastAsia" w:ascii="宋体" w:hAnsi="宋体" w:eastAsia="宋体" w:cs="宋体"/>
          <w:color w:val="auto"/>
          <w:highlight w:val="none"/>
        </w:rPr>
      </w:pPr>
      <w:bookmarkStart w:id="124" w:name="_Toc1853"/>
      <w:r>
        <w:rPr>
          <w:rFonts w:hint="eastAsia" w:ascii="宋体" w:hAnsi="宋体" w:eastAsia="宋体" w:cs="宋体"/>
          <w:color w:val="auto"/>
          <w:highlight w:val="none"/>
        </w:rPr>
        <w:t>附件三、残疾人福利性单位声明</w:t>
      </w:r>
      <w:bookmarkEnd w:id="120"/>
      <w:bookmarkEnd w:id="124"/>
    </w:p>
    <w:p w14:paraId="557135E0">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根据《三部门联合发布关于促进残疾人就业政府采购政策的通知》（财库〔2017〕141号）的规定，由供应商自行申明，并对申明真实性负责。如有虚假，将依法承担相应责任。</w:t>
      </w:r>
    </w:p>
    <w:p w14:paraId="3D497CE0">
      <w:pPr>
        <w:rPr>
          <w:rFonts w:hint="eastAsia" w:ascii="宋体" w:hAnsi="宋体" w:eastAsia="宋体" w:cs="宋体"/>
          <w:color w:val="auto"/>
          <w:highlight w:val="none"/>
        </w:rPr>
      </w:pPr>
    </w:p>
    <w:p w14:paraId="3181FB92">
      <w:pPr>
        <w:pStyle w:val="3"/>
        <w:rPr>
          <w:rFonts w:hint="eastAsia" w:ascii="宋体" w:hAnsi="宋体" w:eastAsia="宋体" w:cs="宋体"/>
          <w:color w:val="auto"/>
          <w:highlight w:val="none"/>
        </w:rPr>
      </w:pPr>
      <w:bookmarkStart w:id="125" w:name="_Toc25235"/>
      <w:bookmarkStart w:id="126" w:name="_Toc3053"/>
      <w:bookmarkStart w:id="127" w:name="_Toc15407"/>
      <w:bookmarkStart w:id="128" w:name="_Toc26509"/>
      <w:bookmarkStart w:id="129" w:name="_Toc2723"/>
      <w:r>
        <w:rPr>
          <w:rFonts w:hint="eastAsia" w:ascii="宋体" w:hAnsi="宋体" w:eastAsia="宋体" w:cs="宋体"/>
          <w:color w:val="auto"/>
          <w:highlight w:val="none"/>
        </w:rPr>
        <w:t>附件四、监狱企业证明文件</w:t>
      </w:r>
      <w:bookmarkEnd w:id="125"/>
      <w:bookmarkEnd w:id="126"/>
      <w:bookmarkEnd w:id="127"/>
      <w:bookmarkEnd w:id="128"/>
      <w:bookmarkEnd w:id="129"/>
    </w:p>
    <w:p w14:paraId="41AF01AB">
      <w:pPr>
        <w:rPr>
          <w:rFonts w:hint="eastAsia" w:ascii="宋体" w:hAnsi="宋体" w:eastAsia="宋体" w:cs="宋体"/>
          <w:color w:val="auto"/>
          <w:highlight w:val="none"/>
        </w:rPr>
      </w:pPr>
    </w:p>
    <w:p w14:paraId="69EDE74E">
      <w:pPr>
        <w:snapToGrid w:val="0"/>
        <w:spacing w:line="360" w:lineRule="auto"/>
        <w:ind w:firstLine="504" w:firstLineChars="200"/>
        <w:jc w:val="left"/>
        <w:rPr>
          <w:rFonts w:hint="eastAsia" w:ascii="宋体" w:hAnsi="宋体" w:eastAsia="宋体" w:cs="宋体"/>
          <w:b/>
          <w:bCs/>
          <w:color w:val="auto"/>
          <w:spacing w:val="48"/>
          <w:sz w:val="72"/>
          <w:szCs w:val="72"/>
          <w:highlight w:val="none"/>
        </w:rPr>
      </w:pPr>
      <w:r>
        <w:rPr>
          <w:rFonts w:hint="eastAsia" w:ascii="宋体" w:hAnsi="宋体" w:eastAsia="宋体" w:cs="宋体"/>
          <w:color w:val="auto"/>
          <w:spacing w:val="6"/>
          <w:sz w:val="24"/>
          <w:szCs w:val="24"/>
          <w:highlight w:val="none"/>
        </w:rPr>
        <w:t>说明：根据</w:t>
      </w:r>
      <w:r>
        <w:rPr>
          <w:rFonts w:hint="eastAsia" w:ascii="宋体" w:hAnsi="宋体" w:eastAsia="宋体" w:cs="宋体"/>
          <w:color w:val="auto"/>
          <w:sz w:val="24"/>
          <w:szCs w:val="24"/>
          <w:highlight w:val="none"/>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0A7C1743">
      <w:pPr>
        <w:pStyle w:val="3"/>
        <w:adjustRightInd w:val="0"/>
        <w:spacing w:line="416" w:lineRule="atLeast"/>
        <w:textAlignment w:val="baseline"/>
        <w:rPr>
          <w:rFonts w:hint="eastAsia" w:ascii="宋体" w:hAnsi="宋体" w:eastAsia="宋体" w:cs="宋体"/>
          <w:color w:val="auto"/>
          <w:highlight w:val="none"/>
        </w:rPr>
      </w:pPr>
      <w:bookmarkStart w:id="130" w:name="_Toc2126"/>
      <w:bookmarkStart w:id="131" w:name="_Toc5848"/>
      <w:bookmarkStart w:id="132" w:name="_Toc3267"/>
      <w:bookmarkStart w:id="133" w:name="_Toc11969"/>
      <w:bookmarkStart w:id="134" w:name="_Toc13122"/>
      <w:bookmarkStart w:id="135" w:name="_Toc563"/>
      <w:bookmarkStart w:id="136" w:name="_Toc25479"/>
      <w:bookmarkStart w:id="137" w:name="_Toc19198"/>
      <w:r>
        <w:rPr>
          <w:rFonts w:hint="eastAsia" w:ascii="宋体" w:hAnsi="宋体" w:eastAsia="宋体" w:cs="宋体"/>
          <w:color w:val="auto"/>
          <w:highlight w:val="none"/>
        </w:rPr>
        <w:t>附件五、“节能产品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环境标志产品”证明材料</w:t>
      </w:r>
      <w:bookmarkEnd w:id="130"/>
      <w:bookmarkEnd w:id="131"/>
      <w:bookmarkEnd w:id="132"/>
      <w:bookmarkEnd w:id="133"/>
      <w:bookmarkEnd w:id="134"/>
      <w:bookmarkEnd w:id="135"/>
      <w:bookmarkEnd w:id="136"/>
      <w:bookmarkEnd w:id="137"/>
    </w:p>
    <w:p w14:paraId="3A12D62D">
      <w:pPr>
        <w:widowControl/>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1.</w:t>
      </w:r>
      <w:r>
        <w:rPr>
          <w:rFonts w:hint="eastAsia" w:ascii="宋体" w:hAnsi="宋体" w:eastAsia="宋体" w:cs="宋体"/>
          <w:color w:val="auto"/>
          <w:spacing w:val="6"/>
          <w:sz w:val="24"/>
          <w:szCs w:val="24"/>
          <w:highlight w:val="none"/>
        </w:rPr>
        <w:t>供应商提供的产品属于“节能产品</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环境标志产品”，应提供产品列入“节能产品</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环境标志产品”相应产品的国家确定的认证机构出具的、处于有效期内的节能产品、环境标志产品认证证书。</w:t>
      </w:r>
    </w:p>
    <w:p w14:paraId="67DED578">
      <w:pPr>
        <w:widowControl/>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2.</w:t>
      </w:r>
      <w:r>
        <w:rPr>
          <w:rFonts w:hint="eastAsia" w:ascii="宋体" w:hAnsi="宋体" w:eastAsia="宋体" w:cs="宋体"/>
          <w:color w:val="auto"/>
          <w:spacing w:val="6"/>
          <w:sz w:val="24"/>
          <w:szCs w:val="24"/>
          <w:highlight w:val="none"/>
        </w:rPr>
        <w:t>未按照上述要求提供的，评审时不</w:t>
      </w:r>
      <w:r>
        <w:rPr>
          <w:rFonts w:hint="eastAsia" w:ascii="宋体" w:hAnsi="宋体" w:eastAsia="宋体" w:cs="宋体"/>
          <w:color w:val="auto"/>
          <w:spacing w:val="6"/>
          <w:sz w:val="24"/>
          <w:szCs w:val="24"/>
          <w:highlight w:val="none"/>
          <w:lang w:eastAsia="zh-CN"/>
        </w:rPr>
        <w:t>予考虑</w:t>
      </w:r>
      <w:r>
        <w:rPr>
          <w:rFonts w:hint="eastAsia" w:ascii="宋体" w:hAnsi="宋体" w:eastAsia="宋体" w:cs="宋体"/>
          <w:color w:val="auto"/>
          <w:spacing w:val="6"/>
          <w:sz w:val="24"/>
          <w:szCs w:val="24"/>
          <w:highlight w:val="none"/>
        </w:rPr>
        <w:t>。</w:t>
      </w:r>
    </w:p>
    <w:p w14:paraId="6A82F94E">
      <w:pPr>
        <w:snapToGrid w:val="0"/>
        <w:spacing w:line="360" w:lineRule="auto"/>
        <w:ind w:firstLine="480" w:firstLineChars="200"/>
        <w:rPr>
          <w:rFonts w:hint="eastAsia" w:ascii="宋体" w:hAnsi="宋体" w:eastAsia="宋体" w:cs="宋体"/>
          <w:color w:val="auto"/>
          <w:sz w:val="24"/>
          <w:szCs w:val="24"/>
          <w:highlight w:val="none"/>
        </w:rPr>
      </w:pPr>
    </w:p>
    <w:p w14:paraId="4CBC7EFF">
      <w:pPr>
        <w:spacing w:line="588" w:lineRule="exact"/>
        <w:ind w:firstLine="504" w:firstLineChars="200"/>
        <w:rPr>
          <w:rFonts w:hint="eastAsia" w:ascii="宋体" w:hAnsi="宋体" w:eastAsia="宋体" w:cs="宋体"/>
          <w:color w:val="auto"/>
          <w:spacing w:val="6"/>
          <w:sz w:val="24"/>
          <w:szCs w:val="24"/>
          <w:highlight w:val="none"/>
        </w:rPr>
      </w:pPr>
    </w:p>
    <w:p w14:paraId="72B6A2DC">
      <w:pPr>
        <w:pStyle w:val="3"/>
        <w:adjustRightInd w:val="0"/>
        <w:spacing w:line="416" w:lineRule="atLeast"/>
        <w:textAlignment w:val="baseline"/>
        <w:rPr>
          <w:rFonts w:hint="eastAsia" w:ascii="宋体" w:hAnsi="宋体" w:eastAsia="宋体" w:cs="宋体"/>
          <w:color w:val="auto"/>
          <w:highlight w:val="none"/>
        </w:rPr>
        <w:sectPr>
          <w:footerReference r:id="rId17" w:type="default"/>
          <w:pgSz w:w="11906" w:h="16838"/>
          <w:pgMar w:top="1440" w:right="1803" w:bottom="1440" w:left="1803" w:header="851" w:footer="992" w:gutter="0"/>
          <w:pgNumType w:fmt="decimal"/>
          <w:cols w:space="720" w:num="1"/>
          <w:docGrid w:type="lines" w:linePitch="319" w:charSpace="0"/>
        </w:sectPr>
      </w:pPr>
    </w:p>
    <w:p w14:paraId="448620DA">
      <w:pPr>
        <w:pStyle w:val="3"/>
        <w:rPr>
          <w:rFonts w:hint="eastAsia" w:ascii="宋体" w:hAnsi="宋体" w:eastAsia="宋体" w:cs="宋体"/>
          <w:color w:val="auto"/>
          <w:highlight w:val="none"/>
        </w:rPr>
      </w:pPr>
      <w:bookmarkStart w:id="138" w:name="_Toc15440"/>
      <w:bookmarkStart w:id="139" w:name="_Toc26351"/>
      <w:bookmarkStart w:id="140" w:name="_Toc2461"/>
      <w:bookmarkStart w:id="141" w:name="_Toc23799"/>
      <w:bookmarkStart w:id="142" w:name="_Toc4414"/>
      <w:bookmarkStart w:id="143" w:name="_Toc24855"/>
      <w:r>
        <w:rPr>
          <w:rFonts w:hint="eastAsia" w:ascii="宋体" w:hAnsi="宋体" w:eastAsia="宋体" w:cs="宋体"/>
          <w:color w:val="auto"/>
          <w:highlight w:val="none"/>
        </w:rPr>
        <w:t>附件六、质疑函范本</w:t>
      </w:r>
      <w:bookmarkEnd w:id="138"/>
      <w:bookmarkEnd w:id="139"/>
      <w:bookmarkEnd w:id="140"/>
      <w:bookmarkEnd w:id="141"/>
      <w:bookmarkEnd w:id="142"/>
      <w:bookmarkEnd w:id="143"/>
    </w:p>
    <w:p w14:paraId="03FC7721">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一、质疑供应商基本信息</w:t>
      </w:r>
    </w:p>
    <w:p w14:paraId="4B5C6B22">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                                        </w:t>
      </w:r>
    </w:p>
    <w:p w14:paraId="5B18B203">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邮编：                                                   </w:t>
      </w:r>
    </w:p>
    <w:p w14:paraId="15229F9B">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联系电话：                              </w:t>
      </w:r>
    </w:p>
    <w:p w14:paraId="0A13F390">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                                          </w:t>
      </w:r>
    </w:p>
    <w:p w14:paraId="5B7234BC">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p>
    <w:p w14:paraId="476FFD37">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邮编：                                                </w:t>
      </w:r>
    </w:p>
    <w:p w14:paraId="350F65DB">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二、质疑项目基本情况</w:t>
      </w:r>
    </w:p>
    <w:p w14:paraId="12574DC5">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            包号：                          </w:t>
      </w:r>
    </w:p>
    <w:p w14:paraId="15C65727">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                    </w:t>
      </w:r>
    </w:p>
    <w:p w14:paraId="760A7EED">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                                         </w:t>
      </w:r>
    </w:p>
    <w:p w14:paraId="15E8A323">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                                           </w:t>
      </w:r>
    </w:p>
    <w:p w14:paraId="2181C556">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三、质疑事项具体内容</w:t>
      </w:r>
    </w:p>
    <w:p w14:paraId="4E4D4907">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                                         </w:t>
      </w:r>
    </w:p>
    <w:p w14:paraId="539B7DD9">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                                          </w:t>
      </w:r>
    </w:p>
    <w:p w14:paraId="74598B66">
      <w:pPr>
        <w:widowControl/>
        <w:spacing w:line="360" w:lineRule="auto"/>
        <w:ind w:left="420" w:leftChars="200"/>
        <w:rPr>
          <w:rFonts w:hint="eastAsia" w:ascii="宋体" w:hAnsi="宋体" w:eastAsia="宋体" w:cs="宋体"/>
          <w:color w:val="auto"/>
          <w:sz w:val="24"/>
          <w:szCs w:val="24"/>
          <w:highlight w:val="none"/>
        </w:rPr>
      </w:pPr>
    </w:p>
    <w:p w14:paraId="18073033">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                                          </w:t>
      </w:r>
    </w:p>
    <w:p w14:paraId="2B8B1E4B">
      <w:pPr>
        <w:widowControl/>
        <w:spacing w:line="360" w:lineRule="auto"/>
        <w:ind w:left="420" w:leftChars="200"/>
        <w:rPr>
          <w:rFonts w:hint="eastAsia" w:ascii="宋体" w:hAnsi="宋体" w:eastAsia="宋体" w:cs="宋体"/>
          <w:color w:val="auto"/>
          <w:sz w:val="24"/>
          <w:szCs w:val="24"/>
          <w:highlight w:val="none"/>
        </w:rPr>
      </w:pPr>
    </w:p>
    <w:p w14:paraId="58C18D41">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质疑事项2</w:t>
      </w:r>
    </w:p>
    <w:p w14:paraId="03206061">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4170ECC">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四、与质疑事项相关的质疑请求</w:t>
      </w:r>
    </w:p>
    <w:p w14:paraId="36F1B923">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                                               </w:t>
      </w:r>
    </w:p>
    <w:p w14:paraId="7C4883F8">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3657A5B2">
      <w:pPr>
        <w:widowControl/>
        <w:spacing w:line="360" w:lineRule="auto"/>
        <w:ind w:left="420" w:leftChars="20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w:t>
      </w:r>
    </w:p>
    <w:p w14:paraId="03DB484A">
      <w:pPr>
        <w:widowControl/>
        <w:spacing w:line="360" w:lineRule="auto"/>
        <w:rPr>
          <w:rFonts w:hint="eastAsia" w:ascii="宋体" w:hAnsi="宋体" w:eastAsia="宋体" w:cs="宋体"/>
          <w:color w:val="auto"/>
          <w:sz w:val="24"/>
          <w:szCs w:val="24"/>
          <w:highlight w:val="none"/>
        </w:rPr>
        <w:sectPr>
          <w:pgSz w:w="11906" w:h="16838"/>
          <w:pgMar w:top="1440" w:right="1803" w:bottom="1440" w:left="1803" w:header="851" w:footer="992" w:gutter="0"/>
          <w:pgNumType w:fmt="decimal"/>
          <w:cols w:space="720" w:num="1"/>
          <w:docGrid w:type="lines" w:linePitch="319" w:charSpace="0"/>
        </w:sectPr>
      </w:pPr>
    </w:p>
    <w:p w14:paraId="52930D9B">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质疑函制作说明：</w:t>
      </w:r>
    </w:p>
    <w:p w14:paraId="4CA8A8D2">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4AF6E53C">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EE4ADBC">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1E93AF05">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694EE06E">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08D6BD1A">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0C43779F">
      <w:pPr>
        <w:pStyle w:val="3"/>
        <w:adjustRightInd w:val="0"/>
        <w:spacing w:line="416" w:lineRule="atLeast"/>
        <w:jc w:val="both"/>
        <w:textAlignment w:val="baseline"/>
        <w:rPr>
          <w:rFonts w:hint="eastAsia" w:ascii="宋体" w:hAnsi="宋体" w:eastAsia="宋体" w:cs="宋体"/>
          <w:color w:val="auto"/>
          <w:highlight w:val="none"/>
        </w:rPr>
        <w:sectPr>
          <w:pgSz w:w="11906" w:h="16838"/>
          <w:pgMar w:top="1440" w:right="1803" w:bottom="1440" w:left="1803" w:header="851" w:footer="992" w:gutter="0"/>
          <w:pgNumType w:fmt="decimal"/>
          <w:cols w:space="720" w:num="1"/>
          <w:docGrid w:type="lines" w:linePitch="319" w:charSpace="0"/>
        </w:sectPr>
      </w:pPr>
    </w:p>
    <w:p w14:paraId="00383EB6">
      <w:pPr>
        <w:pStyle w:val="3"/>
        <w:adjustRightInd w:val="0"/>
        <w:spacing w:line="416" w:lineRule="atLeast"/>
        <w:jc w:val="left"/>
        <w:textAlignment w:val="baseline"/>
        <w:rPr>
          <w:rFonts w:hint="eastAsia" w:ascii="宋体" w:hAnsi="宋体" w:eastAsia="宋体" w:cs="宋体"/>
          <w:color w:val="auto"/>
          <w:highlight w:val="none"/>
        </w:rPr>
      </w:pPr>
      <w:bookmarkStart w:id="144" w:name="_Toc1477"/>
      <w:r>
        <w:rPr>
          <w:rFonts w:hint="eastAsia" w:ascii="宋体" w:hAnsi="宋体" w:eastAsia="宋体" w:cs="宋体"/>
          <w:color w:val="auto"/>
          <w:highlight w:val="none"/>
        </w:rPr>
        <w:t>附件</w:t>
      </w:r>
      <w:bookmarkEnd w:id="121"/>
      <w:bookmarkEnd w:id="122"/>
      <w:r>
        <w:rPr>
          <w:rFonts w:hint="eastAsia" w:ascii="宋体" w:hAnsi="宋体" w:eastAsia="宋体" w:cs="宋体"/>
          <w:color w:val="auto"/>
          <w:highlight w:val="none"/>
        </w:rPr>
        <w:t>七、保证金退还账户信息确认表</w:t>
      </w:r>
      <w:bookmarkEnd w:id="123"/>
      <w:bookmarkEnd w:id="144"/>
      <w:bookmarkStart w:id="145" w:name="_Toc378248335"/>
    </w:p>
    <w:p w14:paraId="2D405B75">
      <w:pPr>
        <w:rPr>
          <w:rFonts w:hint="eastAsia" w:ascii="宋体" w:hAnsi="宋体" w:eastAsia="宋体" w:cs="宋体"/>
          <w:color w:val="auto"/>
          <w:highlight w:val="none"/>
        </w:rPr>
      </w:pPr>
    </w:p>
    <w:bookmarkEnd w:id="0"/>
    <w:bookmarkEnd w:id="145"/>
    <w:p w14:paraId="24A5962E">
      <w:pPr>
        <w:rPr>
          <w:rFonts w:hint="eastAsia" w:ascii="宋体" w:hAnsi="宋体" w:eastAsia="宋体" w:cs="宋体"/>
          <w:color w:val="auto"/>
          <w:sz w:val="28"/>
          <w:szCs w:val="28"/>
          <w:highlight w:val="none"/>
        </w:rPr>
      </w:pPr>
      <w:bookmarkStart w:id="146" w:name="_Toc27416"/>
      <w:r>
        <w:rPr>
          <w:rFonts w:hint="eastAsia" w:ascii="宋体" w:hAnsi="宋体" w:eastAsia="宋体" w:cs="宋体"/>
          <w:color w:val="auto"/>
          <w:sz w:val="28"/>
          <w:szCs w:val="28"/>
          <w:highlight w:val="none"/>
        </w:rPr>
        <w:t>项目名称：</w:t>
      </w:r>
      <w:r>
        <w:rPr>
          <w:rFonts w:hint="eastAsia" w:ascii="宋体" w:hAnsi="宋体" w:eastAsia="宋体" w:cs="宋体"/>
          <w:color w:val="auto"/>
          <w:kern w:val="0"/>
          <w:sz w:val="24"/>
          <w:szCs w:val="24"/>
          <w:highlight w:val="none"/>
        </w:rPr>
        <w:t>_____________________________</w:t>
      </w:r>
      <w:bookmarkEnd w:id="146"/>
    </w:p>
    <w:p w14:paraId="0217EE32">
      <w:pPr>
        <w:tabs>
          <w:tab w:val="center" w:pos="4150"/>
        </w:tabs>
        <w:rPr>
          <w:rFonts w:hint="eastAsia" w:ascii="宋体" w:hAnsi="宋体" w:eastAsia="宋体" w:cs="宋体"/>
          <w:color w:val="auto"/>
          <w:sz w:val="28"/>
          <w:szCs w:val="28"/>
          <w:highlight w:val="none"/>
        </w:rPr>
      </w:pPr>
      <w:bookmarkStart w:id="147" w:name="_Toc14801"/>
      <w:r>
        <w:rPr>
          <w:rFonts w:hint="eastAsia" w:ascii="宋体" w:hAnsi="宋体" w:eastAsia="宋体" w:cs="宋体"/>
          <w:color w:val="auto"/>
          <w:sz w:val="28"/>
          <w:szCs w:val="28"/>
          <w:highlight w:val="none"/>
        </w:rPr>
        <w:t>项目编号：</w:t>
      </w:r>
      <w:r>
        <w:rPr>
          <w:rFonts w:hint="eastAsia" w:ascii="宋体" w:hAnsi="宋体" w:eastAsia="宋体" w:cs="宋体"/>
          <w:color w:val="auto"/>
          <w:kern w:val="0"/>
          <w:sz w:val="24"/>
          <w:szCs w:val="24"/>
          <w:highlight w:val="none"/>
        </w:rPr>
        <w:t>_____________________________</w:t>
      </w:r>
      <w:bookmarkEnd w:id="147"/>
      <w:r>
        <w:rPr>
          <w:rFonts w:hint="eastAsia" w:ascii="宋体" w:hAnsi="宋体" w:eastAsia="宋体" w:cs="宋体"/>
          <w:color w:val="auto"/>
          <w:sz w:val="28"/>
          <w:szCs w:val="28"/>
          <w:highlight w:val="none"/>
        </w:rPr>
        <w:tab/>
      </w:r>
    </w:p>
    <w:p w14:paraId="320AA662">
      <w:pPr>
        <w:pStyle w:val="22"/>
        <w:ind w:firstLine="210"/>
        <w:rPr>
          <w:rFonts w:hint="eastAsia" w:ascii="宋体" w:hAnsi="宋体" w:eastAsia="宋体" w:cs="宋体"/>
          <w:color w:val="auto"/>
          <w:highlight w:val="none"/>
        </w:rPr>
      </w:pPr>
    </w:p>
    <w:tbl>
      <w:tblPr>
        <w:tblStyle w:val="24"/>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68"/>
        <w:gridCol w:w="2370"/>
        <w:gridCol w:w="4002"/>
      </w:tblGrid>
      <w:tr w14:paraId="4C1B1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2268" w:type="dxa"/>
            <w:vMerge w:val="restart"/>
            <w:vAlign w:val="center"/>
          </w:tcPr>
          <w:p w14:paraId="08EA86B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应退响应保证金</w:t>
            </w:r>
          </w:p>
        </w:tc>
        <w:tc>
          <w:tcPr>
            <w:tcW w:w="6372" w:type="dxa"/>
            <w:gridSpan w:val="2"/>
          </w:tcPr>
          <w:p w14:paraId="43388D6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  写：</w:t>
            </w:r>
          </w:p>
        </w:tc>
      </w:tr>
      <w:tr w14:paraId="43485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2268" w:type="dxa"/>
            <w:vMerge w:val="continue"/>
          </w:tcPr>
          <w:p w14:paraId="350BEC8A">
            <w:pPr>
              <w:rPr>
                <w:rFonts w:hint="eastAsia" w:ascii="宋体" w:hAnsi="宋体" w:eastAsia="宋体" w:cs="宋体"/>
                <w:color w:val="auto"/>
                <w:sz w:val="24"/>
                <w:szCs w:val="24"/>
                <w:highlight w:val="none"/>
              </w:rPr>
            </w:pPr>
          </w:p>
        </w:tc>
        <w:tc>
          <w:tcPr>
            <w:tcW w:w="6372" w:type="dxa"/>
            <w:gridSpan w:val="2"/>
          </w:tcPr>
          <w:p w14:paraId="4C2CB67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  写：</w:t>
            </w:r>
          </w:p>
        </w:tc>
      </w:tr>
      <w:tr w14:paraId="5692E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2268" w:type="dxa"/>
            <w:vMerge w:val="restart"/>
            <w:vAlign w:val="center"/>
          </w:tcPr>
          <w:p w14:paraId="220CCCDD">
            <w:pPr>
              <w:rPr>
                <w:rFonts w:hint="eastAsia" w:ascii="宋体" w:hAnsi="宋体" w:eastAsia="宋体" w:cs="宋体"/>
                <w:color w:val="auto"/>
                <w:highlight w:val="none"/>
              </w:rPr>
            </w:pPr>
            <w:r>
              <w:rPr>
                <w:rFonts w:hint="eastAsia" w:ascii="宋体" w:hAnsi="宋体" w:eastAsia="宋体" w:cs="宋体"/>
                <w:color w:val="auto"/>
                <w:highlight w:val="none"/>
              </w:rPr>
              <w:t>收款单位（盖章）</w:t>
            </w:r>
          </w:p>
        </w:tc>
        <w:tc>
          <w:tcPr>
            <w:tcW w:w="2370" w:type="dxa"/>
            <w:vAlign w:val="center"/>
          </w:tcPr>
          <w:p w14:paraId="25B9D60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  位 名 称</w:t>
            </w:r>
          </w:p>
        </w:tc>
        <w:tc>
          <w:tcPr>
            <w:tcW w:w="4002" w:type="dxa"/>
          </w:tcPr>
          <w:p w14:paraId="4B9E7EFE">
            <w:pPr>
              <w:rPr>
                <w:rFonts w:hint="eastAsia" w:ascii="宋体" w:hAnsi="宋体" w:eastAsia="宋体" w:cs="宋体"/>
                <w:color w:val="auto"/>
                <w:sz w:val="24"/>
                <w:szCs w:val="24"/>
                <w:highlight w:val="none"/>
              </w:rPr>
            </w:pPr>
          </w:p>
        </w:tc>
      </w:tr>
      <w:tr w14:paraId="23BC3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2268" w:type="dxa"/>
            <w:vMerge w:val="continue"/>
          </w:tcPr>
          <w:p w14:paraId="760F0B0D">
            <w:pPr>
              <w:rPr>
                <w:rFonts w:hint="eastAsia" w:ascii="宋体" w:hAnsi="宋体" w:eastAsia="宋体" w:cs="宋体"/>
                <w:color w:val="auto"/>
                <w:sz w:val="24"/>
                <w:szCs w:val="24"/>
                <w:highlight w:val="none"/>
              </w:rPr>
            </w:pPr>
          </w:p>
        </w:tc>
        <w:tc>
          <w:tcPr>
            <w:tcW w:w="2370" w:type="dxa"/>
            <w:vAlign w:val="center"/>
          </w:tcPr>
          <w:p w14:paraId="4E3F6FC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   户   行</w:t>
            </w:r>
          </w:p>
        </w:tc>
        <w:tc>
          <w:tcPr>
            <w:tcW w:w="4002" w:type="dxa"/>
          </w:tcPr>
          <w:p w14:paraId="4FB72C4E">
            <w:pPr>
              <w:rPr>
                <w:rFonts w:hint="eastAsia" w:ascii="宋体" w:hAnsi="宋体" w:eastAsia="宋体" w:cs="宋体"/>
                <w:color w:val="auto"/>
                <w:sz w:val="24"/>
                <w:szCs w:val="24"/>
                <w:highlight w:val="none"/>
              </w:rPr>
            </w:pPr>
          </w:p>
        </w:tc>
      </w:tr>
      <w:tr w14:paraId="3F6AA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2268" w:type="dxa"/>
            <w:vMerge w:val="continue"/>
          </w:tcPr>
          <w:p w14:paraId="75B09630">
            <w:pPr>
              <w:rPr>
                <w:rFonts w:hint="eastAsia" w:ascii="宋体" w:hAnsi="宋体" w:eastAsia="宋体" w:cs="宋体"/>
                <w:color w:val="auto"/>
                <w:sz w:val="24"/>
                <w:szCs w:val="24"/>
                <w:highlight w:val="none"/>
              </w:rPr>
            </w:pPr>
          </w:p>
        </w:tc>
        <w:tc>
          <w:tcPr>
            <w:tcW w:w="2370" w:type="dxa"/>
            <w:vAlign w:val="center"/>
          </w:tcPr>
          <w:p w14:paraId="69DDEDA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p>
        </w:tc>
        <w:tc>
          <w:tcPr>
            <w:tcW w:w="4002" w:type="dxa"/>
          </w:tcPr>
          <w:p w14:paraId="7CEE7386">
            <w:pPr>
              <w:rPr>
                <w:rFonts w:hint="eastAsia" w:ascii="宋体" w:hAnsi="宋体" w:eastAsia="宋体" w:cs="宋体"/>
                <w:color w:val="auto"/>
                <w:sz w:val="24"/>
                <w:szCs w:val="24"/>
                <w:highlight w:val="none"/>
              </w:rPr>
            </w:pPr>
          </w:p>
        </w:tc>
      </w:tr>
      <w:tr w14:paraId="63CCE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2268" w:type="dxa"/>
            <w:vMerge w:val="continue"/>
          </w:tcPr>
          <w:p w14:paraId="6F820EF1">
            <w:pPr>
              <w:rPr>
                <w:rFonts w:hint="eastAsia" w:ascii="宋体" w:hAnsi="宋体" w:eastAsia="宋体" w:cs="宋体"/>
                <w:color w:val="auto"/>
                <w:sz w:val="24"/>
                <w:szCs w:val="24"/>
                <w:highlight w:val="none"/>
              </w:rPr>
            </w:pPr>
          </w:p>
        </w:tc>
        <w:tc>
          <w:tcPr>
            <w:tcW w:w="2370" w:type="dxa"/>
            <w:vAlign w:val="center"/>
          </w:tcPr>
          <w:p w14:paraId="1294E56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联系人及电话</w:t>
            </w:r>
          </w:p>
        </w:tc>
        <w:tc>
          <w:tcPr>
            <w:tcW w:w="4002" w:type="dxa"/>
          </w:tcPr>
          <w:p w14:paraId="21576D5E">
            <w:pPr>
              <w:rPr>
                <w:rFonts w:hint="eastAsia" w:ascii="宋体" w:hAnsi="宋体" w:eastAsia="宋体" w:cs="宋体"/>
                <w:color w:val="auto"/>
                <w:sz w:val="24"/>
                <w:szCs w:val="24"/>
                <w:highlight w:val="none"/>
              </w:rPr>
            </w:pPr>
          </w:p>
        </w:tc>
      </w:tr>
    </w:tbl>
    <w:p w14:paraId="2D90BEA9">
      <w:pPr>
        <w:keepNext/>
        <w:keepLines/>
        <w:adjustRightInd w:val="0"/>
        <w:spacing w:line="480" w:lineRule="auto"/>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注：单位公章需清晰完整。（仅作为退还保证金时使用，需单独提供）</w:t>
      </w:r>
    </w:p>
    <w:p w14:paraId="1C0B28E6">
      <w:pPr>
        <w:adjustRightInd w:val="0"/>
        <w:snapToGrid w:val="0"/>
        <w:spacing w:line="480" w:lineRule="auto"/>
        <w:rPr>
          <w:rFonts w:hint="eastAsia" w:ascii="宋体" w:hAnsi="宋体" w:eastAsia="宋体" w:cs="宋体"/>
          <w:b/>
          <w:bCs/>
          <w:color w:val="auto"/>
          <w:sz w:val="24"/>
          <w:szCs w:val="24"/>
          <w:highlight w:val="none"/>
        </w:rPr>
      </w:pPr>
    </w:p>
    <w:p w14:paraId="4A6D2072">
      <w:pPr>
        <w:adjustRightInd w:val="0"/>
        <w:snapToGrid w:val="0"/>
        <w:spacing w:line="48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可在开标当天将保证金退还账户信息确认表与保证金汇款凭证复印件加盖公章一并交给工作人员，当天未提交保证金退还账户信息确认表与保证金汇款凭证复印件加盖公章的供应商，在开标后自行找财务办理保证金退还手续。</w:t>
      </w:r>
    </w:p>
    <w:p w14:paraId="5B28BD43">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5FB57F17">
      <w:pPr>
        <w:pStyle w:val="3"/>
        <w:adjustRightInd w:val="0"/>
        <w:spacing w:line="416" w:lineRule="atLeast"/>
        <w:jc w:val="left"/>
        <w:textAlignment w:val="baseline"/>
        <w:rPr>
          <w:rFonts w:hint="eastAsia" w:ascii="宋体" w:hAnsi="宋体" w:eastAsia="宋体" w:cs="宋体"/>
          <w:color w:val="auto"/>
          <w:highlight w:val="none"/>
        </w:rPr>
      </w:pPr>
      <w:bookmarkStart w:id="148" w:name="_Toc8389"/>
      <w:bookmarkStart w:id="149" w:name="_Toc11581"/>
      <w:bookmarkStart w:id="150" w:name="_Toc6044"/>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八</w:t>
      </w:r>
      <w:r>
        <w:rPr>
          <w:rFonts w:hint="eastAsia" w:ascii="宋体" w:hAnsi="宋体" w:eastAsia="宋体" w:cs="宋体"/>
          <w:color w:val="auto"/>
          <w:highlight w:val="none"/>
        </w:rPr>
        <w:t>、关于符合本国产品标准的声明函</w:t>
      </w:r>
      <w:bookmarkEnd w:id="148"/>
      <w:bookmarkEnd w:id="149"/>
      <w:bookmarkEnd w:id="150"/>
    </w:p>
    <w:p w14:paraId="77338273">
      <w:pPr>
        <w:pStyle w:val="20"/>
        <w:shd w:val="clear" w:color="auto" w:fill="FFFFFF"/>
        <w:spacing w:before="30" w:beforeAutospacing="0" w:after="30" w:afterAutospacing="0" w:line="560" w:lineRule="atLeast"/>
        <w:jc w:val="center"/>
        <w:textAlignment w:val="baseline"/>
        <w:rPr>
          <w:rFonts w:hint="eastAsia" w:ascii="宋体" w:hAnsi="宋体" w:eastAsia="宋体" w:cs="宋体"/>
          <w:color w:val="auto"/>
          <w:sz w:val="36"/>
          <w:szCs w:val="36"/>
          <w:highlight w:val="none"/>
        </w:rPr>
      </w:pPr>
      <w:r>
        <w:rPr>
          <w:rStyle w:val="27"/>
          <w:rFonts w:hint="eastAsia" w:ascii="宋体" w:hAnsi="宋体" w:eastAsia="宋体" w:cs="宋体"/>
          <w:color w:val="auto"/>
          <w:sz w:val="36"/>
          <w:szCs w:val="36"/>
          <w:highlight w:val="none"/>
          <w:shd w:val="clear" w:color="auto" w:fill="FFFFFF"/>
        </w:rPr>
        <w:t>关于符合本国产品标准的声明函</w:t>
      </w:r>
    </w:p>
    <w:p w14:paraId="213ADEAF">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1C344910">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w:t>
      </w:r>
      <w:r>
        <w:rPr>
          <w:rStyle w:val="30"/>
          <w:rFonts w:hint="eastAsia" w:ascii="宋体" w:hAnsi="宋体" w:eastAsia="宋体" w:cs="宋体"/>
          <w:i w:val="0"/>
          <w:iCs w:val="0"/>
          <w:color w:val="auto"/>
          <w:sz w:val="28"/>
          <w:szCs w:val="28"/>
          <w:highlight w:val="none"/>
          <w:shd w:val="clear" w:color="auto" w:fill="FFFFFF"/>
        </w:rPr>
        <w:t>（产品名称1）1</w:t>
      </w:r>
      <w:r>
        <w:rPr>
          <w:rFonts w:hint="eastAsia" w:ascii="宋体" w:hAnsi="宋体" w:eastAsia="宋体" w:cs="宋体"/>
          <w:color w:val="auto"/>
          <w:sz w:val="28"/>
          <w:szCs w:val="28"/>
          <w:highlight w:val="none"/>
          <w:shd w:val="clear" w:color="auto" w:fill="FFFFFF"/>
        </w:rPr>
        <w:t>，生产厂为</w:t>
      </w:r>
      <w:r>
        <w:rPr>
          <w:rStyle w:val="30"/>
          <w:rFonts w:hint="eastAsia" w:ascii="宋体" w:hAnsi="宋体" w:eastAsia="宋体" w:cs="宋体"/>
          <w:i w:val="0"/>
          <w:iCs w:val="0"/>
          <w:color w:val="auto"/>
          <w:sz w:val="28"/>
          <w:szCs w:val="28"/>
          <w:highlight w:val="none"/>
          <w:shd w:val="clear" w:color="auto" w:fill="FFFFFF"/>
        </w:rPr>
        <w:t>（厂名）2</w:t>
      </w:r>
      <w:r>
        <w:rPr>
          <w:rFonts w:hint="eastAsia" w:ascii="宋体" w:hAnsi="宋体" w:eastAsia="宋体" w:cs="宋体"/>
          <w:color w:val="auto"/>
          <w:sz w:val="28"/>
          <w:szCs w:val="28"/>
          <w:highlight w:val="none"/>
          <w:shd w:val="clear" w:color="auto" w:fill="FFFFFF"/>
        </w:rPr>
        <w:t>，厂址为</w:t>
      </w:r>
      <w:r>
        <w:rPr>
          <w:rStyle w:val="30"/>
          <w:rFonts w:hint="eastAsia" w:ascii="宋体" w:hAnsi="宋体" w:eastAsia="宋体" w:cs="宋体"/>
          <w:i w:val="0"/>
          <w:iCs w:val="0"/>
          <w:color w:val="auto"/>
          <w:sz w:val="28"/>
          <w:szCs w:val="28"/>
          <w:highlight w:val="none"/>
          <w:shd w:val="clear" w:color="auto" w:fill="FFFFFF"/>
        </w:rPr>
        <w:t>（生产厂址）</w:t>
      </w:r>
      <w:r>
        <w:rPr>
          <w:rFonts w:hint="eastAsia" w:ascii="宋体" w:hAnsi="宋体" w:eastAsia="宋体" w:cs="宋体"/>
          <w:color w:val="auto"/>
          <w:sz w:val="28"/>
          <w:szCs w:val="28"/>
          <w:highlight w:val="none"/>
          <w:shd w:val="clear" w:color="auto" w:fill="FFFFFF"/>
        </w:rPr>
        <w:t>。</w:t>
      </w:r>
      <w:r>
        <w:rPr>
          <w:rStyle w:val="30"/>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的中国境内生产的组件成本占比≥</w:t>
      </w:r>
      <w:r>
        <w:rPr>
          <w:rStyle w:val="30"/>
          <w:rFonts w:hint="eastAsia" w:ascii="宋体" w:hAnsi="宋体" w:eastAsia="宋体" w:cs="宋体"/>
          <w:i w:val="0"/>
          <w:iCs w:val="0"/>
          <w:color w:val="auto"/>
          <w:sz w:val="28"/>
          <w:szCs w:val="28"/>
          <w:highlight w:val="none"/>
          <w:shd w:val="clear" w:color="auto" w:fill="FFFFFF"/>
        </w:rPr>
        <w:t>（规定比例）3</w:t>
      </w:r>
      <w:r>
        <w:rPr>
          <w:rFonts w:hint="eastAsia" w:ascii="宋体" w:hAnsi="宋体" w:eastAsia="宋体" w:cs="宋体"/>
          <w:color w:val="auto"/>
          <w:sz w:val="28"/>
          <w:szCs w:val="28"/>
          <w:highlight w:val="none"/>
          <w:shd w:val="clear" w:color="auto" w:fill="FFFFFF"/>
        </w:rPr>
        <w:t>。</w:t>
      </w:r>
      <w:r>
        <w:rPr>
          <w:rStyle w:val="30"/>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w:t>
      </w:r>
      <w:r>
        <w:rPr>
          <w:rStyle w:val="30"/>
          <w:rFonts w:hint="eastAsia" w:ascii="宋体" w:hAnsi="宋体" w:eastAsia="宋体" w:cs="宋体"/>
          <w:i w:val="0"/>
          <w:iCs w:val="0"/>
          <w:color w:val="auto"/>
          <w:sz w:val="28"/>
          <w:szCs w:val="28"/>
          <w:highlight w:val="none"/>
          <w:shd w:val="clear" w:color="auto" w:fill="FFFFFF"/>
        </w:rPr>
        <w:t>（关键组件）4</w:t>
      </w:r>
      <w:r>
        <w:rPr>
          <w:rFonts w:hint="eastAsia" w:ascii="宋体" w:hAnsi="宋体" w:eastAsia="宋体" w:cs="宋体"/>
          <w:color w:val="auto"/>
          <w:sz w:val="28"/>
          <w:szCs w:val="28"/>
          <w:highlight w:val="none"/>
          <w:shd w:val="clear" w:color="auto" w:fill="FFFFFF"/>
        </w:rPr>
        <w:t>在中国境内生产。</w:t>
      </w:r>
      <w:r>
        <w:rPr>
          <w:rStyle w:val="30"/>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w:t>
      </w:r>
      <w:r>
        <w:rPr>
          <w:rStyle w:val="30"/>
          <w:rFonts w:hint="eastAsia" w:ascii="宋体" w:hAnsi="宋体" w:eastAsia="宋体" w:cs="宋体"/>
          <w:i w:val="0"/>
          <w:iCs w:val="0"/>
          <w:color w:val="auto"/>
          <w:sz w:val="28"/>
          <w:szCs w:val="28"/>
          <w:highlight w:val="none"/>
          <w:shd w:val="clear" w:color="auto" w:fill="FFFFFF"/>
        </w:rPr>
        <w:t>（关键工序）5</w:t>
      </w:r>
      <w:r>
        <w:rPr>
          <w:rFonts w:hint="eastAsia" w:ascii="宋体" w:hAnsi="宋体" w:eastAsia="宋体" w:cs="宋体"/>
          <w:color w:val="auto"/>
          <w:sz w:val="28"/>
          <w:szCs w:val="28"/>
          <w:highlight w:val="none"/>
          <w:shd w:val="clear" w:color="auto" w:fill="FFFFFF"/>
        </w:rPr>
        <w:t>在中国境内完成。</w:t>
      </w:r>
    </w:p>
    <w:p w14:paraId="4A9A8ACB">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w:t>
      </w:r>
      <w:r>
        <w:rPr>
          <w:rStyle w:val="30"/>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，生产厂为</w:t>
      </w:r>
      <w:r>
        <w:rPr>
          <w:rStyle w:val="30"/>
          <w:rFonts w:hint="eastAsia" w:ascii="宋体" w:hAnsi="宋体" w:eastAsia="宋体" w:cs="宋体"/>
          <w:i w:val="0"/>
          <w:iCs w:val="0"/>
          <w:color w:val="auto"/>
          <w:sz w:val="28"/>
          <w:szCs w:val="28"/>
          <w:highlight w:val="none"/>
          <w:shd w:val="clear" w:color="auto" w:fill="FFFFFF"/>
        </w:rPr>
        <w:t>（厂名）</w:t>
      </w:r>
      <w:r>
        <w:rPr>
          <w:rFonts w:hint="eastAsia" w:ascii="宋体" w:hAnsi="宋体" w:eastAsia="宋体" w:cs="宋体"/>
          <w:color w:val="auto"/>
          <w:sz w:val="28"/>
          <w:szCs w:val="28"/>
          <w:highlight w:val="none"/>
          <w:shd w:val="clear" w:color="auto" w:fill="FFFFFF"/>
        </w:rPr>
        <w:t>，厂址为</w:t>
      </w:r>
      <w:r>
        <w:rPr>
          <w:rStyle w:val="30"/>
          <w:rFonts w:hint="eastAsia" w:ascii="宋体" w:hAnsi="宋体" w:eastAsia="宋体" w:cs="宋体"/>
          <w:i w:val="0"/>
          <w:iCs w:val="0"/>
          <w:color w:val="auto"/>
          <w:sz w:val="28"/>
          <w:szCs w:val="28"/>
          <w:highlight w:val="none"/>
          <w:shd w:val="clear" w:color="auto" w:fill="FFFFFF"/>
        </w:rPr>
        <w:t>（生产厂址）</w:t>
      </w:r>
      <w:r>
        <w:rPr>
          <w:rFonts w:hint="eastAsia" w:ascii="宋体" w:hAnsi="宋体" w:eastAsia="宋体" w:cs="宋体"/>
          <w:color w:val="auto"/>
          <w:sz w:val="28"/>
          <w:szCs w:val="28"/>
          <w:highlight w:val="none"/>
          <w:shd w:val="clear" w:color="auto" w:fill="FFFFFF"/>
        </w:rPr>
        <w:t>。</w:t>
      </w:r>
      <w:r>
        <w:rPr>
          <w:rStyle w:val="30"/>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的中国境内生产的组件成本占比≥</w:t>
      </w:r>
      <w:r>
        <w:rPr>
          <w:rStyle w:val="30"/>
          <w:rFonts w:hint="eastAsia" w:ascii="宋体" w:hAnsi="宋体" w:eastAsia="宋体" w:cs="宋体"/>
          <w:i w:val="0"/>
          <w:iCs w:val="0"/>
          <w:color w:val="auto"/>
          <w:sz w:val="28"/>
          <w:szCs w:val="28"/>
          <w:highlight w:val="none"/>
          <w:shd w:val="clear" w:color="auto" w:fill="FFFFFF"/>
        </w:rPr>
        <w:t>（规定比例）</w:t>
      </w:r>
      <w:r>
        <w:rPr>
          <w:rFonts w:hint="eastAsia" w:ascii="宋体" w:hAnsi="宋体" w:eastAsia="宋体" w:cs="宋体"/>
          <w:color w:val="auto"/>
          <w:sz w:val="28"/>
          <w:szCs w:val="28"/>
          <w:highlight w:val="none"/>
          <w:shd w:val="clear" w:color="auto" w:fill="FFFFFF"/>
        </w:rPr>
        <w:t>。</w:t>
      </w:r>
      <w:r>
        <w:rPr>
          <w:rStyle w:val="30"/>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w:t>
      </w:r>
      <w:r>
        <w:rPr>
          <w:rStyle w:val="30"/>
          <w:rFonts w:hint="eastAsia" w:ascii="宋体" w:hAnsi="宋体" w:eastAsia="宋体" w:cs="宋体"/>
          <w:i w:val="0"/>
          <w:iCs w:val="0"/>
          <w:color w:val="auto"/>
          <w:sz w:val="28"/>
          <w:szCs w:val="28"/>
          <w:highlight w:val="none"/>
          <w:shd w:val="clear" w:color="auto" w:fill="FFFFFF"/>
        </w:rPr>
        <w:t>（关键组件）</w:t>
      </w:r>
      <w:r>
        <w:rPr>
          <w:rFonts w:hint="eastAsia" w:ascii="宋体" w:hAnsi="宋体" w:eastAsia="宋体" w:cs="宋体"/>
          <w:color w:val="auto"/>
          <w:sz w:val="28"/>
          <w:szCs w:val="28"/>
          <w:highlight w:val="none"/>
          <w:shd w:val="clear" w:color="auto" w:fill="FFFFFF"/>
        </w:rPr>
        <w:t>在中国境内生产。</w:t>
      </w:r>
      <w:r>
        <w:rPr>
          <w:rStyle w:val="30"/>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w:t>
      </w:r>
      <w:r>
        <w:rPr>
          <w:rStyle w:val="30"/>
          <w:rFonts w:hint="eastAsia" w:ascii="宋体" w:hAnsi="宋体" w:eastAsia="宋体" w:cs="宋体"/>
          <w:i w:val="0"/>
          <w:iCs w:val="0"/>
          <w:color w:val="auto"/>
          <w:sz w:val="28"/>
          <w:szCs w:val="28"/>
          <w:highlight w:val="none"/>
          <w:shd w:val="clear" w:color="auto" w:fill="FFFFFF"/>
        </w:rPr>
        <w:t>（关键工序）</w:t>
      </w:r>
      <w:r>
        <w:rPr>
          <w:rFonts w:hint="eastAsia" w:ascii="宋体" w:hAnsi="宋体" w:eastAsia="宋体" w:cs="宋体"/>
          <w:color w:val="auto"/>
          <w:sz w:val="28"/>
          <w:szCs w:val="28"/>
          <w:highlight w:val="none"/>
          <w:shd w:val="clear" w:color="auto" w:fill="FFFFFF"/>
        </w:rPr>
        <w:t>在中国境内完成。</w:t>
      </w:r>
    </w:p>
    <w:p w14:paraId="4DA2D3DF">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w:t>
      </w:r>
    </w:p>
    <w:p w14:paraId="342581F9">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本公司（单位）对上述声明内容的真实性负责。如有虚假，愿承担相应法律责任。</w:t>
      </w:r>
    </w:p>
    <w:p w14:paraId="4A8955E3">
      <w:pPr>
        <w:pStyle w:val="20"/>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w:t>
      </w:r>
    </w:p>
    <w:p w14:paraId="42E06AE2">
      <w:pPr>
        <w:pStyle w:val="20"/>
        <w:shd w:val="clear" w:color="auto" w:fill="FFFFFF"/>
        <w:spacing w:before="30" w:beforeAutospacing="0" w:after="30" w:afterAutospacing="0" w:line="560" w:lineRule="atLeast"/>
        <w:jc w:val="righ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公司（单位）名称（盖章）：　        </w:t>
      </w:r>
    </w:p>
    <w:p w14:paraId="431BD5FA">
      <w:pPr>
        <w:pStyle w:val="20"/>
        <w:shd w:val="clear" w:color="auto" w:fill="FFFFFF"/>
        <w:spacing w:before="30" w:beforeAutospacing="0" w:after="30" w:afterAutospacing="0" w:line="56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sz w:val="28"/>
          <w:szCs w:val="28"/>
          <w:highlight w:val="non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日期：　     年　  月　  日 </w:t>
      </w:r>
      <w:r>
        <w:rPr>
          <w:rFonts w:hint="eastAsia" w:ascii="宋体" w:hAnsi="宋体" w:eastAsia="宋体" w:cs="宋体"/>
          <w:color w:val="auto"/>
          <w:highlight w:val="none"/>
        </w:rPr>
        <w:br w:type="page"/>
      </w:r>
    </w:p>
    <w:p w14:paraId="530BC859">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1.产品如有型号，请在“产品名称”栏一并填写。</w:t>
      </w:r>
    </w:p>
    <w:p w14:paraId="4FE972A8">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2.生产厂名与厂址应与生产厂营业执照载明的相关信息保持一致。</w:t>
      </w:r>
    </w:p>
    <w:p w14:paraId="6CF0C439">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3.该产品的中国境内生产的组件成本占比相关要求实施前，“规定比例”栏可不填，下同。</w:t>
      </w:r>
    </w:p>
    <w:p w14:paraId="5243B5D3">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4.该产品的关键组件要求实施前，“关键组件”栏可不填，下同。</w:t>
      </w:r>
    </w:p>
    <w:p w14:paraId="09F60ED0">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5.该产品的关键工序要求实施前，“关键工序”栏可不填，下同。</w:t>
      </w:r>
    </w:p>
    <w:p w14:paraId="7A351816">
      <w:pPr>
        <w:pStyle w:val="3"/>
        <w:rPr>
          <w:rFonts w:hint="eastAsia" w:ascii="宋体" w:hAnsi="宋体" w:eastAsia="宋体" w:cs="宋体"/>
          <w:color w:val="auto"/>
          <w:highlight w:val="none"/>
        </w:rPr>
        <w:sectPr>
          <w:pgSz w:w="11906" w:h="16838"/>
          <w:pgMar w:top="1440" w:right="1803" w:bottom="1440" w:left="1803" w:header="851" w:footer="992" w:gutter="0"/>
          <w:pgNumType w:fmt="decimal"/>
          <w:cols w:space="720" w:num="1"/>
          <w:docGrid w:type="lines" w:linePitch="319" w:charSpace="0"/>
        </w:sectPr>
      </w:pPr>
    </w:p>
    <w:p w14:paraId="55709D1C">
      <w:pPr>
        <w:pStyle w:val="20"/>
        <w:spacing w:before="30" w:beforeAutospacing="0" w:after="30" w:afterAutospacing="0" w:line="560" w:lineRule="atLeast"/>
        <w:jc w:val="center"/>
        <w:textAlignment w:val="baseline"/>
        <w:rPr>
          <w:rFonts w:hint="eastAsia" w:ascii="宋体" w:hAnsi="宋体" w:eastAsia="宋体" w:cs="宋体"/>
          <w:color w:val="auto"/>
          <w:highlight w:val="none"/>
          <w:shd w:val="clear" w:color="auto" w:fill="FFFFFF"/>
        </w:rPr>
      </w:pPr>
      <w:r>
        <w:rPr>
          <w:rFonts w:hint="eastAsia" w:ascii="宋体" w:hAnsi="宋体" w:eastAsia="宋体" w:cs="宋体"/>
          <w:color w:val="auto"/>
          <w:sz w:val="30"/>
          <w:szCs w:val="30"/>
          <w:highlight w:val="none"/>
          <w:shd w:val="clear" w:color="auto" w:fill="FFFFFF"/>
        </w:rPr>
        <w:t>国务院办公厅关于在政府采购中实施本国产品标准及相关政策的通知</w:t>
      </w:r>
    </w:p>
    <w:p w14:paraId="3C64F8AB">
      <w:pPr>
        <w:pStyle w:val="20"/>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各省、自治区、直辖市人民政府，国务院各部委、各直属机构：</w:t>
      </w:r>
    </w:p>
    <w:p w14:paraId="4C4D6BC1">
      <w:pPr>
        <w:pStyle w:val="20"/>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2A5B13CF">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p>
    <w:p w14:paraId="4E04A55F">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Style w:val="27"/>
          <w:rFonts w:hint="eastAsia" w:ascii="宋体" w:hAnsi="宋体" w:eastAsia="宋体" w:cs="宋体"/>
          <w:color w:val="auto"/>
          <w:sz w:val="28"/>
          <w:szCs w:val="28"/>
          <w:highlight w:val="none"/>
          <w:shd w:val="clear" w:color="auto" w:fill="FFFFFF"/>
        </w:rPr>
        <w:t>一、本国产品标准</w:t>
      </w:r>
    </w:p>
    <w:p w14:paraId="5B093496">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本国产品应当符合以下条件：</w:t>
      </w:r>
    </w:p>
    <w:p w14:paraId="5BB2DB69">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（一）在中国境内生产</w:t>
      </w:r>
    </w:p>
    <w:p w14:paraId="32CF7711">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产品应当在中国境内生产，即在中华人民共和国关境内实现从原材料、组件到产品的属性改变。</w:t>
      </w:r>
    </w:p>
    <w:p w14:paraId="2346CD11">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属性改变是指经过制造、加工或者组装等工序，产生完全不同于原材料、组件的新产品，并具有新的名称和特征（用途）。属性改变不包括以下细微操作：</w:t>
      </w:r>
    </w:p>
    <w:p w14:paraId="50E8908F">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1.为确保产品在运输或者储存期间保持某种状态而进行的操作；</w:t>
      </w:r>
    </w:p>
    <w:p w14:paraId="67A5A82B">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2.为产品运输或者销售进行的包装或者展示；</w:t>
      </w:r>
    </w:p>
    <w:p w14:paraId="1E52478F">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3.在产品或者其包装上粘贴或者印刷品牌、标志、标识以及其他用于区别的标记；</w:t>
      </w:r>
    </w:p>
    <w:p w14:paraId="1B6168DE">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4.简单的上漆、磨光和分装；</w:t>
      </w:r>
    </w:p>
    <w:p w14:paraId="7709276E">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5.其他不属于属性改变的情形。</w:t>
      </w:r>
    </w:p>
    <w:p w14:paraId="2747D3E6">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（二）在中国境内生产的组件成本占比达到规定比例</w:t>
      </w:r>
    </w:p>
    <w:p w14:paraId="01C3CF80">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产品在中国境内生产的组件成本占比应当达到规定比例，计算公式为：</w:t>
      </w:r>
    </w:p>
    <w:p w14:paraId="3392A939">
      <w:pPr>
        <w:pStyle w:val="20"/>
        <w:shd w:val="clear" w:color="auto" w:fill="FFFFFF"/>
        <w:spacing w:before="30" w:beforeAutospacing="0" w:after="30" w:afterAutospacing="0" w:line="560" w:lineRule="atLeast"/>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drawing>
          <wp:inline distT="0" distB="0" distL="114300" distR="114300">
            <wp:extent cx="4829175" cy="762000"/>
            <wp:effectExtent l="0" t="0" r="9525" b="0"/>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24"/>
                    <a:stretch>
                      <a:fillRect/>
                    </a:stretch>
                  </pic:blipFill>
                  <pic:spPr>
                    <a:xfrm>
                      <a:off x="0" y="0"/>
                      <a:ext cx="4829175" cy="762000"/>
                    </a:xfrm>
                    <a:prstGeom prst="rect">
                      <a:avLst/>
                    </a:prstGeom>
                    <a:noFill/>
                    <a:ln>
                      <a:noFill/>
                    </a:ln>
                  </pic:spPr>
                </pic:pic>
              </a:graphicData>
            </a:graphic>
          </wp:inline>
        </w:drawing>
      </w:r>
    </w:p>
    <w:p w14:paraId="15E91DF7">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72ABC61C">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（三）特定产品的关键组件、关键工序符合相关要求</w:t>
      </w:r>
    </w:p>
    <w:p w14:paraId="61FA2D3E">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对特定产品，在符合本通知第一条第（一）项和第（二）项条件的基础上，应当符合财政部会同有关行业主管部门确定的其关键组件、关键工序在中国境内生产、完成等要求。</w:t>
      </w:r>
    </w:p>
    <w:p w14:paraId="7BB21A81">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668551A7">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Style w:val="27"/>
          <w:rFonts w:hint="eastAsia" w:ascii="宋体" w:hAnsi="宋体" w:eastAsia="宋体" w:cs="宋体"/>
          <w:color w:val="auto"/>
          <w:sz w:val="28"/>
          <w:szCs w:val="28"/>
          <w:highlight w:val="none"/>
          <w:shd w:val="clear" w:color="auto" w:fill="FFFFFF"/>
        </w:rPr>
        <w:t>二、本国产品标准的适用范围</w:t>
      </w:r>
    </w:p>
    <w:p w14:paraId="3D7840C9">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F44B42C">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Style w:val="27"/>
          <w:rFonts w:hint="eastAsia" w:ascii="宋体" w:hAnsi="宋体" w:eastAsia="宋体" w:cs="宋体"/>
          <w:color w:val="auto"/>
          <w:sz w:val="28"/>
          <w:szCs w:val="28"/>
          <w:highlight w:val="none"/>
          <w:shd w:val="clear" w:color="auto" w:fill="FFFFFF"/>
        </w:rPr>
        <w:t>三、对本国产品的支持政策</w:t>
      </w:r>
    </w:p>
    <w:p w14:paraId="0BB06C3D">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政府采购活动中既有本国产品又有非本国产品参与竞争的，依法对本国产品给予价格评审优惠，对本国产品的报价给予20%的价格扣除，用扣除后的价格参与评审。</w:t>
      </w:r>
    </w:p>
    <w:p w14:paraId="3346DB96">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C7A7A26">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Style w:val="27"/>
          <w:rFonts w:hint="eastAsia" w:ascii="宋体" w:hAnsi="宋体" w:eastAsia="宋体" w:cs="宋体"/>
          <w:color w:val="auto"/>
          <w:sz w:val="28"/>
          <w:szCs w:val="28"/>
          <w:highlight w:val="none"/>
          <w:shd w:val="clear" w:color="auto" w:fill="FFFFFF"/>
        </w:rPr>
        <w:t>四、政策执行要求</w:t>
      </w:r>
    </w:p>
    <w:p w14:paraId="587E85DE">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（一）产品在中国境内生产的组件成本核算规则。产品在中国境内生产的组件成本，按照《中国境内生产的组件成本核算基本规则》（见附件1）计算。</w:t>
      </w:r>
    </w:p>
    <w:p w14:paraId="2216ACA0">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3E66E55B">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采购人、采购代理机构应当随中标、成交结果同时公告中标、成交供应商提供的《声明函》或有关证明文件。</w:t>
      </w:r>
    </w:p>
    <w:p w14:paraId="21963E9E">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711A20FD">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（四）中华人民共和国缔结或者共同参加的国际条约、协定对政府采购中本国产品政策另有规定的，按照有关条约、协定执行。</w:t>
      </w:r>
    </w:p>
    <w:p w14:paraId="02C7920B">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Style w:val="27"/>
          <w:rFonts w:hint="eastAsia" w:ascii="宋体" w:hAnsi="宋体" w:eastAsia="宋体" w:cs="宋体"/>
          <w:color w:val="auto"/>
          <w:sz w:val="28"/>
          <w:szCs w:val="28"/>
          <w:highlight w:val="none"/>
          <w:shd w:val="clear" w:color="auto" w:fill="FFFFFF"/>
        </w:rPr>
        <w:t>五、争议处理</w:t>
      </w:r>
    </w:p>
    <w:p w14:paraId="6A823C1B">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22641135">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（一）政府采购投诉处理、监督检查中，对产品或组件是否在中国境内生产存在争议的，按照以下原则处理：</w:t>
      </w:r>
    </w:p>
    <w:p w14:paraId="2C8ED2C9">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7686C190">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7829E398">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53D74B4D">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70D00AAB">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2432B59F">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本通知自2026年1月1日起施行。</w:t>
      </w:r>
    </w:p>
    <w:p w14:paraId="040B7E53">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w:t>
      </w:r>
    </w:p>
    <w:p w14:paraId="1F39ED16">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附件：1.中国境内生产的组件成本核算基本规则</w:t>
      </w:r>
    </w:p>
    <w:p w14:paraId="056B55C1">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2.关于符合本国产品标准的声明函</w:t>
      </w:r>
    </w:p>
    <w:p w14:paraId="4AE1642E">
      <w:pPr>
        <w:pStyle w:val="20"/>
        <w:shd w:val="clear" w:color="auto" w:fill="FFFFFF"/>
        <w:spacing w:before="30" w:beforeAutospacing="0" w:after="30" w:afterAutospacing="0" w:line="560" w:lineRule="atLeast"/>
        <w:jc w:val="righ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国务院办公厅　        </w:t>
      </w:r>
    </w:p>
    <w:p w14:paraId="271CB7F2">
      <w:pPr>
        <w:pStyle w:val="20"/>
        <w:shd w:val="clear" w:color="auto" w:fill="FFFFFF"/>
        <w:spacing w:before="30" w:beforeAutospacing="0" w:after="30" w:afterAutospacing="0" w:line="560" w:lineRule="atLeast"/>
        <w:jc w:val="righ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2025年9月28日         </w:t>
      </w:r>
    </w:p>
    <w:p w14:paraId="5FAB8016">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（此件公开发布）</w:t>
      </w:r>
    </w:p>
    <w:p w14:paraId="3CF89F44">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F304372">
      <w:pPr>
        <w:pStyle w:val="20"/>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Style w:val="27"/>
          <w:rFonts w:hint="eastAsia" w:ascii="宋体" w:hAnsi="宋体" w:eastAsia="宋体" w:cs="宋体"/>
          <w:color w:val="auto"/>
          <w:sz w:val="28"/>
          <w:szCs w:val="28"/>
          <w:highlight w:val="none"/>
          <w:shd w:val="clear" w:color="auto" w:fill="FFFFFF"/>
        </w:rPr>
        <w:t>附件1</w:t>
      </w:r>
    </w:p>
    <w:p w14:paraId="78333602">
      <w:pPr>
        <w:pStyle w:val="20"/>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w:t>
      </w:r>
    </w:p>
    <w:p w14:paraId="04D1FDC3">
      <w:pPr>
        <w:pStyle w:val="20"/>
        <w:shd w:val="clear" w:color="auto" w:fill="FFFFFF"/>
        <w:spacing w:before="30" w:beforeAutospacing="0" w:after="30" w:afterAutospacing="0" w:line="560" w:lineRule="atLeast"/>
        <w:jc w:val="center"/>
        <w:textAlignment w:val="baseline"/>
        <w:rPr>
          <w:rFonts w:hint="eastAsia" w:ascii="宋体" w:hAnsi="宋体" w:eastAsia="宋体" w:cs="宋体"/>
          <w:color w:val="auto"/>
          <w:sz w:val="36"/>
          <w:szCs w:val="36"/>
          <w:highlight w:val="none"/>
        </w:rPr>
      </w:pPr>
      <w:r>
        <w:rPr>
          <w:rStyle w:val="27"/>
          <w:rFonts w:hint="eastAsia" w:ascii="宋体" w:hAnsi="宋体" w:eastAsia="宋体" w:cs="宋体"/>
          <w:color w:val="auto"/>
          <w:sz w:val="36"/>
          <w:szCs w:val="36"/>
          <w:highlight w:val="none"/>
          <w:shd w:val="clear" w:color="auto" w:fill="FFFFFF"/>
        </w:rPr>
        <w:t>中国境内生产的组件成本核算基本规则</w:t>
      </w:r>
    </w:p>
    <w:p w14:paraId="4ABD06DB">
      <w:pPr>
        <w:pStyle w:val="20"/>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w:t>
      </w:r>
    </w:p>
    <w:p w14:paraId="7095D4E2">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1A93A4EE">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一、产品的一级组件是指直接组成产品的组件。产品的二级组件是指直接组成产品一级组件的组件。一级组件不可分解的，视同二级组件。</w:t>
      </w:r>
    </w:p>
    <w:p w14:paraId="733F099D">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二、二级组件在中国境内生产的，其全部成本计入中国境内生产的组件成本；二级组件不在中国境内生产的，其成本不计入中国境内生产的组件成本。</w:t>
      </w:r>
    </w:p>
    <w:p w14:paraId="7001AE03">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三、产品总成本和组件成本以相关会计核算数据、采购合同、进货记录等为基础进行计算。</w:t>
      </w:r>
    </w:p>
    <w:p w14:paraId="118265F3">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四、需要对成本核算规则予以进一步明确的其他有关事项，由财政部会同有关部门另行规定。</w:t>
      </w:r>
    </w:p>
    <w:p w14:paraId="2D1FA5F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FF0E1B3">
      <w:pPr>
        <w:pStyle w:val="20"/>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Style w:val="27"/>
          <w:rFonts w:hint="eastAsia" w:ascii="宋体" w:hAnsi="宋体" w:eastAsia="宋体" w:cs="宋体"/>
          <w:color w:val="auto"/>
          <w:sz w:val="28"/>
          <w:szCs w:val="28"/>
          <w:highlight w:val="none"/>
          <w:shd w:val="clear" w:color="auto" w:fill="FFFFFF"/>
        </w:rPr>
        <w:t>附件2</w:t>
      </w:r>
    </w:p>
    <w:p w14:paraId="634A33DB">
      <w:pPr>
        <w:pStyle w:val="20"/>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w:t>
      </w:r>
    </w:p>
    <w:p w14:paraId="55F4273C">
      <w:pPr>
        <w:pStyle w:val="20"/>
        <w:shd w:val="clear" w:color="auto" w:fill="FFFFFF"/>
        <w:spacing w:before="30" w:beforeAutospacing="0" w:after="30" w:afterAutospacing="0" w:line="560" w:lineRule="atLeast"/>
        <w:jc w:val="center"/>
        <w:textAlignment w:val="baseline"/>
        <w:rPr>
          <w:rFonts w:hint="eastAsia" w:ascii="宋体" w:hAnsi="宋体" w:eastAsia="宋体" w:cs="宋体"/>
          <w:color w:val="auto"/>
          <w:sz w:val="28"/>
          <w:szCs w:val="28"/>
          <w:highlight w:val="none"/>
        </w:rPr>
      </w:pPr>
      <w:r>
        <w:rPr>
          <w:rStyle w:val="27"/>
          <w:rFonts w:hint="eastAsia" w:ascii="宋体" w:hAnsi="宋体" w:eastAsia="宋体" w:cs="宋体"/>
          <w:color w:val="auto"/>
          <w:sz w:val="36"/>
          <w:szCs w:val="36"/>
          <w:highlight w:val="none"/>
          <w:shd w:val="clear" w:color="auto" w:fill="FFFFFF"/>
        </w:rPr>
        <w:t>关于符合本国产品标准的声明函</w:t>
      </w:r>
    </w:p>
    <w:p w14:paraId="32C71EB0">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BCDAEE3">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w:t>
      </w:r>
      <w:r>
        <w:rPr>
          <w:rStyle w:val="30"/>
          <w:rFonts w:hint="eastAsia" w:ascii="宋体" w:hAnsi="宋体" w:eastAsia="宋体" w:cs="宋体"/>
          <w:i w:val="0"/>
          <w:iCs w:val="0"/>
          <w:color w:val="auto"/>
          <w:sz w:val="28"/>
          <w:szCs w:val="28"/>
          <w:highlight w:val="none"/>
          <w:shd w:val="clear" w:color="auto" w:fill="FFFFFF"/>
        </w:rPr>
        <w:t>（产品名称1）1</w:t>
      </w:r>
      <w:r>
        <w:rPr>
          <w:rFonts w:hint="eastAsia" w:ascii="宋体" w:hAnsi="宋体" w:eastAsia="宋体" w:cs="宋体"/>
          <w:color w:val="auto"/>
          <w:sz w:val="28"/>
          <w:szCs w:val="28"/>
          <w:highlight w:val="none"/>
          <w:shd w:val="clear" w:color="auto" w:fill="FFFFFF"/>
        </w:rPr>
        <w:t>，生产厂为</w:t>
      </w:r>
      <w:r>
        <w:rPr>
          <w:rStyle w:val="30"/>
          <w:rFonts w:hint="eastAsia" w:ascii="宋体" w:hAnsi="宋体" w:eastAsia="宋体" w:cs="宋体"/>
          <w:i w:val="0"/>
          <w:iCs w:val="0"/>
          <w:color w:val="auto"/>
          <w:sz w:val="28"/>
          <w:szCs w:val="28"/>
          <w:highlight w:val="none"/>
          <w:shd w:val="clear" w:color="auto" w:fill="FFFFFF"/>
        </w:rPr>
        <w:t>（厂名）2</w:t>
      </w:r>
      <w:r>
        <w:rPr>
          <w:rFonts w:hint="eastAsia" w:ascii="宋体" w:hAnsi="宋体" w:eastAsia="宋体" w:cs="宋体"/>
          <w:color w:val="auto"/>
          <w:sz w:val="28"/>
          <w:szCs w:val="28"/>
          <w:highlight w:val="none"/>
          <w:shd w:val="clear" w:color="auto" w:fill="FFFFFF"/>
        </w:rPr>
        <w:t>，厂址为</w:t>
      </w:r>
      <w:r>
        <w:rPr>
          <w:rStyle w:val="30"/>
          <w:rFonts w:hint="eastAsia" w:ascii="宋体" w:hAnsi="宋体" w:eastAsia="宋体" w:cs="宋体"/>
          <w:i w:val="0"/>
          <w:iCs w:val="0"/>
          <w:color w:val="auto"/>
          <w:sz w:val="28"/>
          <w:szCs w:val="28"/>
          <w:highlight w:val="none"/>
          <w:shd w:val="clear" w:color="auto" w:fill="FFFFFF"/>
        </w:rPr>
        <w:t>（生产厂址）</w:t>
      </w:r>
      <w:r>
        <w:rPr>
          <w:rFonts w:hint="eastAsia" w:ascii="宋体" w:hAnsi="宋体" w:eastAsia="宋体" w:cs="宋体"/>
          <w:color w:val="auto"/>
          <w:sz w:val="28"/>
          <w:szCs w:val="28"/>
          <w:highlight w:val="none"/>
          <w:shd w:val="clear" w:color="auto" w:fill="FFFFFF"/>
        </w:rPr>
        <w:t>。</w:t>
      </w:r>
      <w:r>
        <w:rPr>
          <w:rStyle w:val="30"/>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的中国境内生产的组件成本占比≥</w:t>
      </w:r>
      <w:r>
        <w:rPr>
          <w:rStyle w:val="30"/>
          <w:rFonts w:hint="eastAsia" w:ascii="宋体" w:hAnsi="宋体" w:eastAsia="宋体" w:cs="宋体"/>
          <w:i w:val="0"/>
          <w:iCs w:val="0"/>
          <w:color w:val="auto"/>
          <w:sz w:val="28"/>
          <w:szCs w:val="28"/>
          <w:highlight w:val="none"/>
          <w:shd w:val="clear" w:color="auto" w:fill="FFFFFF"/>
        </w:rPr>
        <w:t>（规定比例）3</w:t>
      </w:r>
      <w:r>
        <w:rPr>
          <w:rFonts w:hint="eastAsia" w:ascii="宋体" w:hAnsi="宋体" w:eastAsia="宋体" w:cs="宋体"/>
          <w:color w:val="auto"/>
          <w:sz w:val="28"/>
          <w:szCs w:val="28"/>
          <w:highlight w:val="none"/>
          <w:shd w:val="clear" w:color="auto" w:fill="FFFFFF"/>
        </w:rPr>
        <w:t>。</w:t>
      </w:r>
      <w:r>
        <w:rPr>
          <w:rStyle w:val="30"/>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w:t>
      </w:r>
      <w:r>
        <w:rPr>
          <w:rStyle w:val="30"/>
          <w:rFonts w:hint="eastAsia" w:ascii="宋体" w:hAnsi="宋体" w:eastAsia="宋体" w:cs="宋体"/>
          <w:i w:val="0"/>
          <w:iCs w:val="0"/>
          <w:color w:val="auto"/>
          <w:sz w:val="28"/>
          <w:szCs w:val="28"/>
          <w:highlight w:val="none"/>
          <w:shd w:val="clear" w:color="auto" w:fill="FFFFFF"/>
        </w:rPr>
        <w:t>（关键组件）4</w:t>
      </w:r>
      <w:r>
        <w:rPr>
          <w:rFonts w:hint="eastAsia" w:ascii="宋体" w:hAnsi="宋体" w:eastAsia="宋体" w:cs="宋体"/>
          <w:color w:val="auto"/>
          <w:sz w:val="28"/>
          <w:szCs w:val="28"/>
          <w:highlight w:val="none"/>
          <w:shd w:val="clear" w:color="auto" w:fill="FFFFFF"/>
        </w:rPr>
        <w:t>在中国境内生产。</w:t>
      </w:r>
      <w:r>
        <w:rPr>
          <w:rStyle w:val="30"/>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w:t>
      </w:r>
      <w:r>
        <w:rPr>
          <w:rStyle w:val="30"/>
          <w:rFonts w:hint="eastAsia" w:ascii="宋体" w:hAnsi="宋体" w:eastAsia="宋体" w:cs="宋体"/>
          <w:i w:val="0"/>
          <w:iCs w:val="0"/>
          <w:color w:val="auto"/>
          <w:sz w:val="28"/>
          <w:szCs w:val="28"/>
          <w:highlight w:val="none"/>
          <w:shd w:val="clear" w:color="auto" w:fill="FFFFFF"/>
        </w:rPr>
        <w:t>（关键工序）5</w:t>
      </w:r>
      <w:r>
        <w:rPr>
          <w:rFonts w:hint="eastAsia" w:ascii="宋体" w:hAnsi="宋体" w:eastAsia="宋体" w:cs="宋体"/>
          <w:color w:val="auto"/>
          <w:sz w:val="28"/>
          <w:szCs w:val="28"/>
          <w:highlight w:val="none"/>
          <w:shd w:val="clear" w:color="auto" w:fill="FFFFFF"/>
        </w:rPr>
        <w:t>在中国境内完成。</w:t>
      </w:r>
    </w:p>
    <w:p w14:paraId="13EB71BB">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w:t>
      </w:r>
      <w:r>
        <w:rPr>
          <w:rStyle w:val="30"/>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，生产厂为</w:t>
      </w:r>
      <w:r>
        <w:rPr>
          <w:rStyle w:val="30"/>
          <w:rFonts w:hint="eastAsia" w:ascii="宋体" w:hAnsi="宋体" w:eastAsia="宋体" w:cs="宋体"/>
          <w:i w:val="0"/>
          <w:iCs w:val="0"/>
          <w:color w:val="auto"/>
          <w:sz w:val="28"/>
          <w:szCs w:val="28"/>
          <w:highlight w:val="none"/>
          <w:shd w:val="clear" w:color="auto" w:fill="FFFFFF"/>
        </w:rPr>
        <w:t>（厂名）</w:t>
      </w:r>
      <w:r>
        <w:rPr>
          <w:rFonts w:hint="eastAsia" w:ascii="宋体" w:hAnsi="宋体" w:eastAsia="宋体" w:cs="宋体"/>
          <w:color w:val="auto"/>
          <w:sz w:val="28"/>
          <w:szCs w:val="28"/>
          <w:highlight w:val="none"/>
          <w:shd w:val="clear" w:color="auto" w:fill="FFFFFF"/>
        </w:rPr>
        <w:t>，厂址为</w:t>
      </w:r>
      <w:r>
        <w:rPr>
          <w:rStyle w:val="30"/>
          <w:rFonts w:hint="eastAsia" w:ascii="宋体" w:hAnsi="宋体" w:eastAsia="宋体" w:cs="宋体"/>
          <w:i w:val="0"/>
          <w:iCs w:val="0"/>
          <w:color w:val="auto"/>
          <w:sz w:val="28"/>
          <w:szCs w:val="28"/>
          <w:highlight w:val="none"/>
          <w:shd w:val="clear" w:color="auto" w:fill="FFFFFF"/>
        </w:rPr>
        <w:t>（生产厂址）</w:t>
      </w:r>
      <w:r>
        <w:rPr>
          <w:rFonts w:hint="eastAsia" w:ascii="宋体" w:hAnsi="宋体" w:eastAsia="宋体" w:cs="宋体"/>
          <w:color w:val="auto"/>
          <w:sz w:val="28"/>
          <w:szCs w:val="28"/>
          <w:highlight w:val="none"/>
          <w:shd w:val="clear" w:color="auto" w:fill="FFFFFF"/>
        </w:rPr>
        <w:t>。</w:t>
      </w:r>
      <w:r>
        <w:rPr>
          <w:rStyle w:val="30"/>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的中国境内生产的组件成本占比≥</w:t>
      </w:r>
      <w:r>
        <w:rPr>
          <w:rStyle w:val="30"/>
          <w:rFonts w:hint="eastAsia" w:ascii="宋体" w:hAnsi="宋体" w:eastAsia="宋体" w:cs="宋体"/>
          <w:i w:val="0"/>
          <w:iCs w:val="0"/>
          <w:color w:val="auto"/>
          <w:sz w:val="28"/>
          <w:szCs w:val="28"/>
          <w:highlight w:val="none"/>
          <w:shd w:val="clear" w:color="auto" w:fill="FFFFFF"/>
        </w:rPr>
        <w:t>（规定比例）</w:t>
      </w:r>
      <w:r>
        <w:rPr>
          <w:rFonts w:hint="eastAsia" w:ascii="宋体" w:hAnsi="宋体" w:eastAsia="宋体" w:cs="宋体"/>
          <w:color w:val="auto"/>
          <w:sz w:val="28"/>
          <w:szCs w:val="28"/>
          <w:highlight w:val="none"/>
          <w:shd w:val="clear" w:color="auto" w:fill="FFFFFF"/>
        </w:rPr>
        <w:t>。</w:t>
      </w:r>
      <w:r>
        <w:rPr>
          <w:rStyle w:val="30"/>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w:t>
      </w:r>
      <w:r>
        <w:rPr>
          <w:rStyle w:val="30"/>
          <w:rFonts w:hint="eastAsia" w:ascii="宋体" w:hAnsi="宋体" w:eastAsia="宋体" w:cs="宋体"/>
          <w:i w:val="0"/>
          <w:iCs w:val="0"/>
          <w:color w:val="auto"/>
          <w:sz w:val="28"/>
          <w:szCs w:val="28"/>
          <w:highlight w:val="none"/>
          <w:shd w:val="clear" w:color="auto" w:fill="FFFFFF"/>
        </w:rPr>
        <w:t>（关键组件）</w:t>
      </w:r>
      <w:r>
        <w:rPr>
          <w:rFonts w:hint="eastAsia" w:ascii="宋体" w:hAnsi="宋体" w:eastAsia="宋体" w:cs="宋体"/>
          <w:color w:val="auto"/>
          <w:sz w:val="28"/>
          <w:szCs w:val="28"/>
          <w:highlight w:val="none"/>
          <w:shd w:val="clear" w:color="auto" w:fill="FFFFFF"/>
        </w:rPr>
        <w:t>在中国境内生产。</w:t>
      </w:r>
      <w:r>
        <w:rPr>
          <w:rStyle w:val="30"/>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w:t>
      </w:r>
      <w:r>
        <w:rPr>
          <w:rStyle w:val="30"/>
          <w:rFonts w:hint="eastAsia" w:ascii="宋体" w:hAnsi="宋体" w:eastAsia="宋体" w:cs="宋体"/>
          <w:i w:val="0"/>
          <w:iCs w:val="0"/>
          <w:color w:val="auto"/>
          <w:sz w:val="28"/>
          <w:szCs w:val="28"/>
          <w:highlight w:val="none"/>
          <w:shd w:val="clear" w:color="auto" w:fill="FFFFFF"/>
        </w:rPr>
        <w:t>（关键工序）</w:t>
      </w:r>
      <w:r>
        <w:rPr>
          <w:rFonts w:hint="eastAsia" w:ascii="宋体" w:hAnsi="宋体" w:eastAsia="宋体" w:cs="宋体"/>
          <w:color w:val="auto"/>
          <w:sz w:val="28"/>
          <w:szCs w:val="28"/>
          <w:highlight w:val="none"/>
          <w:shd w:val="clear" w:color="auto" w:fill="FFFFFF"/>
        </w:rPr>
        <w:t>在中国境内完成。</w:t>
      </w:r>
    </w:p>
    <w:p w14:paraId="1768F672">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w:t>
      </w:r>
    </w:p>
    <w:p w14:paraId="6B48C6CA">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本公司（单位）对上述声明内容的真实性负责。如有虚假，愿承担相应法律责任。</w:t>
      </w:r>
    </w:p>
    <w:p w14:paraId="3D1FAC80">
      <w:pPr>
        <w:pStyle w:val="20"/>
        <w:shd w:val="clear" w:color="auto" w:fill="FFFFFF"/>
        <w:spacing w:before="30" w:beforeAutospacing="0" w:after="30" w:afterAutospacing="0" w:line="560" w:lineRule="atLeast"/>
        <w:jc w:val="righ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公司（单位）名称（盖章）：　        </w:t>
      </w:r>
    </w:p>
    <w:p w14:paraId="3B9CEFF1">
      <w:pPr>
        <w:pStyle w:val="20"/>
        <w:shd w:val="clear" w:color="auto" w:fill="FFFFFF"/>
        <w:spacing w:before="30" w:beforeAutospacing="0" w:after="30" w:afterAutospacing="0" w:line="560" w:lineRule="atLeast"/>
        <w:jc w:val="righ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日期：　     年　  月　  日         </w:t>
      </w:r>
    </w:p>
    <w:p w14:paraId="44FA08C7">
      <w:pPr>
        <w:pStyle w:val="20"/>
        <w:shd w:val="clear" w:color="auto" w:fill="FFFFFF"/>
        <w:spacing w:before="30" w:beforeAutospacing="0" w:after="30" w:afterAutospacing="0" w:line="560" w:lineRule="atLeast"/>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__________________</w:t>
      </w:r>
    </w:p>
    <w:p w14:paraId="5A1B1266">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1.产品如有型号，请在“产品名称”栏一并填写。</w:t>
      </w:r>
    </w:p>
    <w:p w14:paraId="4A205914">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2.生产厂名与厂址应与生产厂营业执照载明的相关信息保持一致。</w:t>
      </w:r>
    </w:p>
    <w:p w14:paraId="09575551">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3.该产品的中国境内生产的组件成本占比相关要求实施前，“规定比例”栏可不填，下同。</w:t>
      </w:r>
    </w:p>
    <w:p w14:paraId="135F6E1D">
      <w:pPr>
        <w:pStyle w:val="20"/>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4.该产品的关键组件要求实施前，“关键组件”栏可不填，下同。</w:t>
      </w:r>
    </w:p>
    <w:p w14:paraId="0BAA67CE">
      <w:pPr>
        <w:adjustRightInd w:val="0"/>
        <w:snapToGrid w:val="0"/>
        <w:spacing w:line="48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shd w:val="clear" w:color="auto" w:fill="FFFFFF"/>
        </w:rPr>
        <w:t>5.该产品的关键工序要求实施前，“关键工序”栏可不填，下同。</w:t>
      </w:r>
    </w:p>
    <w:p w14:paraId="3184E6E2">
      <w:pPr>
        <w:ind w:firstLine="819" w:firstLineChars="100"/>
        <w:jc w:val="left"/>
        <w:rPr>
          <w:rFonts w:hint="eastAsia" w:ascii="宋体" w:hAnsi="宋体" w:eastAsia="宋体" w:cs="宋体"/>
          <w:b/>
          <w:color w:val="auto"/>
          <w:spacing w:val="48"/>
          <w:sz w:val="72"/>
          <w:szCs w:val="72"/>
          <w:highlight w:val="none"/>
        </w:rPr>
      </w:pPr>
    </w:p>
    <w:p w14:paraId="4687C67A">
      <w:pPr>
        <w:ind w:firstLine="819" w:firstLineChars="100"/>
        <w:jc w:val="left"/>
        <w:rPr>
          <w:rFonts w:hint="eastAsia" w:ascii="宋体" w:hAnsi="宋体" w:eastAsia="宋体" w:cs="宋体"/>
          <w:b/>
          <w:color w:val="auto"/>
          <w:spacing w:val="48"/>
          <w:sz w:val="72"/>
          <w:szCs w:val="72"/>
          <w:highlight w:val="none"/>
        </w:rPr>
        <w:sectPr>
          <w:headerReference r:id="rId18" w:type="default"/>
          <w:footerReference r:id="rId19" w:type="default"/>
          <w:pgSz w:w="11906" w:h="16838"/>
          <w:pgMar w:top="1440" w:right="1803" w:bottom="1440" w:left="1803" w:header="851" w:footer="992" w:gutter="0"/>
          <w:pgNumType w:fmt="decimal"/>
          <w:cols w:space="720" w:num="1"/>
          <w:docGrid w:type="lines" w:linePitch="319" w:charSpace="0"/>
        </w:sectPr>
      </w:pPr>
    </w:p>
    <w:p w14:paraId="7EB9C1D9">
      <w:pPr>
        <w:ind w:firstLine="819" w:firstLineChars="100"/>
        <w:jc w:val="left"/>
        <w:rPr>
          <w:rFonts w:hint="eastAsia" w:ascii="宋体" w:hAnsi="宋体" w:eastAsia="宋体" w:cs="宋体"/>
          <w:b/>
          <w:color w:val="auto"/>
          <w:spacing w:val="48"/>
          <w:sz w:val="72"/>
          <w:szCs w:val="72"/>
          <w:highlight w:val="none"/>
        </w:rPr>
      </w:pPr>
      <w:r>
        <w:rPr>
          <w:rFonts w:hint="eastAsia" w:ascii="宋体" w:hAnsi="宋体" w:eastAsia="宋体" w:cs="宋体"/>
          <w:b/>
          <w:color w:val="auto"/>
          <w:spacing w:val="48"/>
          <w:sz w:val="72"/>
          <w:szCs w:val="72"/>
          <w:highlight w:val="none"/>
        </w:rPr>
        <w:t>公平       公正</w:t>
      </w:r>
    </w:p>
    <w:p w14:paraId="399E0358">
      <w:pPr>
        <w:jc w:val="left"/>
        <w:rPr>
          <w:rFonts w:hint="eastAsia" w:ascii="宋体" w:hAnsi="宋体" w:eastAsia="宋体" w:cs="宋体"/>
          <w:b/>
          <w:color w:val="auto"/>
          <w:spacing w:val="48"/>
          <w:sz w:val="72"/>
          <w:szCs w:val="72"/>
          <w:highlight w:val="none"/>
        </w:rPr>
      </w:pPr>
    </w:p>
    <w:p w14:paraId="06F341D5">
      <w:pPr>
        <w:rPr>
          <w:rFonts w:hint="eastAsia" w:ascii="宋体" w:hAnsi="宋体" w:eastAsia="宋体" w:cs="宋体"/>
          <w:color w:val="auto"/>
          <w:spacing w:val="48"/>
          <w:sz w:val="72"/>
          <w:szCs w:val="72"/>
          <w:highlight w:val="none"/>
        </w:rPr>
      </w:pPr>
    </w:p>
    <w:p w14:paraId="52661815">
      <w:pPr>
        <w:rPr>
          <w:rFonts w:hint="eastAsia" w:ascii="宋体" w:hAnsi="宋体" w:eastAsia="宋体" w:cs="宋体"/>
          <w:color w:val="auto"/>
          <w:highlight w:val="none"/>
        </w:rPr>
      </w:pPr>
    </w:p>
    <w:p w14:paraId="656D94C8">
      <w:pPr>
        <w:ind w:firstLine="819" w:firstLineChars="100"/>
        <w:rPr>
          <w:rFonts w:hint="eastAsia" w:ascii="宋体" w:hAnsi="宋体" w:eastAsia="宋体" w:cs="宋体"/>
          <w:b/>
          <w:color w:val="auto"/>
          <w:spacing w:val="48"/>
          <w:sz w:val="72"/>
          <w:szCs w:val="72"/>
          <w:highlight w:val="none"/>
        </w:rPr>
      </w:pPr>
      <w:r>
        <w:rPr>
          <w:rFonts w:hint="eastAsia" w:ascii="宋体" w:hAnsi="宋体" w:eastAsia="宋体" w:cs="宋体"/>
          <w:b/>
          <w:color w:val="auto"/>
          <w:spacing w:val="48"/>
          <w:sz w:val="72"/>
          <w:szCs w:val="72"/>
          <w:highlight w:val="none"/>
        </w:rPr>
        <w:t>专业       高效</w:t>
      </w:r>
    </w:p>
    <w:p w14:paraId="3ACFD5E7">
      <w:pPr>
        <w:rPr>
          <w:rFonts w:hint="eastAsia" w:ascii="宋体" w:hAnsi="宋体" w:eastAsia="宋体" w:cs="宋体"/>
          <w:color w:val="auto"/>
          <w:spacing w:val="48"/>
          <w:sz w:val="72"/>
          <w:szCs w:val="72"/>
          <w:highlight w:val="none"/>
        </w:rPr>
      </w:pPr>
    </w:p>
    <w:p w14:paraId="2BB75644">
      <w:pPr>
        <w:rPr>
          <w:rFonts w:hint="eastAsia" w:ascii="宋体" w:hAnsi="宋体" w:eastAsia="宋体" w:cs="宋体"/>
          <w:color w:val="auto"/>
          <w:spacing w:val="48"/>
          <w:sz w:val="72"/>
          <w:szCs w:val="72"/>
          <w:highlight w:val="none"/>
        </w:rPr>
      </w:pPr>
    </w:p>
    <w:p w14:paraId="602AA435">
      <w:pPr>
        <w:pStyle w:val="9"/>
        <w:rPr>
          <w:rFonts w:hint="eastAsia" w:ascii="宋体" w:hAnsi="宋体" w:eastAsia="宋体" w:cs="宋体"/>
          <w:color w:val="auto"/>
          <w:spacing w:val="48"/>
          <w:sz w:val="72"/>
          <w:szCs w:val="72"/>
          <w:highlight w:val="none"/>
        </w:rPr>
      </w:pPr>
    </w:p>
    <w:p w14:paraId="3387C90D">
      <w:pPr>
        <w:rPr>
          <w:rFonts w:hint="eastAsia" w:ascii="宋体" w:hAnsi="宋体" w:eastAsia="宋体" w:cs="宋体"/>
          <w:color w:val="auto"/>
          <w:spacing w:val="48"/>
          <w:sz w:val="72"/>
          <w:szCs w:val="72"/>
          <w:highlight w:val="none"/>
        </w:rPr>
      </w:pPr>
    </w:p>
    <w:p w14:paraId="797C3A29">
      <w:pPr>
        <w:pStyle w:val="9"/>
        <w:rPr>
          <w:rFonts w:hint="eastAsia" w:ascii="宋体" w:hAnsi="宋体" w:eastAsia="宋体" w:cs="宋体"/>
          <w:color w:val="auto"/>
          <w:spacing w:val="48"/>
          <w:sz w:val="72"/>
          <w:szCs w:val="72"/>
          <w:highlight w:val="none"/>
        </w:rPr>
      </w:pPr>
    </w:p>
    <w:p w14:paraId="62A4B14A">
      <w:pPr>
        <w:rPr>
          <w:rFonts w:hint="eastAsia" w:ascii="宋体" w:hAnsi="宋体" w:eastAsia="宋体" w:cs="宋体"/>
          <w:color w:val="auto"/>
          <w:highlight w:val="none"/>
        </w:rPr>
      </w:pPr>
    </w:p>
    <w:p w14:paraId="23975DEB">
      <w:pPr>
        <w:rPr>
          <w:rFonts w:hint="eastAsia" w:ascii="宋体" w:hAnsi="宋体" w:eastAsia="宋体" w:cs="宋体"/>
          <w:color w:val="auto"/>
          <w:highlight w:val="none"/>
        </w:rPr>
      </w:pPr>
    </w:p>
    <w:p w14:paraId="26115D37">
      <w:pPr>
        <w:pStyle w:val="5"/>
        <w:rPr>
          <w:rFonts w:hint="eastAsia" w:ascii="宋体" w:hAnsi="宋体" w:eastAsia="宋体" w:cs="宋体"/>
          <w:color w:val="auto"/>
          <w:highlight w:val="none"/>
        </w:rPr>
      </w:pPr>
    </w:p>
    <w:p w14:paraId="662E5A93">
      <w:pPr>
        <w:rPr>
          <w:rFonts w:hint="eastAsia" w:ascii="宋体" w:hAnsi="宋体" w:eastAsia="宋体" w:cs="宋体"/>
          <w:color w:val="auto"/>
          <w:highlight w:val="none"/>
        </w:rPr>
      </w:pPr>
    </w:p>
    <w:p w14:paraId="58A24D68">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企业名称：陕西卓佲项目管理有限公司</w:t>
      </w:r>
    </w:p>
    <w:p w14:paraId="7EC26EE2">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地址：西安市雁塔区科技路 30号合力紫郡B座21层</w:t>
      </w:r>
    </w:p>
    <w:p w14:paraId="1BA33D05">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邮政编码：710065</w:t>
      </w:r>
    </w:p>
    <w:p w14:paraId="587F39BC">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电话：029-</w:t>
      </w:r>
      <w:r>
        <w:rPr>
          <w:rFonts w:hint="eastAsia" w:ascii="宋体" w:hAnsi="宋体" w:eastAsia="宋体" w:cs="宋体"/>
          <w:b/>
          <w:color w:val="auto"/>
          <w:sz w:val="28"/>
          <w:szCs w:val="28"/>
          <w:highlight w:val="none"/>
          <w:lang w:eastAsia="zh-CN"/>
        </w:rPr>
        <w:t>88225322</w:t>
      </w:r>
    </w:p>
    <w:p w14:paraId="7CBB2B9E">
      <w:pPr>
        <w:rPr>
          <w:rFonts w:hint="eastAsia" w:ascii="宋体" w:hAnsi="宋体" w:eastAsia="宋体" w:cs="宋体"/>
          <w:color w:val="auto"/>
          <w:sz w:val="20"/>
          <w:szCs w:val="21"/>
          <w:highlight w:val="none"/>
          <w:lang w:eastAsia="zh-CN"/>
        </w:rPr>
      </w:pPr>
      <w:r>
        <w:rPr>
          <w:rFonts w:hint="eastAsia" w:ascii="宋体" w:hAnsi="宋体" w:eastAsia="宋体" w:cs="宋体"/>
          <w:b/>
          <w:color w:val="auto"/>
          <w:sz w:val="28"/>
          <w:szCs w:val="28"/>
          <w:highlight w:val="none"/>
        </w:rPr>
        <w:t>传真：029-</w:t>
      </w:r>
      <w:r>
        <w:rPr>
          <w:rFonts w:hint="eastAsia" w:ascii="宋体" w:hAnsi="宋体" w:eastAsia="宋体" w:cs="宋体"/>
          <w:b/>
          <w:color w:val="auto"/>
          <w:sz w:val="28"/>
          <w:szCs w:val="28"/>
          <w:highlight w:val="none"/>
          <w:lang w:eastAsia="zh-CN"/>
        </w:rPr>
        <w:t>88225322</w:t>
      </w:r>
    </w:p>
    <w:sectPr>
      <w:footerReference r:id="rId20" w:type="default"/>
      <w:pgSz w:w="11906" w:h="16838"/>
      <w:pgMar w:top="1440" w:right="1803" w:bottom="1440" w:left="1803"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32D39">
    <w:pPr>
      <w:pStyle w:val="14"/>
      <w:jc w:val="right"/>
      <w:rPr>
        <w:rFonts w:hint="eastAsia" w:ascii="宋体" w:hAnsi="宋体" w:cs="宋体"/>
      </w:rPr>
    </w:pPr>
    <w:r>
      <w:rPr>
        <w:rFonts w:hint="eastAsia" w:ascii="宋体" w:hAnsi="宋体" w:cs="宋体"/>
      </w:rPr>
      <w:t>陕西卓佲项目管理有限公司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531B5">
    <w:pPr>
      <w:pStyle w:val="14"/>
      <w:tabs>
        <w:tab w:val="right" w:pos="8426"/>
      </w:tabs>
      <w:rPr>
        <w:rFonts w:hint="eastAsia" w:ascii="宋体" w:hAnsi="宋体" w:cs="宋体"/>
      </w:rPr>
    </w:pPr>
    <w:r>
      <w:rPr>
        <w:rFonts w:hint="eastAsia" w:ascii="宋体" w:hAnsi="宋体" w:cs="宋体"/>
      </w:rPr>
      <w:tab/>
    </w:r>
    <w:r>
      <w:rPr>
        <w:rFonts w:hint="eastAsia" w:ascii="宋体" w:hAnsi="宋体" w:cs="宋体"/>
      </w:rPr>
      <w:tab/>
    </w:r>
    <w:r>
      <w:rPr>
        <w:rFonts w:hint="eastAsia" w:ascii="宋体" w:hAnsi="宋体" w:cs="宋体"/>
      </w:rPr>
      <w:t>陕西卓佲项目管理有限公司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ACB31">
    <w:pPr>
      <w:pStyle w:val="14"/>
      <w:tabs>
        <w:tab w:val="right" w:pos="8426"/>
      </w:tabs>
      <w:rPr>
        <w:rFonts w:ascii="宋体" w:cs="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70234">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AC70234">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ascii="宋体" w:cs="宋体"/>
      </w:rPr>
      <w:tab/>
    </w:r>
    <w:r>
      <w:rPr>
        <w:rFonts w:ascii="宋体" w:cs="宋体"/>
      </w:rPr>
      <w:tab/>
    </w:r>
    <w:r>
      <w:rPr>
        <w:rFonts w:hint="eastAsia" w:ascii="宋体" w:hAnsi="宋体" w:cs="宋体"/>
      </w:rPr>
      <w:t>陕西卓佲项目管理有限公司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3008A">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2BAAA7">
                          <w:pPr>
                            <w:pStyle w:val="14"/>
                          </w:pPr>
                          <w:r>
                            <w:t xml:space="preserve">第 </w:t>
                          </w:r>
                          <w:r>
                            <w:fldChar w:fldCharType="begin"/>
                          </w:r>
                          <w:r>
                            <w:instrText xml:space="preserve"> PAGE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32BAAA7">
                    <w:pPr>
                      <w:pStyle w:val="14"/>
                    </w:pPr>
                    <w:r>
                      <w:t xml:space="preserve">第 </w:t>
                    </w:r>
                    <w:r>
                      <w:fldChar w:fldCharType="begin"/>
                    </w:r>
                    <w:r>
                      <w:instrText xml:space="preserve"> PAGE  \* MERGEFORMAT </w:instrText>
                    </w:r>
                    <w:r>
                      <w:fldChar w:fldCharType="separate"/>
                    </w:r>
                    <w:r>
                      <w:t>5</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DA785">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9F913B">
                          <w:pPr>
                            <w:pStyle w:val="14"/>
                          </w:pPr>
                          <w:r>
                            <w:t xml:space="preserve">第 </w:t>
                          </w:r>
                          <w:r>
                            <w:fldChar w:fldCharType="begin"/>
                          </w:r>
                          <w:r>
                            <w:instrText xml:space="preserve"> PAGE  \* MERGEFORMAT </w:instrText>
                          </w:r>
                          <w:r>
                            <w:fldChar w:fldCharType="separate"/>
                          </w:r>
                          <w:r>
                            <w:t>17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79F913B">
                    <w:pPr>
                      <w:pStyle w:val="14"/>
                    </w:pPr>
                    <w:r>
                      <w:t xml:space="preserve">第 </w:t>
                    </w:r>
                    <w:r>
                      <w:fldChar w:fldCharType="begin"/>
                    </w:r>
                    <w:r>
                      <w:instrText xml:space="preserve"> PAGE  \* MERGEFORMAT </w:instrText>
                    </w:r>
                    <w:r>
                      <w:fldChar w:fldCharType="separate"/>
                    </w:r>
                    <w:r>
                      <w:t>17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8B6F7">
    <w:pPr>
      <w:pStyle w:val="14"/>
      <w:jc w:val="right"/>
      <w:rPr>
        <w:rFonts w:ascii="宋体" w:cs="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14E198">
                          <w:pPr>
                            <w:pStyle w:val="14"/>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D14E198">
                    <w:pPr>
                      <w:pStyle w:val="14"/>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r>
      <w:rPr>
        <w:rFonts w:hint="eastAsia" w:ascii="宋体" w:hAnsi="宋体" w:cs="宋体"/>
      </w:rPr>
      <w:t>陕西卓佲项目管理有限公司</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A2E99">
    <w:pPr>
      <w:pStyle w:val="14"/>
      <w:tabs>
        <w:tab w:val="center" w:pos="4150"/>
        <w:tab w:val="right" w:pos="8420"/>
        <w:tab w:val="clear" w:pos="4153"/>
      </w:tabs>
      <w:rPr>
        <w:rFonts w:ascii="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658197">
                          <w:pPr>
                            <w:pStyle w:val="14"/>
                          </w:pPr>
                          <w:r>
                            <w:t xml:space="preserve">第 </w:t>
                          </w:r>
                          <w:r>
                            <w:fldChar w:fldCharType="begin"/>
                          </w:r>
                          <w:r>
                            <w:instrText xml:space="preserve"> PAGE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C658197">
                    <w:pPr>
                      <w:pStyle w:val="14"/>
                    </w:pPr>
                    <w:r>
                      <w:t xml:space="preserve">第 </w:t>
                    </w:r>
                    <w:r>
                      <w:fldChar w:fldCharType="begin"/>
                    </w:r>
                    <w:r>
                      <w:instrText xml:space="preserve"> PAGE  \* MERGEFORMAT </w:instrText>
                    </w:r>
                    <w:r>
                      <w:fldChar w:fldCharType="separate"/>
                    </w:r>
                    <w:r>
                      <w:t>51</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E4C16">
    <w:pPr>
      <w:pStyle w:val="14"/>
      <w:tabs>
        <w:tab w:val="center" w:pos="4150"/>
        <w:tab w:val="right" w:pos="8420"/>
        <w:tab w:val="clear" w:pos="4153"/>
      </w:tabs>
      <w:rPr>
        <w:rFonts w:ascii="宋体"/>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1F4FFD">
                          <w:pPr>
                            <w:pStyle w:val="14"/>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71F4FFD">
                    <w:pPr>
                      <w:pStyle w:val="14"/>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r>
      <w:rPr>
        <w:rFonts w:ascii="宋体"/>
      </w:rPr>
      <w:tab/>
    </w:r>
    <w:r>
      <w:rPr>
        <w:rFonts w:ascii="宋体"/>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A0964">
    <w:pPr>
      <w:pStyle w:val="14"/>
      <w:tabs>
        <w:tab w:val="center" w:pos="4150"/>
        <w:tab w:val="right" w:pos="8420"/>
        <w:tab w:val="clear" w:pos="4153"/>
      </w:tabs>
      <w:rPr>
        <w:rFonts w:ascii="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F13CCC">
                          <w:pPr>
                            <w:pStyle w:val="14"/>
                          </w:pPr>
                          <w:r>
                            <w:t xml:space="preserve">第 </w:t>
                          </w:r>
                          <w:r>
                            <w:fldChar w:fldCharType="begin"/>
                          </w:r>
                          <w:r>
                            <w:instrText xml:space="preserve"> PAGE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DF13CCC">
                    <w:pPr>
                      <w:pStyle w:val="14"/>
                    </w:pPr>
                    <w:r>
                      <w:t xml:space="preserve">第 </w:t>
                    </w:r>
                    <w:r>
                      <w:fldChar w:fldCharType="begin"/>
                    </w:r>
                    <w:r>
                      <w:instrText xml:space="preserve"> PAGE  \* MERGEFORMAT </w:instrText>
                    </w:r>
                    <w:r>
                      <w:fldChar w:fldCharType="separate"/>
                    </w:r>
                    <w:r>
                      <w:t>59</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1EAD9">
    <w:pPr>
      <w:pStyle w:val="14"/>
      <w:tabs>
        <w:tab w:val="center" w:pos="4150"/>
        <w:tab w:val="right" w:pos="8420"/>
        <w:tab w:val="clear" w:pos="4153"/>
      </w:tabs>
      <w:rPr>
        <w:rFonts w:ascii="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D2B791">
                          <w:pPr>
                            <w:pStyle w:val="14"/>
                          </w:pPr>
                          <w:r>
                            <w:t xml:space="preserve">第 </w:t>
                          </w:r>
                          <w:r>
                            <w:fldChar w:fldCharType="begin"/>
                          </w:r>
                          <w:r>
                            <w:instrText xml:space="preserve"> PAGE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0DD2B791">
                    <w:pPr>
                      <w:pStyle w:val="14"/>
                    </w:pPr>
                    <w:r>
                      <w:t xml:space="preserve">第 </w:t>
                    </w:r>
                    <w:r>
                      <w:fldChar w:fldCharType="begin"/>
                    </w:r>
                    <w:r>
                      <w:instrText xml:space="preserve"> PAGE  \* MERGEFORMAT </w:instrText>
                    </w:r>
                    <w:r>
                      <w:fldChar w:fldCharType="separate"/>
                    </w:r>
                    <w:r>
                      <w:t>61</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05C8E">
    <w:pPr>
      <w:pStyle w:val="14"/>
      <w:tabs>
        <w:tab w:val="center" w:pos="4150"/>
        <w:tab w:val="right" w:pos="8420"/>
        <w:tab w:val="clear" w:pos="4153"/>
      </w:tabs>
      <w:rPr>
        <w:rFonts w:ascii="宋体"/>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00E876">
                          <w:pPr>
                            <w:pStyle w:val="14"/>
                          </w:pPr>
                          <w:r>
                            <w:t xml:space="preserve">第 </w:t>
                          </w:r>
                          <w:r>
                            <w:fldChar w:fldCharType="begin"/>
                          </w:r>
                          <w:r>
                            <w:instrText xml:space="preserve"> PAGE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400E876">
                    <w:pPr>
                      <w:pStyle w:val="14"/>
                    </w:pPr>
                    <w:r>
                      <w:t xml:space="preserve">第 </w:t>
                    </w:r>
                    <w:r>
                      <w:fldChar w:fldCharType="begin"/>
                    </w:r>
                    <w:r>
                      <w:instrText xml:space="preserve"> PAGE  \* MERGEFORMAT </w:instrText>
                    </w:r>
                    <w:r>
                      <w:fldChar w:fldCharType="separate"/>
                    </w:r>
                    <w:r>
                      <w:t>65</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ABE96">
    <w:pPr>
      <w:pStyle w:val="14"/>
      <w:tabs>
        <w:tab w:val="center" w:pos="4150"/>
        <w:tab w:val="right" w:pos="8420"/>
        <w:tab w:val="clear" w:pos="4153"/>
      </w:tabs>
      <w:rPr>
        <w:rFonts w:ascii="宋体" w:cs="宋体"/>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FFBAB0">
                          <w:pPr>
                            <w:pStyle w:val="14"/>
                          </w:pPr>
                          <w:r>
                            <w:t xml:space="preserve">第 </w:t>
                          </w:r>
                          <w:r>
                            <w:fldChar w:fldCharType="begin"/>
                          </w:r>
                          <w:r>
                            <w:instrText xml:space="preserve"> PAGE  \* MERGEFORMAT </w:instrText>
                          </w:r>
                          <w:r>
                            <w:fldChar w:fldCharType="separate"/>
                          </w:r>
                          <w:r>
                            <w:t>71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1FFBAB0">
                    <w:pPr>
                      <w:pStyle w:val="14"/>
                    </w:pPr>
                    <w:r>
                      <w:t xml:space="preserve">第 </w:t>
                    </w:r>
                    <w:r>
                      <w:fldChar w:fldCharType="begin"/>
                    </w:r>
                    <w:r>
                      <w:instrText xml:space="preserve"> PAGE  \* MERGEFORMAT </w:instrText>
                    </w:r>
                    <w:r>
                      <w:fldChar w:fldCharType="separate"/>
                    </w:r>
                    <w:r>
                      <w:t>71</w:t>
                    </w:r>
                    <w:r>
                      <w:fldChar w:fldCharType="end"/>
                    </w:r>
                    <w:r>
                      <w:t xml:space="preserve"> 页</w:t>
                    </w:r>
                  </w:p>
                </w:txbxContent>
              </v:textbox>
            </v:shape>
          </w:pict>
        </mc:Fallback>
      </mc:AlternateContent>
    </w:r>
    <w:r>
      <w:rPr>
        <w:rFonts w:ascii="宋体" w:cs="宋体"/>
      </w:rPr>
      <w:tab/>
    </w:r>
    <w:r>
      <w:rPr>
        <w:rFonts w:ascii="宋体" w:cs="宋体"/>
      </w:rPr>
      <w:tab/>
    </w:r>
    <w:r>
      <w:rPr>
        <w:rFonts w:hint="eastAsia" w:ascii="宋体" w:hAnsi="宋体" w:cs="宋体"/>
      </w:rPr>
      <w:t>陕西卓佲项目管理有限公司</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91981">
    <w:pPr>
      <w:pStyle w:val="14"/>
      <w:tabs>
        <w:tab w:val="center" w:pos="4150"/>
        <w:tab w:val="right" w:pos="8420"/>
        <w:tab w:val="clear" w:pos="4153"/>
      </w:tabs>
      <w:rPr>
        <w:rFonts w:ascii="宋体" w:cs="宋体"/>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84DBC5">
                          <w:pPr>
                            <w:pStyle w:val="14"/>
                          </w:pPr>
                          <w:r>
                            <w:t xml:space="preserve">第 </w:t>
                          </w:r>
                          <w:r>
                            <w:fldChar w:fldCharType="begin"/>
                          </w:r>
                          <w:r>
                            <w:instrText xml:space="preserve"> PAGE  \* MERGEFORMAT </w:instrText>
                          </w:r>
                          <w:r>
                            <w:fldChar w:fldCharType="separate"/>
                          </w:r>
                          <w:r>
                            <w:t>80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884DBC5">
                    <w:pPr>
                      <w:pStyle w:val="14"/>
                    </w:pPr>
                    <w:r>
                      <w:t xml:space="preserve">第 </w:t>
                    </w:r>
                    <w:r>
                      <w:fldChar w:fldCharType="begin"/>
                    </w:r>
                    <w:r>
                      <w:instrText xml:space="preserve"> PAGE  \* MERGEFORMAT </w:instrText>
                    </w:r>
                    <w:r>
                      <w:fldChar w:fldCharType="separate"/>
                    </w:r>
                    <w:r>
                      <w:t>80</w:t>
                    </w:r>
                    <w:r>
                      <w:fldChar w:fldCharType="end"/>
                    </w:r>
                    <w:r>
                      <w:t xml:space="preserve"> 页</w:t>
                    </w:r>
                  </w:p>
                </w:txbxContent>
              </v:textbox>
            </v:shape>
          </w:pict>
        </mc:Fallback>
      </mc:AlternateContent>
    </w:r>
    <w:r>
      <w:rPr>
        <w:rFonts w:ascii="宋体" w:cs="宋体"/>
      </w:rPr>
      <w:tab/>
    </w:r>
    <w:r>
      <w:rPr>
        <w:rFonts w:ascii="宋体" w:cs="宋体"/>
      </w:rPr>
      <w:tab/>
    </w:r>
    <w:r>
      <w:rPr>
        <w:rFonts w:hint="eastAsia" w:ascii="宋体" w:hAnsi="宋体" w:cs="宋体"/>
      </w:rPr>
      <w:t>陕西卓佲项目管理有限公司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9F896">
    <w:pPr>
      <w:adjustRightInd w:val="0"/>
      <w:snapToGrid w:val="0"/>
      <w:spacing w:line="360" w:lineRule="auto"/>
      <w:jc w:val="left"/>
      <w:rPr>
        <w:rFonts w:hint="eastAsia" w:eastAsiaTheme="minorEastAsia"/>
        <w:lang w:eastAsia="zh-CN"/>
      </w:rPr>
    </w:pPr>
    <w:r>
      <w:rPr>
        <w:rFonts w:hint="eastAsia" w:ascii="宋体" w:hAnsi="宋体" w:cs="宋体"/>
        <w:sz w:val="15"/>
        <w:szCs w:val="15"/>
        <w:u w:val="single"/>
        <w:lang w:eastAsia="zh-CN"/>
      </w:rPr>
      <w:t>陕西开放大学</w:t>
    </w:r>
    <w:r>
      <w:rPr>
        <w:rFonts w:hint="eastAsia" w:ascii="宋体" w:hAnsi="宋体" w:cs="宋体"/>
        <w:sz w:val="15"/>
        <w:szCs w:val="15"/>
        <w:u w:val="single"/>
      </w:rPr>
      <w:t xml:space="preserve">气相色谱仪采购项目                                                     </w:t>
    </w:r>
    <w:r>
      <w:rPr>
        <w:rFonts w:hint="eastAsia" w:ascii="宋体" w:hAnsi="宋体" w:cs="宋体"/>
        <w:sz w:val="15"/>
        <w:szCs w:val="15"/>
        <w:u w:val="single"/>
        <w:lang w:eastAsia="zh-CN"/>
      </w:rPr>
      <w:t>ZMZB2026KFDX-266.1B1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55BD2">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6825F">
    <w:pPr>
      <w:adjustRightInd w:val="0"/>
      <w:snapToGrid w:val="0"/>
      <w:spacing w:line="360" w:lineRule="auto"/>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67F76">
    <w:pPr>
      <w:adjustRightInd w:val="0"/>
      <w:snapToGrid w:val="0"/>
      <w:spacing w:line="360" w:lineRule="auto"/>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98415">
    <w:pPr>
      <w:adjustRightInd w:val="0"/>
      <w:snapToGrid w:val="0"/>
      <w:spacing w:line="360" w:lineRule="aut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3749F9"/>
    <w:multiLevelType w:val="singleLevel"/>
    <w:tmpl w:val="C53749F9"/>
    <w:lvl w:ilvl="0" w:tentative="0">
      <w:start w:val="2"/>
      <w:numFmt w:val="decimal"/>
      <w:lvlText w:val="%1."/>
      <w:lvlJc w:val="left"/>
      <w:pPr>
        <w:tabs>
          <w:tab w:val="left" w:pos="312"/>
        </w:tabs>
      </w:pPr>
    </w:lvl>
  </w:abstractNum>
  <w:abstractNum w:abstractNumId="1">
    <w:nsid w:val="E8C911B6"/>
    <w:multiLevelType w:val="singleLevel"/>
    <w:tmpl w:val="E8C911B6"/>
    <w:lvl w:ilvl="0" w:tentative="0">
      <w:start w:val="1"/>
      <w:numFmt w:val="chineseCounting"/>
      <w:suff w:val="nothing"/>
      <w:lvlText w:val="%1、"/>
      <w:lvlJc w:val="left"/>
      <w:pPr>
        <w:ind w:left="0" w:firstLine="420"/>
      </w:pPr>
      <w:rPr>
        <w:rFonts w:hint="eastAsia"/>
      </w:rPr>
    </w:lvl>
  </w:abstractNum>
  <w:abstractNum w:abstractNumId="2">
    <w:nsid w:val="19B057FC"/>
    <w:multiLevelType w:val="singleLevel"/>
    <w:tmpl w:val="19B057FC"/>
    <w:lvl w:ilvl="0" w:tentative="0">
      <w:start w:val="1"/>
      <w:numFmt w:val="decimal"/>
      <w:suff w:val="nothing"/>
      <w:lvlText w:val="%1、"/>
      <w:lvlJc w:val="left"/>
      <w:pPr>
        <w:ind w:left="140" w:firstLine="0"/>
      </w:pPr>
    </w:lvl>
  </w:abstractNum>
  <w:abstractNum w:abstractNumId="3">
    <w:nsid w:val="58BE4ABA"/>
    <w:multiLevelType w:val="singleLevel"/>
    <w:tmpl w:val="58BE4ABA"/>
    <w:lvl w:ilvl="0" w:tentative="0">
      <w:start w:val="1"/>
      <w:numFmt w:val="decimal"/>
      <w:pStyle w:val="4"/>
      <w:suff w:val="nothing"/>
      <w:lvlText w:val="%1、"/>
      <w:lvlJc w:val="left"/>
      <w:pPr>
        <w:ind w:left="0" w:firstLine="420"/>
      </w:pPr>
      <w:rPr>
        <w:rFonts w:hint="default"/>
      </w:rPr>
    </w:lvl>
  </w:abstractNum>
  <w:abstractNum w:abstractNumId="4">
    <w:nsid w:val="59F098CD"/>
    <w:multiLevelType w:val="singleLevel"/>
    <w:tmpl w:val="59F098CD"/>
    <w:lvl w:ilvl="0" w:tentative="0">
      <w:start w:val="1"/>
      <w:numFmt w:val="decimal"/>
      <w:suff w:val="nothing"/>
      <w:lvlText w:val="（%1）"/>
      <w:lvlJc w:val="left"/>
      <w:pPr>
        <w:ind w:firstLine="420"/>
      </w:pPr>
      <w:rPr>
        <w:rFonts w:hint="default" w:cs="Times New Roman"/>
      </w:rPr>
    </w:lvl>
  </w:abstractNum>
  <w:abstractNum w:abstractNumId="5">
    <w:nsid w:val="7EBA4DB1"/>
    <w:multiLevelType w:val="singleLevel"/>
    <w:tmpl w:val="7EBA4DB1"/>
    <w:lvl w:ilvl="0" w:tentative="0">
      <w:start w:val="3"/>
      <w:numFmt w:val="chineseCounting"/>
      <w:suff w:val="nothing"/>
      <w:lvlText w:val="%1、"/>
      <w:lvlJc w:val="left"/>
      <w:rPr>
        <w:rFonts w:hint="eastAsia"/>
      </w:r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kyNmY4MzhjMzBkOTNjNTNmZmRjNzNlYmZjYzUxYmUifQ=="/>
  </w:docVars>
  <w:rsids>
    <w:rsidRoot w:val="73D96FF7"/>
    <w:rsid w:val="000211C9"/>
    <w:rsid w:val="000231DC"/>
    <w:rsid w:val="00023390"/>
    <w:rsid w:val="000238BB"/>
    <w:rsid w:val="00033E46"/>
    <w:rsid w:val="00034CB8"/>
    <w:rsid w:val="000447C6"/>
    <w:rsid w:val="00050E3A"/>
    <w:rsid w:val="00051C70"/>
    <w:rsid w:val="0006579C"/>
    <w:rsid w:val="00067E50"/>
    <w:rsid w:val="0007496A"/>
    <w:rsid w:val="00075A4D"/>
    <w:rsid w:val="00084123"/>
    <w:rsid w:val="0009091C"/>
    <w:rsid w:val="000930F9"/>
    <w:rsid w:val="00093688"/>
    <w:rsid w:val="00094D6D"/>
    <w:rsid w:val="00096BFC"/>
    <w:rsid w:val="000A28E9"/>
    <w:rsid w:val="000B2B5F"/>
    <w:rsid w:val="000B54D7"/>
    <w:rsid w:val="000C078D"/>
    <w:rsid w:val="000C494B"/>
    <w:rsid w:val="000D07D2"/>
    <w:rsid w:val="000E03BF"/>
    <w:rsid w:val="000E06F6"/>
    <w:rsid w:val="00104C7F"/>
    <w:rsid w:val="00105CEF"/>
    <w:rsid w:val="00116077"/>
    <w:rsid w:val="0011645B"/>
    <w:rsid w:val="00127E5F"/>
    <w:rsid w:val="00147DB8"/>
    <w:rsid w:val="00150211"/>
    <w:rsid w:val="00165B88"/>
    <w:rsid w:val="001660DB"/>
    <w:rsid w:val="00170F41"/>
    <w:rsid w:val="0017206B"/>
    <w:rsid w:val="00172D09"/>
    <w:rsid w:val="00177B3B"/>
    <w:rsid w:val="00194A9B"/>
    <w:rsid w:val="001977B7"/>
    <w:rsid w:val="001C6002"/>
    <w:rsid w:val="001D7C98"/>
    <w:rsid w:val="0020496B"/>
    <w:rsid w:val="002056B6"/>
    <w:rsid w:val="002129A4"/>
    <w:rsid w:val="00215036"/>
    <w:rsid w:val="0021740C"/>
    <w:rsid w:val="00217AC1"/>
    <w:rsid w:val="00223417"/>
    <w:rsid w:val="00231B14"/>
    <w:rsid w:val="00235885"/>
    <w:rsid w:val="00270726"/>
    <w:rsid w:val="002738E0"/>
    <w:rsid w:val="002741EB"/>
    <w:rsid w:val="0027762D"/>
    <w:rsid w:val="00282BBC"/>
    <w:rsid w:val="002852D2"/>
    <w:rsid w:val="00290808"/>
    <w:rsid w:val="00294A47"/>
    <w:rsid w:val="00295107"/>
    <w:rsid w:val="00295734"/>
    <w:rsid w:val="002A48B6"/>
    <w:rsid w:val="002B7581"/>
    <w:rsid w:val="002C270B"/>
    <w:rsid w:val="002C270E"/>
    <w:rsid w:val="002E2D34"/>
    <w:rsid w:val="002F3450"/>
    <w:rsid w:val="002F4DAB"/>
    <w:rsid w:val="002F72C6"/>
    <w:rsid w:val="00302EA2"/>
    <w:rsid w:val="00312C6A"/>
    <w:rsid w:val="00335D7C"/>
    <w:rsid w:val="00336890"/>
    <w:rsid w:val="00337DD7"/>
    <w:rsid w:val="00341F1A"/>
    <w:rsid w:val="0034773D"/>
    <w:rsid w:val="0035259F"/>
    <w:rsid w:val="00353817"/>
    <w:rsid w:val="003572BD"/>
    <w:rsid w:val="003612FE"/>
    <w:rsid w:val="00366AA2"/>
    <w:rsid w:val="0038235A"/>
    <w:rsid w:val="003862A4"/>
    <w:rsid w:val="00393768"/>
    <w:rsid w:val="003A607D"/>
    <w:rsid w:val="003E23A6"/>
    <w:rsid w:val="003E3530"/>
    <w:rsid w:val="003F3F76"/>
    <w:rsid w:val="003F6452"/>
    <w:rsid w:val="00405C58"/>
    <w:rsid w:val="00440843"/>
    <w:rsid w:val="00442960"/>
    <w:rsid w:val="00463043"/>
    <w:rsid w:val="0046375D"/>
    <w:rsid w:val="00483AF6"/>
    <w:rsid w:val="0048715E"/>
    <w:rsid w:val="004A6288"/>
    <w:rsid w:val="004B74EA"/>
    <w:rsid w:val="004C20E4"/>
    <w:rsid w:val="004E0DB0"/>
    <w:rsid w:val="004E1511"/>
    <w:rsid w:val="004E727F"/>
    <w:rsid w:val="004F73C4"/>
    <w:rsid w:val="0051677A"/>
    <w:rsid w:val="00517FC5"/>
    <w:rsid w:val="005205B4"/>
    <w:rsid w:val="005233BF"/>
    <w:rsid w:val="00540EAF"/>
    <w:rsid w:val="00542C94"/>
    <w:rsid w:val="005455C2"/>
    <w:rsid w:val="00546F4D"/>
    <w:rsid w:val="00550FA1"/>
    <w:rsid w:val="00557479"/>
    <w:rsid w:val="00563ABD"/>
    <w:rsid w:val="005654BD"/>
    <w:rsid w:val="00574B0A"/>
    <w:rsid w:val="005B0FDD"/>
    <w:rsid w:val="005C3C4A"/>
    <w:rsid w:val="005C70B4"/>
    <w:rsid w:val="005D2B92"/>
    <w:rsid w:val="005E2DE4"/>
    <w:rsid w:val="005F155C"/>
    <w:rsid w:val="005F7BCF"/>
    <w:rsid w:val="006050B9"/>
    <w:rsid w:val="0061645E"/>
    <w:rsid w:val="00622B85"/>
    <w:rsid w:val="006266A4"/>
    <w:rsid w:val="0062740F"/>
    <w:rsid w:val="00627D03"/>
    <w:rsid w:val="006553C8"/>
    <w:rsid w:val="00672E94"/>
    <w:rsid w:val="006742B1"/>
    <w:rsid w:val="00676AE8"/>
    <w:rsid w:val="00687D5E"/>
    <w:rsid w:val="00696708"/>
    <w:rsid w:val="006A08BB"/>
    <w:rsid w:val="006A0EE3"/>
    <w:rsid w:val="006A3EA7"/>
    <w:rsid w:val="006B5E79"/>
    <w:rsid w:val="006C1797"/>
    <w:rsid w:val="006C2480"/>
    <w:rsid w:val="006C6460"/>
    <w:rsid w:val="006D0D2F"/>
    <w:rsid w:val="006D1BC7"/>
    <w:rsid w:val="006D2940"/>
    <w:rsid w:val="006D460F"/>
    <w:rsid w:val="006E0B29"/>
    <w:rsid w:val="006E40E0"/>
    <w:rsid w:val="006F3C69"/>
    <w:rsid w:val="006F5317"/>
    <w:rsid w:val="006F5396"/>
    <w:rsid w:val="006F5D6F"/>
    <w:rsid w:val="006F6DCE"/>
    <w:rsid w:val="00714BDE"/>
    <w:rsid w:val="0072263E"/>
    <w:rsid w:val="007312B5"/>
    <w:rsid w:val="00732B2E"/>
    <w:rsid w:val="00734FA9"/>
    <w:rsid w:val="0073574E"/>
    <w:rsid w:val="00736C47"/>
    <w:rsid w:val="00765CB7"/>
    <w:rsid w:val="00772F53"/>
    <w:rsid w:val="00792EC9"/>
    <w:rsid w:val="007971D3"/>
    <w:rsid w:val="007A7755"/>
    <w:rsid w:val="007B0C1D"/>
    <w:rsid w:val="007B1DB3"/>
    <w:rsid w:val="007B3CC8"/>
    <w:rsid w:val="007B3DE2"/>
    <w:rsid w:val="007B710E"/>
    <w:rsid w:val="007C1517"/>
    <w:rsid w:val="007C1F6E"/>
    <w:rsid w:val="007D04F6"/>
    <w:rsid w:val="007D25DB"/>
    <w:rsid w:val="007D30BD"/>
    <w:rsid w:val="007D535E"/>
    <w:rsid w:val="007D694A"/>
    <w:rsid w:val="007E2C9D"/>
    <w:rsid w:val="007F7BFB"/>
    <w:rsid w:val="00806745"/>
    <w:rsid w:val="0082192B"/>
    <w:rsid w:val="00825BC9"/>
    <w:rsid w:val="0083155E"/>
    <w:rsid w:val="00860E6A"/>
    <w:rsid w:val="00866912"/>
    <w:rsid w:val="00877EF0"/>
    <w:rsid w:val="00887396"/>
    <w:rsid w:val="008909F4"/>
    <w:rsid w:val="00896129"/>
    <w:rsid w:val="008A4789"/>
    <w:rsid w:val="008A4C61"/>
    <w:rsid w:val="008A5167"/>
    <w:rsid w:val="008B07F2"/>
    <w:rsid w:val="008B0810"/>
    <w:rsid w:val="008B1617"/>
    <w:rsid w:val="008B217C"/>
    <w:rsid w:val="008C0DA3"/>
    <w:rsid w:val="008D2180"/>
    <w:rsid w:val="008D5F96"/>
    <w:rsid w:val="008E706B"/>
    <w:rsid w:val="00907ACF"/>
    <w:rsid w:val="0091005F"/>
    <w:rsid w:val="0091056D"/>
    <w:rsid w:val="0093690D"/>
    <w:rsid w:val="00942C88"/>
    <w:rsid w:val="00962424"/>
    <w:rsid w:val="0096664F"/>
    <w:rsid w:val="00973C40"/>
    <w:rsid w:val="009844C9"/>
    <w:rsid w:val="009A0E9B"/>
    <w:rsid w:val="009B4737"/>
    <w:rsid w:val="009C2C63"/>
    <w:rsid w:val="009E16B7"/>
    <w:rsid w:val="009F2F47"/>
    <w:rsid w:val="009F49F1"/>
    <w:rsid w:val="009F5386"/>
    <w:rsid w:val="00A0037E"/>
    <w:rsid w:val="00A064D9"/>
    <w:rsid w:val="00A155EB"/>
    <w:rsid w:val="00A248C2"/>
    <w:rsid w:val="00A24C3D"/>
    <w:rsid w:val="00A250DB"/>
    <w:rsid w:val="00A408C9"/>
    <w:rsid w:val="00A438FC"/>
    <w:rsid w:val="00A44779"/>
    <w:rsid w:val="00A46C3A"/>
    <w:rsid w:val="00A50364"/>
    <w:rsid w:val="00A536EE"/>
    <w:rsid w:val="00A55CE7"/>
    <w:rsid w:val="00A70F35"/>
    <w:rsid w:val="00A93A06"/>
    <w:rsid w:val="00A955D8"/>
    <w:rsid w:val="00AA033B"/>
    <w:rsid w:val="00AA4076"/>
    <w:rsid w:val="00AA607D"/>
    <w:rsid w:val="00AB0507"/>
    <w:rsid w:val="00AB1511"/>
    <w:rsid w:val="00AD6B7E"/>
    <w:rsid w:val="00AE5665"/>
    <w:rsid w:val="00AE78B4"/>
    <w:rsid w:val="00AF3A88"/>
    <w:rsid w:val="00B17480"/>
    <w:rsid w:val="00B208CC"/>
    <w:rsid w:val="00B22AA5"/>
    <w:rsid w:val="00B32208"/>
    <w:rsid w:val="00B5790B"/>
    <w:rsid w:val="00B61634"/>
    <w:rsid w:val="00B63E6C"/>
    <w:rsid w:val="00B6588D"/>
    <w:rsid w:val="00B92C9A"/>
    <w:rsid w:val="00B94DB5"/>
    <w:rsid w:val="00BA6328"/>
    <w:rsid w:val="00BA7223"/>
    <w:rsid w:val="00BB63E2"/>
    <w:rsid w:val="00BC7B00"/>
    <w:rsid w:val="00BD20A7"/>
    <w:rsid w:val="00BD21CE"/>
    <w:rsid w:val="00BE0B22"/>
    <w:rsid w:val="00BF25D2"/>
    <w:rsid w:val="00C03D95"/>
    <w:rsid w:val="00C12406"/>
    <w:rsid w:val="00C2375E"/>
    <w:rsid w:val="00C42D03"/>
    <w:rsid w:val="00C45A0B"/>
    <w:rsid w:val="00C70CA0"/>
    <w:rsid w:val="00CA3986"/>
    <w:rsid w:val="00CA77AE"/>
    <w:rsid w:val="00CC4A0A"/>
    <w:rsid w:val="00CC5E31"/>
    <w:rsid w:val="00CD068E"/>
    <w:rsid w:val="00CD08DB"/>
    <w:rsid w:val="00CD26FE"/>
    <w:rsid w:val="00CD6C1E"/>
    <w:rsid w:val="00CE3F73"/>
    <w:rsid w:val="00CE7F49"/>
    <w:rsid w:val="00CF12F8"/>
    <w:rsid w:val="00D13372"/>
    <w:rsid w:val="00D14D31"/>
    <w:rsid w:val="00D17765"/>
    <w:rsid w:val="00D17FBF"/>
    <w:rsid w:val="00D21431"/>
    <w:rsid w:val="00D4535F"/>
    <w:rsid w:val="00D46AC8"/>
    <w:rsid w:val="00D54846"/>
    <w:rsid w:val="00D571EE"/>
    <w:rsid w:val="00D752E3"/>
    <w:rsid w:val="00D8338D"/>
    <w:rsid w:val="00D9385B"/>
    <w:rsid w:val="00DB2477"/>
    <w:rsid w:val="00DB7527"/>
    <w:rsid w:val="00DC68B6"/>
    <w:rsid w:val="00DE0A1E"/>
    <w:rsid w:val="00DE7DF5"/>
    <w:rsid w:val="00DF1139"/>
    <w:rsid w:val="00DF27BF"/>
    <w:rsid w:val="00DF5299"/>
    <w:rsid w:val="00E0117B"/>
    <w:rsid w:val="00E11323"/>
    <w:rsid w:val="00E13591"/>
    <w:rsid w:val="00E13948"/>
    <w:rsid w:val="00E160E9"/>
    <w:rsid w:val="00E21400"/>
    <w:rsid w:val="00E22A1B"/>
    <w:rsid w:val="00E37511"/>
    <w:rsid w:val="00E40E27"/>
    <w:rsid w:val="00E52716"/>
    <w:rsid w:val="00E61859"/>
    <w:rsid w:val="00E661CC"/>
    <w:rsid w:val="00E72E0D"/>
    <w:rsid w:val="00E73867"/>
    <w:rsid w:val="00E75DBC"/>
    <w:rsid w:val="00E814EC"/>
    <w:rsid w:val="00E844BB"/>
    <w:rsid w:val="00E86E4B"/>
    <w:rsid w:val="00E90711"/>
    <w:rsid w:val="00EA2EE5"/>
    <w:rsid w:val="00EA7A49"/>
    <w:rsid w:val="00EB54D7"/>
    <w:rsid w:val="00F1148E"/>
    <w:rsid w:val="00F11A9A"/>
    <w:rsid w:val="00F1478D"/>
    <w:rsid w:val="00F1601A"/>
    <w:rsid w:val="00F35029"/>
    <w:rsid w:val="00F465E3"/>
    <w:rsid w:val="00F549A0"/>
    <w:rsid w:val="00F572F6"/>
    <w:rsid w:val="00F61A0D"/>
    <w:rsid w:val="00F65CA7"/>
    <w:rsid w:val="00F66EB2"/>
    <w:rsid w:val="00F7126A"/>
    <w:rsid w:val="00F74AE3"/>
    <w:rsid w:val="00F83468"/>
    <w:rsid w:val="00F97C3A"/>
    <w:rsid w:val="00FA36A5"/>
    <w:rsid w:val="00FB36FC"/>
    <w:rsid w:val="00FC229C"/>
    <w:rsid w:val="00FC6545"/>
    <w:rsid w:val="00FC6B33"/>
    <w:rsid w:val="00FD23A8"/>
    <w:rsid w:val="00FE04D1"/>
    <w:rsid w:val="00FE1A44"/>
    <w:rsid w:val="00FE653D"/>
    <w:rsid w:val="00FF2B29"/>
    <w:rsid w:val="00FF5059"/>
    <w:rsid w:val="00FF79F8"/>
    <w:rsid w:val="01016F77"/>
    <w:rsid w:val="01235CBB"/>
    <w:rsid w:val="0147272E"/>
    <w:rsid w:val="015F7291"/>
    <w:rsid w:val="016601B5"/>
    <w:rsid w:val="016C6285"/>
    <w:rsid w:val="01905D4E"/>
    <w:rsid w:val="01BF446B"/>
    <w:rsid w:val="01C33E75"/>
    <w:rsid w:val="01CF4650"/>
    <w:rsid w:val="01DC4B6D"/>
    <w:rsid w:val="01DE0A3D"/>
    <w:rsid w:val="01FF0589"/>
    <w:rsid w:val="021A2C53"/>
    <w:rsid w:val="02262629"/>
    <w:rsid w:val="023D07CA"/>
    <w:rsid w:val="024B29A8"/>
    <w:rsid w:val="025B2BDD"/>
    <w:rsid w:val="025C1F43"/>
    <w:rsid w:val="02691867"/>
    <w:rsid w:val="0288005D"/>
    <w:rsid w:val="02BC1EC1"/>
    <w:rsid w:val="02C33764"/>
    <w:rsid w:val="02D80A95"/>
    <w:rsid w:val="02DD6925"/>
    <w:rsid w:val="02FB3B23"/>
    <w:rsid w:val="030A3205"/>
    <w:rsid w:val="03124EA8"/>
    <w:rsid w:val="03366953"/>
    <w:rsid w:val="034A7BA5"/>
    <w:rsid w:val="034C23A0"/>
    <w:rsid w:val="0353555C"/>
    <w:rsid w:val="036C5F1A"/>
    <w:rsid w:val="037E757B"/>
    <w:rsid w:val="038E1A4F"/>
    <w:rsid w:val="03A35E51"/>
    <w:rsid w:val="03B24429"/>
    <w:rsid w:val="03C26D87"/>
    <w:rsid w:val="03CF2F3E"/>
    <w:rsid w:val="03E47515"/>
    <w:rsid w:val="040403C7"/>
    <w:rsid w:val="040E0152"/>
    <w:rsid w:val="04166D26"/>
    <w:rsid w:val="043A7A3B"/>
    <w:rsid w:val="044B32DE"/>
    <w:rsid w:val="046924E7"/>
    <w:rsid w:val="048D0480"/>
    <w:rsid w:val="04B42133"/>
    <w:rsid w:val="04BA794E"/>
    <w:rsid w:val="04C31C0F"/>
    <w:rsid w:val="04C37E19"/>
    <w:rsid w:val="04D12D71"/>
    <w:rsid w:val="04FD40F2"/>
    <w:rsid w:val="05372DA4"/>
    <w:rsid w:val="054A41B7"/>
    <w:rsid w:val="05741D34"/>
    <w:rsid w:val="058149E1"/>
    <w:rsid w:val="05A50E7C"/>
    <w:rsid w:val="06023542"/>
    <w:rsid w:val="063F5626"/>
    <w:rsid w:val="067C233D"/>
    <w:rsid w:val="06937984"/>
    <w:rsid w:val="06967A3F"/>
    <w:rsid w:val="06A628AE"/>
    <w:rsid w:val="06B62CBE"/>
    <w:rsid w:val="06C771A3"/>
    <w:rsid w:val="06FB686B"/>
    <w:rsid w:val="0708350A"/>
    <w:rsid w:val="0711360B"/>
    <w:rsid w:val="072B23BE"/>
    <w:rsid w:val="073C007C"/>
    <w:rsid w:val="077274B4"/>
    <w:rsid w:val="07812625"/>
    <w:rsid w:val="07A01238"/>
    <w:rsid w:val="07A022D1"/>
    <w:rsid w:val="07CB6CD5"/>
    <w:rsid w:val="07D05206"/>
    <w:rsid w:val="08140636"/>
    <w:rsid w:val="081A04E8"/>
    <w:rsid w:val="084166EA"/>
    <w:rsid w:val="088A04F0"/>
    <w:rsid w:val="088A3FB8"/>
    <w:rsid w:val="093C0A37"/>
    <w:rsid w:val="09B0067D"/>
    <w:rsid w:val="09DC53A7"/>
    <w:rsid w:val="0A450BAB"/>
    <w:rsid w:val="0A6E15A5"/>
    <w:rsid w:val="0A874C05"/>
    <w:rsid w:val="0A8F50B9"/>
    <w:rsid w:val="0A9E0AC8"/>
    <w:rsid w:val="0AA91C09"/>
    <w:rsid w:val="0ACD7171"/>
    <w:rsid w:val="0AE15B50"/>
    <w:rsid w:val="0AF3681E"/>
    <w:rsid w:val="0AF807D7"/>
    <w:rsid w:val="0B0F5C9F"/>
    <w:rsid w:val="0B4B1E06"/>
    <w:rsid w:val="0B532BA8"/>
    <w:rsid w:val="0B6A5D37"/>
    <w:rsid w:val="0B7C3EA1"/>
    <w:rsid w:val="0B9E269F"/>
    <w:rsid w:val="0BAB4E0E"/>
    <w:rsid w:val="0BAD6248"/>
    <w:rsid w:val="0BAF4CCB"/>
    <w:rsid w:val="0BB73761"/>
    <w:rsid w:val="0BBA3C56"/>
    <w:rsid w:val="0C0309BA"/>
    <w:rsid w:val="0C59040C"/>
    <w:rsid w:val="0C665824"/>
    <w:rsid w:val="0C8A110C"/>
    <w:rsid w:val="0C8D1F69"/>
    <w:rsid w:val="0C9310A3"/>
    <w:rsid w:val="0C984361"/>
    <w:rsid w:val="0CB03CD2"/>
    <w:rsid w:val="0CE41B31"/>
    <w:rsid w:val="0CF301A5"/>
    <w:rsid w:val="0CFD04BC"/>
    <w:rsid w:val="0D14341E"/>
    <w:rsid w:val="0D182362"/>
    <w:rsid w:val="0D204A5D"/>
    <w:rsid w:val="0D323FC1"/>
    <w:rsid w:val="0D514FF5"/>
    <w:rsid w:val="0D614C51"/>
    <w:rsid w:val="0D751E61"/>
    <w:rsid w:val="0D8777F6"/>
    <w:rsid w:val="0DB713C3"/>
    <w:rsid w:val="0DC62A71"/>
    <w:rsid w:val="0E3D6A8E"/>
    <w:rsid w:val="0E4076C5"/>
    <w:rsid w:val="0E431475"/>
    <w:rsid w:val="0E690753"/>
    <w:rsid w:val="0E837DDF"/>
    <w:rsid w:val="0E9E3572"/>
    <w:rsid w:val="0EA53C5A"/>
    <w:rsid w:val="0EB5635E"/>
    <w:rsid w:val="0EB8754C"/>
    <w:rsid w:val="0EEB7659"/>
    <w:rsid w:val="0EFB59A3"/>
    <w:rsid w:val="0F01175D"/>
    <w:rsid w:val="0F025BAA"/>
    <w:rsid w:val="0F237DA5"/>
    <w:rsid w:val="0F740650"/>
    <w:rsid w:val="0F7B63A0"/>
    <w:rsid w:val="0F7B7C0B"/>
    <w:rsid w:val="0F9A317D"/>
    <w:rsid w:val="0F9C0159"/>
    <w:rsid w:val="0FA362B3"/>
    <w:rsid w:val="0FC04A43"/>
    <w:rsid w:val="0FDA6AD2"/>
    <w:rsid w:val="0FDE1D4E"/>
    <w:rsid w:val="0FE60143"/>
    <w:rsid w:val="0FE6342C"/>
    <w:rsid w:val="101476C3"/>
    <w:rsid w:val="10170212"/>
    <w:rsid w:val="101E422A"/>
    <w:rsid w:val="10275AEB"/>
    <w:rsid w:val="10690039"/>
    <w:rsid w:val="1080507E"/>
    <w:rsid w:val="108064F2"/>
    <w:rsid w:val="10821A66"/>
    <w:rsid w:val="109B45F4"/>
    <w:rsid w:val="10A56817"/>
    <w:rsid w:val="10B4058D"/>
    <w:rsid w:val="10C35B5C"/>
    <w:rsid w:val="10D77C07"/>
    <w:rsid w:val="112F00E3"/>
    <w:rsid w:val="11611D49"/>
    <w:rsid w:val="11674F3D"/>
    <w:rsid w:val="11694370"/>
    <w:rsid w:val="117141C3"/>
    <w:rsid w:val="118F1C4B"/>
    <w:rsid w:val="11915752"/>
    <w:rsid w:val="11A54DB1"/>
    <w:rsid w:val="11C473B7"/>
    <w:rsid w:val="11D263D2"/>
    <w:rsid w:val="11F93CC8"/>
    <w:rsid w:val="120058B0"/>
    <w:rsid w:val="121D5AA7"/>
    <w:rsid w:val="12262EA6"/>
    <w:rsid w:val="123E07AF"/>
    <w:rsid w:val="128A5D21"/>
    <w:rsid w:val="128B082A"/>
    <w:rsid w:val="12914B30"/>
    <w:rsid w:val="12AB56A1"/>
    <w:rsid w:val="12AE5F56"/>
    <w:rsid w:val="12B17AA6"/>
    <w:rsid w:val="12D76A20"/>
    <w:rsid w:val="12F46E80"/>
    <w:rsid w:val="132A4818"/>
    <w:rsid w:val="13581385"/>
    <w:rsid w:val="136B5FEA"/>
    <w:rsid w:val="13A46767"/>
    <w:rsid w:val="13A91C52"/>
    <w:rsid w:val="13D83775"/>
    <w:rsid w:val="13EC7D20"/>
    <w:rsid w:val="13ED1D45"/>
    <w:rsid w:val="141D790D"/>
    <w:rsid w:val="144B4EFE"/>
    <w:rsid w:val="145910E0"/>
    <w:rsid w:val="147501D3"/>
    <w:rsid w:val="14BB4798"/>
    <w:rsid w:val="14D86640"/>
    <w:rsid w:val="15007ACD"/>
    <w:rsid w:val="150C6A6E"/>
    <w:rsid w:val="150D619F"/>
    <w:rsid w:val="151F4732"/>
    <w:rsid w:val="15372FA4"/>
    <w:rsid w:val="153A1F28"/>
    <w:rsid w:val="153F05C2"/>
    <w:rsid w:val="15565AEA"/>
    <w:rsid w:val="158F403B"/>
    <w:rsid w:val="159076D6"/>
    <w:rsid w:val="15C11B01"/>
    <w:rsid w:val="15CE0A89"/>
    <w:rsid w:val="15E3346A"/>
    <w:rsid w:val="162A541E"/>
    <w:rsid w:val="166B472B"/>
    <w:rsid w:val="16704C68"/>
    <w:rsid w:val="16B877F8"/>
    <w:rsid w:val="16BB3416"/>
    <w:rsid w:val="16BC52DE"/>
    <w:rsid w:val="171A2CB4"/>
    <w:rsid w:val="171B2434"/>
    <w:rsid w:val="172E3D9A"/>
    <w:rsid w:val="173C04C3"/>
    <w:rsid w:val="173E2A85"/>
    <w:rsid w:val="174F42B2"/>
    <w:rsid w:val="17577BA6"/>
    <w:rsid w:val="176652E8"/>
    <w:rsid w:val="176D7F26"/>
    <w:rsid w:val="176F4594"/>
    <w:rsid w:val="17915A7E"/>
    <w:rsid w:val="17C0574B"/>
    <w:rsid w:val="17D17D7B"/>
    <w:rsid w:val="181803D7"/>
    <w:rsid w:val="18196EE4"/>
    <w:rsid w:val="184433FB"/>
    <w:rsid w:val="184D4A07"/>
    <w:rsid w:val="188C4E41"/>
    <w:rsid w:val="18C56911"/>
    <w:rsid w:val="18CB0D78"/>
    <w:rsid w:val="18E447E1"/>
    <w:rsid w:val="18ED431E"/>
    <w:rsid w:val="18F1275C"/>
    <w:rsid w:val="19145E8E"/>
    <w:rsid w:val="191B5ED0"/>
    <w:rsid w:val="19217C54"/>
    <w:rsid w:val="19247ED6"/>
    <w:rsid w:val="194E4D9E"/>
    <w:rsid w:val="196B2692"/>
    <w:rsid w:val="198C2B7E"/>
    <w:rsid w:val="19947705"/>
    <w:rsid w:val="199C2C27"/>
    <w:rsid w:val="19B368EA"/>
    <w:rsid w:val="19B86659"/>
    <w:rsid w:val="19B95A0C"/>
    <w:rsid w:val="19F02A92"/>
    <w:rsid w:val="19F70E42"/>
    <w:rsid w:val="1A195EF1"/>
    <w:rsid w:val="1A1B111D"/>
    <w:rsid w:val="1A4E3356"/>
    <w:rsid w:val="1A5D78BC"/>
    <w:rsid w:val="1A681627"/>
    <w:rsid w:val="1A7847F0"/>
    <w:rsid w:val="1A7B4DAB"/>
    <w:rsid w:val="1A8E2475"/>
    <w:rsid w:val="1AAB623F"/>
    <w:rsid w:val="1ACD364A"/>
    <w:rsid w:val="1AD42DE7"/>
    <w:rsid w:val="1AD80FFE"/>
    <w:rsid w:val="1ADD5B4A"/>
    <w:rsid w:val="1AE678F5"/>
    <w:rsid w:val="1B117444"/>
    <w:rsid w:val="1B242D7C"/>
    <w:rsid w:val="1B3B3097"/>
    <w:rsid w:val="1B5148C2"/>
    <w:rsid w:val="1B5D0A58"/>
    <w:rsid w:val="1B697EA8"/>
    <w:rsid w:val="1B8018C9"/>
    <w:rsid w:val="1B9A5644"/>
    <w:rsid w:val="1BAB764D"/>
    <w:rsid w:val="1BD82F51"/>
    <w:rsid w:val="1BE374A9"/>
    <w:rsid w:val="1C1C3E85"/>
    <w:rsid w:val="1C4A3C3B"/>
    <w:rsid w:val="1C4F3974"/>
    <w:rsid w:val="1C682EAA"/>
    <w:rsid w:val="1C8C2322"/>
    <w:rsid w:val="1C926A0B"/>
    <w:rsid w:val="1CA52C2F"/>
    <w:rsid w:val="1CAF7990"/>
    <w:rsid w:val="1CC33031"/>
    <w:rsid w:val="1CC655B2"/>
    <w:rsid w:val="1CD157D9"/>
    <w:rsid w:val="1CDF1CFC"/>
    <w:rsid w:val="1CF173C5"/>
    <w:rsid w:val="1D063AAC"/>
    <w:rsid w:val="1D3B78D9"/>
    <w:rsid w:val="1D750D86"/>
    <w:rsid w:val="1D7840F1"/>
    <w:rsid w:val="1D836679"/>
    <w:rsid w:val="1D927B8A"/>
    <w:rsid w:val="1D9D3D4A"/>
    <w:rsid w:val="1DC96E12"/>
    <w:rsid w:val="1E0D50FB"/>
    <w:rsid w:val="1E352C70"/>
    <w:rsid w:val="1E4574C2"/>
    <w:rsid w:val="1E536B13"/>
    <w:rsid w:val="1E5545E4"/>
    <w:rsid w:val="1E557FB0"/>
    <w:rsid w:val="1E853844"/>
    <w:rsid w:val="1E9D58D6"/>
    <w:rsid w:val="1EE51DD3"/>
    <w:rsid w:val="1F066F88"/>
    <w:rsid w:val="1F21349C"/>
    <w:rsid w:val="1F254E7A"/>
    <w:rsid w:val="1F772657"/>
    <w:rsid w:val="1FA62D37"/>
    <w:rsid w:val="1FB168A4"/>
    <w:rsid w:val="1FC658C9"/>
    <w:rsid w:val="1FCA7CDE"/>
    <w:rsid w:val="1FE3716A"/>
    <w:rsid w:val="1FED24E5"/>
    <w:rsid w:val="202D7E73"/>
    <w:rsid w:val="202F4E7D"/>
    <w:rsid w:val="2037677D"/>
    <w:rsid w:val="206007DE"/>
    <w:rsid w:val="206B4F6D"/>
    <w:rsid w:val="207D383C"/>
    <w:rsid w:val="20851F20"/>
    <w:rsid w:val="20B42211"/>
    <w:rsid w:val="20BA0299"/>
    <w:rsid w:val="20C47A5B"/>
    <w:rsid w:val="20E6100E"/>
    <w:rsid w:val="20F52E31"/>
    <w:rsid w:val="20FA64C2"/>
    <w:rsid w:val="211B64D6"/>
    <w:rsid w:val="21283873"/>
    <w:rsid w:val="21430515"/>
    <w:rsid w:val="214E24EE"/>
    <w:rsid w:val="21805ABF"/>
    <w:rsid w:val="21A32829"/>
    <w:rsid w:val="21A47267"/>
    <w:rsid w:val="21A85F9F"/>
    <w:rsid w:val="21B5407C"/>
    <w:rsid w:val="21BC252B"/>
    <w:rsid w:val="21CA7177"/>
    <w:rsid w:val="21DD6CCE"/>
    <w:rsid w:val="21F15373"/>
    <w:rsid w:val="221710F1"/>
    <w:rsid w:val="224A5BE0"/>
    <w:rsid w:val="224F3B68"/>
    <w:rsid w:val="22547778"/>
    <w:rsid w:val="22745C5B"/>
    <w:rsid w:val="227F1D33"/>
    <w:rsid w:val="22A56E76"/>
    <w:rsid w:val="22B25267"/>
    <w:rsid w:val="22C07F4A"/>
    <w:rsid w:val="22C84DCC"/>
    <w:rsid w:val="231A43B2"/>
    <w:rsid w:val="23280C8D"/>
    <w:rsid w:val="232910C4"/>
    <w:rsid w:val="23302798"/>
    <w:rsid w:val="23423B80"/>
    <w:rsid w:val="236915C9"/>
    <w:rsid w:val="239E1028"/>
    <w:rsid w:val="23A139B1"/>
    <w:rsid w:val="23B41069"/>
    <w:rsid w:val="23C22EFD"/>
    <w:rsid w:val="23CB460C"/>
    <w:rsid w:val="23DD33CC"/>
    <w:rsid w:val="23E16E04"/>
    <w:rsid w:val="23EB433F"/>
    <w:rsid w:val="240C32C9"/>
    <w:rsid w:val="24132D46"/>
    <w:rsid w:val="242817F7"/>
    <w:rsid w:val="244F371F"/>
    <w:rsid w:val="2465351D"/>
    <w:rsid w:val="24681476"/>
    <w:rsid w:val="248730B2"/>
    <w:rsid w:val="248E37F3"/>
    <w:rsid w:val="249220C6"/>
    <w:rsid w:val="24A9239B"/>
    <w:rsid w:val="24AA65D4"/>
    <w:rsid w:val="24C85D1D"/>
    <w:rsid w:val="24D526FD"/>
    <w:rsid w:val="24E76BE8"/>
    <w:rsid w:val="25035A1C"/>
    <w:rsid w:val="25070CC1"/>
    <w:rsid w:val="252B0BB3"/>
    <w:rsid w:val="252E7189"/>
    <w:rsid w:val="25513E86"/>
    <w:rsid w:val="255C02B9"/>
    <w:rsid w:val="25645475"/>
    <w:rsid w:val="25722BAF"/>
    <w:rsid w:val="258E7B7F"/>
    <w:rsid w:val="259B0C90"/>
    <w:rsid w:val="25A55A28"/>
    <w:rsid w:val="26023E12"/>
    <w:rsid w:val="262A3084"/>
    <w:rsid w:val="262C35F3"/>
    <w:rsid w:val="26574779"/>
    <w:rsid w:val="26720AE8"/>
    <w:rsid w:val="26722DF5"/>
    <w:rsid w:val="26850A44"/>
    <w:rsid w:val="26A42276"/>
    <w:rsid w:val="26A95916"/>
    <w:rsid w:val="26AC2D46"/>
    <w:rsid w:val="26B048CF"/>
    <w:rsid w:val="26BC75B0"/>
    <w:rsid w:val="26CC00D1"/>
    <w:rsid w:val="26D95C81"/>
    <w:rsid w:val="271375AF"/>
    <w:rsid w:val="27200E83"/>
    <w:rsid w:val="27226628"/>
    <w:rsid w:val="27240C26"/>
    <w:rsid w:val="27272B7E"/>
    <w:rsid w:val="272804A6"/>
    <w:rsid w:val="273F53E1"/>
    <w:rsid w:val="27685E57"/>
    <w:rsid w:val="277327DA"/>
    <w:rsid w:val="277A6499"/>
    <w:rsid w:val="27AD4732"/>
    <w:rsid w:val="27CA4977"/>
    <w:rsid w:val="27EF5D71"/>
    <w:rsid w:val="27FC6AB7"/>
    <w:rsid w:val="281A3B7F"/>
    <w:rsid w:val="281B52A4"/>
    <w:rsid w:val="281D4CB6"/>
    <w:rsid w:val="28225114"/>
    <w:rsid w:val="28266EC2"/>
    <w:rsid w:val="28414907"/>
    <w:rsid w:val="285223EF"/>
    <w:rsid w:val="285F4DA4"/>
    <w:rsid w:val="28641DDC"/>
    <w:rsid w:val="286D7311"/>
    <w:rsid w:val="288663F2"/>
    <w:rsid w:val="28907CBF"/>
    <w:rsid w:val="28983BDF"/>
    <w:rsid w:val="28994044"/>
    <w:rsid w:val="28BA778B"/>
    <w:rsid w:val="28CF7855"/>
    <w:rsid w:val="28E37577"/>
    <w:rsid w:val="292667B7"/>
    <w:rsid w:val="2927416E"/>
    <w:rsid w:val="292852C2"/>
    <w:rsid w:val="29403833"/>
    <w:rsid w:val="2961335E"/>
    <w:rsid w:val="296278BF"/>
    <w:rsid w:val="29840596"/>
    <w:rsid w:val="298C53B4"/>
    <w:rsid w:val="2992471C"/>
    <w:rsid w:val="29C966E1"/>
    <w:rsid w:val="2A066D84"/>
    <w:rsid w:val="2A1D0455"/>
    <w:rsid w:val="2A1F0EA2"/>
    <w:rsid w:val="2A8B74F7"/>
    <w:rsid w:val="2A9C4475"/>
    <w:rsid w:val="2AA03DAB"/>
    <w:rsid w:val="2AB526BC"/>
    <w:rsid w:val="2AD30CA2"/>
    <w:rsid w:val="2ADB2B70"/>
    <w:rsid w:val="2AE74455"/>
    <w:rsid w:val="2AEE3A39"/>
    <w:rsid w:val="2B333009"/>
    <w:rsid w:val="2B4D7F9A"/>
    <w:rsid w:val="2B8048A2"/>
    <w:rsid w:val="2B81314E"/>
    <w:rsid w:val="2B9E76FA"/>
    <w:rsid w:val="2BB704E0"/>
    <w:rsid w:val="2BE42ED0"/>
    <w:rsid w:val="2BE84F13"/>
    <w:rsid w:val="2C0C1A2C"/>
    <w:rsid w:val="2C16182F"/>
    <w:rsid w:val="2C253078"/>
    <w:rsid w:val="2C494E79"/>
    <w:rsid w:val="2C4E2C7E"/>
    <w:rsid w:val="2C4F375B"/>
    <w:rsid w:val="2C682DF7"/>
    <w:rsid w:val="2C6C1C2D"/>
    <w:rsid w:val="2C6C1EF3"/>
    <w:rsid w:val="2C7A1C78"/>
    <w:rsid w:val="2C8E168F"/>
    <w:rsid w:val="2CB07168"/>
    <w:rsid w:val="2CB62549"/>
    <w:rsid w:val="2CDC63DA"/>
    <w:rsid w:val="2CDF0540"/>
    <w:rsid w:val="2CEA061D"/>
    <w:rsid w:val="2CF32391"/>
    <w:rsid w:val="2D1A6B8B"/>
    <w:rsid w:val="2D3C7A1B"/>
    <w:rsid w:val="2D400C03"/>
    <w:rsid w:val="2D4B72A4"/>
    <w:rsid w:val="2D527FBC"/>
    <w:rsid w:val="2D9B2B4F"/>
    <w:rsid w:val="2DA35BC4"/>
    <w:rsid w:val="2DAA3BA2"/>
    <w:rsid w:val="2DC3526B"/>
    <w:rsid w:val="2DCF7CDF"/>
    <w:rsid w:val="2DF511F5"/>
    <w:rsid w:val="2E004BE0"/>
    <w:rsid w:val="2E084B99"/>
    <w:rsid w:val="2E0A0C1A"/>
    <w:rsid w:val="2E0C25A2"/>
    <w:rsid w:val="2E762A5E"/>
    <w:rsid w:val="2E762EEB"/>
    <w:rsid w:val="2E9236A2"/>
    <w:rsid w:val="2E9B4165"/>
    <w:rsid w:val="2EA1604F"/>
    <w:rsid w:val="2EC94570"/>
    <w:rsid w:val="2EE74309"/>
    <w:rsid w:val="2EF82D13"/>
    <w:rsid w:val="2F06540D"/>
    <w:rsid w:val="2F362D1D"/>
    <w:rsid w:val="2F3E1D3D"/>
    <w:rsid w:val="2F4537BA"/>
    <w:rsid w:val="2F520D6A"/>
    <w:rsid w:val="2F631E0B"/>
    <w:rsid w:val="2F983C4C"/>
    <w:rsid w:val="2FD35FF4"/>
    <w:rsid w:val="301E0417"/>
    <w:rsid w:val="302A4909"/>
    <w:rsid w:val="30405287"/>
    <w:rsid w:val="306E5BF5"/>
    <w:rsid w:val="30811BCF"/>
    <w:rsid w:val="30852C88"/>
    <w:rsid w:val="309E3F2C"/>
    <w:rsid w:val="30A41A34"/>
    <w:rsid w:val="30E33E00"/>
    <w:rsid w:val="312225A7"/>
    <w:rsid w:val="313A1FDF"/>
    <w:rsid w:val="314E5250"/>
    <w:rsid w:val="316B4950"/>
    <w:rsid w:val="31776BDA"/>
    <w:rsid w:val="31AA7C21"/>
    <w:rsid w:val="31B643EF"/>
    <w:rsid w:val="31CE030D"/>
    <w:rsid w:val="31D27253"/>
    <w:rsid w:val="31D811CD"/>
    <w:rsid w:val="31D90966"/>
    <w:rsid w:val="31E70161"/>
    <w:rsid w:val="31F66D75"/>
    <w:rsid w:val="32042F99"/>
    <w:rsid w:val="32304BE2"/>
    <w:rsid w:val="324C33B5"/>
    <w:rsid w:val="324C7ED8"/>
    <w:rsid w:val="32A139E7"/>
    <w:rsid w:val="32A51B90"/>
    <w:rsid w:val="32BB01D3"/>
    <w:rsid w:val="32E77D37"/>
    <w:rsid w:val="33137B9F"/>
    <w:rsid w:val="33415A8D"/>
    <w:rsid w:val="33446DD8"/>
    <w:rsid w:val="336361E8"/>
    <w:rsid w:val="337B73ED"/>
    <w:rsid w:val="33803480"/>
    <w:rsid w:val="3385457C"/>
    <w:rsid w:val="339A55B4"/>
    <w:rsid w:val="339E2468"/>
    <w:rsid w:val="33A91D17"/>
    <w:rsid w:val="33B44E41"/>
    <w:rsid w:val="33CC4CB4"/>
    <w:rsid w:val="33CC5D95"/>
    <w:rsid w:val="34041022"/>
    <w:rsid w:val="34395956"/>
    <w:rsid w:val="344420BF"/>
    <w:rsid w:val="346059E8"/>
    <w:rsid w:val="34756687"/>
    <w:rsid w:val="34A66303"/>
    <w:rsid w:val="34AC3731"/>
    <w:rsid w:val="34BF7AA6"/>
    <w:rsid w:val="34EF0B9B"/>
    <w:rsid w:val="350668B2"/>
    <w:rsid w:val="351211E7"/>
    <w:rsid w:val="352106F7"/>
    <w:rsid w:val="35335936"/>
    <w:rsid w:val="355557F2"/>
    <w:rsid w:val="3562627B"/>
    <w:rsid w:val="357709D0"/>
    <w:rsid w:val="357C0F75"/>
    <w:rsid w:val="35A15EAA"/>
    <w:rsid w:val="35B82A73"/>
    <w:rsid w:val="35C70E9A"/>
    <w:rsid w:val="35D02EC3"/>
    <w:rsid w:val="35F965A0"/>
    <w:rsid w:val="360C4565"/>
    <w:rsid w:val="36124F93"/>
    <w:rsid w:val="36145019"/>
    <w:rsid w:val="36514DFC"/>
    <w:rsid w:val="365A592A"/>
    <w:rsid w:val="3671559A"/>
    <w:rsid w:val="36815F72"/>
    <w:rsid w:val="368645BD"/>
    <w:rsid w:val="368C4D1E"/>
    <w:rsid w:val="36A56CB5"/>
    <w:rsid w:val="36A73099"/>
    <w:rsid w:val="36E253DC"/>
    <w:rsid w:val="36F339C4"/>
    <w:rsid w:val="37257AC4"/>
    <w:rsid w:val="37324847"/>
    <w:rsid w:val="37412069"/>
    <w:rsid w:val="375F69DD"/>
    <w:rsid w:val="3776777C"/>
    <w:rsid w:val="37A07100"/>
    <w:rsid w:val="37A406E4"/>
    <w:rsid w:val="37CF183F"/>
    <w:rsid w:val="37D6300B"/>
    <w:rsid w:val="37F60FE9"/>
    <w:rsid w:val="38010FF7"/>
    <w:rsid w:val="381553B2"/>
    <w:rsid w:val="38217B55"/>
    <w:rsid w:val="385345AE"/>
    <w:rsid w:val="3869690E"/>
    <w:rsid w:val="386C12AB"/>
    <w:rsid w:val="38750FF3"/>
    <w:rsid w:val="38756D44"/>
    <w:rsid w:val="38845C7E"/>
    <w:rsid w:val="38A74429"/>
    <w:rsid w:val="38B60A2B"/>
    <w:rsid w:val="38BD74B9"/>
    <w:rsid w:val="38EE156D"/>
    <w:rsid w:val="38EF3C8A"/>
    <w:rsid w:val="38F37C80"/>
    <w:rsid w:val="39015C75"/>
    <w:rsid w:val="391D14E6"/>
    <w:rsid w:val="39340E5C"/>
    <w:rsid w:val="393B5AA8"/>
    <w:rsid w:val="3942200C"/>
    <w:rsid w:val="39A0438C"/>
    <w:rsid w:val="39A45056"/>
    <w:rsid w:val="39C63022"/>
    <w:rsid w:val="39FE6570"/>
    <w:rsid w:val="39FE7EC6"/>
    <w:rsid w:val="3A345DF9"/>
    <w:rsid w:val="3A444D54"/>
    <w:rsid w:val="3A5B049C"/>
    <w:rsid w:val="3A8B5D1B"/>
    <w:rsid w:val="3AB25A48"/>
    <w:rsid w:val="3AD64B79"/>
    <w:rsid w:val="3AEC2F68"/>
    <w:rsid w:val="3B2D369C"/>
    <w:rsid w:val="3B4018AB"/>
    <w:rsid w:val="3B5062F7"/>
    <w:rsid w:val="3B577533"/>
    <w:rsid w:val="3B745C0D"/>
    <w:rsid w:val="3B7F35FD"/>
    <w:rsid w:val="3B94140D"/>
    <w:rsid w:val="3BBE43C5"/>
    <w:rsid w:val="3BC96A15"/>
    <w:rsid w:val="3BCF39B2"/>
    <w:rsid w:val="3BE01215"/>
    <w:rsid w:val="3BEC7103"/>
    <w:rsid w:val="3BEF6065"/>
    <w:rsid w:val="3C015CC0"/>
    <w:rsid w:val="3C016AC1"/>
    <w:rsid w:val="3C02534D"/>
    <w:rsid w:val="3C3F4224"/>
    <w:rsid w:val="3C62595E"/>
    <w:rsid w:val="3C720169"/>
    <w:rsid w:val="3CBE566C"/>
    <w:rsid w:val="3CD66166"/>
    <w:rsid w:val="3D0C725A"/>
    <w:rsid w:val="3D7822ED"/>
    <w:rsid w:val="3D7B3BE0"/>
    <w:rsid w:val="3DA24227"/>
    <w:rsid w:val="3DA93405"/>
    <w:rsid w:val="3DC6046B"/>
    <w:rsid w:val="3DD55229"/>
    <w:rsid w:val="3DDA621C"/>
    <w:rsid w:val="3DDF7E2A"/>
    <w:rsid w:val="3E142590"/>
    <w:rsid w:val="3E2E7EBE"/>
    <w:rsid w:val="3E521D31"/>
    <w:rsid w:val="3E6727A9"/>
    <w:rsid w:val="3E7739EC"/>
    <w:rsid w:val="3E7976CC"/>
    <w:rsid w:val="3E8C6133"/>
    <w:rsid w:val="3E8D2978"/>
    <w:rsid w:val="3ED668C3"/>
    <w:rsid w:val="3F281DC2"/>
    <w:rsid w:val="3F297732"/>
    <w:rsid w:val="3F4732B9"/>
    <w:rsid w:val="3F4944A8"/>
    <w:rsid w:val="3F503F29"/>
    <w:rsid w:val="3F5605BF"/>
    <w:rsid w:val="3F5807E0"/>
    <w:rsid w:val="3F5E1222"/>
    <w:rsid w:val="3FB50150"/>
    <w:rsid w:val="3FCC7B66"/>
    <w:rsid w:val="3FFA4413"/>
    <w:rsid w:val="3FFE3678"/>
    <w:rsid w:val="40046540"/>
    <w:rsid w:val="401972B4"/>
    <w:rsid w:val="40477F08"/>
    <w:rsid w:val="40487D82"/>
    <w:rsid w:val="404B17A6"/>
    <w:rsid w:val="405B5800"/>
    <w:rsid w:val="4081762B"/>
    <w:rsid w:val="40A01669"/>
    <w:rsid w:val="41072E0E"/>
    <w:rsid w:val="41252929"/>
    <w:rsid w:val="413B3F1A"/>
    <w:rsid w:val="41480453"/>
    <w:rsid w:val="416B49EF"/>
    <w:rsid w:val="41735FD8"/>
    <w:rsid w:val="41831D25"/>
    <w:rsid w:val="41A40996"/>
    <w:rsid w:val="41B60876"/>
    <w:rsid w:val="41CB616E"/>
    <w:rsid w:val="41CE5748"/>
    <w:rsid w:val="41DA0069"/>
    <w:rsid w:val="41DD2167"/>
    <w:rsid w:val="41F93484"/>
    <w:rsid w:val="41FC0FA7"/>
    <w:rsid w:val="42057FD0"/>
    <w:rsid w:val="421D11FF"/>
    <w:rsid w:val="423F1CC9"/>
    <w:rsid w:val="424B600F"/>
    <w:rsid w:val="42515F96"/>
    <w:rsid w:val="42637D55"/>
    <w:rsid w:val="42843695"/>
    <w:rsid w:val="42BF2FF3"/>
    <w:rsid w:val="42C10E48"/>
    <w:rsid w:val="42CA44EA"/>
    <w:rsid w:val="42CC7831"/>
    <w:rsid w:val="42D3676F"/>
    <w:rsid w:val="42EF792C"/>
    <w:rsid w:val="431123CE"/>
    <w:rsid w:val="43150781"/>
    <w:rsid w:val="431E55F4"/>
    <w:rsid w:val="432D2509"/>
    <w:rsid w:val="4338080B"/>
    <w:rsid w:val="4365744A"/>
    <w:rsid w:val="436D3273"/>
    <w:rsid w:val="4370627C"/>
    <w:rsid w:val="437D03C2"/>
    <w:rsid w:val="439E46C5"/>
    <w:rsid w:val="43E52ADD"/>
    <w:rsid w:val="43F354D7"/>
    <w:rsid w:val="440139FF"/>
    <w:rsid w:val="440A1946"/>
    <w:rsid w:val="44162084"/>
    <w:rsid w:val="44190B72"/>
    <w:rsid w:val="44627A06"/>
    <w:rsid w:val="44752DC1"/>
    <w:rsid w:val="44832F7B"/>
    <w:rsid w:val="44947BD4"/>
    <w:rsid w:val="44AA3750"/>
    <w:rsid w:val="44B52CB1"/>
    <w:rsid w:val="44C804E0"/>
    <w:rsid w:val="44CB55AC"/>
    <w:rsid w:val="44F22B38"/>
    <w:rsid w:val="4507271E"/>
    <w:rsid w:val="45226E5D"/>
    <w:rsid w:val="455A64B5"/>
    <w:rsid w:val="455C5643"/>
    <w:rsid w:val="457572C5"/>
    <w:rsid w:val="45965327"/>
    <w:rsid w:val="45B14D2D"/>
    <w:rsid w:val="45BA248B"/>
    <w:rsid w:val="460B0946"/>
    <w:rsid w:val="460B7E0C"/>
    <w:rsid w:val="461812ED"/>
    <w:rsid w:val="46223A8A"/>
    <w:rsid w:val="46314DBD"/>
    <w:rsid w:val="4643282A"/>
    <w:rsid w:val="466730B2"/>
    <w:rsid w:val="466A6FFB"/>
    <w:rsid w:val="4682603A"/>
    <w:rsid w:val="46A0669A"/>
    <w:rsid w:val="46B957D3"/>
    <w:rsid w:val="46C633A0"/>
    <w:rsid w:val="46D908D3"/>
    <w:rsid w:val="46FE3A16"/>
    <w:rsid w:val="47101887"/>
    <w:rsid w:val="472813A6"/>
    <w:rsid w:val="47752F9E"/>
    <w:rsid w:val="47785BF2"/>
    <w:rsid w:val="477A01FD"/>
    <w:rsid w:val="47801AB2"/>
    <w:rsid w:val="4780267D"/>
    <w:rsid w:val="47813E6C"/>
    <w:rsid w:val="4795235B"/>
    <w:rsid w:val="47D0440C"/>
    <w:rsid w:val="47E567CE"/>
    <w:rsid w:val="47E661C2"/>
    <w:rsid w:val="480211B0"/>
    <w:rsid w:val="4821136D"/>
    <w:rsid w:val="486A14E7"/>
    <w:rsid w:val="486D6717"/>
    <w:rsid w:val="48894303"/>
    <w:rsid w:val="48D8792A"/>
    <w:rsid w:val="49072A64"/>
    <w:rsid w:val="491E3D88"/>
    <w:rsid w:val="493731EA"/>
    <w:rsid w:val="496B237A"/>
    <w:rsid w:val="49804F26"/>
    <w:rsid w:val="49956188"/>
    <w:rsid w:val="49990406"/>
    <w:rsid w:val="49AF4B75"/>
    <w:rsid w:val="49D129F1"/>
    <w:rsid w:val="49D47304"/>
    <w:rsid w:val="49D946ED"/>
    <w:rsid w:val="4A17122B"/>
    <w:rsid w:val="4A192915"/>
    <w:rsid w:val="4A343D33"/>
    <w:rsid w:val="4A4679EC"/>
    <w:rsid w:val="4A522936"/>
    <w:rsid w:val="4A574E34"/>
    <w:rsid w:val="4A7D62A7"/>
    <w:rsid w:val="4A8166C5"/>
    <w:rsid w:val="4A8803F3"/>
    <w:rsid w:val="4A9F523E"/>
    <w:rsid w:val="4A9F776C"/>
    <w:rsid w:val="4ABE5F7D"/>
    <w:rsid w:val="4AC95516"/>
    <w:rsid w:val="4ADC34C0"/>
    <w:rsid w:val="4AF76109"/>
    <w:rsid w:val="4B0706EF"/>
    <w:rsid w:val="4B151CDA"/>
    <w:rsid w:val="4B2E5F87"/>
    <w:rsid w:val="4B3423D0"/>
    <w:rsid w:val="4B524331"/>
    <w:rsid w:val="4B58282B"/>
    <w:rsid w:val="4B7C57A9"/>
    <w:rsid w:val="4B8504A0"/>
    <w:rsid w:val="4B9535D0"/>
    <w:rsid w:val="4BCC547D"/>
    <w:rsid w:val="4BF65473"/>
    <w:rsid w:val="4C1C5ED1"/>
    <w:rsid w:val="4C296DFE"/>
    <w:rsid w:val="4C4308E7"/>
    <w:rsid w:val="4C5F554A"/>
    <w:rsid w:val="4C674BE3"/>
    <w:rsid w:val="4C796238"/>
    <w:rsid w:val="4C806C7C"/>
    <w:rsid w:val="4C83051A"/>
    <w:rsid w:val="4C8D7864"/>
    <w:rsid w:val="4CA2136F"/>
    <w:rsid w:val="4CC330C3"/>
    <w:rsid w:val="4CD07A2A"/>
    <w:rsid w:val="4CF25575"/>
    <w:rsid w:val="4CFA4C80"/>
    <w:rsid w:val="4CFE48B1"/>
    <w:rsid w:val="4D01600E"/>
    <w:rsid w:val="4D042A23"/>
    <w:rsid w:val="4D36558C"/>
    <w:rsid w:val="4D4952BF"/>
    <w:rsid w:val="4D6543A8"/>
    <w:rsid w:val="4D8409ED"/>
    <w:rsid w:val="4D8D7BF0"/>
    <w:rsid w:val="4DBB674D"/>
    <w:rsid w:val="4DEE42BB"/>
    <w:rsid w:val="4E296E9F"/>
    <w:rsid w:val="4E41681A"/>
    <w:rsid w:val="4E4C2F10"/>
    <w:rsid w:val="4E50554E"/>
    <w:rsid w:val="4E9614A2"/>
    <w:rsid w:val="4E9E4D53"/>
    <w:rsid w:val="4EA253CD"/>
    <w:rsid w:val="4EA62219"/>
    <w:rsid w:val="4EA8070C"/>
    <w:rsid w:val="4EB9101B"/>
    <w:rsid w:val="4ECC459F"/>
    <w:rsid w:val="4EDF533B"/>
    <w:rsid w:val="4EE80E4C"/>
    <w:rsid w:val="4F046328"/>
    <w:rsid w:val="4F0A38E9"/>
    <w:rsid w:val="4F0C1D27"/>
    <w:rsid w:val="4F0C6D7F"/>
    <w:rsid w:val="4F1763A9"/>
    <w:rsid w:val="4F3139CE"/>
    <w:rsid w:val="4F3F4AE5"/>
    <w:rsid w:val="4F4641AC"/>
    <w:rsid w:val="4F813436"/>
    <w:rsid w:val="4F9A2F39"/>
    <w:rsid w:val="4FA52BCF"/>
    <w:rsid w:val="4FE60EDF"/>
    <w:rsid w:val="4FF5614D"/>
    <w:rsid w:val="500A38BB"/>
    <w:rsid w:val="50456945"/>
    <w:rsid w:val="50527BFF"/>
    <w:rsid w:val="507C0F0A"/>
    <w:rsid w:val="507F0241"/>
    <w:rsid w:val="50987303"/>
    <w:rsid w:val="509A5FF6"/>
    <w:rsid w:val="50B21FB5"/>
    <w:rsid w:val="50D00265"/>
    <w:rsid w:val="50D065F5"/>
    <w:rsid w:val="50E86792"/>
    <w:rsid w:val="50EA598E"/>
    <w:rsid w:val="511B537F"/>
    <w:rsid w:val="51316B91"/>
    <w:rsid w:val="513D7C0C"/>
    <w:rsid w:val="514A4278"/>
    <w:rsid w:val="51501312"/>
    <w:rsid w:val="51550A01"/>
    <w:rsid w:val="51580D72"/>
    <w:rsid w:val="516B7014"/>
    <w:rsid w:val="516F5BB5"/>
    <w:rsid w:val="517A72F6"/>
    <w:rsid w:val="51876787"/>
    <w:rsid w:val="519120EE"/>
    <w:rsid w:val="51990256"/>
    <w:rsid w:val="51D514A1"/>
    <w:rsid w:val="51E86261"/>
    <w:rsid w:val="51F60FA4"/>
    <w:rsid w:val="520914C1"/>
    <w:rsid w:val="523429DF"/>
    <w:rsid w:val="526762D2"/>
    <w:rsid w:val="528C2DEB"/>
    <w:rsid w:val="52A10892"/>
    <w:rsid w:val="52B256B5"/>
    <w:rsid w:val="52B453D9"/>
    <w:rsid w:val="52B925C9"/>
    <w:rsid w:val="52D02076"/>
    <w:rsid w:val="52D27B57"/>
    <w:rsid w:val="52D76D05"/>
    <w:rsid w:val="52DA0145"/>
    <w:rsid w:val="52EF5B8A"/>
    <w:rsid w:val="53157BAA"/>
    <w:rsid w:val="532100DD"/>
    <w:rsid w:val="532631EC"/>
    <w:rsid w:val="535B075B"/>
    <w:rsid w:val="53B65679"/>
    <w:rsid w:val="53C82084"/>
    <w:rsid w:val="53F56162"/>
    <w:rsid w:val="543437C0"/>
    <w:rsid w:val="54407DB7"/>
    <w:rsid w:val="54422A68"/>
    <w:rsid w:val="544736AD"/>
    <w:rsid w:val="54476E39"/>
    <w:rsid w:val="545170B4"/>
    <w:rsid w:val="54572022"/>
    <w:rsid w:val="54581443"/>
    <w:rsid w:val="545E3D46"/>
    <w:rsid w:val="5478018A"/>
    <w:rsid w:val="54993A1A"/>
    <w:rsid w:val="54AA6DEE"/>
    <w:rsid w:val="54D142AB"/>
    <w:rsid w:val="54EB48D8"/>
    <w:rsid w:val="550012B8"/>
    <w:rsid w:val="552C3E22"/>
    <w:rsid w:val="553E1633"/>
    <w:rsid w:val="554910C3"/>
    <w:rsid w:val="55582AEC"/>
    <w:rsid w:val="5565794F"/>
    <w:rsid w:val="55866B82"/>
    <w:rsid w:val="55AC70FA"/>
    <w:rsid w:val="55B3036F"/>
    <w:rsid w:val="55B66503"/>
    <w:rsid w:val="55CC7FEC"/>
    <w:rsid w:val="55D67BC4"/>
    <w:rsid w:val="55F95A0A"/>
    <w:rsid w:val="56130B60"/>
    <w:rsid w:val="562A4F52"/>
    <w:rsid w:val="562D14FF"/>
    <w:rsid w:val="56312E45"/>
    <w:rsid w:val="5660269B"/>
    <w:rsid w:val="567815A1"/>
    <w:rsid w:val="56864EC0"/>
    <w:rsid w:val="56C1389A"/>
    <w:rsid w:val="56C70E4C"/>
    <w:rsid w:val="56DA0379"/>
    <w:rsid w:val="56E61DD1"/>
    <w:rsid w:val="56E629BF"/>
    <w:rsid w:val="571A3316"/>
    <w:rsid w:val="57700F1E"/>
    <w:rsid w:val="57743876"/>
    <w:rsid w:val="57820578"/>
    <w:rsid w:val="5788259C"/>
    <w:rsid w:val="57BA6A69"/>
    <w:rsid w:val="57C96BB6"/>
    <w:rsid w:val="57D60F67"/>
    <w:rsid w:val="58873070"/>
    <w:rsid w:val="58BD13B3"/>
    <w:rsid w:val="58DA7713"/>
    <w:rsid w:val="590239D6"/>
    <w:rsid w:val="59074258"/>
    <w:rsid w:val="597F386C"/>
    <w:rsid w:val="599260CF"/>
    <w:rsid w:val="59A374A2"/>
    <w:rsid w:val="59A6390C"/>
    <w:rsid w:val="59A85A0F"/>
    <w:rsid w:val="59BF4E8F"/>
    <w:rsid w:val="59DE576D"/>
    <w:rsid w:val="59FF3DD5"/>
    <w:rsid w:val="5A061F05"/>
    <w:rsid w:val="5A242E1F"/>
    <w:rsid w:val="5A2D5907"/>
    <w:rsid w:val="5A9E14BA"/>
    <w:rsid w:val="5AAF18B6"/>
    <w:rsid w:val="5AE01549"/>
    <w:rsid w:val="5AF25320"/>
    <w:rsid w:val="5B0C3813"/>
    <w:rsid w:val="5B5D0668"/>
    <w:rsid w:val="5B79457C"/>
    <w:rsid w:val="5B8027F4"/>
    <w:rsid w:val="5B954541"/>
    <w:rsid w:val="5B9736F3"/>
    <w:rsid w:val="5BA849E6"/>
    <w:rsid w:val="5BD67C2C"/>
    <w:rsid w:val="5BDA6D7F"/>
    <w:rsid w:val="5BE119C8"/>
    <w:rsid w:val="5C2476C6"/>
    <w:rsid w:val="5C2B4972"/>
    <w:rsid w:val="5C312F2C"/>
    <w:rsid w:val="5C625955"/>
    <w:rsid w:val="5C6F688B"/>
    <w:rsid w:val="5CA54AB0"/>
    <w:rsid w:val="5D002351"/>
    <w:rsid w:val="5D002A38"/>
    <w:rsid w:val="5D177993"/>
    <w:rsid w:val="5D207458"/>
    <w:rsid w:val="5D390E27"/>
    <w:rsid w:val="5D3B7CB5"/>
    <w:rsid w:val="5D560EE3"/>
    <w:rsid w:val="5D584373"/>
    <w:rsid w:val="5D754025"/>
    <w:rsid w:val="5D997135"/>
    <w:rsid w:val="5D9B3801"/>
    <w:rsid w:val="5DB01940"/>
    <w:rsid w:val="5DD45079"/>
    <w:rsid w:val="5DE272CE"/>
    <w:rsid w:val="5DE646D3"/>
    <w:rsid w:val="5E0B1330"/>
    <w:rsid w:val="5E1A1A2D"/>
    <w:rsid w:val="5E1A2D19"/>
    <w:rsid w:val="5E5143EB"/>
    <w:rsid w:val="5E7B078E"/>
    <w:rsid w:val="5E822A4A"/>
    <w:rsid w:val="5EBF22BC"/>
    <w:rsid w:val="5EFD63A0"/>
    <w:rsid w:val="5F114066"/>
    <w:rsid w:val="5F6A2CAD"/>
    <w:rsid w:val="5F7D52C6"/>
    <w:rsid w:val="5F7FA9EE"/>
    <w:rsid w:val="5F8E65CB"/>
    <w:rsid w:val="5F93366B"/>
    <w:rsid w:val="5FA35C95"/>
    <w:rsid w:val="60247767"/>
    <w:rsid w:val="60462953"/>
    <w:rsid w:val="60734876"/>
    <w:rsid w:val="6080180A"/>
    <w:rsid w:val="60A22725"/>
    <w:rsid w:val="60F04887"/>
    <w:rsid w:val="60F90953"/>
    <w:rsid w:val="60FD7201"/>
    <w:rsid w:val="61054C82"/>
    <w:rsid w:val="610C7077"/>
    <w:rsid w:val="61343B02"/>
    <w:rsid w:val="613D6DF3"/>
    <w:rsid w:val="61497B2C"/>
    <w:rsid w:val="616A3F2E"/>
    <w:rsid w:val="616D1CC8"/>
    <w:rsid w:val="618427EF"/>
    <w:rsid w:val="61B94090"/>
    <w:rsid w:val="61E82848"/>
    <w:rsid w:val="61F53810"/>
    <w:rsid w:val="61F931FF"/>
    <w:rsid w:val="62225E76"/>
    <w:rsid w:val="62254142"/>
    <w:rsid w:val="622E05F6"/>
    <w:rsid w:val="62400FB9"/>
    <w:rsid w:val="62436AF8"/>
    <w:rsid w:val="626744CC"/>
    <w:rsid w:val="6273108A"/>
    <w:rsid w:val="6286335F"/>
    <w:rsid w:val="62BA24B2"/>
    <w:rsid w:val="62BD06F1"/>
    <w:rsid w:val="62F345C8"/>
    <w:rsid w:val="6319602F"/>
    <w:rsid w:val="63263B2D"/>
    <w:rsid w:val="63724A87"/>
    <w:rsid w:val="63737E4E"/>
    <w:rsid w:val="63846BFA"/>
    <w:rsid w:val="63B1112C"/>
    <w:rsid w:val="63D802E2"/>
    <w:rsid w:val="63DC2FBF"/>
    <w:rsid w:val="63DE2EBA"/>
    <w:rsid w:val="63E72F74"/>
    <w:rsid w:val="63F55F8B"/>
    <w:rsid w:val="64081316"/>
    <w:rsid w:val="64147933"/>
    <w:rsid w:val="642D1726"/>
    <w:rsid w:val="64523C1E"/>
    <w:rsid w:val="64820E7F"/>
    <w:rsid w:val="64A1252C"/>
    <w:rsid w:val="64E9238A"/>
    <w:rsid w:val="64EF0725"/>
    <w:rsid w:val="6533475E"/>
    <w:rsid w:val="6567363D"/>
    <w:rsid w:val="65783B78"/>
    <w:rsid w:val="65A74A29"/>
    <w:rsid w:val="65E567ED"/>
    <w:rsid w:val="65F3104F"/>
    <w:rsid w:val="66067D9A"/>
    <w:rsid w:val="6655160C"/>
    <w:rsid w:val="666351EC"/>
    <w:rsid w:val="668039D7"/>
    <w:rsid w:val="66930774"/>
    <w:rsid w:val="66986334"/>
    <w:rsid w:val="669F75AA"/>
    <w:rsid w:val="66AB7437"/>
    <w:rsid w:val="66B44E00"/>
    <w:rsid w:val="66B81ECD"/>
    <w:rsid w:val="66C80FC5"/>
    <w:rsid w:val="66D974CE"/>
    <w:rsid w:val="66F9067A"/>
    <w:rsid w:val="67005B01"/>
    <w:rsid w:val="6747420D"/>
    <w:rsid w:val="67573614"/>
    <w:rsid w:val="677C6D6C"/>
    <w:rsid w:val="678C3314"/>
    <w:rsid w:val="67B20FA6"/>
    <w:rsid w:val="67B31EED"/>
    <w:rsid w:val="67CA4E64"/>
    <w:rsid w:val="67F379B8"/>
    <w:rsid w:val="67F97C4C"/>
    <w:rsid w:val="67FD04D0"/>
    <w:rsid w:val="680B1697"/>
    <w:rsid w:val="6821718F"/>
    <w:rsid w:val="68260326"/>
    <w:rsid w:val="68595677"/>
    <w:rsid w:val="68891211"/>
    <w:rsid w:val="688E2440"/>
    <w:rsid w:val="68B17662"/>
    <w:rsid w:val="68BE43E7"/>
    <w:rsid w:val="68C609BD"/>
    <w:rsid w:val="68F63219"/>
    <w:rsid w:val="69346EC6"/>
    <w:rsid w:val="69556DF3"/>
    <w:rsid w:val="6993147F"/>
    <w:rsid w:val="69AA76EB"/>
    <w:rsid w:val="69C85763"/>
    <w:rsid w:val="6A010FA4"/>
    <w:rsid w:val="6A121C16"/>
    <w:rsid w:val="6A18437A"/>
    <w:rsid w:val="6A2161D7"/>
    <w:rsid w:val="6A2E1384"/>
    <w:rsid w:val="6A364250"/>
    <w:rsid w:val="6A3820F0"/>
    <w:rsid w:val="6A670669"/>
    <w:rsid w:val="6A8F05CE"/>
    <w:rsid w:val="6AD31ED3"/>
    <w:rsid w:val="6AEF48D3"/>
    <w:rsid w:val="6AF30FB6"/>
    <w:rsid w:val="6B196B05"/>
    <w:rsid w:val="6B336FB1"/>
    <w:rsid w:val="6B471B73"/>
    <w:rsid w:val="6B931956"/>
    <w:rsid w:val="6BD6293B"/>
    <w:rsid w:val="6BD7264C"/>
    <w:rsid w:val="6BD834E5"/>
    <w:rsid w:val="6C17681A"/>
    <w:rsid w:val="6C3A74B7"/>
    <w:rsid w:val="6C7D7C51"/>
    <w:rsid w:val="6C96341D"/>
    <w:rsid w:val="6CAB48F3"/>
    <w:rsid w:val="6CB00BC9"/>
    <w:rsid w:val="6CD51390"/>
    <w:rsid w:val="6D054E50"/>
    <w:rsid w:val="6D1D796E"/>
    <w:rsid w:val="6D306281"/>
    <w:rsid w:val="6D4570DF"/>
    <w:rsid w:val="6D87602D"/>
    <w:rsid w:val="6D8B0645"/>
    <w:rsid w:val="6D9F7DAA"/>
    <w:rsid w:val="6DA8216A"/>
    <w:rsid w:val="6DD0372E"/>
    <w:rsid w:val="6E0063F0"/>
    <w:rsid w:val="6E014F3D"/>
    <w:rsid w:val="6E0A3EFC"/>
    <w:rsid w:val="6E2D1BCD"/>
    <w:rsid w:val="6E677B1D"/>
    <w:rsid w:val="6E694D2F"/>
    <w:rsid w:val="6E8D18D4"/>
    <w:rsid w:val="6E996F51"/>
    <w:rsid w:val="6E9C5B3F"/>
    <w:rsid w:val="6EDE238A"/>
    <w:rsid w:val="6EEE0563"/>
    <w:rsid w:val="6EFC154D"/>
    <w:rsid w:val="6EFC2AE2"/>
    <w:rsid w:val="6F0A255F"/>
    <w:rsid w:val="6F1E04BD"/>
    <w:rsid w:val="6F1E3EFE"/>
    <w:rsid w:val="6F40256E"/>
    <w:rsid w:val="6F7234D3"/>
    <w:rsid w:val="6F8B4B86"/>
    <w:rsid w:val="6F9279EB"/>
    <w:rsid w:val="6FAF3FAC"/>
    <w:rsid w:val="6FBE188C"/>
    <w:rsid w:val="6FBE5187"/>
    <w:rsid w:val="6FC53187"/>
    <w:rsid w:val="6FCE4375"/>
    <w:rsid w:val="6FD3032B"/>
    <w:rsid w:val="6FDB55D0"/>
    <w:rsid w:val="6FE4396C"/>
    <w:rsid w:val="6FE93249"/>
    <w:rsid w:val="6FFB3479"/>
    <w:rsid w:val="7001090D"/>
    <w:rsid w:val="700910BA"/>
    <w:rsid w:val="702D6286"/>
    <w:rsid w:val="706247DB"/>
    <w:rsid w:val="706B3EB8"/>
    <w:rsid w:val="707149A2"/>
    <w:rsid w:val="70812FE7"/>
    <w:rsid w:val="709779C9"/>
    <w:rsid w:val="70982A51"/>
    <w:rsid w:val="70AB7EBB"/>
    <w:rsid w:val="70DF36C1"/>
    <w:rsid w:val="70E05BBA"/>
    <w:rsid w:val="71041996"/>
    <w:rsid w:val="713752AB"/>
    <w:rsid w:val="71383E8B"/>
    <w:rsid w:val="713E4E22"/>
    <w:rsid w:val="71455E8F"/>
    <w:rsid w:val="71551D80"/>
    <w:rsid w:val="719B43F2"/>
    <w:rsid w:val="719D4AD1"/>
    <w:rsid w:val="71C44FBC"/>
    <w:rsid w:val="71F50C85"/>
    <w:rsid w:val="7240030F"/>
    <w:rsid w:val="72417AB9"/>
    <w:rsid w:val="72613DF1"/>
    <w:rsid w:val="727A7061"/>
    <w:rsid w:val="72953A77"/>
    <w:rsid w:val="72C60B5E"/>
    <w:rsid w:val="72CD7E53"/>
    <w:rsid w:val="72D51A93"/>
    <w:rsid w:val="72DB4CD1"/>
    <w:rsid w:val="72DC52F8"/>
    <w:rsid w:val="72F51C1D"/>
    <w:rsid w:val="73031B08"/>
    <w:rsid w:val="73162AB8"/>
    <w:rsid w:val="731F509A"/>
    <w:rsid w:val="73345818"/>
    <w:rsid w:val="73443457"/>
    <w:rsid w:val="73782115"/>
    <w:rsid w:val="7383797D"/>
    <w:rsid w:val="73A23474"/>
    <w:rsid w:val="73B57597"/>
    <w:rsid w:val="73C910A3"/>
    <w:rsid w:val="73D96FF7"/>
    <w:rsid w:val="741F2B6E"/>
    <w:rsid w:val="74261FB2"/>
    <w:rsid w:val="743B0372"/>
    <w:rsid w:val="74556998"/>
    <w:rsid w:val="745B2C64"/>
    <w:rsid w:val="74687E72"/>
    <w:rsid w:val="747F7695"/>
    <w:rsid w:val="74815C6A"/>
    <w:rsid w:val="74934DDC"/>
    <w:rsid w:val="74B22566"/>
    <w:rsid w:val="74B577C1"/>
    <w:rsid w:val="74DB41A1"/>
    <w:rsid w:val="74DE306F"/>
    <w:rsid w:val="75157A83"/>
    <w:rsid w:val="751C658E"/>
    <w:rsid w:val="75254F5B"/>
    <w:rsid w:val="752862B7"/>
    <w:rsid w:val="75333069"/>
    <w:rsid w:val="753A2F94"/>
    <w:rsid w:val="753D49D9"/>
    <w:rsid w:val="75492238"/>
    <w:rsid w:val="75984460"/>
    <w:rsid w:val="75A04D5B"/>
    <w:rsid w:val="75A72CCB"/>
    <w:rsid w:val="75DD0B81"/>
    <w:rsid w:val="761634C4"/>
    <w:rsid w:val="762110AB"/>
    <w:rsid w:val="76406639"/>
    <w:rsid w:val="7641097A"/>
    <w:rsid w:val="76437287"/>
    <w:rsid w:val="764D4987"/>
    <w:rsid w:val="76797FDB"/>
    <w:rsid w:val="76875D36"/>
    <w:rsid w:val="76B34156"/>
    <w:rsid w:val="76E72756"/>
    <w:rsid w:val="77104A47"/>
    <w:rsid w:val="772A02CD"/>
    <w:rsid w:val="775D26B3"/>
    <w:rsid w:val="77660698"/>
    <w:rsid w:val="77701812"/>
    <w:rsid w:val="77950C6E"/>
    <w:rsid w:val="77A34B0F"/>
    <w:rsid w:val="77AA1EDD"/>
    <w:rsid w:val="77C1059D"/>
    <w:rsid w:val="77F34632"/>
    <w:rsid w:val="77F67257"/>
    <w:rsid w:val="77FC131B"/>
    <w:rsid w:val="780358A9"/>
    <w:rsid w:val="78143870"/>
    <w:rsid w:val="783D58E3"/>
    <w:rsid w:val="78911745"/>
    <w:rsid w:val="78A546FD"/>
    <w:rsid w:val="78A830C7"/>
    <w:rsid w:val="78AB4BB7"/>
    <w:rsid w:val="78D0048E"/>
    <w:rsid w:val="78E05550"/>
    <w:rsid w:val="78E05C43"/>
    <w:rsid w:val="78E125CE"/>
    <w:rsid w:val="78E536C4"/>
    <w:rsid w:val="78F348F2"/>
    <w:rsid w:val="791B5DE1"/>
    <w:rsid w:val="79201FA7"/>
    <w:rsid w:val="792213E1"/>
    <w:rsid w:val="792B2D45"/>
    <w:rsid w:val="793B4D24"/>
    <w:rsid w:val="794B7537"/>
    <w:rsid w:val="798F2AF2"/>
    <w:rsid w:val="799631B9"/>
    <w:rsid w:val="79970C64"/>
    <w:rsid w:val="79A947AE"/>
    <w:rsid w:val="79AC3305"/>
    <w:rsid w:val="79B43785"/>
    <w:rsid w:val="79CE6DF0"/>
    <w:rsid w:val="7A1C17B7"/>
    <w:rsid w:val="7A1E34AC"/>
    <w:rsid w:val="7A204F4D"/>
    <w:rsid w:val="7A2C501E"/>
    <w:rsid w:val="7A301ED1"/>
    <w:rsid w:val="7A496B5C"/>
    <w:rsid w:val="7A5B6EF4"/>
    <w:rsid w:val="7A9573C9"/>
    <w:rsid w:val="7A98733C"/>
    <w:rsid w:val="7AB00950"/>
    <w:rsid w:val="7AB578FC"/>
    <w:rsid w:val="7AB93AD6"/>
    <w:rsid w:val="7ABF22A2"/>
    <w:rsid w:val="7AE371F5"/>
    <w:rsid w:val="7AE8618D"/>
    <w:rsid w:val="7B0A4D75"/>
    <w:rsid w:val="7B460C77"/>
    <w:rsid w:val="7B4B04E9"/>
    <w:rsid w:val="7B5468E1"/>
    <w:rsid w:val="7B5615C9"/>
    <w:rsid w:val="7B5F8CF6"/>
    <w:rsid w:val="7B676B0E"/>
    <w:rsid w:val="7B866719"/>
    <w:rsid w:val="7B876E2F"/>
    <w:rsid w:val="7B9B51CE"/>
    <w:rsid w:val="7BBC7F06"/>
    <w:rsid w:val="7BC97788"/>
    <w:rsid w:val="7BE06E4C"/>
    <w:rsid w:val="7BE76AAF"/>
    <w:rsid w:val="7BEB5F65"/>
    <w:rsid w:val="7C22419B"/>
    <w:rsid w:val="7C292921"/>
    <w:rsid w:val="7C3359C2"/>
    <w:rsid w:val="7C414133"/>
    <w:rsid w:val="7C4C5556"/>
    <w:rsid w:val="7C4F5DA0"/>
    <w:rsid w:val="7C754ED8"/>
    <w:rsid w:val="7C8F32DA"/>
    <w:rsid w:val="7CAE6553"/>
    <w:rsid w:val="7CB011BF"/>
    <w:rsid w:val="7CB14210"/>
    <w:rsid w:val="7CE706DB"/>
    <w:rsid w:val="7CF17FFD"/>
    <w:rsid w:val="7D0A274B"/>
    <w:rsid w:val="7D29174B"/>
    <w:rsid w:val="7D32766A"/>
    <w:rsid w:val="7D332ACA"/>
    <w:rsid w:val="7D684372"/>
    <w:rsid w:val="7D6A2B5F"/>
    <w:rsid w:val="7DB16FCC"/>
    <w:rsid w:val="7DBB1D68"/>
    <w:rsid w:val="7DC55C93"/>
    <w:rsid w:val="7DD601AF"/>
    <w:rsid w:val="7DDF2D9D"/>
    <w:rsid w:val="7DDF67F2"/>
    <w:rsid w:val="7E1B7F2D"/>
    <w:rsid w:val="7E31544E"/>
    <w:rsid w:val="7E42189C"/>
    <w:rsid w:val="7E440313"/>
    <w:rsid w:val="7E4A3DEF"/>
    <w:rsid w:val="7E5B6364"/>
    <w:rsid w:val="7E6F4FD0"/>
    <w:rsid w:val="7E7062A0"/>
    <w:rsid w:val="7EC60394"/>
    <w:rsid w:val="7EF012D1"/>
    <w:rsid w:val="7EFD6E57"/>
    <w:rsid w:val="7F112ED5"/>
    <w:rsid w:val="7F4208C6"/>
    <w:rsid w:val="7F7165C8"/>
    <w:rsid w:val="7F816F43"/>
    <w:rsid w:val="7F850E80"/>
    <w:rsid w:val="7FE74168"/>
    <w:rsid w:val="FFFB5E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99"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adjustRightInd w:val="0"/>
      <w:snapToGrid w:val="0"/>
      <w:spacing w:line="360" w:lineRule="auto"/>
      <w:ind w:firstLine="602" w:firstLineChars="200"/>
      <w:jc w:val="center"/>
      <w:outlineLvl w:val="0"/>
    </w:pPr>
    <w:rPr>
      <w:rFonts w:ascii="Times New Roman" w:hAnsi="Times New Roman" w:eastAsia="宋体"/>
      <w:b/>
      <w:kern w:val="44"/>
      <w:sz w:val="32"/>
    </w:rPr>
  </w:style>
  <w:style w:type="paragraph" w:styleId="3">
    <w:name w:val="heading 2"/>
    <w:basedOn w:val="1"/>
    <w:next w:val="1"/>
    <w:autoRedefine/>
    <w:unhideWhenUsed/>
    <w:qFormat/>
    <w:uiPriority w:val="0"/>
    <w:pPr>
      <w:keepNext/>
      <w:keepLines/>
      <w:spacing w:line="413" w:lineRule="auto"/>
      <w:jc w:val="center"/>
      <w:outlineLvl w:val="1"/>
    </w:pPr>
    <w:rPr>
      <w:rFonts w:ascii="Arial" w:hAnsi="Arial" w:eastAsia="宋体"/>
      <w:b/>
      <w:sz w:val="28"/>
    </w:rPr>
  </w:style>
  <w:style w:type="paragraph" w:styleId="4">
    <w:name w:val="heading 3"/>
    <w:basedOn w:val="1"/>
    <w:next w:val="1"/>
    <w:autoRedefine/>
    <w:unhideWhenUsed/>
    <w:qFormat/>
    <w:uiPriority w:val="0"/>
    <w:pPr>
      <w:keepNext/>
      <w:keepLines/>
      <w:numPr>
        <w:ilvl w:val="0"/>
        <w:numId w:val="1"/>
      </w:numPr>
      <w:adjustRightInd w:val="0"/>
      <w:snapToGrid w:val="0"/>
      <w:spacing w:line="360" w:lineRule="auto"/>
      <w:ind w:firstLine="602" w:firstLineChars="200"/>
      <w:outlineLvl w:val="2"/>
    </w:pPr>
    <w:rPr>
      <w:rFonts w:asciiTheme="minorAscii" w:hAnsiTheme="minorAscii"/>
      <w:b/>
      <w:sz w:val="32"/>
    </w:rPr>
  </w:style>
  <w:style w:type="paragraph" w:styleId="5">
    <w:name w:val="heading 4"/>
    <w:basedOn w:val="1"/>
    <w:next w:val="1"/>
    <w:autoRedefine/>
    <w:unhideWhenUsed/>
    <w:qFormat/>
    <w:uiPriority w:val="0"/>
    <w:pPr>
      <w:keepNext/>
      <w:keepLines/>
      <w:jc w:val="left"/>
      <w:outlineLvl w:val="3"/>
    </w:pPr>
    <w:rPr>
      <w:rFonts w:hint="eastAsia" w:ascii="Arial" w:hAnsi="Arial" w:eastAsia="宋体" w:cs="Times New Roman"/>
      <w:b/>
      <w:sz w:val="32"/>
    </w:rPr>
  </w:style>
  <w:style w:type="paragraph" w:styleId="6">
    <w:name w:val="heading 6"/>
    <w:basedOn w:val="1"/>
    <w:next w:val="1"/>
    <w:autoRedefine/>
    <w:semiHidden/>
    <w:unhideWhenUsed/>
    <w:qFormat/>
    <w:uiPriority w:val="0"/>
    <w:pPr>
      <w:spacing w:beforeAutospacing="1" w:afterAutospacing="1"/>
      <w:jc w:val="left"/>
      <w:outlineLvl w:val="5"/>
    </w:pPr>
    <w:rPr>
      <w:rFonts w:hint="eastAsia" w:ascii="宋体" w:hAnsi="宋体" w:eastAsia="宋体" w:cs="Times New Roman"/>
      <w:b/>
      <w:bCs/>
      <w:kern w:val="0"/>
      <w:sz w:val="15"/>
      <w:szCs w:val="15"/>
    </w:rPr>
  </w:style>
  <w:style w:type="character" w:default="1" w:styleId="26">
    <w:name w:val="Default Paragraph Font"/>
    <w:autoRedefine/>
    <w:semiHidden/>
    <w:unhideWhenUsed/>
    <w:qFormat/>
    <w:uiPriority w:val="1"/>
  </w:style>
  <w:style w:type="table" w:default="1" w:styleId="24">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ind w:firstLine="420"/>
    </w:pPr>
  </w:style>
  <w:style w:type="paragraph" w:styleId="8">
    <w:name w:val="annotation text"/>
    <w:basedOn w:val="1"/>
    <w:link w:val="49"/>
    <w:autoRedefine/>
    <w:qFormat/>
    <w:uiPriority w:val="0"/>
    <w:pPr>
      <w:jc w:val="left"/>
    </w:pPr>
  </w:style>
  <w:style w:type="paragraph" w:styleId="9">
    <w:name w:val="Body Text"/>
    <w:basedOn w:val="1"/>
    <w:autoRedefine/>
    <w:qFormat/>
    <w:uiPriority w:val="99"/>
  </w:style>
  <w:style w:type="paragraph" w:styleId="10">
    <w:name w:val="Body Text Indent"/>
    <w:basedOn w:val="1"/>
    <w:autoRedefine/>
    <w:qFormat/>
    <w:uiPriority w:val="0"/>
    <w:pPr>
      <w:spacing w:after="120"/>
      <w:ind w:left="420" w:leftChars="200"/>
    </w:pPr>
  </w:style>
  <w:style w:type="paragraph" w:styleId="11">
    <w:name w:val="Plain Text"/>
    <w:basedOn w:val="1"/>
    <w:link w:val="37"/>
    <w:autoRedefine/>
    <w:qFormat/>
    <w:uiPriority w:val="0"/>
    <w:pPr>
      <w:spacing w:line="360" w:lineRule="auto"/>
    </w:pPr>
    <w:rPr>
      <w:rFonts w:ascii="宋体" w:hAnsi="宋体" w:cs="Courier New"/>
      <w:b/>
      <w:bCs/>
      <w:color w:val="FF0000"/>
      <w:sz w:val="24"/>
      <w:szCs w:val="21"/>
    </w:rPr>
  </w:style>
  <w:style w:type="paragraph" w:styleId="12">
    <w:name w:val="Body Text Indent 2"/>
    <w:basedOn w:val="1"/>
    <w:autoRedefine/>
    <w:qFormat/>
    <w:uiPriority w:val="0"/>
    <w:pPr>
      <w:spacing w:line="400" w:lineRule="exact"/>
      <w:ind w:firstLine="475" w:firstLineChars="198"/>
    </w:pPr>
    <w:rPr>
      <w:rFonts w:ascii="宋体" w:hAnsi="宋体" w:eastAsia="宋体" w:cs="Times New Roman"/>
      <w:sz w:val="24"/>
      <w:szCs w:val="24"/>
    </w:rPr>
  </w:style>
  <w:style w:type="paragraph" w:styleId="13">
    <w:name w:val="Balloon Text"/>
    <w:basedOn w:val="1"/>
    <w:link w:val="48"/>
    <w:autoRedefine/>
    <w:qFormat/>
    <w:uiPriority w:val="0"/>
    <w:rPr>
      <w:sz w:val="18"/>
      <w:szCs w:val="18"/>
    </w:rPr>
  </w:style>
  <w:style w:type="paragraph" w:styleId="14">
    <w:name w:val="footer"/>
    <w:basedOn w:val="1"/>
    <w:autoRedefine/>
    <w:qFormat/>
    <w:uiPriority w:val="0"/>
    <w:pPr>
      <w:tabs>
        <w:tab w:val="center" w:pos="4153"/>
        <w:tab w:val="right" w:pos="8306"/>
      </w:tabs>
      <w:snapToGrid w:val="0"/>
      <w:jc w:val="left"/>
    </w:pPr>
    <w:rPr>
      <w:sz w:val="18"/>
      <w:szCs w:val="18"/>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autoRedefine/>
    <w:qFormat/>
    <w:uiPriority w:val="0"/>
  </w:style>
  <w:style w:type="paragraph" w:styleId="17">
    <w:name w:val="toc 4"/>
    <w:basedOn w:val="1"/>
    <w:next w:val="1"/>
    <w:autoRedefine/>
    <w:unhideWhenUsed/>
    <w:qFormat/>
    <w:uiPriority w:val="39"/>
    <w:pPr>
      <w:ind w:left="1260" w:leftChars="600"/>
    </w:pPr>
    <w:rPr>
      <w:szCs w:val="24"/>
    </w:rPr>
  </w:style>
  <w:style w:type="paragraph" w:styleId="18">
    <w:name w:val="Body Text Indent 3"/>
    <w:basedOn w:val="1"/>
    <w:autoRedefine/>
    <w:qFormat/>
    <w:uiPriority w:val="0"/>
    <w:pPr>
      <w:topLinePunct/>
      <w:spacing w:line="360" w:lineRule="auto"/>
      <w:ind w:left="199" w:leftChars="95" w:firstLine="210" w:firstLineChars="100"/>
    </w:pPr>
    <w:rPr>
      <w:color w:val="000000"/>
    </w:rPr>
  </w:style>
  <w:style w:type="paragraph" w:styleId="19">
    <w:name w:val="toc 2"/>
    <w:basedOn w:val="1"/>
    <w:next w:val="1"/>
    <w:autoRedefine/>
    <w:qFormat/>
    <w:uiPriority w:val="0"/>
    <w:pPr>
      <w:ind w:left="420" w:leftChars="200"/>
    </w:pPr>
  </w:style>
  <w:style w:type="paragraph" w:styleId="20">
    <w:name w:val="Normal (Web)"/>
    <w:basedOn w:val="1"/>
    <w:autoRedefine/>
    <w:qFormat/>
    <w:uiPriority w:val="0"/>
    <w:pPr>
      <w:spacing w:beforeAutospacing="1" w:afterAutospacing="1"/>
      <w:jc w:val="left"/>
    </w:pPr>
    <w:rPr>
      <w:rFonts w:cs="Times New Roman"/>
      <w:kern w:val="0"/>
      <w:sz w:val="24"/>
    </w:rPr>
  </w:style>
  <w:style w:type="paragraph" w:styleId="21">
    <w:name w:val="annotation subject"/>
    <w:basedOn w:val="8"/>
    <w:next w:val="8"/>
    <w:link w:val="50"/>
    <w:autoRedefine/>
    <w:qFormat/>
    <w:uiPriority w:val="0"/>
    <w:rPr>
      <w:b/>
      <w:bCs/>
    </w:rPr>
  </w:style>
  <w:style w:type="paragraph" w:styleId="22">
    <w:name w:val="Body Text First Indent"/>
    <w:basedOn w:val="9"/>
    <w:next w:val="1"/>
    <w:autoRedefine/>
    <w:qFormat/>
    <w:uiPriority w:val="99"/>
    <w:pPr>
      <w:ind w:firstLine="420" w:firstLineChars="100"/>
    </w:pPr>
  </w:style>
  <w:style w:type="paragraph" w:styleId="23">
    <w:name w:val="Body Text First Indent 2"/>
    <w:basedOn w:val="10"/>
    <w:next w:val="1"/>
    <w:autoRedefine/>
    <w:qFormat/>
    <w:uiPriority w:val="0"/>
    <w:pPr>
      <w:ind w:firstLine="420" w:firstLineChars="200"/>
    </w:pPr>
  </w:style>
  <w:style w:type="table" w:styleId="25">
    <w:name w:val="Table Grid"/>
    <w:basedOn w:val="2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0"/>
    <w:rPr>
      <w:b/>
      <w:sz w:val="24"/>
      <w:szCs w:val="24"/>
    </w:rPr>
  </w:style>
  <w:style w:type="character" w:styleId="28">
    <w:name w:val="page number"/>
    <w:basedOn w:val="26"/>
    <w:autoRedefine/>
    <w:qFormat/>
    <w:uiPriority w:val="0"/>
  </w:style>
  <w:style w:type="character" w:styleId="29">
    <w:name w:val="FollowedHyperlink"/>
    <w:basedOn w:val="26"/>
    <w:autoRedefine/>
    <w:qFormat/>
    <w:uiPriority w:val="0"/>
    <w:rPr>
      <w:rFonts w:hint="eastAsia" w:ascii="宋体" w:hAnsi="宋体" w:eastAsia="宋体" w:cs="宋体"/>
      <w:color w:val="000000"/>
      <w:sz w:val="18"/>
      <w:szCs w:val="18"/>
      <w:u w:val="none"/>
    </w:rPr>
  </w:style>
  <w:style w:type="character" w:styleId="30">
    <w:name w:val="Emphasis"/>
    <w:autoRedefine/>
    <w:qFormat/>
    <w:uiPriority w:val="99"/>
    <w:rPr>
      <w:rFonts w:cs="Times New Roman"/>
      <w:i/>
      <w:iCs/>
    </w:rPr>
  </w:style>
  <w:style w:type="character" w:styleId="31">
    <w:name w:val="Hyperlink"/>
    <w:basedOn w:val="26"/>
    <w:autoRedefine/>
    <w:qFormat/>
    <w:uiPriority w:val="0"/>
    <w:rPr>
      <w:rFonts w:hint="eastAsia" w:ascii="宋体" w:hAnsi="宋体" w:eastAsia="宋体" w:cs="宋体"/>
      <w:color w:val="000000"/>
      <w:sz w:val="18"/>
      <w:szCs w:val="18"/>
      <w:u w:val="none"/>
    </w:rPr>
  </w:style>
  <w:style w:type="character" w:styleId="32">
    <w:name w:val="annotation reference"/>
    <w:basedOn w:val="26"/>
    <w:autoRedefine/>
    <w:qFormat/>
    <w:uiPriority w:val="0"/>
    <w:rPr>
      <w:sz w:val="21"/>
      <w:szCs w:val="21"/>
    </w:rPr>
  </w:style>
  <w:style w:type="paragraph" w:customStyle="1" w:styleId="33">
    <w:name w:val="Heading4"/>
    <w:basedOn w:val="1"/>
    <w:next w:val="1"/>
    <w:autoRedefine/>
    <w:qFormat/>
    <w:uiPriority w:val="0"/>
    <w:pPr>
      <w:keepNext/>
      <w:textAlignment w:val="baseline"/>
    </w:pPr>
    <w:rPr>
      <w:color w:val="FF0000"/>
      <w:sz w:val="28"/>
      <w:u w:val="single"/>
    </w:rPr>
  </w:style>
  <w:style w:type="paragraph" w:customStyle="1" w:styleId="34">
    <w:name w:val="列表段落1"/>
    <w:basedOn w:val="1"/>
    <w:autoRedefine/>
    <w:qFormat/>
    <w:uiPriority w:val="34"/>
    <w:pPr>
      <w:ind w:firstLine="420" w:firstLineChars="200"/>
    </w:pPr>
  </w:style>
  <w:style w:type="paragraph" w:customStyle="1" w:styleId="35">
    <w:name w:val="MessageHeader"/>
    <w:basedOn w:val="1"/>
    <w:next w:val="36"/>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sz w:val="28"/>
    </w:rPr>
  </w:style>
  <w:style w:type="paragraph" w:customStyle="1" w:styleId="36">
    <w:name w:val="BodyText"/>
    <w:basedOn w:val="1"/>
    <w:next w:val="1"/>
    <w:autoRedefine/>
    <w:qFormat/>
    <w:uiPriority w:val="0"/>
    <w:pPr>
      <w:jc w:val="center"/>
      <w:textAlignment w:val="baseline"/>
    </w:pPr>
  </w:style>
  <w:style w:type="character" w:customStyle="1" w:styleId="37">
    <w:name w:val="纯文本 字符"/>
    <w:link w:val="11"/>
    <w:autoRedefine/>
    <w:qFormat/>
    <w:uiPriority w:val="0"/>
    <w:rPr>
      <w:rFonts w:ascii="宋体" w:hAnsi="宋体" w:cs="Courier New" w:eastAsiaTheme="minorEastAsia"/>
      <w:b/>
      <w:bCs/>
      <w:color w:val="FF0000"/>
      <w:kern w:val="2"/>
      <w:sz w:val="24"/>
      <w:szCs w:val="21"/>
    </w:rPr>
  </w:style>
  <w:style w:type="character" w:customStyle="1" w:styleId="38">
    <w:name w:val="font41"/>
    <w:basedOn w:val="26"/>
    <w:autoRedefine/>
    <w:qFormat/>
    <w:uiPriority w:val="0"/>
    <w:rPr>
      <w:rFonts w:hint="eastAsia" w:ascii="宋体" w:hAnsi="宋体" w:eastAsia="宋体" w:cs="宋体"/>
      <w:color w:val="000000"/>
      <w:sz w:val="22"/>
      <w:szCs w:val="22"/>
      <w:u w:val="none"/>
    </w:rPr>
  </w:style>
  <w:style w:type="character" w:customStyle="1" w:styleId="39">
    <w:name w:val="font11"/>
    <w:basedOn w:val="26"/>
    <w:autoRedefine/>
    <w:qFormat/>
    <w:uiPriority w:val="0"/>
    <w:rPr>
      <w:rFonts w:hint="eastAsia" w:ascii="宋体" w:hAnsi="宋体" w:eastAsia="宋体" w:cs="宋体"/>
      <w:b/>
      <w:color w:val="000000"/>
      <w:sz w:val="22"/>
      <w:szCs w:val="22"/>
      <w:u w:val="none"/>
    </w:rPr>
  </w:style>
  <w:style w:type="paragraph" w:customStyle="1" w:styleId="40">
    <w:name w:val="列出段落1"/>
    <w:basedOn w:val="1"/>
    <w:autoRedefine/>
    <w:unhideWhenUsed/>
    <w:qFormat/>
    <w:uiPriority w:val="99"/>
    <w:pPr>
      <w:ind w:firstLine="420" w:firstLineChars="200"/>
    </w:pPr>
  </w:style>
  <w:style w:type="character" w:customStyle="1" w:styleId="41">
    <w:name w:val="apple-converted-space"/>
    <w:basedOn w:val="26"/>
    <w:autoRedefine/>
    <w:qFormat/>
    <w:uiPriority w:val="0"/>
  </w:style>
  <w:style w:type="character" w:customStyle="1" w:styleId="42">
    <w:name w:val="font31"/>
    <w:basedOn w:val="26"/>
    <w:autoRedefine/>
    <w:qFormat/>
    <w:uiPriority w:val="0"/>
    <w:rPr>
      <w:rFonts w:hint="eastAsia" w:ascii="宋体" w:hAnsi="宋体" w:eastAsia="宋体" w:cs="宋体"/>
      <w:color w:val="000000"/>
      <w:sz w:val="22"/>
      <w:szCs w:val="22"/>
      <w:u w:val="none"/>
    </w:rPr>
  </w:style>
  <w:style w:type="paragraph" w:customStyle="1" w:styleId="43">
    <w:name w:val="1正文"/>
    <w:basedOn w:val="1"/>
    <w:autoRedefine/>
    <w:qFormat/>
    <w:uiPriority w:val="0"/>
    <w:pPr>
      <w:spacing w:line="360" w:lineRule="auto"/>
      <w:ind w:firstLine="424" w:firstLineChars="202"/>
    </w:pPr>
    <w:rPr>
      <w:rFonts w:ascii="黑体" w:hAnsi="宋体" w:eastAsia="黑体"/>
      <w:kern w:val="0"/>
      <w:sz w:val="20"/>
    </w:rPr>
  </w:style>
  <w:style w:type="paragraph" w:customStyle="1" w:styleId="44">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45">
    <w:name w:val="样式 首行缩进:  2 字符"/>
    <w:basedOn w:val="1"/>
    <w:autoRedefine/>
    <w:qFormat/>
    <w:uiPriority w:val="0"/>
    <w:pPr>
      <w:ind w:firstLine="560"/>
    </w:pPr>
    <w:rPr>
      <w:rFonts w:eastAsia="仿宋_GB2312" w:cs="宋体"/>
      <w:sz w:val="24"/>
      <w:szCs w:val="20"/>
    </w:rPr>
  </w:style>
  <w:style w:type="paragraph" w:customStyle="1" w:styleId="46">
    <w:name w:val="样式9 Char"/>
    <w:basedOn w:val="1"/>
    <w:autoRedefine/>
    <w:qFormat/>
    <w:uiPriority w:val="0"/>
    <w:pPr>
      <w:spacing w:line="440" w:lineRule="exact"/>
      <w:ind w:firstLine="200" w:firstLineChars="200"/>
    </w:pPr>
    <w:rPr>
      <w:spacing w:val="6"/>
      <w:szCs w:val="20"/>
    </w:rPr>
  </w:style>
  <w:style w:type="paragraph" w:customStyle="1" w:styleId="4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8">
    <w:name w:val="批注框文本 字符"/>
    <w:basedOn w:val="26"/>
    <w:link w:val="13"/>
    <w:autoRedefine/>
    <w:qFormat/>
    <w:uiPriority w:val="0"/>
    <w:rPr>
      <w:rFonts w:asciiTheme="minorHAnsi" w:hAnsiTheme="minorHAnsi" w:eastAsiaTheme="minorEastAsia" w:cstheme="minorBidi"/>
      <w:kern w:val="2"/>
      <w:sz w:val="18"/>
      <w:szCs w:val="18"/>
    </w:rPr>
  </w:style>
  <w:style w:type="character" w:customStyle="1" w:styleId="49">
    <w:name w:val="批注文字 字符"/>
    <w:basedOn w:val="26"/>
    <w:link w:val="8"/>
    <w:autoRedefine/>
    <w:qFormat/>
    <w:uiPriority w:val="0"/>
    <w:rPr>
      <w:rFonts w:asciiTheme="minorHAnsi" w:hAnsiTheme="minorHAnsi" w:eastAsiaTheme="minorEastAsia" w:cstheme="minorBidi"/>
      <w:kern w:val="2"/>
      <w:sz w:val="21"/>
      <w:szCs w:val="22"/>
    </w:rPr>
  </w:style>
  <w:style w:type="character" w:customStyle="1" w:styleId="50">
    <w:name w:val="批注主题 字符"/>
    <w:basedOn w:val="49"/>
    <w:link w:val="21"/>
    <w:autoRedefine/>
    <w:qFormat/>
    <w:uiPriority w:val="0"/>
    <w:rPr>
      <w:rFonts w:asciiTheme="minorHAnsi" w:hAnsiTheme="minorHAnsi" w:eastAsiaTheme="minorEastAsia" w:cstheme="minorBidi"/>
      <w:b/>
      <w:bCs/>
      <w:kern w:val="2"/>
      <w:sz w:val="21"/>
      <w:szCs w:val="22"/>
    </w:rPr>
  </w:style>
  <w:style w:type="paragraph" w:customStyle="1" w:styleId="51">
    <w:name w:val="_Style 3"/>
    <w:basedOn w:val="1"/>
    <w:autoRedefine/>
    <w:qFormat/>
    <w:uiPriority w:val="34"/>
    <w:pPr>
      <w:ind w:firstLine="420" w:firstLineChars="200"/>
    </w:pPr>
  </w:style>
  <w:style w:type="character" w:customStyle="1" w:styleId="52">
    <w:name w:val="NormalCharacter"/>
    <w:autoRedefine/>
    <w:qFormat/>
    <w:uiPriority w:val="0"/>
  </w:style>
  <w:style w:type="paragraph" w:customStyle="1" w:styleId="53">
    <w:name w:val="Table Paragraph"/>
    <w:basedOn w:val="1"/>
    <w:autoRedefine/>
    <w:qFormat/>
    <w:uiPriority w:val="1"/>
    <w:rPr>
      <w:rFonts w:ascii="宋体" w:hAnsi="宋体" w:eastAsia="宋体" w:cs="宋体"/>
      <w:lang w:val="zh-CN" w:bidi="zh-CN"/>
    </w:rPr>
  </w:style>
  <w:style w:type="paragraph" w:customStyle="1" w:styleId="54">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5">
    <w:name w:val="Table Text"/>
    <w:basedOn w:val="1"/>
    <w:autoRedefine/>
    <w:semiHidden/>
    <w:qFormat/>
    <w:uiPriority w:val="0"/>
    <w:rPr>
      <w:rFonts w:ascii="宋体" w:hAnsi="宋体" w:eastAsia="宋体" w:cs="宋体"/>
      <w:sz w:val="23"/>
      <w:szCs w:val="23"/>
      <w:lang w:val="en-US" w:eastAsia="en-US" w:bidi="ar-SA"/>
    </w:rPr>
  </w:style>
  <w:style w:type="table" w:customStyle="1" w:styleId="56">
    <w:name w:val="Table Normal"/>
    <w:autoRedefine/>
    <w:semiHidden/>
    <w:unhideWhenUsed/>
    <w:qFormat/>
    <w:uiPriority w:val="0"/>
    <w:tblPr>
      <w:tblCellMar>
        <w:top w:w="0" w:type="dxa"/>
        <w:left w:w="0" w:type="dxa"/>
        <w:bottom w:w="0" w:type="dxa"/>
        <w:right w:w="0" w:type="dxa"/>
      </w:tblCellMar>
    </w:tblPr>
  </w:style>
  <w:style w:type="paragraph" w:customStyle="1" w:styleId="5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3.png"/><Relationship Id="rId23" Type="http://schemas.openxmlformats.org/officeDocument/2006/relationships/image" Target="media/image2.png"/><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81</Pages>
  <Words>10968</Words>
  <Characters>11787</Characters>
  <Lines>218</Lines>
  <Paragraphs>61</Paragraphs>
  <TotalTime>3</TotalTime>
  <ScaleCrop>false</ScaleCrop>
  <LinksUpToDate>false</LinksUpToDate>
  <CharactersWithSpaces>11878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2024-11-12T02:22:00Z</dcterms:created>
  <dc:creator>Administrator</dc:creator>
  <cp:lastModifiedBy>唯一</cp:lastModifiedBy>
  <cp:lastPrinted>2024-09-18T02:05:00Z</cp:lastPrinted>
  <dcterms:modified xsi:type="dcterms:W3CDTF">2026-07-26T08:22:34Z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DDC52BC3800943DEAD13101897F1F139_13</vt:lpwstr>
  </property>
  <property fmtid="{D5CDD505-2E9C-101B-9397-08002B2CF9AE}" pid="4" name="KSOTemplateDocerSaveRecord">
    <vt:lpwstr>eyJoZGlkIjoiODQ4NzhkOTU2NTlmZjc5MWY1NDA2Y2U5ZTFmZDIzNzgiLCJ1c2VySWQiOiIzMzA5ODk0NTAifQ==</vt:lpwstr>
  </property>
</Properties>
</file>