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版本号：南采NC【2026】9号20260702001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农村集体经济组织会计代理服务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南采NC【2026】9号</w:t>
      </w:r>
      <w:r>
        <w:br/>
      </w:r>
      <w:r>
        <w:br/>
      </w:r>
      <w:r>
        <w:br/>
      </w:r>
    </w:p>
    <w:p>
      <w:pPr>
        <w:pStyle w:val="null3"/>
        <w:jc w:val="center"/>
        <w:outlineLvl w:val="2"/>
      </w:pPr>
      <w:r>
        <w:rPr>
          <w:rFonts w:ascii="仿宋_GB2312" w:hAnsi="仿宋_GB2312" w:cs="仿宋_GB2312" w:eastAsia="仿宋_GB2312"/>
          <w:sz w:val="28"/>
          <w:b/>
        </w:rPr>
        <w:t>汉中市南郑区农村合作经济与社会事务服务中心</w:t>
      </w:r>
    </w:p>
    <w:p>
      <w:pPr>
        <w:pStyle w:val="null3"/>
        <w:jc w:val="center"/>
        <w:outlineLvl w:val="2"/>
      </w:pPr>
      <w:r>
        <w:rPr>
          <w:rFonts w:ascii="仿宋_GB2312" w:hAnsi="仿宋_GB2312" w:cs="仿宋_GB2312" w:eastAsia="仿宋_GB2312"/>
          <w:sz w:val="28"/>
          <w:b/>
        </w:rPr>
        <w:t>南郑区政府采购中心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南郑区政府采购中心</w:t>
      </w:r>
      <w:r>
        <w:rPr>
          <w:rFonts w:ascii="仿宋_GB2312" w:hAnsi="仿宋_GB2312" w:cs="仿宋_GB2312" w:eastAsia="仿宋_GB2312"/>
        </w:rPr>
        <w:t>（以下简称“代理机构”）受</w:t>
      </w:r>
      <w:r>
        <w:rPr>
          <w:rFonts w:ascii="仿宋_GB2312" w:hAnsi="仿宋_GB2312" w:cs="仿宋_GB2312" w:eastAsia="仿宋_GB2312"/>
        </w:rPr>
        <w:t>汉中市南郑区农村合作经济与社会事务服务中心</w:t>
      </w:r>
      <w:r>
        <w:rPr>
          <w:rFonts w:ascii="仿宋_GB2312" w:hAnsi="仿宋_GB2312" w:cs="仿宋_GB2312" w:eastAsia="仿宋_GB2312"/>
        </w:rPr>
        <w:t>委托，拟对</w:t>
      </w:r>
      <w:r>
        <w:rPr>
          <w:rFonts w:ascii="仿宋_GB2312" w:hAnsi="仿宋_GB2312" w:cs="仿宋_GB2312" w:eastAsia="仿宋_GB2312"/>
        </w:rPr>
        <w:t>农村集体经济组织会计代理服务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南采NC【2026】9号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农村集体经济组织会计代理服务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向311个村（社区）集体经济组织按照《村集体经 济组织会计制度》规定提供代理记账相关服务；向114个扶贫互助合作社按照《农民专业合作社财务会计制度》 规定提供代理记账相关服务；向130个村级扶 贫互助协会按照《民间 非盈利组织会计制度》规定提供代理记账相关服务；配合做好全区3100个村民小组财务管理。按季度完成村（社区）集体经济组织收入统计。做好农村集体 “三资”信息化监管，“陕农经”和全国资产管理信息系统数据录入、校验。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采购包1（南郑区农村集体经济组织会计代理服务）：属于专门面向中小企业采购。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具有独立承担民事责任能力的企业法人、事业法人、其他组织或自然人,企业法人应提供具有统一社会信用代码的营业执照,事业法人应提供事业单位法人证,其他组织应提供合法证明文件,自然人提供身份证明文件。</w:t>
      </w:r>
    </w:p>
    <w:p>
      <w:pPr>
        <w:pStyle w:val="null3"/>
      </w:pPr>
      <w:r>
        <w:rPr>
          <w:rFonts w:ascii="仿宋_GB2312" w:hAnsi="仿宋_GB2312" w:cs="仿宋_GB2312" w:eastAsia="仿宋_GB2312"/>
        </w:rPr>
        <w:t>2、法定代表人证明书及授权书：法定代表人证明书及授权书法定代表人（负责人）委托授权书 法定代表人（负责人）委托代理人参加征集活动时，应提供法定代表人（负责人）委托授权书；法定代表人（负责人）亲自参加征集活动时，应提供法定代表人（负责人）身份证复印件。 如法人的分支机构参与征集活动的，除提供《法定代表人授权委托书》外，还须同时提供法人给分支机构出具的授权书，并加盖公章。法人只能授权一家分支机构参与征集活动，且不能与分支机构同时参与征集活动。</w:t>
      </w:r>
    </w:p>
    <w:p>
      <w:pPr>
        <w:pStyle w:val="null3"/>
      </w:pPr>
      <w:r>
        <w:rPr>
          <w:rFonts w:ascii="仿宋_GB2312" w:hAnsi="仿宋_GB2312" w:cs="仿宋_GB2312" w:eastAsia="仿宋_GB2312"/>
        </w:rPr>
        <w:t>3、信誉要求：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4、资质要求：供应商须提供由财政部门颁发的《代理记账许可证》或《会计师事务所执业证书》作为证明材料。</w:t>
      </w:r>
    </w:p>
    <w:p>
      <w:pPr>
        <w:pStyle w:val="null3"/>
      </w:pPr>
      <w:r>
        <w:rPr>
          <w:rFonts w:ascii="仿宋_GB2312" w:hAnsi="仿宋_GB2312" w:cs="仿宋_GB2312" w:eastAsia="仿宋_GB2312"/>
        </w:rPr>
        <w:t>5、是否面向中、小企业：本项目为专门面向中小企业项目，响应人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p>
      <w:pPr>
        <w:pStyle w:val="null3"/>
      </w:pPr>
      <w:r>
        <w:rPr>
          <w:rFonts w:ascii="仿宋_GB2312" w:hAnsi="仿宋_GB2312" w:cs="仿宋_GB2312" w:eastAsia="仿宋_GB2312"/>
        </w:rPr>
        <w:t>6、其他要求：本项目不接受联合体磋商，供应商需提供非联合体磋商书面声明。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汉中市南郑区农村合作经济与社会事务服务中心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南郑区汉山街道办青年路26号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汉中市南郑区农村合作经济与社会事务服务中心经办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13891681456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南郑区政府采购中心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汉中市南郑区县城南大街区绩效评价中心五楼区政府采购中心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南郑区政府采购中心业务股经办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0916-2995595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汉中市南郑区农村合作经济与社会事务服务中心</w:t>
      </w:r>
      <w:r>
        <w:rPr>
          <w:rFonts w:ascii="仿宋_GB2312" w:hAnsi="仿宋_GB2312" w:cs="仿宋_GB2312" w:eastAsia="仿宋_GB2312"/>
        </w:rPr>
        <w:t>和</w:t>
      </w:r>
      <w:r>
        <w:rPr>
          <w:rFonts w:ascii="仿宋_GB2312" w:hAnsi="仿宋_GB2312" w:cs="仿宋_GB2312" w:eastAsia="仿宋_GB2312"/>
        </w:rPr>
        <w:t>南郑区政府采购中心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汉中市南郑区农村合作经济与社会事务服务中心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南郑区政府采购中心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汉中市南郑区农村合作经济与社会事务服务中心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南郑区政府采购中心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达到国家验收合格标准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汉中市南郑区农村合作经济与社会事务服务中心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南郑区政府采购中心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南郑区政府采购中心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联系人：南郑区政府采购中心</w:t>
      </w:r>
    </w:p>
    <w:p>
      <w:pPr>
        <w:pStyle w:val="null3"/>
      </w:pPr>
      <w:r>
        <w:rPr>
          <w:rFonts w:ascii="仿宋_GB2312" w:hAnsi="仿宋_GB2312" w:cs="仿宋_GB2312" w:eastAsia="仿宋_GB2312"/>
        </w:rPr>
        <w:t>联系电话：0916-2995594</w:t>
      </w:r>
    </w:p>
    <w:p>
      <w:pPr>
        <w:pStyle w:val="null3"/>
      </w:pPr>
      <w:r>
        <w:rPr>
          <w:rFonts w:ascii="仿宋_GB2312" w:hAnsi="仿宋_GB2312" w:cs="仿宋_GB2312" w:eastAsia="仿宋_GB2312"/>
        </w:rPr>
        <w:t>地址：汉中市南郑区县城南大街绩效评价中心五楼区政府采购中心</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color w:val="333333"/>
        </w:rPr>
        <w:t>向</w:t>
      </w:r>
      <w:r>
        <w:rPr>
          <w:rFonts w:ascii="仿宋_GB2312" w:hAnsi="仿宋_GB2312" w:cs="仿宋_GB2312" w:eastAsia="仿宋_GB2312"/>
          <w:sz w:val="21"/>
          <w:color w:val="333333"/>
        </w:rPr>
        <w:t>311个村（社区）集体经济组织按照《村集体经济组织会计制度》规定提供代理记账相关服务；向114个扶贫互助合作社按照《农民专业合作社财务会计制度》 规定提供代理记账相关服务；向130个村级扶 贫互助协会按照《民间 非盈利组织会计制度》规定提供代理记账相关服务；配合做好全区3100个村民小组财务管理。按季度完成村（社区）集体经济组织收入统计。做好农村集体 “三资”信息化监管，“陕农经”和全国资产管理信息系统数据录入</w:t>
      </w:r>
      <w:r>
        <w:rPr>
          <w:rFonts w:ascii="仿宋_GB2312" w:hAnsi="仿宋_GB2312" w:cs="仿宋_GB2312" w:eastAsia="仿宋_GB2312"/>
          <w:sz w:val="21"/>
          <w:color w:val="333333"/>
        </w:rPr>
        <w:t>、</w:t>
      </w:r>
      <w:r>
        <w:rPr>
          <w:rFonts w:ascii="仿宋_GB2312" w:hAnsi="仿宋_GB2312" w:cs="仿宋_GB2312" w:eastAsia="仿宋_GB2312"/>
          <w:sz w:val="21"/>
          <w:color w:val="333333"/>
        </w:rPr>
        <w:t>校验。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农村集体经济组织会计代理服务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750,000.00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标的名称：农村集体经济组织会计代理服务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一、人员配备：</w:t>
            </w:r>
          </w:p>
          <w:p>
            <w:pPr>
              <w:pStyle w:val="null3"/>
            </w:pPr>
            <w:r>
              <w:rPr>
                <w:rFonts w:ascii="仿宋_GB2312" w:hAnsi="仿宋_GB2312" w:cs="仿宋_GB2312" w:eastAsia="仿宋_GB2312"/>
                <w:sz w:val="24"/>
                <w:b/>
                <w:shd w:fill="FFFFFF" w:val="clear"/>
              </w:rPr>
              <w:t>★</w:t>
            </w:r>
            <w:r>
              <w:rPr>
                <w:rFonts w:ascii="仿宋_GB2312" w:hAnsi="仿宋_GB2312" w:cs="仿宋_GB2312" w:eastAsia="仿宋_GB2312"/>
                <w:sz w:val="24"/>
              </w:rPr>
              <w:t>1、项目负责人：</w:t>
            </w:r>
          </w:p>
          <w:p>
            <w:pPr>
              <w:pStyle w:val="null3"/>
            </w:pPr>
            <w:r>
              <w:rPr>
                <w:rFonts w:ascii="仿宋_GB2312" w:hAnsi="仿宋_GB2312" w:cs="仿宋_GB2312" w:eastAsia="仿宋_GB2312"/>
                <w:sz w:val="24"/>
              </w:rPr>
              <w:t>（1）具备从事会计工作所需要的专业能力，负责人具有中级及以上会计专业技术资格证书，并提供相关资格证书证明。</w:t>
            </w:r>
          </w:p>
          <w:p>
            <w:pPr>
              <w:pStyle w:val="null3"/>
            </w:pPr>
            <w:r>
              <w:rPr>
                <w:rFonts w:ascii="仿宋_GB2312" w:hAnsi="仿宋_GB2312" w:cs="仿宋_GB2312" w:eastAsia="仿宋_GB2312"/>
                <w:sz w:val="24"/>
              </w:rPr>
              <w:t>（2）须熟悉农村集体经济组织相关会计制度，包括但不限于《村集体经济组织会计制度》《会计法》《审计法》等法律法规和专业规范（提供承诺书，格式不限）</w:t>
            </w:r>
          </w:p>
          <w:p>
            <w:pPr>
              <w:pStyle w:val="null3"/>
            </w:pPr>
            <w:r>
              <w:rPr>
                <w:rFonts w:ascii="仿宋_GB2312" w:hAnsi="仿宋_GB2312" w:cs="仿宋_GB2312" w:eastAsia="仿宋_GB2312"/>
                <w:sz w:val="24"/>
                <w:b/>
                <w:shd w:fill="FFFFFF" w:val="clear"/>
              </w:rPr>
              <w:t>★</w:t>
            </w:r>
            <w:r>
              <w:rPr>
                <w:rFonts w:ascii="仿宋_GB2312" w:hAnsi="仿宋_GB2312" w:cs="仿宋_GB2312" w:eastAsia="仿宋_GB2312"/>
                <w:sz w:val="24"/>
              </w:rPr>
              <w:t>2、团队成员：</w:t>
            </w:r>
          </w:p>
          <w:p>
            <w:pPr>
              <w:pStyle w:val="null3"/>
            </w:pPr>
            <w:r>
              <w:rPr>
                <w:rFonts w:ascii="仿宋_GB2312" w:hAnsi="仿宋_GB2312" w:cs="仿宋_GB2312" w:eastAsia="仿宋_GB2312"/>
                <w:sz w:val="24"/>
              </w:rPr>
              <w:t>（1）团队成员不少于10人，需具</w:t>
            </w:r>
            <w:r>
              <w:rPr>
                <w:rFonts w:ascii="仿宋_GB2312" w:hAnsi="仿宋_GB2312" w:cs="仿宋_GB2312" w:eastAsia="仿宋_GB2312"/>
                <w:sz w:val="24"/>
              </w:rPr>
              <w:t>有初级及以上会计专业技术资格证书或会计继续教育相关证明材料；满足农村集体经济代理记账的工作需要。</w:t>
            </w:r>
          </w:p>
          <w:p>
            <w:pPr>
              <w:pStyle w:val="null3"/>
            </w:pPr>
            <w:r>
              <w:rPr>
                <w:rFonts w:ascii="仿宋_GB2312" w:hAnsi="仿宋_GB2312" w:cs="仿宋_GB2312" w:eastAsia="仿宋_GB2312"/>
                <w:sz w:val="24"/>
                <w:shd w:fill="FFFFFF" w:val="clear"/>
              </w:rPr>
              <w:t>二、工作内容：</w:t>
            </w:r>
          </w:p>
          <w:p>
            <w:pPr>
              <w:pStyle w:val="null3"/>
              <w:jc w:val="left"/>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按照国家统一的会计制度和相关规定，登记总账、明细账等各类账簿，做到账证相符、账账相符、账实相符。</w:t>
            </w:r>
          </w:p>
          <w:p>
            <w:pPr>
              <w:pStyle w:val="null3"/>
              <w:jc w:val="left"/>
            </w:pP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定期进行账务核对，发现问题及时调整，确保财务数据准确无误。</w:t>
            </w:r>
          </w:p>
          <w:p>
            <w:pPr>
              <w:pStyle w:val="null3"/>
              <w:jc w:val="left"/>
            </w:pPr>
            <w:r>
              <w:rPr>
                <w:rFonts w:ascii="仿宋_GB2312" w:hAnsi="仿宋_GB2312" w:cs="仿宋_GB2312" w:eastAsia="仿宋_GB2312"/>
                <w:sz w:val="24"/>
                <w:shd w:fill="FFFFFF" w:val="clear"/>
              </w:rPr>
              <w:t>3、</w:t>
            </w:r>
            <w:r>
              <w:rPr>
                <w:rFonts w:ascii="仿宋_GB2312" w:hAnsi="仿宋_GB2312" w:cs="仿宋_GB2312" w:eastAsia="仿宋_GB2312"/>
                <w:sz w:val="24"/>
                <w:shd w:fill="FFFFFF" w:val="clear"/>
              </w:rPr>
              <w:t>对全区311个村集体经济组织按照《村集体经济组织会计制度》提供代理记账相关服务；114个扶贫互助合作社按照《农民专业合作社财务会计制度》提供代理记账相关服务；130个村级扶贫互助协会按照《民间非盈利组织会计制度》提供代理记账相关服务和税务事项。</w:t>
            </w:r>
          </w:p>
          <w:p>
            <w:pPr>
              <w:pStyle w:val="null3"/>
              <w:jc w:val="left"/>
            </w:pPr>
            <w:r>
              <w:rPr>
                <w:rFonts w:ascii="仿宋_GB2312" w:hAnsi="仿宋_GB2312" w:cs="仿宋_GB2312" w:eastAsia="仿宋_GB2312"/>
                <w:sz w:val="24"/>
                <w:shd w:fill="FFFFFF" w:val="clear"/>
              </w:rPr>
              <w:t>4</w:t>
            </w:r>
            <w:r>
              <w:rPr>
                <w:rFonts w:ascii="仿宋_GB2312" w:hAnsi="仿宋_GB2312" w:cs="仿宋_GB2312" w:eastAsia="仿宋_GB2312"/>
                <w:sz w:val="24"/>
                <w:shd w:fill="FFFFFF" w:val="clear"/>
              </w:rPr>
              <w:t>、做好业务数据更新，按季度提供各村组织收入统计表，配合完成上级主管部门要求的数据填报和汇总工作；全区3100个村民小组按照上级要求逐步提供代理记账</w:t>
            </w:r>
            <w:r>
              <w:rPr>
                <w:rFonts w:ascii="仿宋_GB2312" w:hAnsi="仿宋_GB2312" w:cs="仿宋_GB2312" w:eastAsia="仿宋_GB2312"/>
                <w:sz w:val="24"/>
                <w:shd w:fill="FFFFFF" w:val="clear"/>
              </w:rPr>
              <w:t>服务</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为村集体提供财务方面的咨询服务，解答村集体在财务管理过程中遇到的问题</w:t>
            </w:r>
            <w:r>
              <w:rPr>
                <w:rFonts w:ascii="仿宋_GB2312" w:hAnsi="仿宋_GB2312" w:cs="仿宋_GB2312" w:eastAsia="仿宋_GB2312"/>
                <w:sz w:val="24"/>
                <w:shd w:fill="FFFFFF" w:val="clear"/>
              </w:rPr>
              <w:t>。</w:t>
            </w:r>
          </w:p>
          <w:p>
            <w:pPr>
              <w:pStyle w:val="null3"/>
              <w:jc w:val="left"/>
            </w:pPr>
            <w:r>
              <w:rPr>
                <w:rFonts w:ascii="仿宋_GB2312" w:hAnsi="仿宋_GB2312" w:cs="仿宋_GB2312" w:eastAsia="仿宋_GB2312"/>
                <w:sz w:val="24"/>
                <w:shd w:fill="FFFFFF" w:val="clear"/>
              </w:rPr>
              <w:t>5</w:t>
            </w:r>
            <w:r>
              <w:rPr>
                <w:rFonts w:ascii="仿宋_GB2312" w:hAnsi="仿宋_GB2312" w:cs="仿宋_GB2312" w:eastAsia="仿宋_GB2312"/>
                <w:sz w:val="24"/>
                <w:shd w:fill="FFFFFF" w:val="clear"/>
              </w:rPr>
              <w:t>、双方共同维护“陕农经”综合信息服务平台正常运行，模块功能的应用和推广；关注全区“陕农经智能监督”模块数据，协助各村完成风险预警处置工作。</w:t>
            </w:r>
          </w:p>
          <w:p>
            <w:pPr>
              <w:pStyle w:val="null3"/>
              <w:jc w:val="left"/>
            </w:pPr>
            <w:r>
              <w:rPr>
                <w:rFonts w:ascii="仿宋_GB2312" w:hAnsi="仿宋_GB2312" w:cs="仿宋_GB2312" w:eastAsia="仿宋_GB2312"/>
                <w:sz w:val="24"/>
                <w:shd w:fill="FFFFFF" w:val="clear"/>
              </w:rPr>
              <w:t>6</w:t>
            </w:r>
            <w:r>
              <w:rPr>
                <w:rFonts w:ascii="仿宋_GB2312" w:hAnsi="仿宋_GB2312" w:cs="仿宋_GB2312" w:eastAsia="仿宋_GB2312"/>
                <w:sz w:val="24"/>
                <w:shd w:fill="FFFFFF" w:val="clear"/>
              </w:rPr>
              <w:t>、为全区311个村集体经济组织提供“陕农经”平台线上支付审批服务，协助指导村级财务相关人员掌握平台操作流程，解答日常财务问题，推动村级财务线上化规范化管理落地</w:t>
            </w:r>
          </w:p>
          <w:p>
            <w:pPr>
              <w:pStyle w:val="null3"/>
              <w:jc w:val="left"/>
            </w:pPr>
            <w:r>
              <w:rPr>
                <w:rFonts w:ascii="仿宋_GB2312" w:hAnsi="仿宋_GB2312" w:cs="仿宋_GB2312" w:eastAsia="仿宋_GB2312"/>
                <w:sz w:val="24"/>
                <w:shd w:fill="FFFFFF" w:val="clear"/>
              </w:rPr>
              <w:t>7</w:t>
            </w:r>
            <w:r>
              <w:rPr>
                <w:rFonts w:ascii="仿宋_GB2312" w:hAnsi="仿宋_GB2312" w:cs="仿宋_GB2312" w:eastAsia="仿宋_GB2312"/>
                <w:sz w:val="24"/>
                <w:shd w:fill="FFFFFF" w:val="clear"/>
              </w:rPr>
              <w:t>、建立农村集体资产资源管理台账，协助各村集体经济组织完成资产清查等工作，及时准确更新“陕农经运行管理”平台数据，按权属录入资产资源数据。</w:t>
            </w:r>
          </w:p>
          <w:p>
            <w:pPr>
              <w:pStyle w:val="null3"/>
              <w:jc w:val="left"/>
            </w:pPr>
            <w:r>
              <w:rPr>
                <w:rFonts w:ascii="仿宋_GB2312" w:hAnsi="仿宋_GB2312" w:cs="仿宋_GB2312" w:eastAsia="仿宋_GB2312"/>
                <w:sz w:val="24"/>
                <w:shd w:fill="FFFFFF" w:val="clear"/>
              </w:rPr>
              <w:t>8</w:t>
            </w:r>
            <w:r>
              <w:rPr>
                <w:rFonts w:ascii="仿宋_GB2312" w:hAnsi="仿宋_GB2312" w:cs="仿宋_GB2312" w:eastAsia="仿宋_GB2312"/>
                <w:sz w:val="24"/>
                <w:shd w:fill="FFFFFF" w:val="clear"/>
              </w:rPr>
              <w:t>、按要求完成“陕农经阳光公开”平台311个村集体经济组织财务公开工作，协助各村组织完成其他内容公开</w:t>
            </w:r>
            <w:r>
              <w:rPr>
                <w:rFonts w:ascii="仿宋_GB2312" w:hAnsi="仿宋_GB2312" w:cs="仿宋_GB2312" w:eastAsia="仿宋_GB2312"/>
                <w:sz w:val="24"/>
                <w:shd w:fill="FFFFFF" w:val="clear"/>
              </w:rPr>
              <w:t>，接受群众监督。</w:t>
            </w:r>
          </w:p>
          <w:p>
            <w:pPr>
              <w:pStyle w:val="null3"/>
              <w:jc w:val="left"/>
            </w:pPr>
            <w:r>
              <w:rPr>
                <w:rFonts w:ascii="仿宋_GB2312" w:hAnsi="仿宋_GB2312" w:cs="仿宋_GB2312" w:eastAsia="仿宋_GB2312"/>
                <w:sz w:val="24"/>
                <w:shd w:fill="FFFFFF" w:val="clear"/>
              </w:rPr>
              <w:t>9</w:t>
            </w:r>
            <w:r>
              <w:rPr>
                <w:rFonts w:ascii="仿宋_GB2312" w:hAnsi="仿宋_GB2312" w:cs="仿宋_GB2312" w:eastAsia="仿宋_GB2312"/>
                <w:sz w:val="24"/>
                <w:shd w:fill="FFFFFF" w:val="clear"/>
              </w:rPr>
              <w:t>、组织安排财务培训，通过政府购买服务全面提升农村集体经济组织财务管理水平和质量。</w:t>
            </w:r>
          </w:p>
          <w:p>
            <w:pPr>
              <w:pStyle w:val="null3"/>
              <w:jc w:val="left"/>
            </w:pPr>
            <w:r>
              <w:rPr>
                <w:rFonts w:ascii="仿宋_GB2312" w:hAnsi="仿宋_GB2312" w:cs="仿宋_GB2312" w:eastAsia="仿宋_GB2312"/>
                <w:sz w:val="24"/>
                <w:shd w:fill="FFFFFF" w:val="clear"/>
              </w:rPr>
              <w:t>10</w:t>
            </w:r>
            <w:r>
              <w:rPr>
                <w:rFonts w:ascii="仿宋_GB2312" w:hAnsi="仿宋_GB2312" w:cs="仿宋_GB2312" w:eastAsia="仿宋_GB2312"/>
                <w:sz w:val="24"/>
                <w:shd w:fill="FFFFFF" w:val="clear"/>
              </w:rPr>
              <w:t>、提供全区农村集体经济组织控股村办企业的代理记账及“陕农经”平台监督管理服务相关工作。</w:t>
            </w:r>
          </w:p>
          <w:p>
            <w:pPr>
              <w:pStyle w:val="null3"/>
              <w:jc w:val="left"/>
            </w:pPr>
            <w:r>
              <w:rPr>
                <w:rFonts w:ascii="仿宋_GB2312" w:hAnsi="仿宋_GB2312" w:cs="仿宋_GB2312" w:eastAsia="仿宋_GB2312"/>
                <w:sz w:val="24"/>
              </w:rPr>
              <w:t>11、做好农村集体 “三资”信息化监管， “陕农经”和全国资产管理信息系统数据录入、校验。</w:t>
            </w:r>
          </w:p>
          <w:p>
            <w:pPr>
              <w:pStyle w:val="null3"/>
              <w:jc w:val="left"/>
            </w:pPr>
            <w:r>
              <w:rPr>
                <w:rFonts w:ascii="仿宋_GB2312" w:hAnsi="仿宋_GB2312" w:cs="仿宋_GB2312" w:eastAsia="仿宋_GB2312"/>
                <w:sz w:val="24"/>
                <w:shd w:fill="FFFFFF" w:val="clear"/>
              </w:rPr>
              <w:t>12</w:t>
            </w:r>
            <w:r>
              <w:rPr>
                <w:rFonts w:ascii="仿宋_GB2312" w:hAnsi="仿宋_GB2312" w:cs="仿宋_GB2312" w:eastAsia="仿宋_GB2312"/>
                <w:sz w:val="24"/>
                <w:shd w:fill="FFFFFF" w:val="clear"/>
              </w:rPr>
              <w:t>、配合上级主管部门完成对村集体经济组织的审计、财务相关数据提取等工作。</w:t>
            </w:r>
          </w:p>
          <w:p>
            <w:pPr>
              <w:pStyle w:val="null3"/>
              <w:jc w:val="left"/>
            </w:pPr>
            <w:r>
              <w:rPr>
                <w:rFonts w:ascii="仿宋_GB2312" w:hAnsi="仿宋_GB2312" w:cs="仿宋_GB2312" w:eastAsia="仿宋_GB2312"/>
                <w:sz w:val="24"/>
                <w:shd w:fill="FFFFFF" w:val="clear"/>
              </w:rPr>
              <w:t>13、</w:t>
            </w:r>
            <w:r>
              <w:rPr>
                <w:rFonts w:ascii="仿宋_GB2312" w:hAnsi="仿宋_GB2312" w:cs="仿宋_GB2312" w:eastAsia="仿宋_GB2312"/>
                <w:sz w:val="24"/>
                <w:shd w:fill="FFFFFF" w:val="clear"/>
              </w:rPr>
              <w:t>建立健全财务档案管理制度，确保财务档案的安全、完整</w:t>
            </w:r>
            <w:r>
              <w:rPr>
                <w:rFonts w:ascii="仿宋_GB2312" w:hAnsi="仿宋_GB2312" w:cs="仿宋_GB2312" w:eastAsia="仿宋_GB2312"/>
                <w:sz w:val="24"/>
                <w:shd w:fill="FFFFFF" w:val="clear"/>
              </w:rPr>
              <w:t>和保密性。</w:t>
            </w:r>
          </w:p>
          <w:p>
            <w:pPr>
              <w:pStyle w:val="null3"/>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1、项目负责人： （1）具备从事会计工作所需要的专业能力，负责人具有中级及以上会计专业技术资格证书，并提供相关资格证书证明。 （2）须熟悉农村集体经济组织相关会计制度，包括但不限于《村集体经济组织会计制度》《会计法》《审计法》等法律法规和专业规范（提供承诺书，格式不限） 2、团队成员： （1）团队成员不少于10人，需具有初级及以上会计专业技术资格证书或会计继续教育相关证明材料；满足农村集体经济代理记账的工作需要。</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达到国家验收合格标准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达到甲方要求后 ，达到付款条件起30个工作日内，支付合同总金额的100.0%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1.按《按中华人民共和国合同法》中的相关条款执行。 2.成交供应商未按合同要求提供服务或不能满足技术要求，虚假应标造成业务流程数据紊乱、业务中断等情形，采购人有权终止合同，并对其违约行为进行追究。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项目实施中涉及到的相关保密数据、资料、文档等按照相应相关保密规定执行，成交投标人有对资料保密的义务。不得以商业目的使用该资料或者开发和生产其他产品。成交投标人可根据需要对资料内容进行必要的修改和对数据格式进行转换，但未经许可，不得将修改、转换后的数据对外发布和提供。</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汉中市政府采购供应商资格承诺函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控股管理关系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企业法人、事业法人、其他组织或自然人,企业法人应提供具有统一社会信用代码的营业执照,事业法人应提供事业单位法人证,其他组织应提供合法证明文件,自然人提供身份证明文件。</w:t>
            </w:r>
          </w:p>
        </w:tc>
        <w:tc>
          <w:tcPr>
            <w:tcW w:type="dxa" w:w="1661"/>
          </w:tcPr>
          <w:p>
            <w:pPr>
              <w:pStyle w:val="null3"/>
            </w:pPr>
            <w:r>
              <w:rPr>
                <w:rFonts w:ascii="仿宋_GB2312" w:hAnsi="仿宋_GB2312" w:cs="仿宋_GB2312" w:eastAsia="仿宋_GB2312"/>
              </w:rPr>
              <w:t>营业执照等主体资格证明文件 商务应答表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法定代表人证明书及授权书法定代表人（负责人）委托授权书 法定代表人（负责人）委托代理人参加征集活动时，应提供法定代表人（负责人）委托授权书；法定代表人（负责人）亲自参加征集活动时，应提供法定代表人（负责人）身份证复印件。 如法人的分支机构参与征集活动的，除提供《法定代表人授权委托书》外，还须同时提供法人给分支机构出具的授权书，并加盖公章。法人只能授权一家分支机构参与征集活动，且不能与分支机构同时参与征集活动。</w:t>
            </w:r>
          </w:p>
        </w:tc>
        <w:tc>
          <w:tcPr>
            <w:tcW w:type="dxa" w:w="1661"/>
          </w:tcPr>
          <w:p>
            <w:pPr>
              <w:pStyle w:val="null3"/>
            </w:pPr>
            <w:r>
              <w:rPr>
                <w:rFonts w:ascii="仿宋_GB2312" w:hAnsi="仿宋_GB2312" w:cs="仿宋_GB2312" w:eastAsia="仿宋_GB2312"/>
              </w:rPr>
              <w:t>法定代表人证明书及法定代表人授权书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汉中市政府采购供应商资格承诺函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供应商须提供由财政部门颁发的《代理记账许可证》或《会计师事务所执业证书》作为证明材料。</w:t>
            </w:r>
          </w:p>
        </w:tc>
        <w:tc>
          <w:tcPr>
            <w:tcW w:type="dxa" w:w="1661"/>
          </w:tcPr>
          <w:p>
            <w:pPr>
              <w:pStyle w:val="null3"/>
            </w:pPr>
            <w:r>
              <w:rPr>
                <w:rFonts w:ascii="仿宋_GB2312" w:hAnsi="仿宋_GB2312" w:cs="仿宋_GB2312" w:eastAsia="仿宋_GB2312"/>
              </w:rPr>
              <w:t>资质证明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是否面向中、小企业</w:t>
            </w:r>
          </w:p>
        </w:tc>
        <w:tc>
          <w:tcPr>
            <w:tcW w:type="dxa" w:w="3322"/>
          </w:tcPr>
          <w:p>
            <w:pPr>
              <w:pStyle w:val="null3"/>
            </w:pPr>
            <w:r>
              <w:rPr>
                <w:rFonts w:ascii="仿宋_GB2312" w:hAnsi="仿宋_GB2312" w:cs="仿宋_GB2312" w:eastAsia="仿宋_GB2312"/>
              </w:rPr>
              <w:t>本项目为专门面向中小企业项目，响应人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本项目不接受联合体磋商，供应商需提供非联合体磋商书面声明。</w:t>
            </w:r>
          </w:p>
        </w:tc>
        <w:tc>
          <w:tcPr>
            <w:tcW w:type="dxa" w:w="1661"/>
          </w:tcPr>
          <w:p>
            <w:pPr>
              <w:pStyle w:val="null3"/>
            </w:pPr>
            <w:r>
              <w:rPr>
                <w:rFonts w:ascii="仿宋_GB2312" w:hAnsi="仿宋_GB2312" w:cs="仿宋_GB2312" w:eastAsia="仿宋_GB2312"/>
              </w:rPr>
              <w:t>非联合体磋商书面声明</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响应文件应按照竞争性磋商文件要求签署、盖章</w:t>
            </w:r>
          </w:p>
        </w:tc>
        <w:tc>
          <w:tcPr>
            <w:tcW w:type="dxa" w:w="1661"/>
          </w:tcPr>
          <w:p>
            <w:pPr>
              <w:pStyle w:val="null3"/>
            </w:pPr>
            <w:r>
              <w:rPr>
                <w:rFonts w:ascii="仿宋_GB2312" w:hAnsi="仿宋_GB2312" w:cs="仿宋_GB2312" w:eastAsia="仿宋_GB2312"/>
              </w:rPr>
              <w:t>非联合体磋商书面声明 营业执照等主体资格证明文件 中小企业声明函 商务应答表 服务内容及服务要求应答表 报价表 控股管理关系 拒绝政府采购领域商业贿赂承诺书 资质证明 法定代表人证明书及法定代表人授权书 响应文件封面 残疾人福利性单位声明函 标的清单 类似业绩表 项目整体实施方案 响应函 汉中市政府采购供应商资格承诺函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报价是否超过竞争性磋商文件中规定的预算金额或者最高限价</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非联合体磋商书面声明 营业执照等主体资格证明文件 中小企业声明函 商务应答表 服务内容及服务要求应答表 报价表 控股管理关系 拒绝政府采购领域商业贿赂承诺书 资质证明 法定代表人证明书及法定代表人授权书 响应文件封面 残疾人福利性单位声明函 标的清单 类似业绩表 项目整体实施方案 响应函 汉中市政府采购供应商资格承诺函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响应文件不存在法律、法规和竞争性磋商文件规定的其他无效情形</w:t>
            </w:r>
          </w:p>
        </w:tc>
        <w:tc>
          <w:tcPr>
            <w:tcW w:type="dxa" w:w="1661"/>
          </w:tcPr>
          <w:p>
            <w:pPr>
              <w:pStyle w:val="null3"/>
            </w:pPr>
            <w:r>
              <w:rPr>
                <w:rFonts w:ascii="仿宋_GB2312" w:hAnsi="仿宋_GB2312" w:cs="仿宋_GB2312" w:eastAsia="仿宋_GB2312"/>
              </w:rPr>
              <w:t>非联合体磋商书面声明 营业执照等主体资格证明文件 中小企业声明函 商务应答表 服务内容及服务要求应答表 报价表 资质证明 控股管理关系 拒绝政府采购领域商业贿赂承诺书 法定代表人证明书及法定代表人授权书 响应文件封面 残疾人福利性单位声明函 类似业绩表 标的清单 项目整体实施方案 响应函 汉中市政府采购供应商资格承诺函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针对本项目的代理记账业务整体服务方案进行评审： 一、评审内容：①方案具有农村集体经济代理记账核心工作的内容、平台监督管理服务、数据更新、数据统计、数据录入、“三资”信息化监管等方面内容； ②具有明确的代理记账工作目标、工作范围，工作计划提供完整详细、合理可行的整体服务方案。  二、赋分标准：1. 代理记账服务方案体系完整、内容详实完备、科学规范、贴合项目实际需求，可全面匹配采购人各项代理记账服务要求，得10分； 2. 代理记账服务方案核心内容齐全、架构清晰、流程合规、具备落地执行条件，得8分； 3. 代理记账服务方案覆盖全部基础服务模块，内容无缺失，可正常开展项目基础代理记账服务，得6分； 4. 代理记账服务方案仅列明核心基础服务内容，服务细则、流程规划等内容简略，仅可支撑部分基础财税工作开展，得4分； 5. 代理记账服务方案存在服务模块缺失、流程漏洞、规划不合理等问题，无法适配项目基础代理记账服务开展需求，得2分。 以上响应不适用或未提供不得分。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财务管理制度</w:t>
            </w:r>
          </w:p>
        </w:tc>
        <w:tc>
          <w:tcPr>
            <w:tcW w:type="dxa" w:w="2492"/>
          </w:tcPr>
          <w:p>
            <w:pPr>
              <w:pStyle w:val="null3"/>
            </w:pPr>
            <w:r>
              <w:rPr>
                <w:rFonts w:ascii="仿宋_GB2312" w:hAnsi="仿宋_GB2312" w:cs="仿宋_GB2312" w:eastAsia="仿宋_GB2312"/>
              </w:rPr>
              <w:t>根据提供的内部财务管理制度及完善程度进行评审： 1、制度内容全面规范，适配项目需求，落地执行条件充分，得 5 分； 2、制度覆盖基础管理模块，各项条款符合通用财务管理要求，得 3 分； 3、制度存在条款缺失，条款适配性不足，仅可覆盖少量基础财务工作，得 1 分。 以上响应不适用或未提供不得分。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人员管理制度</w:t>
            </w:r>
          </w:p>
        </w:tc>
        <w:tc>
          <w:tcPr>
            <w:tcW w:type="dxa" w:w="2492"/>
          </w:tcPr>
          <w:p>
            <w:pPr>
              <w:pStyle w:val="null3"/>
            </w:pPr>
            <w:r>
              <w:rPr>
                <w:rFonts w:ascii="仿宋_GB2312" w:hAnsi="仿宋_GB2312" w:cs="仿宋_GB2312" w:eastAsia="仿宋_GB2312"/>
              </w:rPr>
              <w:t>根据供应商针对本项目提供的人员配备、岗位分工、岗位职责等响应情况进行评审： 1、人员配置完整齐全，岗位划分清晰，人员与岗位匹配科学合理，得5分； 2、人员配置存在少量缺口，岗位划分存在模糊内容，得3分； 3、人员配备不充足、经验欠缺，分工不明确得1分； 以上响应不适用或未提供不得分。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服务质量承诺</w:t>
            </w:r>
          </w:p>
        </w:tc>
        <w:tc>
          <w:tcPr>
            <w:tcW w:type="dxa" w:w="2492"/>
          </w:tcPr>
          <w:p>
            <w:pPr>
              <w:pStyle w:val="null3"/>
            </w:pPr>
            <w:r>
              <w:rPr>
                <w:rFonts w:ascii="仿宋_GB2312" w:hAnsi="仿宋_GB2312" w:cs="仿宋_GB2312" w:eastAsia="仿宋_GB2312"/>
              </w:rPr>
              <w:t>根据供应商针对本项目的服务承诺对应情况进行综合评分 1、提供服务质量承诺函的得1分；（未提供不得分）； 2、根据服务质量保障措施各项内容的准确性、针对性及可操作性强得3分。 （若上述内容存在缺陷每出现一处缺陷扣1分，扣完为止） 注：缺陷是指内容缺项、不完整或缺少关键点；非专门针对本项目或不适用本项目特性、套用项目其他内容；对同一问题前后表述矛盾；存在逻辑漏洞、科学原理或常识错误；不利于本项目目标的实现、现有技术不可能出现的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进度保障计划</w:t>
            </w:r>
          </w:p>
        </w:tc>
        <w:tc>
          <w:tcPr>
            <w:tcW w:type="dxa" w:w="2492"/>
          </w:tcPr>
          <w:p>
            <w:pPr>
              <w:pStyle w:val="null3"/>
            </w:pPr>
            <w:r>
              <w:rPr>
                <w:rFonts w:ascii="仿宋_GB2312" w:hAnsi="仿宋_GB2312" w:cs="仿宋_GB2312" w:eastAsia="仿宋_GB2312"/>
              </w:rPr>
              <w:t>根据具体的时间计划安排，如月度计划、季度计划、年度计划等进度计划及配套保障措施进行评审： 1、服务进度计划具体详实、排布科学，配套保障措施完善规范，可全面满足采购人服务需求，得5分； 2、服务进度计划排布合规、层级清晰，配套保障措施齐全，可保障项目有序推进，得3分； 3、服务进度计划排布欠合理，配套保障措施缺失、不完善，不足以有效支撑项目推进，得1分； 以上响应不适用或未提供不得分。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资料档案管理</w:t>
            </w:r>
          </w:p>
        </w:tc>
        <w:tc>
          <w:tcPr>
            <w:tcW w:type="dxa" w:w="2492"/>
          </w:tcPr>
          <w:p>
            <w:pPr>
              <w:pStyle w:val="null3"/>
            </w:pPr>
            <w:r>
              <w:rPr>
                <w:rFonts w:ascii="仿宋_GB2312" w:hAnsi="仿宋_GB2312" w:cs="仿宋_GB2312" w:eastAsia="仿宋_GB2312"/>
              </w:rPr>
              <w:t>根据供应商提供的代理记账资料档案管理制度、资料归集流程、保管防护、电子档案管理等响应响应情况进行评审： 1、档案管理制度、归集流程、保管防护、电子档案管理全部内容要素齐全，条款设置合规合理，贴合代理记账业务实际需求，各项管理举措落地执行可行性强，得5分； 2、档案管理相关材料核心内容无缺失，归集、保管、电子档案管控具备基础规范条款，能满足代理记账基础业务保管需求，部分细分管控流程缺少细化实施细则，得3分； 3、档案管理制度、归集流程、保管防护、电子档案管理存在多项关键内容缺失，相关条款设置存在不合理之处，与代理记账业务适配程度低，相关管理方案难以落地实施，得1分。 以上响应不适用或未提供不得分。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廉洁保密承诺</w:t>
            </w:r>
          </w:p>
        </w:tc>
        <w:tc>
          <w:tcPr>
            <w:tcW w:type="dxa" w:w="2492"/>
          </w:tcPr>
          <w:p>
            <w:pPr>
              <w:pStyle w:val="null3"/>
            </w:pPr>
            <w:r>
              <w:rPr>
                <w:rFonts w:ascii="仿宋_GB2312" w:hAnsi="仿宋_GB2312" w:cs="仿宋_GB2312" w:eastAsia="仿宋_GB2312"/>
              </w:rPr>
              <w:t>根据供应商提供的廉洁从业措施及承诺、保密措施及承诺、驻场人员服务承诺及对应配套保障措施进行评审： 1、单项承诺及措施文件要素齐全，约束条款清晰严谨，配套保障机制完备、贴合本项目服务场景，具备有效落地约束力，得 1 分； 2、单项承诺及措施文件关键约束内容存在缺漏，管控条款不完善，配套保障内容缺失或不完整，得 0.5 分。（承诺书格式自拟） 以上未按要求提供或提供不全的不得分。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拟派专业团队应急处理预案体系完善、资源保障充足，各类突发情形处置流程清晰，全方位保障无缝衔接代理记账工作。 1、预案体系计划具体、详实，保障措施科学完善、完全满足采购人需求，得3分 2、预案体系计划基本合理、处置流程规范，可满足项目常规应急处置工作需求，得2分。 3、预案体系计划内容简略、不具体、不合理、可行性欠缺，不足以支撑项目应急处置工作，得1分。 以上响应不适用或未提供不得分。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1、从业年限满分5分：①具有10年以上的代理记账相关工作经验得5分； ②具有5-10年代理记账相关工作经验得3分； ③具有3-5年代理记账相关工作经验得1分。 （以上均需提供大专及以上会计、财务等相关专业的学历证明，从业年限以毕业证书上的日期计算） 2、会计证书满分5分：具有高级会计专业技术资格证书的得5分；具有中级会计专业技术资格证书的得3分（需提供项目负责人的会计专业技术资格证书复印件） 注：①供应商须提供近半年内任意一个月项目负责人的社保缴纳证明； ②须熟悉农村集体经济组织相关会计制度，包括但不限于《村集体经济组织会计制度》《会计法》《审计法》等法律法规和专业规范（提供承诺书，格式不限）。 以上未按要求提供或提供不全的不得分。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团队成员</w:t>
            </w:r>
          </w:p>
        </w:tc>
        <w:tc>
          <w:tcPr>
            <w:tcW w:type="dxa" w:w="2492"/>
          </w:tcPr>
          <w:p>
            <w:pPr>
              <w:pStyle w:val="null3"/>
            </w:pPr>
            <w:r>
              <w:rPr>
                <w:rFonts w:ascii="仿宋_GB2312" w:hAnsi="仿宋_GB2312" w:cs="仿宋_GB2312" w:eastAsia="仿宋_GB2312"/>
              </w:rPr>
              <w:t>除项目负责人外，团队其他人员中每提供1个具有高级会计专业技术资格证书的得2分，每提供1个中级会计专业技术资格证书的得1.5分，每提供1个初级会计专业技术资格证书的得1分，最高得10分。（以上均须提供会计专业技术资格证书复印件） 注：供应商须提供近半年内任意一个月团队成员的社保缴纳证明 以上未按要求提供或提供不全的不得分。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1.供应商提供自2023年1月1日起至今已完成的代理记账的类似业绩。每提供一份业绩得2分，满分10分。 2、业绩证明材料为加盖供应商公章的合同或验收报告的复印件或扫描件（含首页、签字盖章页）时间以合同签订时间为准。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类似业绩表</w:t>
            </w:r>
          </w:p>
        </w:tc>
      </w:tr>
      <w:tr>
        <w:tc>
          <w:tcPr>
            <w:tcW w:type="dxa" w:w="831"/>
            <w:vMerge/>
          </w:tcPr>
          <w:p/>
        </w:tc>
        <w:tc>
          <w:tcPr>
            <w:tcW w:type="dxa" w:w="1661"/>
          </w:tcPr>
          <w:p>
            <w:pPr>
              <w:pStyle w:val="null3"/>
            </w:pPr>
            <w:r>
              <w:rPr>
                <w:rFonts w:ascii="仿宋_GB2312" w:hAnsi="仿宋_GB2312" w:cs="仿宋_GB2312" w:eastAsia="仿宋_GB2312"/>
              </w:rPr>
              <w:t>价格</w:t>
            </w:r>
          </w:p>
        </w:tc>
        <w:tc>
          <w:tcPr>
            <w:tcW w:type="dxa" w:w="2492"/>
          </w:tcPr>
          <w:p>
            <w:pPr>
              <w:pStyle w:val="null3"/>
            </w:pPr>
            <w:r>
              <w:rPr>
                <w:rFonts w:ascii="仿宋_GB2312" w:hAnsi="仿宋_GB2312" w:cs="仿宋_GB2312" w:eastAsia="仿宋_GB2312"/>
              </w:rPr>
              <w:t>响应报价采用低价优先法计算，即满足竞争性磋商文件要求且响应报价最低的报价为评审基准价，其价格分为满分。其他投标人的价格分统一按照下列公式计算：响应报价得分=（评审基准价/最终响应报价）×30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详见附件：营业执照等主体资格证明文件</w:t>
      </w:r>
    </w:p>
    <w:p>
      <w:pPr>
        <w:pStyle w:val="null3"/>
        <w:ind w:firstLine="960"/>
      </w:pPr>
      <w:r>
        <w:rPr>
          <w:rFonts w:ascii="仿宋_GB2312" w:hAnsi="仿宋_GB2312" w:cs="仿宋_GB2312" w:eastAsia="仿宋_GB2312"/>
        </w:rPr>
        <w:t>详见附件：法定代表人证明书及法定代表人授权书</w:t>
      </w:r>
    </w:p>
    <w:p>
      <w:pPr>
        <w:pStyle w:val="null3"/>
        <w:ind w:firstLine="960"/>
      </w:pPr>
      <w:r>
        <w:rPr>
          <w:rFonts w:ascii="仿宋_GB2312" w:hAnsi="仿宋_GB2312" w:cs="仿宋_GB2312" w:eastAsia="仿宋_GB2312"/>
        </w:rPr>
        <w:t>详见附件：汉中市政府采购供应商资格承诺函</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详见附件：非联合体磋商书面声明</w:t>
      </w:r>
    </w:p>
    <w:p>
      <w:pPr>
        <w:pStyle w:val="null3"/>
        <w:ind w:firstLine="960"/>
      </w:pPr>
      <w:r>
        <w:rPr>
          <w:rFonts w:ascii="仿宋_GB2312" w:hAnsi="仿宋_GB2312" w:cs="仿宋_GB2312" w:eastAsia="仿宋_GB2312"/>
        </w:rPr>
        <w:t>详见附件：拒绝政府采购领域商业贿赂承诺书</w:t>
      </w:r>
    </w:p>
    <w:p>
      <w:pPr>
        <w:pStyle w:val="null3"/>
        <w:ind w:firstLine="960"/>
      </w:pPr>
      <w:r>
        <w:rPr>
          <w:rFonts w:ascii="仿宋_GB2312" w:hAnsi="仿宋_GB2312" w:cs="仿宋_GB2312" w:eastAsia="仿宋_GB2312"/>
        </w:rPr>
        <w:t>详见附件：项目整体实施方案</w:t>
      </w:r>
    </w:p>
    <w:p>
      <w:pPr>
        <w:pStyle w:val="null3"/>
        <w:ind w:firstLine="960"/>
      </w:pPr>
      <w:r>
        <w:rPr>
          <w:rFonts w:ascii="仿宋_GB2312" w:hAnsi="仿宋_GB2312" w:cs="仿宋_GB2312" w:eastAsia="仿宋_GB2312"/>
        </w:rPr>
        <w:t>详见附件：资质证明</w:t>
      </w:r>
    </w:p>
    <w:p>
      <w:pPr>
        <w:pStyle w:val="null3"/>
        <w:ind w:firstLine="960"/>
      </w:pPr>
      <w:r>
        <w:rPr>
          <w:rFonts w:ascii="仿宋_GB2312" w:hAnsi="仿宋_GB2312" w:cs="仿宋_GB2312" w:eastAsia="仿宋_GB2312"/>
        </w:rPr>
        <w:t>详见附件：类似业绩表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详见附件：竞争性磋商合同文本.docx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