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版本号：ZJDY-HZCG-2026-1520260903001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2026年南郑区福成镇大营村烤烟产业道路建设项目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ZJDY-HZCG-2026-15</w:t>
      </w:r>
      <w:r>
        <w:br/>
      </w:r>
      <w:r>
        <w:br/>
      </w:r>
      <w:r>
        <w:br/>
      </w:r>
    </w:p>
    <w:p>
      <w:pPr>
        <w:pStyle w:val="null3"/>
        <w:jc w:val="center"/>
        <w:outlineLvl w:val="2"/>
      </w:pPr>
      <w:r>
        <w:rPr>
          <w:rFonts w:ascii="仿宋_GB2312" w:hAnsi="仿宋_GB2312" w:cs="仿宋_GB2312" w:eastAsia="仿宋_GB2312"/>
          <w:sz w:val="28"/>
          <w:b/>
        </w:rPr>
        <w:t>汉中市南郑区福成镇人民政府</w:t>
      </w:r>
    </w:p>
    <w:p>
      <w:pPr>
        <w:pStyle w:val="null3"/>
        <w:jc w:val="center"/>
        <w:outlineLvl w:val="2"/>
      </w:pPr>
      <w:r>
        <w:rPr>
          <w:rFonts w:ascii="仿宋_GB2312" w:hAnsi="仿宋_GB2312" w:cs="仿宋_GB2312" w:eastAsia="仿宋_GB2312"/>
          <w:sz w:val="28"/>
          <w:b/>
        </w:rPr>
        <w:t>中佳鼎运建设管理有限公司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2026年09月03日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中佳鼎运建设管理有限公司</w:t>
      </w:r>
      <w:r>
        <w:rPr>
          <w:rFonts w:ascii="仿宋_GB2312" w:hAnsi="仿宋_GB2312" w:cs="仿宋_GB2312" w:eastAsia="仿宋_GB2312"/>
        </w:rPr>
        <w:t>（以下简称“代理机构”）受</w:t>
      </w:r>
      <w:r>
        <w:rPr>
          <w:rFonts w:ascii="仿宋_GB2312" w:hAnsi="仿宋_GB2312" w:cs="仿宋_GB2312" w:eastAsia="仿宋_GB2312"/>
        </w:rPr>
        <w:t>汉中市南郑区福成镇人民政府</w:t>
      </w:r>
      <w:r>
        <w:rPr>
          <w:rFonts w:ascii="仿宋_GB2312" w:hAnsi="仿宋_GB2312" w:cs="仿宋_GB2312" w:eastAsia="仿宋_GB2312"/>
        </w:rPr>
        <w:t>委托，拟对</w:t>
      </w:r>
      <w:r>
        <w:rPr>
          <w:rFonts w:ascii="仿宋_GB2312" w:hAnsi="仿宋_GB2312" w:cs="仿宋_GB2312" w:eastAsia="仿宋_GB2312"/>
        </w:rPr>
        <w:t>2026年南郑区福成镇大营村烤烟产业道路建设项目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ZJDY-HZCG-2026-15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2026年南郑区福成镇大营村烤烟产业道路建设项目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本项目2026年南郑区福成镇大营村烤烟产业道路建设项目位于南郑区福成镇大营村，路线全长1.6km。路基宽度4.5m,路面宽度3.5m，两侧土路肩各0.5m。具体建设内容以工程量清单描述为准。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采购包1（2026年南郑区福成镇大营村烤烟产业道路建设项目）：属于专门面向中小企业采购。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1、企业主体要求；：供应商为具有独立承担民事责任能力的企业法人、事业法人、其他组织，提供营业执照原件（事业单位须事业单位法人证、组织机构代码证等证明文件；其他组织应提供合法证明文件）；</w:t>
      </w:r>
    </w:p>
    <w:p>
      <w:pPr>
        <w:pStyle w:val="null3"/>
      </w:pPr>
      <w:r>
        <w:rPr>
          <w:rFonts w:ascii="仿宋_GB2312" w:hAnsi="仿宋_GB2312" w:cs="仿宋_GB2312" w:eastAsia="仿宋_GB2312"/>
        </w:rPr>
        <w:t>2、法定代表人或授权委托人：法定代表人直接参加磋商的，须出具法人身份证(附法定代表人身份证复印件);法定代表人授权代表参加磋商的，须出具法定代表人授权书及授权代表身份证(附法定代表人身份证复印件及被授权人身份证复印件)。</w:t>
      </w:r>
    </w:p>
    <w:p>
      <w:pPr>
        <w:pStyle w:val="null3"/>
      </w:pPr>
      <w:r>
        <w:rPr>
          <w:rFonts w:ascii="仿宋_GB2312" w:hAnsi="仿宋_GB2312" w:cs="仿宋_GB2312" w:eastAsia="仿宋_GB2312"/>
        </w:rPr>
        <w:t>3、企业资质要求：供应商具有行政主管部门核发的公路工程施工总承包三级（含三级）及以上资质，且具有有效的安全生产许可证；</w:t>
      </w:r>
    </w:p>
    <w:p>
      <w:pPr>
        <w:pStyle w:val="null3"/>
      </w:pPr>
      <w:r>
        <w:rPr>
          <w:rFonts w:ascii="仿宋_GB2312" w:hAnsi="仿宋_GB2312" w:cs="仿宋_GB2312" w:eastAsia="仿宋_GB2312"/>
        </w:rPr>
        <w:t>4、拟派项目负责人要求：拟派项目经理须具备公路工程专业二级（含二级）以上注册建造师资格和安全生产考核合格B证，且无在建项目（需提供无在建承诺书）</w:t>
      </w:r>
    </w:p>
    <w:p>
      <w:pPr>
        <w:pStyle w:val="null3"/>
      </w:pPr>
      <w:r>
        <w:rPr>
          <w:rFonts w:ascii="仿宋_GB2312" w:hAnsi="仿宋_GB2312" w:cs="仿宋_GB2312" w:eastAsia="仿宋_GB2312"/>
        </w:rPr>
        <w:t>5、汉中市政府采购供应商资格承诺函：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p>
      <w:pPr>
        <w:pStyle w:val="null3"/>
      </w:pPr>
      <w:r>
        <w:rPr>
          <w:rFonts w:ascii="仿宋_GB2312" w:hAnsi="仿宋_GB2312" w:cs="仿宋_GB2312" w:eastAsia="仿宋_GB2312"/>
        </w:rPr>
        <w:t>6、其他：本项目不接受联合体磋商（提供非联合体声明）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汉中市南郑区福成镇人民政府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南郑区福成镇程家坝村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邵小强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17392015051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中佳鼎运建设管理有限公司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汉台区东关街道办事处中饮国际办公中心8026室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邹丽</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1357167736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程辉</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15991836389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采购包1：1,340,000.00元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开户名称：中佳鼎运建设管理有限公司汉中分公司</w:t>
            </w:r>
          </w:p>
          <w:p>
            <w:pPr>
              <w:pStyle w:val="null3"/>
            </w:pPr>
            <w:r>
              <w:rPr>
                <w:rFonts w:ascii="仿宋_GB2312" w:hAnsi="仿宋_GB2312" w:cs="仿宋_GB2312" w:eastAsia="仿宋_GB2312"/>
              </w:rPr>
              <w:t>开户银行：中国工商银行股份有限公司汉中西环路支行</w:t>
            </w:r>
          </w:p>
          <w:p>
            <w:pPr>
              <w:pStyle w:val="null3"/>
            </w:pPr>
            <w:r>
              <w:rPr>
                <w:rFonts w:ascii="仿宋_GB2312" w:hAnsi="仿宋_GB2312" w:cs="仿宋_GB2312" w:eastAsia="仿宋_GB2312"/>
              </w:rPr>
              <w:t>银行账号：2606053909200098484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计价格【2002】1980号)《招标代理服务收费管理暂行办法》和国家发展改革委办公厅（发改办价格【2003】857号）和国家发展改革委（发改价格【2011】534号）文件的相关规定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汉中市南郑区福成镇人民政府</w:t>
      </w:r>
      <w:r>
        <w:rPr>
          <w:rFonts w:ascii="仿宋_GB2312" w:hAnsi="仿宋_GB2312" w:cs="仿宋_GB2312" w:eastAsia="仿宋_GB2312"/>
        </w:rPr>
        <w:t>和</w:t>
      </w:r>
      <w:r>
        <w:rPr>
          <w:rFonts w:ascii="仿宋_GB2312" w:hAnsi="仿宋_GB2312" w:cs="仿宋_GB2312" w:eastAsia="仿宋_GB2312"/>
        </w:rPr>
        <w:t>中佳鼎运建设管理有限公司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汉中市南郑区福成镇人民政府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中佳鼎运建设管理有限公司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汉中市南郑区福成镇人民政府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中佳鼎运建设管理有限公司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构成本招标文件各个组成部分的文件，未经招标人书面同意，投标人不得擅自复印和用于非本招标项目所需的其他目的。招标人全部或者部分使用未中标人投标文件中的技术成果或技术方案时，需征得其书面同意，并不得擅自复印或提供给第三人</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依据公路工程规范、合同及图纸验收，工程质量合格，履约到位，资料齐全，验收即为通过。</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中佳鼎运建设管理有限公司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中佳鼎运建设管理有限公司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中佳鼎运建设管理有限公司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联系人：邹丽</w:t>
      </w:r>
    </w:p>
    <w:p>
      <w:pPr>
        <w:pStyle w:val="null3"/>
      </w:pPr>
      <w:r>
        <w:rPr>
          <w:rFonts w:ascii="仿宋_GB2312" w:hAnsi="仿宋_GB2312" w:cs="仿宋_GB2312" w:eastAsia="仿宋_GB2312"/>
        </w:rPr>
        <w:t>联系电话：1357167736</w:t>
      </w:r>
    </w:p>
    <w:p>
      <w:pPr>
        <w:pStyle w:val="null3"/>
      </w:pPr>
      <w:r>
        <w:rPr>
          <w:rFonts w:ascii="仿宋_GB2312" w:hAnsi="仿宋_GB2312" w:cs="仿宋_GB2312" w:eastAsia="仿宋_GB2312"/>
        </w:rPr>
        <w:t>地址：汉台区东关街道办事处中饮国际办公中心8026室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1,340,000.00</w:t>
      </w:r>
    </w:p>
    <w:p>
      <w:pPr>
        <w:pStyle w:val="null3"/>
      </w:pPr>
      <w:r>
        <w:rPr>
          <w:rFonts w:ascii="仿宋_GB2312" w:hAnsi="仿宋_GB2312" w:cs="仿宋_GB2312" w:eastAsia="仿宋_GB2312"/>
        </w:rPr>
        <w:t>采购包最高限价（元）: 1,335,009.00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2026年南郑区福成镇大营村烤烟产业道路建设项目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1,340,000.00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标的名称：2026年南郑区福成镇大营村烤烟产业道路建设项目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1.工期：90日历天</w:t>
            </w:r>
          </w:p>
          <w:p>
            <w:pPr>
              <w:pStyle w:val="null3"/>
            </w:pPr>
            <w:r>
              <w:rPr>
                <w:rFonts w:ascii="仿宋_GB2312" w:hAnsi="仿宋_GB2312" w:cs="仿宋_GB2312" w:eastAsia="仿宋_GB2312"/>
              </w:rPr>
              <w:t>2.质保期：1年</w:t>
            </w:r>
          </w:p>
          <w:p>
            <w:pPr>
              <w:pStyle w:val="null3"/>
            </w:pPr>
            <w:r>
              <w:rPr>
                <w:rFonts w:ascii="仿宋_GB2312" w:hAnsi="仿宋_GB2312" w:cs="仿宋_GB2312" w:eastAsia="仿宋_GB2312"/>
              </w:rPr>
              <w:t>3.质量目标：达到合格标准，满足现行公路工程质量验收规范要求。</w:t>
            </w:r>
          </w:p>
          <w:p>
            <w:pPr>
              <w:pStyle w:val="null3"/>
            </w:pPr>
            <w:r>
              <w:rPr>
                <w:rFonts w:ascii="仿宋_GB2312" w:hAnsi="仿宋_GB2312" w:cs="仿宋_GB2312" w:eastAsia="仿宋_GB2312"/>
              </w:rPr>
              <w:t>4.技术标准：《小交通量农村公路工程技术标准》(JTG 2111‑2019) 四级公路（Ⅱ 类）标准设计，设计速度 15km/h。</w:t>
            </w:r>
          </w:p>
          <w:p>
            <w:pPr>
              <w:pStyle w:val="null3"/>
            </w:pPr>
            <w:r>
              <w:rPr>
                <w:rFonts w:ascii="仿宋_GB2312" w:hAnsi="仿宋_GB2312" w:cs="仿宋_GB2312" w:eastAsia="仿宋_GB2312"/>
              </w:rPr>
              <w:t>5.造价及施工执行规范：《公路工程建设项目概算预算编制办法》（JTG3830‑2018）、《公路工程预算定额》（JTG/T3832‑2018）、《公路工程机械台班费用定额》（JTG/T3833‑2018）、陕交发〔2019〕93 号文件及国家、陕西省现行公路工程相关规范标准。</w:t>
            </w:r>
          </w:p>
          <w:p>
            <w:pPr>
              <w:pStyle w:val="null3"/>
            </w:pPr>
            <w:r>
              <w:rPr>
                <w:rFonts w:ascii="仿宋_GB2312" w:hAnsi="仿宋_GB2312" w:cs="仿宋_GB2312" w:eastAsia="仿宋_GB2312"/>
              </w:rPr>
              <w:t xml:space="preserve"> </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本项目执行《小交通量农村公路工程技术标准》(JTG 2111‑2019)，同时执行 JTG3830‑2018、JTG/T3832‑2018、JTG/T3833‑2018 及陕交发〔2019〕93 号，遵守国家及陕西省现行公路工程施工、验收、安全相关规范标准。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承包人须完成施工图及工程量清单全部施工内容，实行包工包料；严格落实安全生产、文明施工及扬尘降噪管控；施工全过程接受采购人及监理现场管理；工程完工后提交完整成套竣工资料，满足工程竣工验收及档案归档要求，质保期按国家及招标文件相关规定执行。</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中标单位严禁转包、违法分包，服从采购人及监理管理，承担全部施工安全责任，所有相关费用均含于投标报价中，采购人不另行付费。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企业主体要求；</w:t>
            </w:r>
          </w:p>
        </w:tc>
        <w:tc>
          <w:tcPr>
            <w:tcW w:type="dxa" w:w="3322"/>
          </w:tcPr>
          <w:p>
            <w:pPr>
              <w:pStyle w:val="null3"/>
            </w:pPr>
            <w:r>
              <w:rPr>
                <w:rFonts w:ascii="仿宋_GB2312" w:hAnsi="仿宋_GB2312" w:cs="仿宋_GB2312" w:eastAsia="仿宋_GB2312"/>
              </w:rPr>
              <w:t>供应商为具有独立承担民事责任能力的企业法人、事业法人、其他组织，提供营业执照原件（事业单位须事业单位法人证、组织机构代码证等证明文件；其他组织应提供合法证明文件）；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法定代表人或授权委托人</w:t>
            </w:r>
          </w:p>
        </w:tc>
        <w:tc>
          <w:tcPr>
            <w:tcW w:type="dxa" w:w="3322"/>
          </w:tcPr>
          <w:p>
            <w:pPr>
              <w:pStyle w:val="null3"/>
            </w:pPr>
            <w:r>
              <w:rPr>
                <w:rFonts w:ascii="仿宋_GB2312" w:hAnsi="仿宋_GB2312" w:cs="仿宋_GB2312" w:eastAsia="仿宋_GB2312"/>
              </w:rPr>
              <w:t>法定代表人直接参加磋商的，须出具法人身份证(附法定代表人身份证复印件);法定代表人授权代表参加磋商的，须出具法定代表人授权书及授权代表身份证(附法定代表人身份证复印件及被授权人身份证复印件)。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供应商具有行政主管部门核发的公路工程施工总承包三级（含三级）及以上资质，且具有有效的安全生产许可证；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拟派项目负责人要求</w:t>
            </w:r>
          </w:p>
        </w:tc>
        <w:tc>
          <w:tcPr>
            <w:tcW w:type="dxa" w:w="3322"/>
          </w:tcPr>
          <w:p>
            <w:pPr>
              <w:pStyle w:val="null3"/>
            </w:pPr>
            <w:r>
              <w:rPr>
                <w:rFonts w:ascii="仿宋_GB2312" w:hAnsi="仿宋_GB2312" w:cs="仿宋_GB2312" w:eastAsia="仿宋_GB2312"/>
              </w:rPr>
              <w:t>拟派项目经理须具备公路工程专业二级（含二级）以上注册建造师资格和安全生产考核合格B证，且无在建项目（需提供无在建承诺书）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本项目不接受联合体磋商（提供非联合体声明）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报价函 标的清单 技术服务合同条款及其他商务要求应答表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应满足磋商文件的要求</w:t>
            </w:r>
          </w:p>
        </w:tc>
        <w:tc>
          <w:tcPr>
            <w:tcW w:type="dxa" w:w="1661"/>
          </w:tcPr>
          <w:p>
            <w:pPr>
              <w:pStyle w:val="null3"/>
            </w:pPr>
            <w:r>
              <w:rPr>
                <w:rFonts w:ascii="仿宋_GB2312" w:hAnsi="仿宋_GB2312" w:cs="仿宋_GB2312" w:eastAsia="仿宋_GB2312"/>
              </w:rPr>
              <w:t>标的清单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工程质量</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标的清单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应符合磋商文件的规定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响应文件上法定代表人或其委托代理人的签字齐全并加盖单位公章</w:t>
            </w:r>
          </w:p>
        </w:tc>
        <w:tc>
          <w:tcPr>
            <w:tcW w:type="dxa" w:w="1661"/>
          </w:tcPr>
          <w:p>
            <w:pPr>
              <w:pStyle w:val="null3"/>
            </w:pPr>
            <w:r>
              <w:rPr>
                <w:rFonts w:ascii="仿宋_GB2312" w:hAnsi="仿宋_GB2312" w:cs="仿宋_GB2312" w:eastAsia="仿宋_GB2312"/>
              </w:rPr>
              <w:t>响应文件封面 已标价工程量清单 中小企业声明函 残疾人福利性单位声明函 报价函 技术服务合同条款及其他商务要求应答表 标的清单 响应函 监狱企业的证明文件 强制优先采购产品承诺函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按照磋商文件要求提交了保证金</w:t>
            </w:r>
          </w:p>
        </w:tc>
        <w:tc>
          <w:tcPr>
            <w:tcW w:type="dxa" w:w="1661"/>
          </w:tcPr>
          <w:p>
            <w:pPr>
              <w:pStyle w:val="null3"/>
            </w:pPr>
            <w:r>
              <w:rPr>
                <w:rFonts w:ascii="仿宋_GB2312" w:hAnsi="仿宋_GB2312" w:cs="仿宋_GB2312" w:eastAsia="仿宋_GB2312"/>
              </w:rPr>
              <w:t>磋商保证金</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总体施工方案</w:t>
            </w:r>
          </w:p>
        </w:tc>
        <w:tc>
          <w:tcPr>
            <w:tcW w:type="dxa" w:w="2492"/>
          </w:tcPr>
          <w:p>
            <w:pPr>
              <w:pStyle w:val="null3"/>
            </w:pPr>
            <w:r>
              <w:rPr>
                <w:rFonts w:ascii="仿宋_GB2312" w:hAnsi="仿宋_GB2312" w:cs="仿宋_GB2312" w:eastAsia="仿宋_GB2312"/>
              </w:rPr>
              <w:t>一、评审内容：供应商针对本项目编制完善的总体施工方案，内容包含但不限于：①施工目标（量化质量、工期要求等）；②施工准备（人员、设备、材料配置等）；③施工平面布置与安排。 二、评审标准 1. 完整性：方案须全面，对评审内容中的各项要求均有详细描述及说明； 2. 可实施性：切合本项目实际情况，实施步骤清晰、合理，可实施性强； 3. 针对性：方案能够紧扣项目实际情况，内容科学合理，针对性强。 三、赋分标准：评审内容共三项，方案内容全面详细、步骤清晰合理、贴合本项目实际、全部满足采购要求得 6 分。每缺失一项内容扣 2 分，每项内容存在 1 处缺陷扣 0.2 分，扣完本项分值即止。 四、未提供者不得分。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1.总体施工方案</w:t>
            </w:r>
          </w:p>
        </w:tc>
      </w:tr>
      <w:tr>
        <w:tc>
          <w:tcPr>
            <w:tcW w:type="dxa" w:w="831"/>
            <w:vMerge/>
          </w:tcPr>
          <w:p/>
        </w:tc>
        <w:tc>
          <w:tcPr>
            <w:tcW w:type="dxa" w:w="1661"/>
          </w:tcPr>
          <w:p>
            <w:pPr>
              <w:pStyle w:val="null3"/>
            </w:pPr>
            <w:r>
              <w:rPr>
                <w:rFonts w:ascii="仿宋_GB2312" w:hAnsi="仿宋_GB2312" w:cs="仿宋_GB2312" w:eastAsia="仿宋_GB2312"/>
              </w:rPr>
              <w:t>保修方案</w:t>
            </w:r>
          </w:p>
        </w:tc>
        <w:tc>
          <w:tcPr>
            <w:tcW w:type="dxa" w:w="2492"/>
          </w:tcPr>
          <w:p>
            <w:pPr>
              <w:pStyle w:val="null3"/>
            </w:pPr>
            <w:r>
              <w:rPr>
                <w:rFonts w:ascii="仿宋_GB2312" w:hAnsi="仿宋_GB2312" w:cs="仿宋_GB2312" w:eastAsia="仿宋_GB2312"/>
              </w:rPr>
              <w:t>一、评审内容：结合本项目的实际，供应商应依据国家相关规定对工程质量编制保修方案，内容包含：①保修责任；②保修承诺。 二、评审标准 1. 完整性：方案须全面，对评审内容中的各项要求均有详细描述及说明； 2. 可实施性：切合本项目实际情况，实施步骤清晰、合理，可实施性强； 3. 针对性：方案能够紧扣项目实际情况，内容科学合理，针对性强。 三、赋分标准：评审内容共两项，方案内容全面详细、步骤清晰合理、贴合本项目实际、全部满足采购要求得 4 分。每缺失一项内容扣 2 分，每项内容存在 1 处缺陷扣 0.2 分，扣完本项分值即止。 四、未提供者不得分。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2.保修方案</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一、评审内容：针对本项目编制完善的施工进度计划，内容包含但不限于：①施工进度计划横道图；②进度计划保证措施；③工期保证措施。 二、评审标准 1. 完整性：方案须全面，对评审内容中的各项要求均有详细描述及说明； 2. 可实施性：切合本项目实际情况，实施步骤清晰、合理，可实施性强； 3. 针对性：方案能够紧扣项目实际情况，内容科学合理，针对性强。 三、赋分标准：评审内容共三项，方案内容全面详细、步骤清晰合理、贴合本项目实际、全部满足采购要求得 6 分。每缺失一项内容扣 2 分，每项内容存在 1 处缺陷扣 0.2 分，扣完本项分值即止。 四、未提供者不得分。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3.施工进度计划</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一、评审内容：供应商针对本项目编制完善的质量保证措施，内容包含但不限于：①施工质量的检验制度；②确保质量的技术组织措施；③施工质量控制措施。 二、评审标准 1. 完整性：方案须全面，对评审内容中的各项要求均有详细描述及说明； 2. 可实施性：切合本项目实际情况，实施步骤清晰、合理，可实施性强； 3. 针对性：方案能够紧扣项目实际情况，内容科学合理，针对性强。 三、赋分标准：评审内容共三项，方案内容全面详细、步骤清晰合理、贴合本项目实际、全部满足采购要求得 6 分。每缺失一项内容扣 2 分，每项内容存在 1 处缺陷扣 0.2 分，扣完本项分值即止。 四、未提供者不得分。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4.质量保证措施</w:t>
            </w:r>
          </w:p>
        </w:tc>
      </w:tr>
      <w:tr>
        <w:tc>
          <w:tcPr>
            <w:tcW w:type="dxa" w:w="831"/>
            <w:vMerge/>
          </w:tcPr>
          <w:p/>
        </w:tc>
        <w:tc>
          <w:tcPr>
            <w:tcW w:type="dxa" w:w="1661"/>
          </w:tcPr>
          <w:p>
            <w:pPr>
              <w:pStyle w:val="null3"/>
            </w:pPr>
            <w:r>
              <w:rPr>
                <w:rFonts w:ascii="仿宋_GB2312" w:hAnsi="仿宋_GB2312" w:cs="仿宋_GB2312" w:eastAsia="仿宋_GB2312"/>
              </w:rPr>
              <w:t>安全施工措施</w:t>
            </w:r>
          </w:p>
        </w:tc>
        <w:tc>
          <w:tcPr>
            <w:tcW w:type="dxa" w:w="2492"/>
          </w:tcPr>
          <w:p>
            <w:pPr>
              <w:pStyle w:val="null3"/>
            </w:pPr>
            <w:r>
              <w:rPr>
                <w:rFonts w:ascii="仿宋_GB2312" w:hAnsi="仿宋_GB2312" w:cs="仿宋_GB2312" w:eastAsia="仿宋_GB2312"/>
              </w:rPr>
              <w:t>一、评审内容 供应商针对本项目编制完整的安全施工措施，内容包含：①安全生产管理制度；②安全施工措施；③安全应急预案；④安全生产教育。 二、评审标准 1. 完整性：方案须全面，对评审内容中的各项要求均有详细描述及说明； 2. 可实施性：切合本项目实际情况，实施步骤清晰、合理，可实施性强； 3. 针对性：方案能够紧扣项目实际情况，内容科学合理，针对性强。 三、赋分标准（满分 8 分） 评审内容共四项，方案内容全面详细、步骤清晰合理、贴合本项目实际、全部满足采购要求得 8 分。每缺失一项内容扣 2 分，每项内容存在 1 处缺陷扣 0.2 分，扣完本项分值即止。 四、未提供者不得分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5安全施工措施</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一、评审内容：供应商针对本项目编制完整的文明施工措施，内容包含但不限于：①文明施工管理目标及技术措施；②文明施工现场管理：材料管理、防扰民措施。 二、评审标准 1. 完整性：方案须全面，对评审内容中的各项要求均有详细描述及说明； 2. 可实施性：切合本项目实际情况，实施步骤清晰、合理，可实施性强； 3. 针对性：方案能够紧扣项目实际情况，内容科学合理，针对性强。 三、赋分标准：评审内容共两项，方案内容全面详细、步骤清晰合理、贴合本项目实际、全部满足采购要求得 4 分。每缺失一项内容扣 2 分，每项内容存在 1 处缺陷扣 0.2 分，扣完本项分值即止。 四、未提供者不得分。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6.文明施工措施</w:t>
            </w:r>
          </w:p>
        </w:tc>
      </w:tr>
      <w:tr>
        <w:tc>
          <w:tcPr>
            <w:tcW w:type="dxa" w:w="831"/>
            <w:vMerge/>
          </w:tcPr>
          <w:p/>
        </w:tc>
        <w:tc>
          <w:tcPr>
            <w:tcW w:type="dxa" w:w="1661"/>
          </w:tcPr>
          <w:p>
            <w:pPr>
              <w:pStyle w:val="null3"/>
            </w:pPr>
            <w:r>
              <w:rPr>
                <w:rFonts w:ascii="仿宋_GB2312" w:hAnsi="仿宋_GB2312" w:cs="仿宋_GB2312" w:eastAsia="仿宋_GB2312"/>
              </w:rPr>
              <w:t>针对突发事件应急保证措施</w:t>
            </w:r>
          </w:p>
        </w:tc>
        <w:tc>
          <w:tcPr>
            <w:tcW w:type="dxa" w:w="2492"/>
          </w:tcPr>
          <w:p>
            <w:pPr>
              <w:pStyle w:val="null3"/>
            </w:pPr>
            <w:r>
              <w:rPr>
                <w:rFonts w:ascii="仿宋_GB2312" w:hAnsi="仿宋_GB2312" w:cs="仿宋_GB2312" w:eastAsia="仿宋_GB2312"/>
              </w:rPr>
              <w:t>一、评审内容：针对项目实施过程中可能出现的恶劣天气、自然灾害、公共活动等突发情况，编制应急保证措施，内容包含：①突发事件分类处置；②应急响应流程；③应急物资；④应急责任人。 二、评审标准 1. 完整性：方案须全面，对评审内容中的各项要求均有详细描述及说明； 2. 可实施性：切合本项目实际情况，实施步骤清晰、合理，可实施性强； 3. 针对性：方案能够紧扣项目实际情况，内容科学合理，针对性强。 三、赋分标准：评审内容共四项，方案内容全面详细、步骤清晰合理、贴合本项目实际、全部满足采购要求得 2 分。每缺失一项扣 0.5 分，每项内容存在 1 处缺陷扣 0.2 分，扣完本项分值即止。 四、未提供者不得分。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7.针对突发事件应急保证措施</w:t>
            </w:r>
          </w:p>
        </w:tc>
      </w:tr>
      <w:tr>
        <w:tc>
          <w:tcPr>
            <w:tcW w:type="dxa" w:w="831"/>
            <w:vMerge/>
          </w:tcPr>
          <w:p/>
        </w:tc>
        <w:tc>
          <w:tcPr>
            <w:tcW w:type="dxa" w:w="1661"/>
          </w:tcPr>
          <w:p>
            <w:pPr>
              <w:pStyle w:val="null3"/>
            </w:pPr>
            <w:r>
              <w:rPr>
                <w:rFonts w:ascii="仿宋_GB2312" w:hAnsi="仿宋_GB2312" w:cs="仿宋_GB2312" w:eastAsia="仿宋_GB2312"/>
              </w:rPr>
              <w:t>分部分项工程施工方案</w:t>
            </w:r>
          </w:p>
        </w:tc>
        <w:tc>
          <w:tcPr>
            <w:tcW w:type="dxa" w:w="2492"/>
          </w:tcPr>
          <w:p>
            <w:pPr>
              <w:pStyle w:val="null3"/>
            </w:pPr>
            <w:r>
              <w:rPr>
                <w:rFonts w:ascii="仿宋_GB2312" w:hAnsi="仿宋_GB2312" w:cs="仿宋_GB2312" w:eastAsia="仿宋_GB2312"/>
              </w:rPr>
              <w:t>一、评审内容：供应商针对本项目编制完善的分部分项工程施工方案，内容包含但不限于：①工程重难点及解决措施；②分部分项工程施工方法；③施工质量通病防治措施。 二、评审标准 1. 完整性：方案须全面，对评审内容中的各项要求均有详细描述及说明； 2. 可实施性：切合本项目实际情况，实施步骤清晰、合理，可实施性强； 3. 针对性：方案能够紧扣项目实际情况，内容科学合理，针对性强。 三、赋分标准：评审内容共三项，方案内容全面详细、步骤清晰合理、贴合本项目实际、全部满足采购要求得 6 分。每缺失一项内容扣 2 分，每项内容存在 1 处缺陷扣 0.2 分，扣完本项分值即止。 四、未提供者不得分。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8.分部分项工程施工方案</w:t>
            </w:r>
          </w:p>
        </w:tc>
      </w:tr>
      <w:tr>
        <w:tc>
          <w:tcPr>
            <w:tcW w:type="dxa" w:w="831"/>
            <w:vMerge/>
          </w:tcPr>
          <w:p/>
        </w:tc>
        <w:tc>
          <w:tcPr>
            <w:tcW w:type="dxa" w:w="1661"/>
          </w:tcPr>
          <w:p>
            <w:pPr>
              <w:pStyle w:val="null3"/>
            </w:pPr>
            <w:r>
              <w:rPr>
                <w:rFonts w:ascii="仿宋_GB2312" w:hAnsi="仿宋_GB2312" w:cs="仿宋_GB2312" w:eastAsia="仿宋_GB2312"/>
              </w:rPr>
              <w:t>施工承诺</w:t>
            </w:r>
          </w:p>
        </w:tc>
        <w:tc>
          <w:tcPr>
            <w:tcW w:type="dxa" w:w="2492"/>
          </w:tcPr>
          <w:p>
            <w:pPr>
              <w:pStyle w:val="null3"/>
            </w:pPr>
            <w:r>
              <w:rPr>
                <w:rFonts w:ascii="仿宋_GB2312" w:hAnsi="仿宋_GB2312" w:cs="仿宋_GB2312" w:eastAsia="仿宋_GB2312"/>
              </w:rPr>
              <w:t>供应商针对本项目特点提供切实可行的：①施工安全承诺、②文明施工承诺、③施工质量保证承诺、④工期保证承诺、⑤拟派项目部管理人员施工期间不更换承诺，保证按时按质按量完成本项目。 赋分标准：每提供一项承诺得 1 分，满分 5 分。未提供此项内容不得分。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9.施工承诺</w:t>
            </w:r>
          </w:p>
        </w:tc>
      </w:tr>
      <w:tr>
        <w:tc>
          <w:tcPr>
            <w:tcW w:type="dxa" w:w="831"/>
            <w:vMerge/>
          </w:tcPr>
          <w:p/>
        </w:tc>
        <w:tc>
          <w:tcPr>
            <w:tcW w:type="dxa" w:w="1661"/>
          </w:tcPr>
          <w:p>
            <w:pPr>
              <w:pStyle w:val="null3"/>
            </w:pPr>
            <w:r>
              <w:rPr>
                <w:rFonts w:ascii="仿宋_GB2312" w:hAnsi="仿宋_GB2312" w:cs="仿宋_GB2312" w:eastAsia="仿宋_GB2312"/>
              </w:rPr>
              <w:t>拟投入项目机械设备及材料配备</w:t>
            </w:r>
          </w:p>
        </w:tc>
        <w:tc>
          <w:tcPr>
            <w:tcW w:type="dxa" w:w="2492"/>
          </w:tcPr>
          <w:p>
            <w:pPr>
              <w:pStyle w:val="null3"/>
            </w:pPr>
            <w:r>
              <w:rPr>
                <w:rFonts w:ascii="仿宋_GB2312" w:hAnsi="仿宋_GB2312" w:cs="仿宋_GB2312" w:eastAsia="仿宋_GB2312"/>
              </w:rPr>
              <w:t>供应商应针对本项目建设内容和相关技术要求编制机械设备及材料配备表。 赋分标准：满分5分，每有一处内容存在缺陷扣1分，扣完为止。 备注：缺陷是指表内所列机械设备或材料与项目需求不匹配，脱离项目实际需要；未提供不得分。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10.拟投入项目机械设备及材料配备</w:t>
            </w:r>
          </w:p>
        </w:tc>
      </w:tr>
      <w:tr>
        <w:tc>
          <w:tcPr>
            <w:tcW w:type="dxa" w:w="831"/>
            <w:vMerge/>
          </w:tcPr>
          <w:p/>
        </w:tc>
        <w:tc>
          <w:tcPr>
            <w:tcW w:type="dxa" w:w="1661"/>
          </w:tcPr>
          <w:p>
            <w:pPr>
              <w:pStyle w:val="null3"/>
            </w:pPr>
            <w:r>
              <w:rPr>
                <w:rFonts w:ascii="仿宋_GB2312" w:hAnsi="仿宋_GB2312" w:cs="仿宋_GB2312" w:eastAsia="仿宋_GB2312"/>
              </w:rPr>
              <w:t>项目经理部组织机构</w:t>
            </w:r>
          </w:p>
        </w:tc>
        <w:tc>
          <w:tcPr>
            <w:tcW w:type="dxa" w:w="2492"/>
          </w:tcPr>
          <w:p>
            <w:pPr>
              <w:pStyle w:val="null3"/>
            </w:pPr>
            <w:r>
              <w:rPr>
                <w:rFonts w:ascii="仿宋_GB2312" w:hAnsi="仿宋_GB2312" w:cs="仿宋_GB2312" w:eastAsia="仿宋_GB2312"/>
              </w:rPr>
              <w:t>一、评审内容：供应商针对本项目配备齐全、满足施工要求的项目管理团队人员。 二、评分标准 1、岗位人员配置（满分6分） 供应商须配备项目总工、施工员、质量员、安全员、资料员、材料员。岗位配置完整齐全得6分，每缺少一个岗位扣1分，扣完为止。 所有岗位人员须同时提供身份证、学历证、有效岗位证书复印件（安全员须提供C类安全生产考核合格证书），资料缺一不可，缺任意一项资料本岗位不得分；所有复印件须加盖供应商公章。 2、项目经理业绩要求（满分2分） 供应商拟派项目经理，提供2023至今本人作为项经理工实施的公路工程类业绩；须同时提供中标通知书、施工合同复印件并加盖供应商公章。业绩材料中须能够体现该项目经理为项目经理，不能体现的视为无效业绩；无有效业绩不得分。 3、关键岗位人员不更换承诺（满分3分） 供应商提供施工期间不更换项目经理、项目总工书面承诺的，每承诺 1人得1.5分，满分3分。未提供承诺不得分。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11.项目经理部组织机构</w:t>
            </w:r>
          </w:p>
        </w:tc>
      </w:tr>
      <w:tr>
        <w:tc>
          <w:tcPr>
            <w:tcW w:type="dxa" w:w="831"/>
            <w:vMerge/>
          </w:tcPr>
          <w:p/>
        </w:tc>
        <w:tc>
          <w:tcPr>
            <w:tcW w:type="dxa" w:w="1661"/>
          </w:tcPr>
          <w:p>
            <w:pPr>
              <w:pStyle w:val="null3"/>
            </w:pPr>
            <w:r>
              <w:rPr>
                <w:rFonts w:ascii="仿宋_GB2312" w:hAnsi="仿宋_GB2312" w:cs="仿宋_GB2312" w:eastAsia="仿宋_GB2312"/>
              </w:rPr>
              <w:t>业绩要求</w:t>
            </w:r>
          </w:p>
        </w:tc>
        <w:tc>
          <w:tcPr>
            <w:tcW w:type="dxa" w:w="2492"/>
          </w:tcPr>
          <w:p>
            <w:pPr>
              <w:pStyle w:val="null3"/>
            </w:pPr>
            <w:r>
              <w:rPr>
                <w:rFonts w:ascii="仿宋_GB2312" w:hAnsi="仿宋_GB2312" w:cs="仿宋_GB2312" w:eastAsia="仿宋_GB2312"/>
              </w:rPr>
              <w:t>供应商提供2023年8月1日至今类似项目业绩（以签订日期为准），每出具一个得1分，满分5分。 评审依据：以供应商提供的中标通知书、协议书（合同）、交工或竣工验收资料的复印件（加盖供应商公章）为评审依据进行计分（合同须体现项目内容、签订时间及签字盖章页等关键页）。未提供不得分。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12.业绩要求</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经资格审查、符合性审查合格的磋商文件，其投标报价为有效投标报价。 1、上限为采购预算价，即报价大于上限价视为无效标； 2、以满足本次磋商文件要求的最低报价为评审基准价，其价格为满分； 3、不享有政策优惠条件的投标投标人报价得分=（评审基准价/报价）×30。 4.本项目为专门面向中小企业项目，专门面向中小企业采购的项目，不再执行价格评审优惠的扶持政策。 5.投标报价评审只评投标总价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本项目授权磋商小组直接确认成交供应商，确认后代理机构在陕西省政府采购网上发布成交结果公告，同时向成交供应商发出成交通知书。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详见附件：1.总体施工方案</w:t>
      </w:r>
    </w:p>
    <w:p>
      <w:pPr>
        <w:pStyle w:val="null3"/>
        <w:ind w:firstLine="960"/>
      </w:pPr>
      <w:r>
        <w:rPr>
          <w:rFonts w:ascii="仿宋_GB2312" w:hAnsi="仿宋_GB2312" w:cs="仿宋_GB2312" w:eastAsia="仿宋_GB2312"/>
        </w:rPr>
        <w:t>详见附件：2.保修方案</w:t>
      </w:r>
    </w:p>
    <w:p>
      <w:pPr>
        <w:pStyle w:val="null3"/>
        <w:ind w:firstLine="960"/>
      </w:pPr>
      <w:r>
        <w:rPr>
          <w:rFonts w:ascii="仿宋_GB2312" w:hAnsi="仿宋_GB2312" w:cs="仿宋_GB2312" w:eastAsia="仿宋_GB2312"/>
        </w:rPr>
        <w:t>详见附件：3.施工进度计划</w:t>
      </w:r>
    </w:p>
    <w:p>
      <w:pPr>
        <w:pStyle w:val="null3"/>
        <w:ind w:firstLine="960"/>
      </w:pPr>
      <w:r>
        <w:rPr>
          <w:rFonts w:ascii="仿宋_GB2312" w:hAnsi="仿宋_GB2312" w:cs="仿宋_GB2312" w:eastAsia="仿宋_GB2312"/>
        </w:rPr>
        <w:t>详见附件：4.质量保证措施</w:t>
      </w:r>
    </w:p>
    <w:p>
      <w:pPr>
        <w:pStyle w:val="null3"/>
        <w:ind w:firstLine="960"/>
      </w:pPr>
      <w:r>
        <w:rPr>
          <w:rFonts w:ascii="仿宋_GB2312" w:hAnsi="仿宋_GB2312" w:cs="仿宋_GB2312" w:eastAsia="仿宋_GB2312"/>
        </w:rPr>
        <w:t>详见附件：5安全施工措施</w:t>
      </w:r>
    </w:p>
    <w:p>
      <w:pPr>
        <w:pStyle w:val="null3"/>
        <w:ind w:firstLine="960"/>
      </w:pPr>
      <w:r>
        <w:rPr>
          <w:rFonts w:ascii="仿宋_GB2312" w:hAnsi="仿宋_GB2312" w:cs="仿宋_GB2312" w:eastAsia="仿宋_GB2312"/>
        </w:rPr>
        <w:t>详见附件：6.文明施工措施</w:t>
      </w:r>
    </w:p>
    <w:p>
      <w:pPr>
        <w:pStyle w:val="null3"/>
        <w:ind w:firstLine="960"/>
      </w:pPr>
      <w:r>
        <w:rPr>
          <w:rFonts w:ascii="仿宋_GB2312" w:hAnsi="仿宋_GB2312" w:cs="仿宋_GB2312" w:eastAsia="仿宋_GB2312"/>
        </w:rPr>
        <w:t>详见附件：7.针对突发事件应急保证措施</w:t>
      </w:r>
    </w:p>
    <w:p>
      <w:pPr>
        <w:pStyle w:val="null3"/>
        <w:ind w:firstLine="960"/>
      </w:pPr>
      <w:r>
        <w:rPr>
          <w:rFonts w:ascii="仿宋_GB2312" w:hAnsi="仿宋_GB2312" w:cs="仿宋_GB2312" w:eastAsia="仿宋_GB2312"/>
        </w:rPr>
        <w:t>详见附件：8.分部分项工程施工方案</w:t>
      </w:r>
    </w:p>
    <w:p>
      <w:pPr>
        <w:pStyle w:val="null3"/>
        <w:ind w:firstLine="960"/>
      </w:pPr>
      <w:r>
        <w:rPr>
          <w:rFonts w:ascii="仿宋_GB2312" w:hAnsi="仿宋_GB2312" w:cs="仿宋_GB2312" w:eastAsia="仿宋_GB2312"/>
        </w:rPr>
        <w:t>详见附件：9.施工承诺</w:t>
      </w:r>
    </w:p>
    <w:p>
      <w:pPr>
        <w:pStyle w:val="null3"/>
        <w:ind w:firstLine="960"/>
      </w:pPr>
      <w:r>
        <w:rPr>
          <w:rFonts w:ascii="仿宋_GB2312" w:hAnsi="仿宋_GB2312" w:cs="仿宋_GB2312" w:eastAsia="仿宋_GB2312"/>
        </w:rPr>
        <w:t>详见附件：10.拟投入项目机械设备及材料配备</w:t>
      </w:r>
    </w:p>
    <w:p>
      <w:pPr>
        <w:pStyle w:val="null3"/>
        <w:ind w:firstLine="960"/>
      </w:pPr>
      <w:r>
        <w:rPr>
          <w:rFonts w:ascii="仿宋_GB2312" w:hAnsi="仿宋_GB2312" w:cs="仿宋_GB2312" w:eastAsia="仿宋_GB2312"/>
        </w:rPr>
        <w:t>详见附件：磋商保证金</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详见附件：11.项目经理部组织机构</w:t>
      </w:r>
    </w:p>
    <w:p>
      <w:pPr>
        <w:pStyle w:val="null3"/>
        <w:ind w:firstLine="960"/>
      </w:pPr>
      <w:r>
        <w:rPr>
          <w:rFonts w:ascii="仿宋_GB2312" w:hAnsi="仿宋_GB2312" w:cs="仿宋_GB2312" w:eastAsia="仿宋_GB2312"/>
        </w:rPr>
        <w:t>详见附件：12.业绩要求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