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FEAE9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针对突发事件应急保证措施</w:t>
      </w:r>
    </w:p>
    <w:p w14:paraId="2D02464C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针对项目可能面临的恶劣天气、自然灾害、特殊情况，评审应急方案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</w:rPr>
        <w:t>针对性、响应及时性，重点覆盖相关应急场景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B81703"/>
    <w:rsid w:val="6F9A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2026-04-22T23:52:00Z</dcterms:created>
  <dc:creator>Lenovo</dc:creator>
  <cp:lastModifiedBy>荏苒</cp:lastModifiedBy>
  <dcterms:modified xsi:type="dcterms:W3CDTF">2026-08-30T12:40:21Z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A18B1FC7336D4719897D203F6C37FCB8_12</vt:lpwstr>
  </property>
</Properties>
</file>