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085DC9">
      <w:pPr>
        <w:pStyle w:val="10"/>
        <w:spacing w:line="360" w:lineRule="auto"/>
        <w:jc w:val="center"/>
        <w:outlineLvl w:val="1"/>
        <w:rPr>
          <w:rFonts w:hint="default"/>
          <w:color w:val="auto"/>
          <w:highlight w:val="none"/>
        </w:rPr>
      </w:pPr>
      <w:r>
        <w:rPr>
          <w:b/>
          <w:color w:val="auto"/>
          <w:sz w:val="36"/>
          <w:highlight w:val="none"/>
        </w:rPr>
        <w:t>拟签订合同文本</w:t>
      </w:r>
    </w:p>
    <w:p w14:paraId="3C5A2D78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44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44"/>
          <w:sz w:val="24"/>
        </w:rPr>
        <w:t>（本合同仅供参考，以实际签订合同为准）</w:t>
      </w:r>
    </w:p>
    <w:p w14:paraId="0C0EABE1">
      <w:pPr>
        <w:spacing w:line="360" w:lineRule="auto"/>
        <w:jc w:val="center"/>
        <w:rPr>
          <w:rFonts w:hint="eastAsia" w:ascii="宋体" w:hAnsi="宋体" w:eastAsia="宋体" w:cs="宋体"/>
          <w:b/>
          <w:bCs/>
          <w:color w:val="000000"/>
          <w:kern w:val="44"/>
          <w:sz w:val="24"/>
        </w:rPr>
      </w:pPr>
      <w:r>
        <w:rPr>
          <w:rFonts w:hint="eastAsia" w:ascii="宋体" w:hAnsi="宋体" w:eastAsia="宋体" w:cs="宋体"/>
          <w:b/>
          <w:bCs/>
          <w:color w:val="000000"/>
          <w:kern w:val="44"/>
          <w:sz w:val="24"/>
        </w:rPr>
        <w:t>买卖合同</w:t>
      </w:r>
    </w:p>
    <w:p w14:paraId="7C656BD9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甲方：西安戏剧学院</w:t>
      </w:r>
    </w:p>
    <w:p w14:paraId="513C6975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乙方：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</w:t>
      </w:r>
    </w:p>
    <w:p w14:paraId="55ED96A2">
      <w:pPr>
        <w:kinsoku w:val="0"/>
        <w:spacing w:line="360" w:lineRule="auto"/>
        <w:ind w:firstLine="600" w:firstLineChars="2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根据《中华人民共和国民法典》、《中华人民共和国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政府采购法</w:t>
      </w:r>
      <w:r>
        <w:rPr>
          <w:rFonts w:hint="eastAsia" w:ascii="宋体" w:hAnsi="宋体" w:eastAsia="宋体" w:cs="宋体"/>
          <w:sz w:val="24"/>
          <w:szCs w:val="24"/>
        </w:rPr>
        <w:t>》等法律法规，甲方通过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公开招标</w:t>
      </w:r>
      <w:r>
        <w:rPr>
          <w:rFonts w:hint="eastAsia" w:ascii="宋体" w:hAnsi="宋体" w:eastAsia="宋体" w:cs="宋体"/>
          <w:sz w:val="24"/>
          <w:szCs w:val="24"/>
        </w:rPr>
        <w:t>，选定乙方为</w:t>
      </w:r>
      <w:r>
        <w:rPr>
          <w:rFonts w:hint="eastAsia" w:ascii="宋体" w:hAnsi="宋体" w:cs="宋体"/>
          <w:sz w:val="24"/>
          <w:szCs w:val="24"/>
          <w:lang w:val="en-US" w:eastAsia="zh-CN"/>
        </w:rPr>
        <w:t>中标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单位</w:t>
      </w:r>
      <w:r>
        <w:rPr>
          <w:rFonts w:hint="eastAsia" w:ascii="宋体" w:hAnsi="宋体" w:eastAsia="宋体" w:cs="宋体"/>
          <w:sz w:val="24"/>
          <w:szCs w:val="24"/>
        </w:rPr>
        <w:t xml:space="preserve">。甲、乙双方在平等基础上协商一致，达成如下合同条款：                                                                                                                                   </w:t>
      </w:r>
    </w:p>
    <w:p w14:paraId="2B127FB1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</w:rPr>
        <w:t>一、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产品名称、商标、型号、厂家：</w:t>
      </w:r>
    </w:p>
    <w:tbl>
      <w:tblPr>
        <w:tblStyle w:val="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0"/>
        <w:gridCol w:w="1193"/>
        <w:gridCol w:w="1429"/>
        <w:gridCol w:w="1364"/>
        <w:gridCol w:w="1539"/>
        <w:gridCol w:w="1408"/>
        <w:gridCol w:w="1150"/>
      </w:tblGrid>
      <w:tr w14:paraId="1E71D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" w:hRule="atLeast"/>
          <w:jc w:val="center"/>
        </w:trPr>
        <w:tc>
          <w:tcPr>
            <w:tcW w:w="1330" w:type="dxa"/>
            <w:noWrap w:val="0"/>
            <w:vAlign w:val="center"/>
          </w:tcPr>
          <w:p w14:paraId="1EEDBFB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产品名称</w:t>
            </w:r>
          </w:p>
        </w:tc>
        <w:tc>
          <w:tcPr>
            <w:tcW w:w="1193" w:type="dxa"/>
            <w:noWrap w:val="0"/>
            <w:vAlign w:val="center"/>
          </w:tcPr>
          <w:p w14:paraId="06DECBD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牌号</w:t>
            </w:r>
          </w:p>
          <w:p w14:paraId="2D82298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商标</w:t>
            </w:r>
          </w:p>
        </w:tc>
        <w:tc>
          <w:tcPr>
            <w:tcW w:w="1429" w:type="dxa"/>
            <w:noWrap w:val="0"/>
            <w:vAlign w:val="center"/>
          </w:tcPr>
          <w:p w14:paraId="3B49E8C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材料</w:t>
            </w:r>
          </w:p>
        </w:tc>
        <w:tc>
          <w:tcPr>
            <w:tcW w:w="1364" w:type="dxa"/>
            <w:noWrap w:val="0"/>
            <w:vAlign w:val="center"/>
          </w:tcPr>
          <w:p w14:paraId="41F790B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1539" w:type="dxa"/>
            <w:noWrap w:val="0"/>
            <w:vAlign w:val="center"/>
          </w:tcPr>
          <w:p w14:paraId="2A3CC92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生产厂家</w:t>
            </w:r>
          </w:p>
        </w:tc>
        <w:tc>
          <w:tcPr>
            <w:tcW w:w="1408" w:type="dxa"/>
            <w:noWrap w:val="0"/>
            <w:vAlign w:val="center"/>
          </w:tcPr>
          <w:p w14:paraId="656BB2A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计量单位</w:t>
            </w:r>
          </w:p>
        </w:tc>
        <w:tc>
          <w:tcPr>
            <w:tcW w:w="1150" w:type="dxa"/>
            <w:noWrap w:val="0"/>
            <w:vAlign w:val="center"/>
          </w:tcPr>
          <w:p w14:paraId="631B40A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4"/>
                <w:szCs w:val="24"/>
                <w:highlight w:val="none"/>
              </w:rPr>
              <w:t>单价（元）</w:t>
            </w:r>
          </w:p>
        </w:tc>
      </w:tr>
      <w:tr w14:paraId="1A84C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330" w:type="dxa"/>
            <w:noWrap w:val="0"/>
            <w:vAlign w:val="center"/>
          </w:tcPr>
          <w:p w14:paraId="1F1F053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193" w:type="dxa"/>
            <w:noWrap w:val="0"/>
            <w:vAlign w:val="center"/>
          </w:tcPr>
          <w:p w14:paraId="6730142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582CE08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293F55B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6FB0CB74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4C7E65E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6B660659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C931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330" w:type="dxa"/>
            <w:noWrap w:val="0"/>
            <w:vAlign w:val="center"/>
          </w:tcPr>
          <w:p w14:paraId="34EBFA55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...</w:t>
            </w:r>
          </w:p>
        </w:tc>
        <w:tc>
          <w:tcPr>
            <w:tcW w:w="1193" w:type="dxa"/>
            <w:noWrap w:val="0"/>
            <w:vAlign w:val="center"/>
          </w:tcPr>
          <w:p w14:paraId="5C278CE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29" w:type="dxa"/>
            <w:noWrap w:val="0"/>
            <w:vAlign w:val="center"/>
          </w:tcPr>
          <w:p w14:paraId="6C3F774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364" w:type="dxa"/>
            <w:noWrap w:val="0"/>
            <w:vAlign w:val="center"/>
          </w:tcPr>
          <w:p w14:paraId="1901033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39" w:type="dxa"/>
            <w:noWrap w:val="0"/>
            <w:vAlign w:val="center"/>
          </w:tcPr>
          <w:p w14:paraId="19CE584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408" w:type="dxa"/>
            <w:noWrap w:val="0"/>
            <w:vAlign w:val="center"/>
          </w:tcPr>
          <w:p w14:paraId="618D927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150" w:type="dxa"/>
            <w:noWrap w:val="0"/>
            <w:vAlign w:val="center"/>
          </w:tcPr>
          <w:p w14:paraId="7B2A4C1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</w:p>
        </w:tc>
      </w:tr>
      <w:tr w14:paraId="21949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9413" w:type="dxa"/>
            <w:gridSpan w:val="7"/>
            <w:noWrap w:val="0"/>
            <w:vAlign w:val="center"/>
          </w:tcPr>
          <w:p w14:paraId="65A8A350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备注：合同价款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包含设计费、材料费、制作费、运输费（含税全包价）审计费等包含一切费用。</w:t>
            </w:r>
          </w:p>
        </w:tc>
      </w:tr>
    </w:tbl>
    <w:p w14:paraId="10CA02CA">
      <w:pPr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乙方负责按以上确定的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乐器</w:t>
      </w:r>
      <w:r>
        <w:rPr>
          <w:rFonts w:hint="eastAsia" w:ascii="宋体" w:hAnsi="宋体" w:eastAsia="宋体" w:cs="宋体"/>
          <w:sz w:val="24"/>
          <w:szCs w:val="24"/>
        </w:rPr>
        <w:t>规格、型号及配套内容进行供货，及时运到甲方指定交货地点，确保所有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货物按时</w:t>
      </w:r>
      <w:r>
        <w:rPr>
          <w:rFonts w:hint="eastAsia" w:ascii="宋体" w:hAnsi="宋体" w:eastAsia="宋体" w:cs="宋体"/>
          <w:sz w:val="24"/>
          <w:szCs w:val="24"/>
        </w:rPr>
        <w:t>达到，负责做好售后服务工作。</w:t>
      </w:r>
    </w:p>
    <w:p w14:paraId="6DB0ACF3">
      <w:pPr>
        <w:numPr>
          <w:numId w:val="0"/>
        </w:num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支付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说明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‌：付款条件说明：合同签订后，预付项目款40%，待所有货物到达指定地点、安装调试完成并由学校验收合格后，凭供应商开具的全额发票，30个工作日内一次性付清合同尾款项。</w:t>
      </w:r>
    </w:p>
    <w:p w14:paraId="1C041B5B">
      <w:pPr>
        <w:numPr>
          <w:numId w:val="0"/>
        </w:numPr>
        <w:spacing w:line="360" w:lineRule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二、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质量要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求和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技术标准：</w:t>
      </w:r>
    </w:p>
    <w:p w14:paraId="3997E491">
      <w:pPr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按招标文件、投标文件执行</w:t>
      </w:r>
    </w:p>
    <w:p w14:paraId="3A166918">
      <w:pPr>
        <w:spacing w:line="360" w:lineRule="auto"/>
        <w:ind w:firstLine="118" w:firstLineChars="4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交货期、地点：</w:t>
      </w:r>
    </w:p>
    <w:p w14:paraId="082100BD">
      <w:pPr>
        <w:spacing w:line="360" w:lineRule="auto"/>
        <w:ind w:firstLine="597" w:firstLineChars="24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  <w:lang w:val="en-US" w:eastAsia="zh-CN"/>
        </w:rPr>
        <w:t>交货期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：合同签订之日起30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个日历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日内完成交付、安装及调试。</w:t>
      </w:r>
    </w:p>
    <w:p w14:paraId="0BB6DDD4">
      <w:pPr>
        <w:spacing w:line="360" w:lineRule="auto"/>
        <w:ind w:firstLine="597" w:firstLineChars="24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交货地点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：西安戏剧学院（指定位置）</w:t>
      </w:r>
    </w:p>
    <w:p w14:paraId="0CBE8BDA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四、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包装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运输方式：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涉及的商品包装和快递包装，均应符合《商品包装政府采购需求标准（试行）》《快递包装政府采购需求标准（试行）》的要求，所有乐器须采用专用琴盒或防震包装，标注品名、规格、数量及厂家，运输中防震、防潮、防压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，所发生的一切费用由乙方承担。</w:t>
      </w:r>
    </w:p>
    <w:p w14:paraId="2FBAC5E4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五、合理损耗及计算方法：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所有损耗由乙方全部承担。</w:t>
      </w:r>
    </w:p>
    <w:p w14:paraId="756E8137">
      <w:pPr>
        <w:pStyle w:val="5"/>
        <w:spacing w:line="400" w:lineRule="exact"/>
        <w:jc w:val="left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六、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安装调试要求：</w:t>
      </w:r>
    </w:p>
    <w:p w14:paraId="7AD12D40">
      <w:pPr>
        <w:pStyle w:val="5"/>
        <w:spacing w:line="400" w:lineRule="exact"/>
        <w:ind w:firstLine="480" w:firstLineChars="200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乐器送达后，供应商须配合完成开箱验货、外观检查，协助完成琴弦安装、琴码定位、琴弓松紧调试等基础调校工作，确保乐器达到可正常演奏状态后方可验收。</w:t>
      </w:r>
    </w:p>
    <w:p w14:paraId="7EDB2679">
      <w:pPr>
        <w:pStyle w:val="10"/>
        <w:outlineLvl w:val="3"/>
        <w:rPr>
          <w:rFonts w:hint="default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七、验收标准和方法</w:t>
      </w:r>
    </w:p>
    <w:p w14:paraId="75DF13E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1.验收分初次开箱验收（使用部门）和学校最终验收两个阶段，以最终验收为准。</w:t>
      </w:r>
    </w:p>
    <w:p w14:paraId="2A822534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2.到货后由使用部门、采购部门及供应商共同开箱验收，逐件核对品牌、规格、数量，并组织专业教师试奏检验音准、音色及工艺。存在瑕疵或音质缺陷的，须无条件更换直至合格。</w:t>
      </w:r>
    </w:p>
    <w:p w14:paraId="0952DC4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3.甲方使用部门初验合格后提出验收申请，学校相关部门根据使用单位技术验收结果，组织有关专家进行货物的最终验收。</w:t>
      </w:r>
    </w:p>
    <w:p w14:paraId="2F025352">
      <w:pPr>
        <w:spacing w:line="360" w:lineRule="auto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八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、质保期及售后服务：</w:t>
      </w:r>
    </w:p>
    <w:p w14:paraId="3DCD9D3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验收合格通过之日起不低于2年，质保期内因产品质量问题导致的琴体开裂、漆面脱落、音准偏移、配件损坏等，供应商须免费维修或更换。</w:t>
      </w:r>
    </w:p>
    <w:p w14:paraId="2A53172D">
      <w:pPr>
        <w:spacing w:line="360" w:lineRule="auto"/>
        <w:ind w:firstLine="118" w:firstLineChars="49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、违约责任</w:t>
      </w:r>
    </w:p>
    <w:p w14:paraId="74BA8425">
      <w:pPr>
        <w:spacing w:line="360" w:lineRule="auto"/>
        <w:ind w:firstLine="118" w:firstLineChars="4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乙方未按合同约定期限完成供货、就位、调音调试的，每逾期一日，按合同总金额0.05%向甲方支付违约金；逾期超过15日，甲方有权单方解除合同，乙方须退还甲方已支付全部款项，并按合同总金额5%向甲方支付违约金，同时赔偿甲方全部实际损失。</w:t>
      </w:r>
    </w:p>
    <w:p w14:paraId="64B2FB4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乙方交付乐器规格、质量、工艺、配件不满足招标文件、投标文件及合同约定，乙方须无条件更换全新合格产品，并承担由此产生运输、拆装等全部费用；经两次整改更换仍达不到合同要求，甲方有权解除合同，乙方退还全部已收款项并赔偿损失。</w:t>
      </w:r>
    </w:p>
    <w:p w14:paraId="74AF080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3.因乙方知识产权瑕疵（乐器、乐谱、音视频、课件侵权）引发第三方投诉、维权、诉讼，全部责任及经济赔偿由乙方承担，同时赔偿甲方因此产生的全部损失，甲方有权视情形解除合同。</w:t>
      </w:r>
    </w:p>
    <w:p w14:paraId="6FA39BB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4.质保期内，乙方不履行维修、更换义务，甲方可委托第三方处置，产生全部费用由乙方承担，甲方有权从应付货款中直接抵扣。</w:t>
      </w:r>
    </w:p>
    <w:p w14:paraId="74615BC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5.甲方逾期付款，因财政国库审批流程原因造成顺延的，不视为甲方违约。</w:t>
      </w:r>
    </w:p>
    <w:p w14:paraId="54CAF219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6.违约金不足以弥补守约方实际损失的，违约方还应当赔偿差额部分；甲方有权在未支付款项中直接抵扣乙方应付违约金。</w:t>
      </w:r>
    </w:p>
    <w:p w14:paraId="1D954ED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7.乙方发生重大违约情形，甲方可将违约情况报送政府采购监管部门。 </w:t>
      </w:r>
    </w:p>
    <w:p w14:paraId="687860E6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、解决合同纠纷方式：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本合同履行过程中发生争议，甲乙双方优先友好协商解决；协商不成，向甲方所在地有管辖权的人民法院提起诉讼</w:t>
      </w:r>
      <w:r>
        <w:rPr>
          <w:rFonts w:hint="eastAsia" w:ascii="宋体" w:hAnsi="宋体" w:cs="宋体"/>
          <w:sz w:val="24"/>
          <w:szCs w:val="24"/>
          <w:lang w:val="en-US" w:eastAsia="zh-CN"/>
        </w:rPr>
        <w:t>。</w:t>
      </w:r>
    </w:p>
    <w:p w14:paraId="6780ED7B">
      <w:pPr>
        <w:spacing w:line="360" w:lineRule="auto"/>
        <w:ind w:firstLine="117" w:firstLineChars="49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</w:pPr>
    </w:p>
    <w:p w14:paraId="754587BB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10B67030">
      <w:pPr>
        <w:spacing w:line="600" w:lineRule="auto"/>
        <w:ind w:left="5880" w:hanging="5880" w:hangingChars="245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：（盖章）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：（盖章）</w:t>
      </w:r>
    </w:p>
    <w:p w14:paraId="0427C87A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法定代表人：（签字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盖章）                法定代表人：（签字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盖章）</w:t>
      </w:r>
    </w:p>
    <w:p w14:paraId="5A342C9B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委托代理人：（签字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盖章）                委托代理人：（签字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盖章）</w:t>
      </w:r>
    </w:p>
    <w:p w14:paraId="41576BEB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地    址：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地    址： </w:t>
      </w:r>
    </w:p>
    <w:p w14:paraId="3C9E0890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邮政编码：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邮政编码： </w:t>
      </w:r>
    </w:p>
    <w:p w14:paraId="2BF223E7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经办人：                                  经办人：</w:t>
      </w:r>
    </w:p>
    <w:p w14:paraId="04526C28">
      <w:pPr>
        <w:spacing w:line="60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电    话：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电    话： </w:t>
      </w:r>
    </w:p>
    <w:p w14:paraId="26389C58">
      <w:pPr>
        <w:spacing w:line="600" w:lineRule="auto"/>
        <w:rPr>
          <w:rFonts w:hint="eastAsia" w:ascii="宋体" w:hAnsi="宋体" w:eastAsia="宋体" w:cs="宋体"/>
          <w:lang w:val="en-US" w:eastAsia="zh-Hans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合同签订日期：      年    月     日</w:t>
      </w:r>
    </w:p>
    <w:p w14:paraId="0588563B">
      <w:pPr>
        <w:pStyle w:val="3"/>
        <w:rPr>
          <w:rFonts w:hint="eastAsia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DD2D5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2EFAF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2EFAF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A6A38"/>
    <w:rsid w:val="61B26795"/>
    <w:rsid w:val="7ED16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Block Text"/>
    <w:basedOn w:val="1"/>
    <w:unhideWhenUsed/>
    <w:qFormat/>
    <w:uiPriority w:val="99"/>
    <w:pPr>
      <w:ind w:left="1440" w:leftChars="700" w:right="700" w:rightChars="700"/>
    </w:pPr>
  </w:style>
  <w:style w:type="paragraph" w:styleId="5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2263</Words>
  <Characters>2524</Characters>
  <Lines>0</Lines>
  <Paragraphs>0</Paragraphs>
  <TotalTime>7</TotalTime>
  <ScaleCrop>false</ScaleCrop>
  <LinksUpToDate>false</LinksUpToDate>
  <CharactersWithSpaces>2622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2026-08-12T04:26:00Z</dcterms:created>
  <dc:creator>ASUS</dc:creator>
  <cp:lastModifiedBy>欢欢</cp:lastModifiedBy>
  <dcterms:modified xsi:type="dcterms:W3CDTF">2026-08-18T02:33:16Z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188A5CBEE4344CF8A357910E17CC09DF_12</vt:lpwstr>
  </property>
</Properties>
</file>