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CEB0B">
      <w:pPr>
        <w:keepNext w:val="0"/>
        <w:keepLines w:val="0"/>
        <w:pageBreakBefore w:val="0"/>
        <w:widowControl w:val="0"/>
        <w:kinsoku w:val="0"/>
        <w:wordWrap/>
        <w:overflowPunct w:val="0"/>
        <w:topLinePunct w:val="0"/>
        <w:autoSpaceDE w:val="0"/>
        <w:autoSpaceDN w:val="0"/>
        <w:bidi w:val="0"/>
        <w:adjustRightInd/>
        <w:snapToGrid/>
        <w:spacing w:line="400" w:lineRule="exact"/>
        <w:ind w:firstLine="1285" w:firstLineChars="400"/>
        <w:jc w:val="both"/>
        <w:textAlignment w:val="auto"/>
        <w:rPr>
          <w:rFonts w:hint="eastAsia" w:ascii="宋体" w:hAnsi="宋体" w:eastAsia="宋体" w:cs="宋体"/>
          <w:b/>
          <w:bCs/>
          <w:snapToGrid w:val="0"/>
          <w:kern w:val="0"/>
          <w:sz w:val="32"/>
          <w:szCs w:val="32"/>
          <w:lang w:val="en-US" w:eastAsia="zh-CN" w:bidi="ar"/>
        </w:rPr>
      </w:pPr>
      <w:r>
        <w:rPr>
          <w:rFonts w:hint="eastAsia" w:ascii="宋体" w:hAnsi="宋体" w:eastAsia="宋体" w:cs="宋体"/>
          <w:b/>
          <w:bCs/>
          <w:snapToGrid w:val="0"/>
          <w:kern w:val="0"/>
          <w:sz w:val="32"/>
          <w:szCs w:val="32"/>
          <w:lang w:val="en-US" w:eastAsia="zh-CN" w:bidi="ar"/>
        </w:rPr>
        <w:t>渭南高新区黑骞路及省道201路灯提升改造工程</w:t>
      </w:r>
    </w:p>
    <w:p w14:paraId="5120A3AE">
      <w:pPr>
        <w:pStyle w:val="2"/>
        <w:keepNext w:val="0"/>
        <w:keepLines w:val="0"/>
        <w:pageBreakBefore w:val="0"/>
        <w:widowControl w:val="0"/>
        <w:kinsoku w:val="0"/>
        <w:wordWrap/>
        <w:overflowPunct w:val="0"/>
        <w:topLinePunct w:val="0"/>
        <w:autoSpaceDE w:val="0"/>
        <w:autoSpaceDN w:val="0"/>
        <w:bidi w:val="0"/>
        <w:adjustRightInd/>
        <w:snapToGrid/>
        <w:spacing w:line="400" w:lineRule="exact"/>
        <w:textAlignment w:val="auto"/>
        <w:rPr>
          <w:rFonts w:hint="eastAsia" w:ascii="宋体" w:hAnsi="宋体" w:eastAsia="宋体" w:cs="宋体"/>
          <w:b/>
          <w:bCs/>
          <w:snapToGrid w:val="0"/>
          <w:kern w:val="0"/>
          <w:sz w:val="32"/>
          <w:szCs w:val="32"/>
          <w:lang w:val="en-US" w:eastAsia="zh-CN" w:bidi="ar"/>
        </w:rPr>
      </w:pPr>
      <w:r>
        <w:rPr>
          <w:rFonts w:hint="eastAsia" w:ascii="宋体" w:hAnsi="宋体" w:eastAsia="宋体" w:cs="宋体"/>
          <w:b/>
          <w:bCs/>
          <w:snapToGrid w:val="0"/>
          <w:kern w:val="0"/>
          <w:sz w:val="32"/>
          <w:szCs w:val="32"/>
          <w:lang w:val="en-US" w:eastAsia="zh-CN" w:bidi="ar"/>
        </w:rPr>
        <w:t>招 标 公 告</w:t>
      </w:r>
    </w:p>
    <w:p w14:paraId="3CCF3BF0">
      <w:pPr>
        <w:keepNext w:val="0"/>
        <w:keepLines w:val="0"/>
        <w:pageBreakBefore w:val="0"/>
        <w:widowControl w:val="0"/>
        <w:kinsoku w:val="0"/>
        <w:wordWrap/>
        <w:overflowPunct w:val="0"/>
        <w:topLinePunct w:val="0"/>
        <w:autoSpaceDE w:val="0"/>
        <w:autoSpaceDN w:val="0"/>
        <w:bidi w:val="0"/>
        <w:adjustRightInd/>
        <w:snapToGrid/>
        <w:spacing w:line="48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项目概况</w:t>
      </w:r>
    </w:p>
    <w:p w14:paraId="1CF4B9EE">
      <w:pPr>
        <w:keepNext w:val="0"/>
        <w:keepLines w:val="0"/>
        <w:pageBreakBefore w:val="0"/>
        <w:widowControl w:val="0"/>
        <w:kinsoku w:val="0"/>
        <w:wordWrap/>
        <w:overflowPunct w:val="0"/>
        <w:topLinePunct w:val="0"/>
        <w:autoSpaceDE w:val="0"/>
        <w:autoSpaceDN w:val="0"/>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渭</w:t>
      </w:r>
      <w:r>
        <w:rPr>
          <w:rFonts w:hint="eastAsia" w:ascii="宋体" w:hAnsi="宋体" w:eastAsia="宋体" w:cs="宋体"/>
          <w:sz w:val="24"/>
          <w:szCs w:val="24"/>
        </w:rPr>
        <w:t>南高新区黑骞路及省道201路灯提升改造工程的潜在投标人应在陕西省政府采购综合管理平台项目电子化交易系统（以下简称“项目电子化交易系统”）获取招标文件，并于</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09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分（北京时间）前递交投标文件。</w:t>
      </w:r>
    </w:p>
    <w:p w14:paraId="25849BE7">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sz w:val="24"/>
          <w:szCs w:val="24"/>
        </w:rPr>
      </w:pPr>
      <w:r>
        <w:rPr>
          <w:rFonts w:hint="eastAsia" w:ascii="宋体" w:hAnsi="宋体" w:eastAsia="宋体" w:cs="宋体"/>
          <w:b/>
          <w:bCs/>
          <w:snapToGrid w:val="0"/>
          <w:kern w:val="0"/>
          <w:sz w:val="24"/>
          <w:szCs w:val="24"/>
          <w:lang w:val="en-US" w:eastAsia="zh-CN" w:bidi="ar-SA"/>
        </w:rPr>
        <w:t>一、</w:t>
      </w:r>
      <w:r>
        <w:rPr>
          <w:rFonts w:hint="eastAsia" w:ascii="宋体" w:hAnsi="宋体" w:eastAsia="宋体" w:cs="宋体"/>
          <w:sz w:val="24"/>
          <w:szCs w:val="24"/>
        </w:rPr>
        <w:t>项目基本情况</w:t>
      </w:r>
    </w:p>
    <w:p w14:paraId="276B270B">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项目编号：</w:t>
      </w:r>
      <w:r>
        <w:rPr>
          <w:rFonts w:hint="eastAsia" w:ascii="宋体" w:hAnsi="宋体" w:eastAsia="宋体" w:cs="宋体"/>
          <w:sz w:val="24"/>
          <w:szCs w:val="24"/>
          <w:lang w:val="en-US" w:eastAsia="zh-CN"/>
        </w:rPr>
        <w:t>ZCSP-渭南高新区-2026-00032-ZK26（CG）01019</w:t>
      </w:r>
    </w:p>
    <w:p w14:paraId="5FED4804">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lang w:val="en-US" w:eastAsia="zh-CN"/>
        </w:rPr>
        <w:t>渭</w:t>
      </w:r>
      <w:r>
        <w:rPr>
          <w:rFonts w:hint="eastAsia" w:ascii="宋体" w:hAnsi="宋体" w:eastAsia="宋体" w:cs="宋体"/>
          <w:sz w:val="24"/>
          <w:szCs w:val="24"/>
        </w:rPr>
        <w:t>南高新区黑骞路及省道201路灯提升改造工程</w:t>
      </w:r>
    </w:p>
    <w:p w14:paraId="39C17DB3">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采购方式：公开招标</w:t>
      </w:r>
    </w:p>
    <w:p w14:paraId="19FE9B02">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542000.00</w:t>
      </w:r>
      <w:r>
        <w:rPr>
          <w:rFonts w:hint="eastAsia" w:ascii="宋体" w:hAnsi="宋体" w:eastAsia="宋体" w:cs="宋体"/>
          <w:sz w:val="24"/>
          <w:szCs w:val="24"/>
        </w:rPr>
        <w:t>元</w:t>
      </w:r>
    </w:p>
    <w:p w14:paraId="69AA52BD">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采购需求：</w:t>
      </w:r>
      <w:r>
        <w:rPr>
          <w:rFonts w:hint="eastAsia" w:ascii="宋体" w:hAnsi="宋体" w:eastAsia="宋体" w:cs="宋体"/>
          <w:sz w:val="24"/>
          <w:szCs w:val="24"/>
          <w:lang w:val="en-US" w:eastAsia="zh-CN"/>
        </w:rPr>
        <w:t>详见采购需求附件</w:t>
      </w:r>
    </w:p>
    <w:p w14:paraId="737ABB51">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合同履行期限：</w:t>
      </w:r>
    </w:p>
    <w:p w14:paraId="223865D7">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采购包1：</w:t>
      </w:r>
      <w:r>
        <w:rPr>
          <w:rFonts w:hint="eastAsia" w:ascii="宋体" w:hAnsi="宋体" w:eastAsia="宋体" w:cs="宋体"/>
          <w:sz w:val="24"/>
          <w:szCs w:val="24"/>
          <w:lang w:eastAsia="zh-CN"/>
        </w:rPr>
        <w:t>签订合同后</w:t>
      </w:r>
      <w:r>
        <w:rPr>
          <w:rFonts w:hint="eastAsia" w:ascii="宋体" w:hAnsi="宋体" w:eastAsia="宋体" w:cs="宋体"/>
          <w:sz w:val="24"/>
          <w:szCs w:val="24"/>
          <w:lang w:val="en-US" w:eastAsia="zh-CN"/>
        </w:rPr>
        <w:t>60日历天</w:t>
      </w:r>
    </w:p>
    <w:p w14:paraId="263A8BF4">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本项目是否接受联合体投标：</w:t>
      </w:r>
    </w:p>
    <w:p w14:paraId="07540446">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采购包1：不接受联合体投标</w:t>
      </w:r>
    </w:p>
    <w:p w14:paraId="353B54AB">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二、申请人的资格要求：</w:t>
      </w:r>
    </w:p>
    <w:p w14:paraId="2E98BAA0">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C280DBF">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default" w:ascii="宋体" w:hAnsi="宋体" w:eastAsia="宋体" w:cs="宋体"/>
          <w:sz w:val="24"/>
          <w:szCs w:val="24"/>
          <w:lang w:val="en-US" w:eastAsia="zh-CN"/>
        </w:rPr>
      </w:pPr>
      <w:r>
        <w:rPr>
          <w:rFonts w:hint="eastAsia" w:ascii="宋体" w:hAnsi="宋体" w:eastAsia="宋体" w:cs="宋体"/>
          <w:sz w:val="24"/>
          <w:szCs w:val="24"/>
        </w:rPr>
        <w:t>2.落实政府采购政策需满足的资格要求：</w:t>
      </w:r>
      <w:r>
        <w:rPr>
          <w:rFonts w:hint="eastAsia" w:ascii="宋体" w:hAnsi="宋体" w:eastAsia="宋体" w:cs="宋体"/>
          <w:sz w:val="24"/>
          <w:szCs w:val="24"/>
          <w:lang w:val="en-US" w:eastAsia="zh-CN"/>
        </w:rPr>
        <w:t>（渭</w:t>
      </w:r>
      <w:r>
        <w:rPr>
          <w:rFonts w:hint="eastAsia" w:ascii="宋体" w:hAnsi="宋体" w:eastAsia="宋体" w:cs="宋体"/>
          <w:sz w:val="24"/>
          <w:szCs w:val="24"/>
          <w:lang w:val="en-US" w:eastAsia="zh-Hans"/>
        </w:rPr>
        <w:t>南高新区黑骞路及省道201路灯提升改造工程</w:t>
      </w:r>
      <w:r>
        <w:rPr>
          <w:rFonts w:hint="eastAsia" w:ascii="宋体" w:hAnsi="宋体" w:eastAsia="宋体" w:cs="宋体"/>
          <w:sz w:val="24"/>
          <w:szCs w:val="24"/>
          <w:lang w:val="en-US" w:eastAsia="zh-CN"/>
        </w:rPr>
        <w:t>）落实政府采购政策需满足的资格要求如下：无。</w:t>
      </w:r>
    </w:p>
    <w:p w14:paraId="2F0FDC0A">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7094476">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渭</w:t>
      </w:r>
      <w:r>
        <w:rPr>
          <w:rFonts w:hint="eastAsia" w:ascii="宋体" w:hAnsi="宋体" w:eastAsia="宋体" w:cs="宋体"/>
          <w:sz w:val="24"/>
          <w:szCs w:val="24"/>
        </w:rPr>
        <w:t>南高新区黑骞路及省道201路灯提升改造工程</w:t>
      </w:r>
      <w:r>
        <w:rPr>
          <w:rFonts w:hint="eastAsia" w:ascii="宋体" w:hAnsi="宋体" w:eastAsia="宋体" w:cs="宋体"/>
          <w:sz w:val="24"/>
          <w:szCs w:val="24"/>
          <w:lang w:eastAsia="zh-CN"/>
        </w:rPr>
        <w:t>）</w:t>
      </w:r>
      <w:r>
        <w:rPr>
          <w:rFonts w:hint="eastAsia" w:ascii="宋体" w:hAnsi="宋体" w:eastAsia="宋体" w:cs="宋体"/>
          <w:sz w:val="24"/>
          <w:szCs w:val="24"/>
        </w:rPr>
        <w:t>特定资格要求如下</w:t>
      </w:r>
      <w:r>
        <w:rPr>
          <w:rFonts w:hint="eastAsia" w:ascii="宋体" w:hAnsi="宋体" w:eastAsia="宋体" w:cs="宋体"/>
          <w:sz w:val="24"/>
          <w:szCs w:val="24"/>
          <w:lang w:eastAsia="zh-CN"/>
        </w:rPr>
        <w:t>：</w:t>
      </w:r>
    </w:p>
    <w:p w14:paraId="22C558D1">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（1）投标人具有独立承担民事责任能力的法人、其他组织或自然人，并出具合法有效的营业执照（含2025年年度报告）；</w:t>
      </w:r>
    </w:p>
    <w:p w14:paraId="4AA2DCD4">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法定代表人参加的，须提供本人身份证复印件加盖公章并出示身份证原件和近三个月内任意一个月的社保缴纳证明加盖公章；法定代表人授权他人参加的，须提供法定代表人委托授权书原件加盖公章，并出示被授权代表身份证原件及复印件加盖公章和近三个月内任意一个月的社保缴纳证明加盖公章；</w:t>
      </w:r>
    </w:p>
    <w:p w14:paraId="3A7230F9">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pacing w:val="-6"/>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pacing w:val="-6"/>
          <w:sz w:val="24"/>
          <w:szCs w:val="24"/>
          <w:lang w:val="en-US" w:eastAsia="zh-CN"/>
        </w:rPr>
        <w:t>投标人应出具参加政府采购活动前3年内在经营活动中没有重大违法记录的书面声明；</w:t>
      </w:r>
    </w:p>
    <w:p w14:paraId="74098E5E">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社会保障资金缴纳证明：2026年1月至今已缴纳任意一个月的社会保障资金缴存单据或社保机构开具的社会保险参保缴费情况证明，单据或证明上应有社保机构或代收机构的公章。依法不需要缴纳社会保障资金的供应商应提供相关证明资料；</w:t>
      </w:r>
    </w:p>
    <w:p w14:paraId="0F4C8A3B">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（5）税收缴纳证明：2026年1月至今已缴纳任意一个月纳税证明或完税证明。依法免税的投标人应提供相关证明资料；</w:t>
      </w:r>
    </w:p>
    <w:p w14:paraId="0E8ACCBE">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财务状况：提供2024年或2025年度，经会计师事务所或审计机构审计的财务会计报告，包括财务审计报告、资产负债表、现金流量表、利润表、所有者权益表和财务情况说明书或供应商基本存款账户开户银行出具开标日期前三个月内资信证明及基本存款账户开户许可证（基本账户信息表）。（若成立时间至提交投标文件截止时间不足一年的可提供成立后财务报表，包含资产负债表、现金流量表、利润表、所有者权益表）；</w:t>
      </w:r>
    </w:p>
    <w:p w14:paraId="69265745">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投标人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BFA3528">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（8）单位负责人为同一人或者存在直接控股、管理关系的不同投标人，不得参加同一合同项下的政府采购活动；</w:t>
      </w:r>
    </w:p>
    <w:p w14:paraId="6B672509">
      <w:pPr>
        <w:keepNext w:val="0"/>
        <w:keepLines w:val="0"/>
        <w:pageBreakBefore w:val="0"/>
        <w:widowControl w:val="0"/>
        <w:kinsoku w:val="0"/>
        <w:wordWrap/>
        <w:overflowPunct w:val="0"/>
        <w:topLinePunct w:val="0"/>
        <w:autoSpaceDE w:val="0"/>
        <w:autoSpaceDN w:val="0"/>
        <w:bidi w:val="0"/>
        <w:adjustRightInd w:val="0"/>
        <w:snapToGrid w:val="0"/>
        <w:spacing w:before="193" w:line="480" w:lineRule="exact"/>
        <w:ind w:right="0" w:firstLine="425"/>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（9）投标保证金银行转账凭证或纸质保函或电子保函或工程信用担保原件。</w:t>
      </w:r>
    </w:p>
    <w:p w14:paraId="054A681C">
      <w:pPr>
        <w:pStyle w:val="3"/>
        <w:keepNext w:val="0"/>
        <w:keepLines w:val="0"/>
        <w:pageBreakBefore w:val="0"/>
        <w:widowControl w:val="0"/>
        <w:numPr>
          <w:ilvl w:val="0"/>
          <w:numId w:val="0"/>
        </w:numPr>
        <w:kinsoku w:val="0"/>
        <w:wordWrap/>
        <w:overflowPunct w:val="0"/>
        <w:topLinePunct w:val="0"/>
        <w:autoSpaceDE w:val="0"/>
        <w:autoSpaceDN w:val="0"/>
        <w:bidi w:val="0"/>
        <w:adjustRightInd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三、获取招标文件</w:t>
      </w:r>
    </w:p>
    <w:p w14:paraId="0B5E5583">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rPr>
        <w:t>日至</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日，每天上午00:00:</w:t>
      </w:r>
      <w:r>
        <w:rPr>
          <w:rFonts w:hint="eastAsia" w:ascii="宋体" w:hAnsi="宋体" w:eastAsia="宋体" w:cs="宋体"/>
          <w:sz w:val="24"/>
          <w:szCs w:val="24"/>
        </w:rPr>
        <w:t>00至12:00:00，下午12:00:00至23:59:59（北京时间）</w:t>
      </w:r>
    </w:p>
    <w:p w14:paraId="2A1223CF">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途径：项目电子化交易系统</w:t>
      </w:r>
      <w:r>
        <w:rPr>
          <w:rFonts w:hint="eastAsia" w:ascii="宋体" w:hAnsi="宋体" w:eastAsia="宋体" w:cs="宋体"/>
          <w:sz w:val="24"/>
          <w:szCs w:val="24"/>
          <w:lang w:eastAsia="zh-CN"/>
        </w:rPr>
        <w:t>（</w:t>
      </w:r>
      <w:r>
        <w:rPr>
          <w:rFonts w:hint="eastAsia" w:ascii="宋体" w:hAnsi="宋体" w:eastAsia="宋体" w:cs="宋体"/>
          <w:sz w:val="24"/>
          <w:szCs w:val="24"/>
        </w:rPr>
        <w:t>交易执行-选择项目所属区划-应标-项目投标</w:t>
      </w:r>
      <w:r>
        <w:rPr>
          <w:rFonts w:hint="eastAsia" w:ascii="宋体" w:hAnsi="宋体" w:eastAsia="宋体" w:cs="宋体"/>
          <w:sz w:val="24"/>
          <w:szCs w:val="24"/>
          <w:lang w:val="en-US" w:eastAsia="zh-CN"/>
        </w:rPr>
        <w:t>-未获取页面</w:t>
      </w:r>
      <w:r>
        <w:rPr>
          <w:rFonts w:hint="eastAsia" w:ascii="宋体" w:hAnsi="宋体" w:eastAsia="宋体" w:cs="宋体"/>
          <w:sz w:val="24"/>
          <w:szCs w:val="24"/>
          <w:lang w:eastAsia="zh-CN"/>
        </w:rPr>
        <w:t>）</w:t>
      </w:r>
      <w:r>
        <w:rPr>
          <w:rFonts w:hint="eastAsia" w:ascii="宋体" w:hAnsi="宋体" w:eastAsia="宋体" w:cs="宋体"/>
          <w:sz w:val="24"/>
          <w:szCs w:val="24"/>
        </w:rPr>
        <w:t>选择本项目参与并获取采购文件</w:t>
      </w:r>
    </w:p>
    <w:p w14:paraId="54EF826F">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方式：投标人有意参加本项目的，应在陕西省政府采购网（www.ccgp-shaanxi.gov.cn）登录项目电子化交易系统申请获取采购文件</w:t>
      </w:r>
    </w:p>
    <w:p w14:paraId="1F6E9974">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售价：0元</w:t>
      </w:r>
    </w:p>
    <w:p w14:paraId="55B4A393">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四、提交投标文件截止时间、开标时间和地点</w:t>
      </w:r>
    </w:p>
    <w:p w14:paraId="389F7895">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秒（北京</w:t>
      </w:r>
      <w:r>
        <w:rPr>
          <w:rFonts w:hint="eastAsia" w:ascii="宋体" w:hAnsi="宋体" w:eastAsia="宋体" w:cs="宋体"/>
          <w:sz w:val="24"/>
          <w:szCs w:val="24"/>
        </w:rPr>
        <w:t>时间）</w:t>
      </w:r>
    </w:p>
    <w:p w14:paraId="2535C81E">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提交投标文件地点：项目电子化交易系统（交易执行-选择项目所属区划-应标-项目投标-已获取-投标（响应）管理）上传投标（响应）文件</w:t>
      </w:r>
    </w:p>
    <w:p w14:paraId="3258FD22">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开标地点：项目电子化交易系统（交易执行-选择项目所属区划-开标-供应商开标大厅）参与线上开标</w:t>
      </w:r>
    </w:p>
    <w:p w14:paraId="153F3C70">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五、公告期限</w:t>
      </w:r>
    </w:p>
    <w:p w14:paraId="6251D857">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20D614D8">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六、其他补充事宜</w:t>
      </w:r>
    </w:p>
    <w:p w14:paraId="4CAC40F8">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B4728F8">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C944354">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B13B0C9">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635CB9D">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E58A0C8">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（三）供应商应当自行准备电子化采购所需的计算机终端、软硬件及网络环境，承担因准备不足产生的不利后果。</w:t>
      </w:r>
    </w:p>
    <w:p w14:paraId="4AAA3375">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（四）开标/开启前30分钟内，供应商需登录项目电子化交易系统-“供应商开标大厅”-进入开标选择对应项目包组操作签到</w:t>
      </w:r>
    </w:p>
    <w:p w14:paraId="750F7FD6">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（五）政府采购平台技术支持：</w:t>
      </w:r>
    </w:p>
    <w:p w14:paraId="14CD3842">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在线客服：通过陕西省政府采购网-在线客服进行咨询</w:t>
      </w:r>
    </w:p>
    <w:p w14:paraId="00DE79CD">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技术服务电话：029-96702</w:t>
      </w:r>
    </w:p>
    <w:p w14:paraId="13DE145D">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CA及签章服务：通过陕西省政府采购网-办事指南进行查询</w:t>
      </w:r>
    </w:p>
    <w:p w14:paraId="55E1B890">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eastAsia="zh-CN"/>
        </w:rPr>
        <w:t>六</w:t>
      </w:r>
      <w:r>
        <w:rPr>
          <w:rFonts w:hint="eastAsia" w:ascii="宋体" w:hAnsi="宋体" w:eastAsia="宋体" w:cs="宋体"/>
          <w:sz w:val="24"/>
          <w:szCs w:val="24"/>
        </w:rPr>
        <w:t>）</w:t>
      </w:r>
      <w:r>
        <w:rPr>
          <w:rFonts w:hint="eastAsia" w:ascii="宋体" w:hAnsi="宋体" w:eastAsia="宋体" w:cs="宋体"/>
          <w:sz w:val="24"/>
          <w:szCs w:val="24"/>
          <w:lang w:eastAsia="zh-CN"/>
        </w:rPr>
        <w:t>注意事项</w:t>
      </w:r>
    </w:p>
    <w:p w14:paraId="2877B283">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1、各投标人应根据“陕西省财政厅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w:t>
      </w:r>
    </w:p>
    <w:p w14:paraId="25EFC74F">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2、本项目为非专门面向中小企业的项目。</w:t>
      </w:r>
    </w:p>
    <w:p w14:paraId="26627E5B">
      <w:pPr>
        <w:pStyle w:val="3"/>
        <w:keepNext w:val="0"/>
        <w:keepLines w:val="0"/>
        <w:pageBreakBefore w:val="0"/>
        <w:widowControl w:val="0"/>
        <w:numPr>
          <w:ilvl w:val="0"/>
          <w:numId w:val="0"/>
        </w:numPr>
        <w:kinsoku w:val="0"/>
        <w:wordWrap/>
        <w:overflowPunct w:val="0"/>
        <w:topLinePunct w:val="0"/>
        <w:autoSpaceDE w:val="0"/>
        <w:autoSpaceDN w:val="0"/>
        <w:bidi w:val="0"/>
        <w:spacing w:line="480" w:lineRule="exact"/>
        <w:ind w:left="0" w:leftChars="0" w:firstLine="0" w:firstLineChars="0"/>
        <w:rPr>
          <w:rFonts w:hint="eastAsia" w:ascii="宋体" w:hAnsi="宋体" w:eastAsia="宋体" w:cs="宋体"/>
          <w:b/>
          <w:bCs/>
          <w:snapToGrid w:val="0"/>
          <w:kern w:val="0"/>
          <w:sz w:val="24"/>
          <w:szCs w:val="24"/>
          <w:lang w:val="en-US" w:eastAsia="zh-CN" w:bidi="ar-SA"/>
        </w:rPr>
      </w:pPr>
      <w:r>
        <w:rPr>
          <w:rFonts w:hint="eastAsia" w:ascii="宋体" w:hAnsi="宋体" w:eastAsia="宋体" w:cs="宋体"/>
          <w:b/>
          <w:bCs/>
          <w:snapToGrid w:val="0"/>
          <w:kern w:val="0"/>
          <w:sz w:val="24"/>
          <w:szCs w:val="24"/>
          <w:lang w:val="en-US" w:eastAsia="zh-CN" w:bidi="ar-SA"/>
        </w:rPr>
        <w:t>七、对本次招标提出询问，请按以下方式联系。</w:t>
      </w:r>
    </w:p>
    <w:p w14:paraId="33A2296E">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1.采购人信息</w:t>
      </w:r>
    </w:p>
    <w:p w14:paraId="57B06565">
      <w:pPr>
        <w:spacing w:before="297" w:line="225" w:lineRule="auto"/>
        <w:jc w:val="both"/>
        <w:outlineLvl w:val="2"/>
        <w:rPr>
          <w:rFonts w:hint="eastAsia" w:ascii="宋体" w:hAnsi="宋体" w:eastAsia="宋体" w:cs="宋体"/>
          <w:sz w:val="24"/>
          <w:szCs w:val="24"/>
          <w:lang w:val="en-US" w:eastAsia="zh-CN"/>
        </w:rPr>
      </w:pPr>
      <w:r>
        <w:rPr>
          <w:rFonts w:hint="eastAsia" w:ascii="宋体" w:hAnsi="宋体" w:eastAsia="宋体" w:cs="宋体"/>
          <w:sz w:val="24"/>
          <w:szCs w:val="24"/>
        </w:rPr>
        <w:t>名称：</w:t>
      </w:r>
      <w:r>
        <w:rPr>
          <w:rFonts w:hint="eastAsia" w:ascii="宋体" w:hAnsi="宋体" w:eastAsia="宋体" w:cs="宋体"/>
          <w:sz w:val="24"/>
          <w:szCs w:val="24"/>
          <w:lang w:val="en-US" w:eastAsia="zh-CN"/>
        </w:rPr>
        <w:t>渭南高新区城乡建设和管理局</w:t>
      </w:r>
    </w:p>
    <w:p w14:paraId="217F1B13">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val="en-US" w:eastAsia="zh-CN"/>
        </w:rPr>
        <w:t>渭南高新区香山大道3号</w:t>
      </w:r>
    </w:p>
    <w:p w14:paraId="56BE9300">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highlight w:val="none"/>
          <w:lang w:val="en-US" w:eastAsia="zh-CN"/>
        </w:rPr>
        <w:t>0913-2581283</w:t>
      </w:r>
    </w:p>
    <w:p w14:paraId="2021E195">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2.采购代理机构信息</w:t>
      </w:r>
    </w:p>
    <w:p w14:paraId="00D9DF70">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名称：正凯建设项目管理有限公司</w:t>
      </w:r>
    </w:p>
    <w:p w14:paraId="724E7F06">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渭南市朝阳大街2号恒生国际大厦A座505室</w:t>
      </w:r>
    </w:p>
    <w:p w14:paraId="35EEFA0D">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0913-2021966</w:t>
      </w:r>
    </w:p>
    <w:p w14:paraId="5A0334FC">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3.项目联系方式</w:t>
      </w:r>
    </w:p>
    <w:p w14:paraId="26060799">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郭晓毅、张薇</w:t>
      </w:r>
    </w:p>
    <w:p w14:paraId="5F56529F">
      <w:pPr>
        <w:keepNext w:val="0"/>
        <w:keepLines w:val="0"/>
        <w:pageBreakBefore w:val="0"/>
        <w:widowControl w:val="0"/>
        <w:kinsoku w:val="0"/>
        <w:wordWrap/>
        <w:overflowPunct w:val="0"/>
        <w:topLinePunct w:val="0"/>
        <w:autoSpaceDE w:val="0"/>
        <w:autoSpaceDN w:val="0"/>
        <w:bidi w:val="0"/>
        <w:spacing w:line="480" w:lineRule="exact"/>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lang w:val="en-US" w:eastAsia="zh-CN"/>
        </w:rPr>
        <w:t>0913-2021966</w:t>
      </w:r>
      <w:bookmarkStart w:id="0" w:name="_GoBack"/>
      <w:bookmarkEnd w:id="0"/>
    </w:p>
    <w:sectPr>
      <w:pgSz w:w="11906" w:h="16838"/>
      <w:pgMar w:top="1177" w:right="1134" w:bottom="1417" w:left="894" w:header="851" w:footer="992" w:gutter="283"/>
      <w:cols w:space="0" w:num="1"/>
      <w:rtlGutter w:val="0"/>
      <w:docGrid w:type="lines" w:linePitch="33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58F24C"/>
    <w:multiLevelType w:val="multilevel"/>
    <w:tmpl w:val="CC58F24C"/>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abstractNum w:abstractNumId="1">
    <w:nsid w:val="2603AA75"/>
    <w:multiLevelType w:val="multilevel"/>
    <w:tmpl w:val="2603AA75"/>
    <w:lvl w:ilvl="0" w:tentative="0">
      <w:start w:val="1"/>
      <w:numFmt w:val="decimal"/>
      <w:lvlText w:val="%1."/>
      <w:lvlJc w:val="left"/>
      <w:pPr>
        <w:tabs>
          <w:tab w:val="left" w:pos="283"/>
        </w:tabs>
        <w:ind w:left="0" w:leftChars="0" w:firstLine="0" w:firstLineChars="0"/>
      </w:pPr>
      <w:rPr>
        <w:rFonts w:hint="default"/>
      </w:rPr>
    </w:lvl>
    <w:lvl w:ilvl="1" w:tentative="0">
      <w:start w:val="1"/>
      <w:numFmt w:val="decimal"/>
      <w:lvlText w:val="(%2)"/>
      <w:lvlJc w:val="left"/>
      <w:pPr>
        <w:tabs>
          <w:tab w:val="left" w:pos="0"/>
        </w:tabs>
        <w:ind w:left="0" w:leftChars="0" w:firstLine="0" w:firstLineChars="0"/>
      </w:pPr>
      <w:rPr>
        <w:rFonts w:hint="default"/>
      </w:rPr>
    </w:lvl>
    <w:lvl w:ilvl="2" w:tentative="0">
      <w:start w:val="1"/>
      <w:numFmt w:val="decimalEnclosedCircleChinese"/>
      <w:pStyle w:val="4"/>
      <w:lvlText w:val="%3"/>
      <w:lvlJc w:val="left"/>
      <w:pPr>
        <w:tabs>
          <w:tab w:val="left" w:pos="0"/>
        </w:tabs>
        <w:ind w:left="0" w:leftChars="0" w:firstLine="0" w:firstLineChars="0"/>
      </w:pPr>
      <w:rPr>
        <w:rFonts w:hint="eastAsia"/>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79DF15A6"/>
    <w:multiLevelType w:val="multilevel"/>
    <w:tmpl w:val="79DF15A6"/>
    <w:lvl w:ilvl="0" w:tentative="0">
      <w:start w:val="1"/>
      <w:numFmt w:val="chineseCounting"/>
      <w:suff w:val="nothing"/>
      <w:lvlText w:val="%1、"/>
      <w:lvlJc w:val="left"/>
      <w:pPr>
        <w:ind w:left="0" w:firstLine="283"/>
      </w:pPr>
      <w:rPr>
        <w:rFonts w:hint="eastAsia"/>
      </w:rPr>
    </w:lvl>
    <w:lvl w:ilvl="1" w:tentative="0">
      <w:start w:val="1"/>
      <w:numFmt w:val="decimal"/>
      <w:pStyle w:val="3"/>
      <w:suff w:val="nothing"/>
      <w:lvlText w:val="%2、"/>
      <w:lvlJc w:val="left"/>
      <w:pPr>
        <w:tabs>
          <w:tab w:val="left" w:pos="0"/>
        </w:tabs>
        <w:ind w:left="0" w:firstLine="283"/>
      </w:pPr>
      <w:rPr>
        <w:rFonts w:hint="eastAsia"/>
      </w:rPr>
    </w:lvl>
    <w:lvl w:ilvl="2" w:tentative="0">
      <w:start w:val="1"/>
      <w:numFmt w:val="decimal"/>
      <w:suff w:val="nothing"/>
      <w:lvlText w:val="（%3）、"/>
      <w:lvlJc w:val="left"/>
      <w:pPr>
        <w:ind w:left="0" w:firstLine="283"/>
      </w:pPr>
      <w:rPr>
        <w:rFonts w:hint="eastAsia"/>
      </w:rPr>
    </w:lvl>
    <w:lvl w:ilvl="3" w:tentative="0">
      <w:start w:val="1"/>
      <w:numFmt w:val="decimal"/>
      <w:suff w:val="nothing"/>
      <w:lvlText w:val="%4）、"/>
      <w:lvlJc w:val="left"/>
      <w:pPr>
        <w:ind w:left="0" w:firstLine="283"/>
      </w:pPr>
      <w:rPr>
        <w:rFonts w:hint="eastAsia"/>
      </w:rPr>
    </w:lvl>
    <w:lvl w:ilvl="4" w:tentative="0">
      <w:start w:val="1"/>
      <w:numFmt w:val="decimalEnclosedCircleChinese"/>
      <w:suff w:val="nothing"/>
      <w:lvlText w:val="%5"/>
      <w:lvlJc w:val="left"/>
      <w:pPr>
        <w:ind w:left="0" w:firstLine="283"/>
      </w:pPr>
      <w:rPr>
        <w:rFonts w:hint="eastAsia"/>
      </w:rPr>
    </w:lvl>
    <w:lvl w:ilvl="5" w:tentative="0">
      <w:start w:val="1"/>
      <w:numFmt w:val="upperLetter"/>
      <w:suff w:val="nothing"/>
      <w:lvlText w:val="%6．"/>
      <w:lvlJc w:val="left"/>
      <w:pPr>
        <w:ind w:left="0" w:firstLine="283"/>
      </w:pPr>
      <w:rPr>
        <w:rFonts w:hint="eastAsia"/>
      </w:rPr>
    </w:lvl>
    <w:lvl w:ilvl="6" w:tentative="0">
      <w:start w:val="1"/>
      <w:numFmt w:val="lowerLetter"/>
      <w:suff w:val="nothing"/>
      <w:lvlText w:val="%7"/>
      <w:lvlJc w:val="left"/>
      <w:pPr>
        <w:ind w:left="0" w:firstLine="283"/>
      </w:pPr>
      <w:rPr>
        <w:rFonts w:hint="eastAsia"/>
      </w:rPr>
    </w:lvl>
    <w:lvl w:ilvl="7" w:tentative="0">
      <w:start w:val="1"/>
      <w:numFmt w:val="upperRoman"/>
      <w:suff w:val="nothing"/>
      <w:lvlText w:val="%8．"/>
      <w:lvlJc w:val="left"/>
      <w:pPr>
        <w:ind w:left="0" w:firstLine="283"/>
      </w:pPr>
      <w:rPr>
        <w:rFonts w:hint="eastAsia"/>
      </w:rPr>
    </w:lvl>
    <w:lvl w:ilvl="8" w:tentative="0">
      <w:start w:val="1"/>
      <w:numFmt w:val="lowerRoman"/>
      <w:suff w:val="nothing"/>
      <w:lvlText w:val="%9"/>
      <w:lvlJc w:val="left"/>
      <w:pPr>
        <w:ind w:left="0" w:firstLine="283"/>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0"/>
  <w:drawingGridVerticalSpacing w:val="16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62CE4"/>
    <w:rsid w:val="00E51650"/>
    <w:rsid w:val="05BF5E69"/>
    <w:rsid w:val="075445D5"/>
    <w:rsid w:val="088962FC"/>
    <w:rsid w:val="09346A97"/>
    <w:rsid w:val="0BA13F3D"/>
    <w:rsid w:val="0BBE7119"/>
    <w:rsid w:val="0E3B4C96"/>
    <w:rsid w:val="155913E5"/>
    <w:rsid w:val="1AEC0966"/>
    <w:rsid w:val="1BC3290A"/>
    <w:rsid w:val="1D277858"/>
    <w:rsid w:val="1DBB5116"/>
    <w:rsid w:val="1E11752C"/>
    <w:rsid w:val="2B8E7FA6"/>
    <w:rsid w:val="2DEA39F7"/>
    <w:rsid w:val="2F996B56"/>
    <w:rsid w:val="300338C1"/>
    <w:rsid w:val="37DE3C9F"/>
    <w:rsid w:val="3C2011C1"/>
    <w:rsid w:val="3C281219"/>
    <w:rsid w:val="3D8C08C5"/>
    <w:rsid w:val="3EC51DF6"/>
    <w:rsid w:val="41287062"/>
    <w:rsid w:val="42F508A4"/>
    <w:rsid w:val="444A5D69"/>
    <w:rsid w:val="463065E1"/>
    <w:rsid w:val="4FE707D5"/>
    <w:rsid w:val="512D432B"/>
    <w:rsid w:val="55AB2B43"/>
    <w:rsid w:val="5C460DDF"/>
    <w:rsid w:val="5D37669C"/>
    <w:rsid w:val="5F51619C"/>
    <w:rsid w:val="63245FD5"/>
    <w:rsid w:val="69426703"/>
    <w:rsid w:val="69601838"/>
    <w:rsid w:val="69B64415"/>
    <w:rsid w:val="6BBD463B"/>
    <w:rsid w:val="6D20564A"/>
    <w:rsid w:val="71C034F3"/>
    <w:rsid w:val="72285455"/>
    <w:rsid w:val="7698470D"/>
    <w:rsid w:val="76EE2981"/>
    <w:rsid w:val="77607583"/>
    <w:rsid w:val="77CA5D83"/>
    <w:rsid w:val="79961B44"/>
    <w:rsid w:val="7A88111B"/>
    <w:rsid w:val="7B124CE7"/>
    <w:rsid w:val="7D216348"/>
    <w:rsid w:val="7EDE3AC2"/>
    <w:rsid w:val="7F733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line="560" w:lineRule="exact"/>
      <w:ind w:firstLine="880" w:firstLineChars="200"/>
      <w:jc w:val="both"/>
    </w:pPr>
    <w:rPr>
      <w:rFonts w:ascii="Times New Roman" w:hAnsi="Times New Roman" w:eastAsia="仿宋" w:cs="Times New Roman"/>
      <w:snapToGrid w:val="0"/>
      <w:kern w:val="0"/>
      <w:sz w:val="24"/>
      <w:szCs w:val="24"/>
      <w:lang w:val="en-US" w:eastAsia="zh-CN" w:bidi="ar-SA"/>
    </w:rPr>
  </w:style>
  <w:style w:type="paragraph" w:styleId="2">
    <w:name w:val="heading 1"/>
    <w:basedOn w:val="1"/>
    <w:next w:val="1"/>
    <w:qFormat/>
    <w:uiPriority w:val="0"/>
    <w:pPr>
      <w:keepNext/>
      <w:keepLines/>
      <w:pageBreakBefore/>
      <w:spacing w:before="100" w:beforeLines="100" w:beforeAutospacing="0" w:after="100" w:afterLines="100" w:afterAutospacing="0" w:line="240" w:lineRule="auto"/>
      <w:ind w:firstLine="0" w:firstLineChars="0"/>
      <w:jc w:val="center"/>
      <w:outlineLvl w:val="0"/>
    </w:pPr>
    <w:rPr>
      <w:rFonts w:hint="eastAsia" w:eastAsia="黑体" w:cs="Times New Roman"/>
      <w:b/>
      <w:bCs/>
      <w:sz w:val="36"/>
      <w:szCs w:val="36"/>
      <w:lang w:bidi="ar"/>
    </w:rPr>
  </w:style>
  <w:style w:type="paragraph" w:styleId="3">
    <w:name w:val="heading 2"/>
    <w:basedOn w:val="1"/>
    <w:next w:val="1"/>
    <w:unhideWhenUsed/>
    <w:qFormat/>
    <w:uiPriority w:val="0"/>
    <w:pPr>
      <w:keepNext/>
      <w:keepLines/>
      <w:numPr>
        <w:ilvl w:val="1"/>
        <w:numId w:val="1"/>
      </w:numPr>
      <w:adjustRightInd w:val="0"/>
      <w:spacing w:before="50" w:beforeLines="50" w:beforeAutospacing="0" w:after="50" w:afterLines="50" w:afterAutospacing="0" w:line="560" w:lineRule="exact"/>
      <w:ind w:left="0" w:firstLine="0" w:firstLineChars="0"/>
      <w:outlineLvl w:val="1"/>
    </w:pPr>
    <w:rPr>
      <w:b/>
      <w:bCs/>
      <w:sz w:val="30"/>
      <w:szCs w:val="30"/>
    </w:rPr>
  </w:style>
  <w:style w:type="paragraph" w:styleId="4">
    <w:name w:val="heading 3"/>
    <w:basedOn w:val="1"/>
    <w:next w:val="1"/>
    <w:unhideWhenUsed/>
    <w:qFormat/>
    <w:uiPriority w:val="0"/>
    <w:pPr>
      <w:keepNext/>
      <w:keepLines/>
      <w:numPr>
        <w:ilvl w:val="2"/>
        <w:numId w:val="2"/>
      </w:numPr>
      <w:adjustRightInd w:val="0"/>
      <w:spacing w:before="50" w:beforeLines="50" w:beforeAutospacing="0" w:after="50" w:afterLines="50" w:afterAutospacing="0" w:line="560" w:lineRule="atLeast"/>
      <w:ind w:left="0" w:firstLine="723" w:firstLineChars="200"/>
      <w:outlineLvl w:val="2"/>
    </w:pPr>
    <w:rPr>
      <w:b/>
      <w:bCs/>
      <w:sz w:val="28"/>
      <w:szCs w:val="28"/>
    </w:rPr>
  </w:style>
  <w:style w:type="paragraph" w:styleId="5">
    <w:name w:val="heading 4"/>
    <w:basedOn w:val="1"/>
    <w:next w:val="1"/>
    <w:unhideWhenUsed/>
    <w:qFormat/>
    <w:uiPriority w:val="0"/>
    <w:pPr>
      <w:keepNext/>
      <w:keepLines/>
      <w:numPr>
        <w:ilvl w:val="3"/>
        <w:numId w:val="3"/>
      </w:numPr>
      <w:spacing w:beforeAutospacing="0" w:afterAutospacing="0" w:line="560" w:lineRule="exact"/>
      <w:ind w:left="0" w:firstLine="480" w:firstLineChars="200"/>
      <w:outlineLvl w:val="3"/>
    </w:pPr>
    <w:rPr>
      <w:b/>
      <w:bCs/>
    </w:rPr>
  </w:style>
  <w:style w:type="paragraph" w:styleId="6">
    <w:name w:val="heading 5"/>
    <w:basedOn w:val="1"/>
    <w:next w:val="1"/>
    <w:semiHidden/>
    <w:unhideWhenUsed/>
    <w:qFormat/>
    <w:uiPriority w:val="0"/>
    <w:pPr>
      <w:keepNext/>
      <w:keepLines/>
      <w:numPr>
        <w:ilvl w:val="4"/>
        <w:numId w:val="3"/>
      </w:numPr>
      <w:spacing w:before="50" w:beforeLines="50" w:beforeAutospacing="0" w:after="50" w:afterLines="50" w:afterAutospacing="0" w:line="560" w:lineRule="exact"/>
      <w:ind w:left="1008" w:hanging="1008" w:firstLineChars="0"/>
      <w:outlineLvl w:val="4"/>
    </w:pPr>
    <w:rPr>
      <w:rFonts w:ascii="Times New Roman" w:hAnsi="Times New Roman" w:cs="Times New Roman"/>
      <w:b/>
      <w:bCs/>
      <w:sz w:val="24"/>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8">
    <w:name w:val="heading 7"/>
    <w:basedOn w:val="1"/>
    <w:next w:val="1"/>
    <w:semiHidden/>
    <w:unhideWhenUsed/>
    <w:qFormat/>
    <w:uiPriority w:val="0"/>
    <w:pPr>
      <w:keepNext/>
      <w:keepLines/>
      <w:numPr>
        <w:ilvl w:val="6"/>
        <w:numId w:val="3"/>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3"/>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3"/>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11">
    <w:name w:val="Body Text"/>
    <w:basedOn w:val="1"/>
    <w:next w:val="1"/>
    <w:qFormat/>
    <w:uiPriority w:val="0"/>
    <w:pPr>
      <w:keepNext w:val="0"/>
      <w:keepLines w:val="0"/>
      <w:kinsoku/>
      <w:wordWrap w:val="0"/>
      <w:spacing w:line="240" w:lineRule="auto"/>
      <w:ind w:firstLine="0" w:firstLineChars="0"/>
    </w:p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5">
    <w:name w:val="Strong"/>
    <w:basedOn w:val="1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2544</Words>
  <Characters>2779</Characters>
  <Lines>0</Lines>
  <Paragraphs>0</Paragraphs>
  <TotalTime>6</TotalTime>
  <ScaleCrop>false</ScaleCrop>
  <LinksUpToDate>false</LinksUpToDate>
  <CharactersWithSpaces>2818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2025-11-25T00:15:00Z</dcterms:created>
  <dc:creator>Administrator</dc:creator>
  <cp:lastModifiedBy>蓝雨风铃</cp:lastModifiedBy>
  <dcterms:modified xsi:type="dcterms:W3CDTF">2026-09-07T09:13:33Z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55D1D04D14EC4FA6896D76440705CF21_12</vt:lpwstr>
  </property>
  <property fmtid="{D5CDD505-2E9C-101B-9397-08002B2CF9AE}" pid="4" name="KSOTemplateDocerSaveRecord">
    <vt:lpwstr>eyJoZGlkIjoiZjZlMmJkNjhjMjA5ODExMjc0YzAxZGQyZWI3NGNhMWMiLCJ1c2VySWQiOiI0ODQ1NzgzODYifQ==</vt:lpwstr>
  </property>
</Properties>
</file>