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01CEA">
      <w:pPr>
        <w:pStyle w:val="4"/>
        <w:widowControl w:val="0"/>
        <w:spacing w:line="360" w:lineRule="auto"/>
        <w:ind w:firstLine="480"/>
        <w:jc w:val="center"/>
        <w:rPr>
          <w:rFonts w:hint="eastAsia" w:ascii="仿宋" w:hAnsi="仿宋" w:eastAsia="仿宋" w:cs="仿宋"/>
          <w:b/>
          <w:color w:val="auto"/>
          <w:sz w:val="28"/>
          <w:szCs w:val="28"/>
          <w:highlight w:val="none"/>
          <w:lang w:val="en-US" w:eastAsia="zh-CN"/>
        </w:rPr>
      </w:pPr>
      <w:bookmarkStart w:id="0" w:name="_GoBack"/>
      <w:r>
        <w:rPr>
          <w:rFonts w:hint="eastAsia" w:ascii="仿宋" w:hAnsi="仿宋" w:eastAsia="仿宋" w:cs="仿宋"/>
          <w:b/>
          <w:color w:val="auto"/>
          <w:sz w:val="28"/>
          <w:szCs w:val="28"/>
          <w:highlight w:val="none"/>
          <w:lang w:val="en-US" w:eastAsia="zh-CN"/>
        </w:rPr>
        <w:t>采购需求</w:t>
      </w:r>
    </w:p>
    <w:bookmarkEnd w:id="0"/>
    <w:p w14:paraId="2033D532">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陕西万泽招标有限公司（以下简称“代理机构”）受西安市公安局（本级）委托，拟对</w:t>
      </w:r>
      <w:r>
        <w:rPr>
          <w:rFonts w:hint="eastAsia" w:ascii="仿宋" w:hAnsi="仿宋" w:eastAsia="仿宋" w:cs="仿宋"/>
          <w:color w:val="auto"/>
          <w:sz w:val="24"/>
          <w:szCs w:val="24"/>
          <w:highlight w:val="none"/>
          <w:lang w:eastAsia="zh-CN"/>
        </w:rPr>
        <w:t>市禁毒宣传教育基地运营外包服务</w:t>
      </w:r>
      <w:r>
        <w:rPr>
          <w:rFonts w:hint="eastAsia" w:ascii="仿宋" w:hAnsi="仿宋" w:eastAsia="仿宋" w:cs="仿宋"/>
          <w:color w:val="auto"/>
          <w:sz w:val="24"/>
          <w:szCs w:val="24"/>
          <w:highlight w:val="none"/>
        </w:rPr>
        <w:t>采用竞争性磋商采购方式进行采购，兹邀请供应商参加本项目的竞争性磋商。</w:t>
      </w:r>
    </w:p>
    <w:p w14:paraId="7499E542">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一、项目编号：SXWZ2026ZB-SGAJ-206</w:t>
      </w:r>
    </w:p>
    <w:p w14:paraId="17ED2712">
      <w:pPr>
        <w:pStyle w:val="4"/>
        <w:widowControl w:val="0"/>
        <w:spacing w:line="360" w:lineRule="auto"/>
        <w:outlineLvl w:val="2"/>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二、项目名称：</w:t>
      </w:r>
      <w:r>
        <w:rPr>
          <w:rFonts w:hint="eastAsia" w:ascii="仿宋" w:hAnsi="仿宋" w:eastAsia="仿宋" w:cs="仿宋"/>
          <w:b/>
          <w:color w:val="auto"/>
          <w:sz w:val="24"/>
          <w:szCs w:val="24"/>
          <w:highlight w:val="none"/>
          <w:lang w:eastAsia="zh-CN"/>
        </w:rPr>
        <w:t>市禁毒宣传教育基地运营外包服务</w:t>
      </w:r>
    </w:p>
    <w:p w14:paraId="41788C01">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三、磋商项目简介</w:t>
      </w:r>
    </w:p>
    <w:p w14:paraId="492F2930">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西安市禁毒宣传教育基地</w:t>
      </w:r>
      <w:r>
        <w:rPr>
          <w:rFonts w:hint="eastAsia" w:ascii="仿宋" w:hAnsi="仿宋" w:eastAsia="仿宋" w:cs="仿宋"/>
          <w:color w:val="auto"/>
          <w:sz w:val="24"/>
          <w:szCs w:val="24"/>
          <w:highlight w:val="none"/>
          <w:lang w:val="en-US" w:eastAsia="zh-CN"/>
        </w:rPr>
        <w:t>为社会群体进行常态化毒品预防教育的综合性场馆</w:t>
      </w:r>
      <w:r>
        <w:rPr>
          <w:rFonts w:hint="eastAsia" w:ascii="仿宋" w:hAnsi="仿宋" w:eastAsia="仿宋" w:cs="仿宋"/>
          <w:color w:val="auto"/>
          <w:sz w:val="24"/>
          <w:szCs w:val="24"/>
          <w:highlight w:val="none"/>
        </w:rPr>
        <w:t>，预计每年参观人数共计50万人，拟筛选一家第三方服务公司为西安市公安局禁毒宣传教育基地进行运营外包服务。</w:t>
      </w:r>
    </w:p>
    <w:p w14:paraId="7B021E07">
      <w:pPr>
        <w:pStyle w:val="4"/>
        <w:widowControl w:val="0"/>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四、邀请供应商</w:t>
      </w:r>
    </w:p>
    <w:p w14:paraId="1CE557C4">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本次采购采取公告征集邀请磋商的供应商。</w:t>
      </w:r>
    </w:p>
    <w:p w14:paraId="6B39CC5C">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公告征集：本次竞争性磋商在“陕西省政府采购网（www.ccgp-shaanxi.gov.cn）”上以公告形式发布，兹邀请符合本次采购要求的供应商参加本项目的竞争性磋商。</w:t>
      </w:r>
    </w:p>
    <w:p w14:paraId="627E93CD">
      <w:pPr>
        <w:pStyle w:val="4"/>
        <w:widowControl w:val="0"/>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五、供应商参加本次政府采购活动应具备的条件</w:t>
      </w:r>
    </w:p>
    <w:p w14:paraId="7C57A034">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（一）满足《中华人民共和国政府采购法》第二十二条规定；</w:t>
      </w:r>
    </w:p>
    <w:p w14:paraId="14C6F466">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（二）落实政府采购政策需满足的资格要求：</w:t>
      </w:r>
    </w:p>
    <w:p w14:paraId="319FBAF2">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落实政府采购促进中小企业发展的相关政策：</w:t>
      </w:r>
    </w:p>
    <w:p w14:paraId="13A3A430">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采购包1（</w:t>
      </w:r>
      <w:r>
        <w:rPr>
          <w:rFonts w:hint="eastAsia" w:ascii="仿宋" w:hAnsi="仿宋" w:eastAsia="仿宋" w:cs="仿宋"/>
          <w:color w:val="auto"/>
          <w:sz w:val="24"/>
          <w:szCs w:val="24"/>
          <w:highlight w:val="none"/>
          <w:lang w:eastAsia="zh-CN"/>
        </w:rPr>
        <w:t>市禁毒宣传教育基地运营外包服务</w:t>
      </w:r>
      <w:r>
        <w:rPr>
          <w:rFonts w:hint="eastAsia" w:ascii="仿宋" w:hAnsi="仿宋" w:eastAsia="仿宋" w:cs="仿宋"/>
          <w:color w:val="auto"/>
          <w:sz w:val="24"/>
          <w:szCs w:val="24"/>
          <w:highlight w:val="none"/>
        </w:rPr>
        <w:t>）：属于专门面向中小企业采购。</w:t>
      </w:r>
    </w:p>
    <w:p w14:paraId="5B3153C1">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（三）本项目的特定资格要求：</w:t>
      </w:r>
    </w:p>
    <w:p w14:paraId="553CC867">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采购包1：</w:t>
      </w:r>
    </w:p>
    <w:p w14:paraId="40015413">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1、营业执照：具有独立承担民事责任能力的法人、其他组织或自然人，并出具合法有效的营业执照或事业单位法人证书等国家规定的相关证明，自然人参与的提供其身份证明。</w:t>
      </w:r>
    </w:p>
    <w:p w14:paraId="76939860">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2、社会保障资金缴纳证明：供应商须提供响应文件递交截止时间前</w:t>
      </w:r>
      <w:r>
        <w:rPr>
          <w:rFonts w:hint="eastAsia" w:ascii="仿宋" w:hAnsi="仿宋" w:eastAsia="仿宋" w:cs="仿宋"/>
          <w:color w:val="auto"/>
          <w:sz w:val="24"/>
          <w:szCs w:val="24"/>
          <w:highlight w:val="none"/>
          <w:lang w:val="en-US" w:eastAsia="zh-CN"/>
        </w:rPr>
        <w:t>一年</w:t>
      </w:r>
      <w:r>
        <w:rPr>
          <w:rFonts w:hint="eastAsia" w:ascii="仿宋" w:hAnsi="仿宋" w:eastAsia="仿宋" w:cs="仿宋"/>
          <w:color w:val="auto"/>
          <w:sz w:val="24"/>
          <w:szCs w:val="24"/>
          <w:highlight w:val="none"/>
        </w:rPr>
        <w:t>内任意一个月的社会保障资金缴存单据或社保机构开具的社会保险参保缴费情况证明，单据或证明上应有社保机构或代收机构的公章。依法不需要缴纳社会保障资金的供应商应提供相关文件证明。</w:t>
      </w:r>
    </w:p>
    <w:p w14:paraId="6042C945">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3、税收缴纳证明：供应商须提供响应文件递交截止时间前</w:t>
      </w:r>
      <w:r>
        <w:rPr>
          <w:rFonts w:hint="eastAsia" w:ascii="仿宋" w:hAnsi="仿宋" w:eastAsia="仿宋" w:cs="仿宋"/>
          <w:color w:val="auto"/>
          <w:sz w:val="24"/>
          <w:szCs w:val="24"/>
          <w:highlight w:val="none"/>
          <w:lang w:val="en-US" w:eastAsia="zh-CN"/>
        </w:rPr>
        <w:t>一年</w:t>
      </w:r>
      <w:r>
        <w:rPr>
          <w:rFonts w:hint="eastAsia" w:ascii="仿宋" w:hAnsi="仿宋" w:eastAsia="仿宋" w:cs="仿宋"/>
          <w:color w:val="auto"/>
          <w:sz w:val="24"/>
          <w:szCs w:val="24"/>
          <w:highlight w:val="none"/>
        </w:rPr>
        <w:t>内任意一个月纳税证明或完税证明，依法免税的单位应提供相关证明材料（以税款所属时期为准）。</w:t>
      </w:r>
    </w:p>
    <w:p w14:paraId="532024E6">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财务状况证明：提供2025年经审计的财务审计报告（审计报告应当经过注册会计师行业统一监管平台备案赋码）；或提供开标前六个月内其基本账户开户银行出具的资信证明（附开户许可证或基本户证明材料）。（以上</w:t>
      </w:r>
      <w:r>
        <w:rPr>
          <w:rFonts w:hint="eastAsia" w:ascii="仿宋" w:hAnsi="仿宋" w:eastAsia="仿宋" w:cs="仿宋"/>
          <w:color w:val="auto"/>
          <w:sz w:val="24"/>
          <w:szCs w:val="24"/>
          <w:highlight w:val="none"/>
          <w:lang w:eastAsia="zh-CN"/>
        </w:rPr>
        <w:t>两种</w:t>
      </w:r>
      <w:r>
        <w:rPr>
          <w:rFonts w:hint="eastAsia" w:ascii="仿宋" w:hAnsi="仿宋" w:eastAsia="仿宋" w:cs="仿宋"/>
          <w:color w:val="auto"/>
          <w:sz w:val="24"/>
          <w:szCs w:val="24"/>
          <w:highlight w:val="none"/>
        </w:rPr>
        <w:t>形式的资料提供任何一种即可）</w:t>
      </w:r>
    </w:p>
    <w:p w14:paraId="10596FEA">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5、书面声明：供应商应出具参加本次政府采购活动前3年内在经营活动中没有重大违法违纪，以及未被列入失信被执行人、重大税收违法案件当事人名单、政府采购严重违法失信行为记录名单的书面声明；</w:t>
      </w:r>
    </w:p>
    <w:p w14:paraId="2699A642">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6、授权书：非法定代表人参加投标，须提供法定代表人授权委托书及被授权人身份证</w:t>
      </w:r>
      <w:r>
        <w:rPr>
          <w:rFonts w:hint="eastAsia" w:ascii="仿宋" w:hAnsi="仿宋" w:eastAsia="仿宋" w:cs="仿宋"/>
          <w:color w:val="auto"/>
          <w:sz w:val="24"/>
          <w:szCs w:val="24"/>
          <w:highlight w:val="none"/>
          <w:lang w:eastAsia="zh-CN"/>
        </w:rPr>
        <w:t>复印件并加盖</w:t>
      </w:r>
      <w:r>
        <w:rPr>
          <w:rFonts w:hint="eastAsia" w:ascii="仿宋" w:hAnsi="仿宋" w:eastAsia="仿宋" w:cs="仿宋"/>
          <w:color w:val="auto"/>
          <w:sz w:val="24"/>
          <w:szCs w:val="24"/>
          <w:highlight w:val="none"/>
        </w:rPr>
        <w:t>公章；法定代表人参加投标时,须提供法定代表人身份证</w:t>
      </w:r>
      <w:r>
        <w:rPr>
          <w:rFonts w:hint="eastAsia" w:ascii="仿宋" w:hAnsi="仿宋" w:eastAsia="仿宋" w:cs="仿宋"/>
          <w:color w:val="auto"/>
          <w:sz w:val="24"/>
          <w:szCs w:val="24"/>
          <w:highlight w:val="none"/>
          <w:lang w:eastAsia="zh-CN"/>
        </w:rPr>
        <w:t>复印件并加盖</w:t>
      </w:r>
      <w:r>
        <w:rPr>
          <w:rFonts w:hint="eastAsia" w:ascii="仿宋" w:hAnsi="仿宋" w:eastAsia="仿宋" w:cs="仿宋"/>
          <w:color w:val="auto"/>
          <w:sz w:val="24"/>
          <w:szCs w:val="24"/>
          <w:highlight w:val="none"/>
        </w:rPr>
        <w:t>公章；</w:t>
      </w:r>
    </w:p>
    <w:p w14:paraId="0241F130">
      <w:pPr>
        <w:pStyle w:val="4"/>
        <w:widowControl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7、非联合体声明：本项目不接受联合体（提供非联合体投标声明）。</w:t>
      </w:r>
    </w:p>
    <w:p w14:paraId="5086295F">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六、电子化采购相关事项</w:t>
      </w:r>
    </w:p>
    <w:p w14:paraId="60C29F27">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6A0048F">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0637E2C">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BE00455">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397844B">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供应商应当加强互认的证书及签章日常校验和妥善保管，确保在参加采购活动期间互认的证书及签章能够正常使用；供应商应当严格互认的证书及签章的内部授权管理，防止非授权操作。</w:t>
      </w:r>
    </w:p>
    <w:p w14:paraId="0B09F5F4">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（三）供应商应当自行准备电子化采购所需的计算机终端、软硬件及网络环境，承担因准备不足产生的不利后果。</w:t>
      </w:r>
    </w:p>
    <w:p w14:paraId="31321309">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（四）政府采购平台技术支持：</w:t>
      </w:r>
    </w:p>
    <w:p w14:paraId="5A1A8B90">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在线客服：通过陕西省政府采购网-在线服务进行咨询。</w:t>
      </w:r>
    </w:p>
    <w:p w14:paraId="06EFB091">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技术服务电话：029-96702。</w:t>
      </w:r>
    </w:p>
    <w:p w14:paraId="1DDF7602">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CA及签章服务：通过陕西省政府采购网-办事指南-CA及签章服务查看CA办理流程。</w:t>
      </w:r>
    </w:p>
    <w:p w14:paraId="2018F000">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七、竞争性磋商文件获取时间、方式及地址</w:t>
      </w:r>
    </w:p>
    <w:p w14:paraId="2F0B91AB">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（一）磋商文件获取时间：详见采购公告或邀请书。</w:t>
      </w:r>
    </w:p>
    <w:p w14:paraId="279C7535">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3C6C589A">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11C1BE1C">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注：获取的磋商文件主体格式包括pdf、word两种格式版本，其中以pdf格式为准。</w:t>
      </w:r>
    </w:p>
    <w:p w14:paraId="4A2A797A">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八、首次响应文件提交截止时间及开启时间、地点、方式</w:t>
      </w:r>
    </w:p>
    <w:p w14:paraId="5C92640E">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（一）提交首次响应文件截止时间及开启时间：详见采购公告或邀请书。</w:t>
      </w:r>
    </w:p>
    <w:p w14:paraId="653F193B">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（二）响应文件提交方式、地点：供应商应当在提交首次响应文件截止时间前，通过项目电子化交易系统提交响应文件。成功提交的，供应商将收到已提交响应文件的回执函。</w:t>
      </w:r>
    </w:p>
    <w:p w14:paraId="7D0331C3">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九、磋商方式</w:t>
      </w:r>
    </w:p>
    <w:p w14:paraId="745D18B1">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22D47F26">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十、供应商信用融资</w:t>
      </w:r>
    </w:p>
    <w:p w14:paraId="78C6A552">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金融服务平台（https://www.ccgp-shaanxi.gov.cn/zcdservice/zcd/shanxi/），选择符合自身情况的“政采贷”银行及其产品，凭项目成交结果、成交通知书等信息在线向银行提出贷款意向申请、查看贷款审批情况等。</w:t>
      </w:r>
    </w:p>
    <w:p w14:paraId="193B7CF2">
      <w:pPr>
        <w:pStyle w:val="4"/>
        <w:widowControl w:val="0"/>
        <w:spacing w:line="360" w:lineRule="auto"/>
        <w:outlineLvl w:val="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十一、联系方式</w:t>
      </w:r>
    </w:p>
    <w:p w14:paraId="283BD396">
      <w:pPr>
        <w:pStyle w:val="4"/>
        <w:widowControl w:val="0"/>
        <w:spacing w:line="360" w:lineRule="auto"/>
        <w:outlineLvl w:val="3"/>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采购人：西安市公安局（本级）</w:t>
      </w:r>
    </w:p>
    <w:p w14:paraId="732BB1EC">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地址：陕西省西安市未央区北辰路106号</w:t>
      </w:r>
    </w:p>
    <w:p w14:paraId="582ACA63">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邮编：710016</w:t>
      </w:r>
    </w:p>
    <w:p w14:paraId="798575F0">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联系人：胡</w:t>
      </w:r>
      <w:r>
        <w:rPr>
          <w:rFonts w:hint="eastAsia" w:ascii="仿宋" w:hAnsi="仿宋" w:eastAsia="仿宋" w:cs="仿宋"/>
          <w:color w:val="auto"/>
          <w:sz w:val="24"/>
          <w:szCs w:val="24"/>
          <w:highlight w:val="none"/>
          <w:lang w:val="en-US" w:eastAsia="zh-CN"/>
        </w:rPr>
        <w:t>欣</w:t>
      </w:r>
      <w:r>
        <w:rPr>
          <w:rFonts w:hint="eastAsia" w:ascii="仿宋" w:hAnsi="仿宋" w:eastAsia="仿宋" w:cs="仿宋"/>
          <w:color w:val="auto"/>
          <w:sz w:val="24"/>
          <w:szCs w:val="24"/>
          <w:highlight w:val="none"/>
        </w:rPr>
        <w:t>齐</w:t>
      </w:r>
    </w:p>
    <w:p w14:paraId="7BA254BF">
      <w:pPr>
        <w:pStyle w:val="4"/>
        <w:widowControl w:val="0"/>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lang w:val="en-US" w:eastAsia="zh-CN"/>
        </w:rPr>
        <w:t>029-86757673</w:t>
      </w:r>
    </w:p>
    <w:p w14:paraId="737EF1A5">
      <w:pPr>
        <w:pStyle w:val="4"/>
        <w:widowControl w:val="0"/>
        <w:spacing w:line="360" w:lineRule="auto"/>
        <w:outlineLvl w:val="3"/>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代理机构：陕西万泽招标有限公司</w:t>
      </w:r>
    </w:p>
    <w:p w14:paraId="34809E76">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地址：西安市高新区唐延路旺座现代城C座25楼2502室</w:t>
      </w:r>
    </w:p>
    <w:p w14:paraId="31BC2C69">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邮编：710065</w:t>
      </w:r>
    </w:p>
    <w:p w14:paraId="2B177126">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联系人：黄茜 陈先锋</w:t>
      </w:r>
    </w:p>
    <w:p w14:paraId="3326705C">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联系电话：029-88319689-8003/8005</w:t>
      </w:r>
    </w:p>
    <w:p w14:paraId="21DD79DE">
      <w:pPr>
        <w:pStyle w:val="4"/>
        <w:widowControl w:val="0"/>
        <w:spacing w:line="360" w:lineRule="auto"/>
        <w:outlineLvl w:val="3"/>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采购监督机构：西安市财政局政府采购管理处</w:t>
      </w:r>
    </w:p>
    <w:p w14:paraId="7D268A26">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联系人：杜新星</w:t>
      </w:r>
    </w:p>
    <w:p w14:paraId="47C50DF1">
      <w:pPr>
        <w:pStyle w:val="4"/>
        <w:widowControl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联系电话：029-89821846</w:t>
      </w:r>
    </w:p>
    <w:p w14:paraId="775EE94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956768"/>
    <w:rsid w:val="07956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宋体"/>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2026-10-08T03:09:00Z</dcterms:created>
  <dc:creator>No 奋斗 No 青春</dc:creator>
  <cp:lastModifiedBy>No 奋斗 No 青春</cp:lastModifiedBy>
  <dcterms:modified xsi:type="dcterms:W3CDTF">2026-10-08T03:10:02Z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86FC722295714CA3894C7842B96E8C9A_11</vt:lpwstr>
  </property>
  <property fmtid="{D5CDD505-2E9C-101B-9397-08002B2CF9AE}" pid="4" name="KSOTemplateDocerSaveRecord">
    <vt:lpwstr>eyJoZGlkIjoiMTg2YjA0ZGFkNjk4MTExYzk0ZTA0ZWUwNTg5NDI0MjciLCJ1c2VySWQiOiI2NDc2MTU1MzEifQ==</vt:lpwstr>
  </property>
</Properties>
</file>