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0EB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bookmarkStart w:id="0" w:name="_Toc6397"/>
      <w:bookmarkStart w:id="1" w:name="_Toc19478"/>
    </w:p>
    <w:p w14:paraId="3FE62B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p>
    <w:p w14:paraId="4C7960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r>
        <w:rPr>
          <w:rFonts w:hint="eastAsia" w:ascii="宋体" w:hAnsi="宋体" w:eastAsia="宋体" w:cs="宋体"/>
          <w:b/>
          <w:bCs/>
          <w:i w:val="0"/>
          <w:iCs w:val="0"/>
          <w:caps w:val="0"/>
          <w:color w:val="auto"/>
          <w:spacing w:val="0"/>
          <w:sz w:val="39"/>
          <w:szCs w:val="39"/>
          <w:highlight w:val="none"/>
          <w:shd w:val="clear" w:fill="FFFFFF"/>
          <w:lang w:val="en-US" w:eastAsia="zh-CN"/>
        </w:rPr>
        <w:t>采购项目名称：</w:t>
      </w:r>
    </w:p>
    <w:p w14:paraId="3B70D126">
      <w:pPr>
        <w:jc w:val="center"/>
        <w:rPr>
          <w:rFonts w:hint="default"/>
          <w:sz w:val="20"/>
          <w:szCs w:val="20"/>
          <w:lang w:val="en-US"/>
        </w:rPr>
      </w:pPr>
      <w:r>
        <w:rPr>
          <w:rFonts w:hint="eastAsia" w:ascii="宋体" w:hAnsi="宋体" w:eastAsia="宋体" w:cs="宋体"/>
          <w:b/>
          <w:bCs/>
          <w:i w:val="0"/>
          <w:iCs w:val="0"/>
          <w:caps w:val="0"/>
          <w:color w:val="auto"/>
          <w:spacing w:val="0"/>
          <w:sz w:val="28"/>
          <w:szCs w:val="28"/>
          <w:highlight w:val="none"/>
          <w:shd w:val="clear" w:fill="FFFFFF"/>
          <w:lang w:val="en-US" w:eastAsia="zh-CN"/>
        </w:rPr>
        <w:t>（仅供参考，以实际签订合同为准）</w:t>
      </w:r>
    </w:p>
    <w:p w14:paraId="0685E457">
      <w:pPr>
        <w:rPr>
          <w:rFonts w:hint="eastAsia"/>
          <w:color w:val="auto"/>
        </w:rPr>
      </w:pPr>
    </w:p>
    <w:p w14:paraId="67ABEB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488315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650A08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56287D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0BA790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rPr>
      </w:pPr>
      <w:r>
        <w:rPr>
          <w:rFonts w:hint="eastAsia" w:ascii="宋体" w:hAnsi="宋体" w:eastAsia="宋体" w:cs="宋体"/>
          <w:b/>
          <w:bCs/>
          <w:i w:val="0"/>
          <w:iCs w:val="0"/>
          <w:caps w:val="0"/>
          <w:color w:val="auto"/>
          <w:spacing w:val="0"/>
          <w:sz w:val="39"/>
          <w:szCs w:val="39"/>
          <w:highlight w:val="none"/>
          <w:shd w:val="clear" w:fill="FFFFFF"/>
        </w:rPr>
        <w:t>采购合同</w:t>
      </w:r>
    </w:p>
    <w:p w14:paraId="79BABF4F">
      <w:pPr>
        <w:spacing w:line="800" w:lineRule="exact"/>
        <w:ind w:firstLine="840" w:firstLineChars="300"/>
        <w:outlineLvl w:val="0"/>
        <w:rPr>
          <w:rFonts w:hint="eastAsia" w:ascii="宋体" w:hAnsi="宋体" w:cs="宋体"/>
          <w:b/>
          <w:color w:val="auto"/>
          <w:sz w:val="28"/>
          <w:szCs w:val="28"/>
          <w:highlight w:val="none"/>
        </w:rPr>
      </w:pPr>
    </w:p>
    <w:p w14:paraId="709F175D">
      <w:pPr>
        <w:pStyle w:val="6"/>
        <w:rPr>
          <w:rFonts w:hint="eastAsia" w:ascii="宋体" w:hAnsi="宋体" w:cs="宋体"/>
          <w:b/>
          <w:color w:val="auto"/>
          <w:sz w:val="28"/>
          <w:szCs w:val="28"/>
          <w:highlight w:val="none"/>
        </w:rPr>
      </w:pPr>
    </w:p>
    <w:p w14:paraId="4A5BE9E8">
      <w:pPr>
        <w:pStyle w:val="6"/>
        <w:rPr>
          <w:rFonts w:hint="eastAsia" w:ascii="宋体" w:hAnsi="宋体" w:cs="宋体"/>
          <w:b/>
          <w:color w:val="auto"/>
          <w:sz w:val="28"/>
          <w:szCs w:val="28"/>
          <w:highlight w:val="none"/>
        </w:rPr>
      </w:pPr>
    </w:p>
    <w:p w14:paraId="088283FA">
      <w:pPr>
        <w:rPr>
          <w:rFonts w:hint="eastAsia"/>
          <w:color w:val="auto"/>
          <w:highlight w:val="none"/>
        </w:rPr>
      </w:pPr>
    </w:p>
    <w:p w14:paraId="27972339">
      <w:pPr>
        <w:rPr>
          <w:rFonts w:hint="eastAsia"/>
          <w:color w:val="auto"/>
          <w:highlight w:val="none"/>
        </w:rPr>
      </w:pPr>
    </w:p>
    <w:p w14:paraId="3AB6BDE6">
      <w:pPr>
        <w:pStyle w:val="6"/>
        <w:rPr>
          <w:rFonts w:hint="eastAsia"/>
          <w:color w:val="auto"/>
          <w:highlight w:val="none"/>
        </w:rPr>
      </w:pPr>
    </w:p>
    <w:p w14:paraId="2DDEC2EA">
      <w:pPr>
        <w:rPr>
          <w:rFonts w:hint="eastAsia"/>
          <w:color w:val="auto"/>
          <w:highlight w:val="none"/>
        </w:rPr>
      </w:pPr>
    </w:p>
    <w:p w14:paraId="3E008B51">
      <w:pPr>
        <w:pStyle w:val="6"/>
        <w:rPr>
          <w:rFonts w:hint="eastAsia"/>
          <w:color w:val="auto"/>
          <w:highlight w:val="none"/>
        </w:rPr>
      </w:pPr>
    </w:p>
    <w:p w14:paraId="300C91BF">
      <w:pPr>
        <w:spacing w:line="800" w:lineRule="exact"/>
        <w:outlineLvl w:val="0"/>
        <w:rPr>
          <w:rFonts w:hint="default" w:ascii="宋体" w:hAnsi="宋体" w:eastAsia="Times New Roman" w:cs="宋体"/>
          <w:b/>
          <w:color w:val="auto"/>
          <w:sz w:val="24"/>
          <w:szCs w:val="24"/>
          <w:highlight w:val="none"/>
          <w:u w:val="single"/>
          <w:lang w:val="en-US" w:eastAsia="zh-CN"/>
        </w:rPr>
      </w:pPr>
      <w:bookmarkStart w:id="2" w:name="_Toc9593"/>
      <w:bookmarkStart w:id="3" w:name="_Toc25330"/>
      <w:bookmarkStart w:id="4" w:name="_Toc14129"/>
      <w:r>
        <w:rPr>
          <w:rFonts w:hint="eastAsia" w:ascii="宋体" w:hAnsi="宋体" w:cs="宋体"/>
          <w:b/>
          <w:color w:val="auto"/>
          <w:sz w:val="24"/>
          <w:szCs w:val="24"/>
          <w:highlight w:val="none"/>
        </w:rPr>
        <w:t>采购</w:t>
      </w:r>
      <w:r>
        <w:rPr>
          <w:rFonts w:hint="eastAsia" w:ascii="宋体" w:hAnsi="宋体" w:cs="宋体"/>
          <w:b/>
          <w:color w:val="auto"/>
          <w:sz w:val="24"/>
          <w:szCs w:val="24"/>
          <w:highlight w:val="none"/>
          <w:lang w:val="en-US" w:eastAsia="zh-CN"/>
        </w:rPr>
        <w:t>项目</w:t>
      </w:r>
      <w:r>
        <w:rPr>
          <w:rFonts w:hint="eastAsia" w:ascii="宋体" w:hAnsi="宋体" w:cs="宋体"/>
          <w:b/>
          <w:color w:val="auto"/>
          <w:sz w:val="24"/>
          <w:szCs w:val="24"/>
          <w:highlight w:val="none"/>
        </w:rPr>
        <w:t>名称</w:t>
      </w:r>
      <w:r>
        <w:rPr>
          <w:rFonts w:hint="eastAsia" w:ascii="宋体" w:hAnsi="宋体" w:cs="宋体"/>
          <w:b/>
          <w:color w:val="auto"/>
          <w:sz w:val="24"/>
          <w:szCs w:val="24"/>
          <w:highlight w:val="none"/>
          <w:u w:val="single"/>
        </w:rPr>
        <w:t>：</w:t>
      </w:r>
      <w:bookmarkEnd w:id="2"/>
      <w:bookmarkEnd w:id="3"/>
      <w:bookmarkEnd w:id="4"/>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采购项目  （  包）</w:t>
      </w:r>
    </w:p>
    <w:p w14:paraId="756F900C">
      <w:pPr>
        <w:spacing w:line="800" w:lineRule="exact"/>
        <w:outlineLvl w:val="0"/>
        <w:rPr>
          <w:rFonts w:hint="eastAsia" w:ascii="宋体" w:hAnsi="宋体" w:cs="宋体"/>
          <w:b/>
          <w:color w:val="auto"/>
          <w:sz w:val="24"/>
          <w:szCs w:val="24"/>
          <w:highlight w:val="none"/>
          <w:u w:val="single"/>
          <w:lang w:val="en-US" w:eastAsia="zh-CN"/>
        </w:rPr>
      </w:pPr>
      <w:bookmarkStart w:id="5" w:name="_Toc13983"/>
      <w:bookmarkStart w:id="6" w:name="_Toc7189"/>
      <w:bookmarkStart w:id="7" w:name="_Toc2170"/>
      <w:r>
        <w:rPr>
          <w:rFonts w:hint="eastAsia" w:ascii="宋体" w:hAnsi="宋体" w:cs="宋体"/>
          <w:b/>
          <w:color w:val="auto"/>
          <w:sz w:val="24"/>
          <w:szCs w:val="24"/>
          <w:highlight w:val="none"/>
        </w:rPr>
        <w:t>采购地点：</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5"/>
      <w:bookmarkEnd w:id="6"/>
      <w:bookmarkEnd w:id="7"/>
      <w:bookmarkStart w:id="8" w:name="_Toc7460"/>
      <w:bookmarkStart w:id="9" w:name="_Toc27205"/>
      <w:bookmarkStart w:id="10" w:name="_Toc31983"/>
      <w:r>
        <w:rPr>
          <w:rFonts w:hint="eastAsia" w:ascii="宋体" w:hAnsi="宋体" w:cs="宋体"/>
          <w:b/>
          <w:color w:val="auto"/>
          <w:sz w:val="24"/>
          <w:szCs w:val="24"/>
          <w:highlight w:val="none"/>
          <w:u w:val="single"/>
          <w:lang w:val="en-US" w:eastAsia="zh-CN"/>
        </w:rPr>
        <w:t xml:space="preserve"> </w:t>
      </w:r>
    </w:p>
    <w:p w14:paraId="4787365C">
      <w:pPr>
        <w:spacing w:line="800" w:lineRule="exact"/>
        <w:outlineLvl w:val="0"/>
        <w:rPr>
          <w:rFonts w:hint="eastAsia" w:ascii="宋体" w:hAnsi="宋体" w:cs="宋体"/>
          <w:b/>
          <w:color w:val="auto"/>
          <w:sz w:val="24"/>
          <w:szCs w:val="24"/>
          <w:highlight w:val="none"/>
          <w:u w:val="single"/>
          <w:lang w:val="en-US" w:eastAsia="zh-CN"/>
        </w:rPr>
      </w:pPr>
      <w:r>
        <w:rPr>
          <w:rFonts w:hint="eastAsia" w:ascii="宋体" w:hAnsi="宋体" w:cs="宋体"/>
          <w:b/>
          <w:color w:val="auto"/>
          <w:sz w:val="24"/>
          <w:szCs w:val="24"/>
          <w:highlight w:val="none"/>
        </w:rPr>
        <w:t>合同编号：</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8"/>
      <w:bookmarkEnd w:id="9"/>
      <w:bookmarkEnd w:id="10"/>
      <w:bookmarkStart w:id="11" w:name="_Toc21747"/>
      <w:bookmarkStart w:id="12" w:name="_Toc30208"/>
      <w:bookmarkStart w:id="13" w:name="_Toc11669"/>
      <w:r>
        <w:rPr>
          <w:rFonts w:hint="eastAsia" w:ascii="宋体" w:hAnsi="宋体" w:cs="宋体"/>
          <w:b/>
          <w:color w:val="auto"/>
          <w:sz w:val="24"/>
          <w:szCs w:val="24"/>
          <w:highlight w:val="none"/>
          <w:u w:val="single"/>
          <w:lang w:val="en-US" w:eastAsia="zh-CN"/>
        </w:rPr>
        <w:t xml:space="preserve"> </w:t>
      </w:r>
    </w:p>
    <w:p w14:paraId="3F6EF9EE">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eastAsia="Times New Roman" w:cs="宋体"/>
          <w:b/>
          <w:color w:val="auto"/>
          <w:sz w:val="24"/>
          <w:szCs w:val="24"/>
          <w:highlight w:val="none"/>
          <w:u w:val="single"/>
        </w:rPr>
      </w:pPr>
      <w:r>
        <w:rPr>
          <w:rFonts w:hint="eastAsia" w:ascii="宋体" w:hAnsi="宋体" w:cs="宋体"/>
          <w:b/>
          <w:color w:val="auto"/>
          <w:sz w:val="24"/>
          <w:szCs w:val="24"/>
          <w:highlight w:val="none"/>
        </w:rPr>
        <w:t>采购人（以下简称甲方）：</w:t>
      </w:r>
      <w:r>
        <w:rPr>
          <w:rFonts w:hint="eastAsia" w:ascii="宋体" w:hAnsi="宋体" w:eastAsia="Times New Roman" w:cs="宋体"/>
          <w:b/>
          <w:color w:val="auto"/>
          <w:sz w:val="24"/>
          <w:szCs w:val="24"/>
          <w:highlight w:val="none"/>
          <w:u w:val="single"/>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rPr>
        <w:t xml:space="preserve"> </w:t>
      </w:r>
      <w:bookmarkEnd w:id="11"/>
      <w:bookmarkEnd w:id="12"/>
      <w:bookmarkEnd w:id="13"/>
      <w:bookmarkStart w:id="14" w:name="_Toc30535"/>
      <w:bookmarkStart w:id="15" w:name="_Toc31229"/>
      <w:bookmarkStart w:id="16" w:name="_Toc29112"/>
    </w:p>
    <w:p w14:paraId="03A2F7AD">
      <w:pPr>
        <w:spacing w:line="800" w:lineRule="exact"/>
        <w:outlineLvl w:val="0"/>
        <w:rPr>
          <w:rFonts w:hint="eastAsia"/>
          <w:color w:val="auto"/>
        </w:rPr>
      </w:pPr>
      <w:r>
        <w:rPr>
          <w:rFonts w:hint="eastAsia" w:ascii="宋体" w:hAnsi="宋体" w:cs="宋体"/>
          <w:b/>
          <w:color w:val="auto"/>
          <w:sz w:val="24"/>
          <w:szCs w:val="24"/>
          <w:highlight w:val="none"/>
        </w:rPr>
        <w:t>供应商（以下简称乙方）：</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4"/>
      <w:bookmarkEnd w:id="15"/>
      <w:bookmarkEnd w:id="16"/>
    </w:p>
    <w:p w14:paraId="2D6520D6">
      <w:pPr>
        <w:spacing w:line="800" w:lineRule="exact"/>
        <w:outlineLvl w:val="0"/>
        <w:rPr>
          <w:rFonts w:hint="eastAsia" w:ascii="宋体" w:hAnsi="宋体" w:eastAsia="宋体" w:cs="宋体"/>
          <w:b/>
          <w:color w:val="auto"/>
          <w:sz w:val="24"/>
          <w:szCs w:val="24"/>
          <w:highlight w:val="none"/>
          <w:u w:val="single"/>
          <w:lang w:val="en-US" w:eastAsia="zh-CN"/>
        </w:rPr>
      </w:pPr>
      <w:bookmarkStart w:id="17" w:name="_Toc8296"/>
      <w:bookmarkStart w:id="18" w:name="_Toc31718"/>
      <w:bookmarkStart w:id="19" w:name="_Toc12306"/>
      <w:r>
        <w:rPr>
          <w:rFonts w:hint="eastAsia" w:ascii="宋体" w:hAnsi="宋体" w:cs="宋体"/>
          <w:b/>
          <w:color w:val="auto"/>
          <w:sz w:val="24"/>
          <w:szCs w:val="24"/>
          <w:highlight w:val="none"/>
        </w:rPr>
        <w:t>签订日期：</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7"/>
      <w:bookmarkEnd w:id="18"/>
      <w:bookmarkEnd w:id="19"/>
      <w:r>
        <w:rPr>
          <w:rFonts w:hint="eastAsia" w:ascii="宋体" w:hAnsi="宋体" w:cs="宋体"/>
          <w:b/>
          <w:color w:val="auto"/>
          <w:sz w:val="24"/>
          <w:szCs w:val="24"/>
          <w:highlight w:val="none"/>
          <w:u w:val="single"/>
          <w:lang w:val="en-US" w:eastAsia="zh-CN"/>
        </w:rPr>
        <w:t xml:space="preserve"> </w:t>
      </w:r>
    </w:p>
    <w:p w14:paraId="1161F63B">
      <w:pPr>
        <w:keepNext w:val="0"/>
        <w:keepLines w:val="0"/>
        <w:pageBreakBefore w:val="0"/>
        <w:widowControl/>
        <w:kinsoku/>
        <w:wordWrap/>
        <w:overflowPunct/>
        <w:topLinePunct w:val="0"/>
        <w:autoSpaceDE/>
        <w:autoSpaceDN/>
        <w:bidi w:val="0"/>
        <w:adjustRightInd/>
        <w:snapToGrid/>
        <w:spacing w:before="157" w:beforeLines="50" w:line="560" w:lineRule="exact"/>
        <w:jc w:val="left"/>
        <w:textAlignment w:val="auto"/>
        <w:rPr>
          <w:rFonts w:hint="eastAsia" w:eastAsia="宋体"/>
          <w:color w:val="auto"/>
          <w:lang w:eastAsia="zh-CN"/>
        </w:rPr>
      </w:pPr>
      <w:r>
        <w:rPr>
          <w:rFonts w:hint="eastAsia" w:ascii="宋体" w:hAnsi="宋体" w:cs="宋体"/>
          <w:color w:val="auto"/>
          <w:kern w:val="0"/>
          <w:sz w:val="24"/>
          <w:lang w:bidi="ar"/>
        </w:rPr>
        <w:t>甲方：</w:t>
      </w:r>
      <w:r>
        <w:rPr>
          <w:rFonts w:hint="eastAsia" w:ascii="宋体" w:hAnsi="宋体" w:cs="宋体"/>
          <w:color w:val="auto"/>
          <w:kern w:val="0"/>
          <w:sz w:val="24"/>
          <w:u w:val="single"/>
          <w:lang w:val="en-US" w:eastAsia="zh-CN" w:bidi="ar"/>
        </w:rPr>
        <w:t xml:space="preserve">         </w:t>
      </w:r>
    </w:p>
    <w:p w14:paraId="096A196F">
      <w:pPr>
        <w:keepNext w:val="0"/>
        <w:keepLines w:val="0"/>
        <w:pageBreakBefore w:val="0"/>
        <w:widowControl/>
        <w:kinsoku/>
        <w:wordWrap/>
        <w:overflowPunct/>
        <w:topLinePunct w:val="0"/>
        <w:bidi w:val="0"/>
        <w:spacing w:line="560" w:lineRule="exact"/>
        <w:jc w:val="left"/>
        <w:textAlignment w:val="auto"/>
        <w:rPr>
          <w:color w:val="auto"/>
        </w:rPr>
      </w:pPr>
      <w:r>
        <w:rPr>
          <w:rFonts w:hint="eastAsia" w:ascii="宋体" w:hAnsi="宋体" w:cs="宋体"/>
          <w:color w:val="auto"/>
          <w:kern w:val="0"/>
          <w:sz w:val="24"/>
          <w:lang w:bidi="ar"/>
        </w:rPr>
        <w:t>乙方：</w:t>
      </w:r>
      <w:r>
        <w:rPr>
          <w:rFonts w:hint="eastAsia" w:ascii="宋体" w:hAnsi="宋体" w:cs="宋体"/>
          <w:color w:val="auto"/>
          <w:kern w:val="0"/>
          <w:sz w:val="24"/>
          <w:u w:val="single"/>
          <w:lang w:val="en-US" w:eastAsia="zh-CN" w:bidi="ar"/>
        </w:rPr>
        <w:t xml:space="preserve">         </w:t>
      </w:r>
      <w:r>
        <w:rPr>
          <w:rFonts w:hint="eastAsia" w:ascii="宋体" w:hAnsi="宋体" w:cs="宋体"/>
          <w:color w:val="auto"/>
          <w:kern w:val="0"/>
          <w:sz w:val="24"/>
          <w:lang w:bidi="ar"/>
        </w:rPr>
        <w:t xml:space="preserve"> </w:t>
      </w:r>
    </w:p>
    <w:p w14:paraId="2E07349E">
      <w:pPr>
        <w:keepNext w:val="0"/>
        <w:keepLines w:val="0"/>
        <w:pageBreakBefore w:val="0"/>
        <w:kinsoku/>
        <w:wordWrap/>
        <w:overflowPunct/>
        <w:topLinePunct w:val="0"/>
        <w:bidi w:val="0"/>
        <w:spacing w:line="560" w:lineRule="exact"/>
        <w:ind w:firstLine="480" w:firstLineChars="200"/>
        <w:textAlignment w:val="auto"/>
        <w:rPr>
          <w:rFonts w:hint="eastAsia" w:ascii="宋体" w:hAnsi="宋体" w:cs="宋体"/>
          <w:color w:val="auto"/>
          <w:kern w:val="0"/>
          <w:sz w:val="24"/>
          <w:lang w:eastAsia="zh-CN" w:bidi="ar"/>
        </w:rPr>
      </w:pPr>
      <w:r>
        <w:rPr>
          <w:rFonts w:hint="eastAsia" w:ascii="宋体" w:hAnsi="宋体" w:cs="宋体"/>
          <w:color w:val="auto"/>
          <w:kern w:val="0"/>
          <w:sz w:val="24"/>
          <w:lang w:val="en-US" w:eastAsia="zh-CN" w:bidi="ar"/>
        </w:rPr>
        <w:t>采购项目</w:t>
      </w:r>
      <w:r>
        <w:rPr>
          <w:rFonts w:hint="eastAsia" w:ascii="宋体" w:hAnsi="宋体" w:cs="宋体"/>
          <w:color w:val="auto"/>
          <w:kern w:val="0"/>
          <w:sz w:val="24"/>
          <w:u w:val="single"/>
          <w:lang w:val="en-US" w:eastAsia="zh-CN" w:bidi="ar"/>
        </w:rPr>
        <w:t xml:space="preserve"> （  包）</w:t>
      </w:r>
      <w:r>
        <w:rPr>
          <w:rFonts w:hint="eastAsia" w:ascii="宋体" w:hAnsi="宋体" w:cs="宋体"/>
          <w:color w:val="auto"/>
          <w:kern w:val="0"/>
          <w:sz w:val="24"/>
          <w:lang w:val="en-US" w:eastAsia="zh-CN" w:bidi="ar"/>
        </w:rPr>
        <w:t>，西安市殡仪馆</w:t>
      </w:r>
      <w:r>
        <w:rPr>
          <w:rFonts w:hint="eastAsia" w:ascii="宋体" w:hAnsi="宋体" w:cs="宋体"/>
          <w:color w:val="auto"/>
          <w:kern w:val="0"/>
          <w:sz w:val="24"/>
          <w:lang w:bidi="ar"/>
        </w:rPr>
        <w:t>（以下简称甲方）确定</w:t>
      </w:r>
      <w:r>
        <w:rPr>
          <w:rFonts w:hint="eastAsia" w:ascii="宋体" w:hAnsi="宋体" w:eastAsia="Times New Roman" w:cs="宋体"/>
          <w:color w:val="auto"/>
          <w:kern w:val="0"/>
          <w:sz w:val="24"/>
          <w:u w:val="single"/>
          <w:lang w:val="en-US" w:eastAsia="zh-CN" w:bidi="ar"/>
        </w:rPr>
        <w:t xml:space="preserve"> </w:t>
      </w:r>
      <w:r>
        <w:rPr>
          <w:rFonts w:hint="eastAsia" w:ascii="宋体" w:hAnsi="宋体" w:cs="宋体"/>
          <w:color w:val="auto"/>
          <w:kern w:val="0"/>
          <w:sz w:val="24"/>
          <w:u w:val="single"/>
          <w:lang w:val="en-US" w:eastAsia="zh-CN" w:bidi="ar"/>
        </w:rPr>
        <w:t xml:space="preserve">     </w:t>
      </w:r>
      <w:r>
        <w:rPr>
          <w:rFonts w:hint="eastAsia" w:ascii="宋体" w:hAnsi="宋体" w:cs="宋体"/>
          <w:color w:val="auto"/>
          <w:kern w:val="0"/>
          <w:sz w:val="24"/>
          <w:lang w:bidi="ar"/>
        </w:rPr>
        <w:t>（以下简称乙方）为该项目</w:t>
      </w:r>
      <w:r>
        <w:rPr>
          <w:rFonts w:hint="eastAsia" w:ascii="宋体" w:hAnsi="宋体" w:cs="宋体"/>
          <w:color w:val="auto"/>
          <w:kern w:val="0"/>
          <w:sz w:val="24"/>
          <w:lang w:eastAsia="zh-CN" w:bidi="ar"/>
        </w:rPr>
        <w:t>成交</w:t>
      </w:r>
      <w:r>
        <w:rPr>
          <w:rFonts w:hint="eastAsia" w:ascii="宋体" w:hAnsi="宋体" w:cs="宋体"/>
          <w:color w:val="auto"/>
          <w:kern w:val="0"/>
          <w:sz w:val="24"/>
          <w:lang w:bidi="ar"/>
        </w:rPr>
        <w:t>单位。依据《中华人民共和国</w:t>
      </w:r>
      <w:r>
        <w:rPr>
          <w:rFonts w:hint="eastAsia" w:ascii="宋体" w:hAnsi="宋体" w:cs="宋体"/>
          <w:color w:val="auto"/>
          <w:kern w:val="0"/>
          <w:sz w:val="24"/>
          <w:lang w:eastAsia="zh-CN" w:bidi="ar"/>
        </w:rPr>
        <w:t>民法典</w:t>
      </w:r>
      <w:r>
        <w:rPr>
          <w:rFonts w:hint="eastAsia" w:ascii="宋体" w:hAnsi="宋体" w:cs="宋体"/>
          <w:color w:val="auto"/>
          <w:kern w:val="0"/>
          <w:sz w:val="24"/>
          <w:lang w:bidi="ar"/>
        </w:rPr>
        <w:t>》和《中华人民共和国政府采购法》，经甲、乙双方共同协商，按下述条款和条件签署</w:t>
      </w:r>
      <w:r>
        <w:rPr>
          <w:rFonts w:hint="eastAsia" w:ascii="宋体" w:hAnsi="宋体" w:cs="宋体"/>
          <w:color w:val="auto"/>
          <w:kern w:val="0"/>
          <w:sz w:val="24"/>
          <w:lang w:eastAsia="zh-CN" w:bidi="ar"/>
        </w:rPr>
        <w:t>本合同。</w:t>
      </w:r>
    </w:p>
    <w:bookmarkEnd w:id="0"/>
    <w:bookmarkEnd w:id="1"/>
    <w:p w14:paraId="2A3476EA">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一、交货条件：</w:t>
      </w:r>
    </w:p>
    <w:p w14:paraId="44C2E081">
      <w:pPr>
        <w:keepNext w:val="0"/>
        <w:keepLines w:val="0"/>
        <w:pageBreakBefore w:val="0"/>
        <w:kinsoku/>
        <w:wordWrap/>
        <w:overflowPunct/>
        <w:topLinePunct w:val="0"/>
        <w:bidi w:val="0"/>
        <w:spacing w:line="560" w:lineRule="exact"/>
        <w:ind w:firstLine="480" w:firstLineChars="200"/>
        <w:jc w:val="left"/>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rPr>
        <w:t>交货地点：</w:t>
      </w:r>
      <w:r>
        <w:rPr>
          <w:rFonts w:hint="eastAsia" w:ascii="宋体" w:hAnsi="宋体" w:eastAsia="宋体" w:cs="宋体"/>
          <w:color w:val="auto"/>
          <w:szCs w:val="21"/>
          <w:lang w:val="en-US" w:eastAsia="zh-CN"/>
        </w:rPr>
        <w:t>采购人指定地点</w:t>
      </w:r>
    </w:p>
    <w:p w14:paraId="57F32316">
      <w:pPr>
        <w:keepNext w:val="0"/>
        <w:keepLines w:val="0"/>
        <w:pageBreakBefore w:val="0"/>
        <w:kinsoku/>
        <w:wordWrap/>
        <w:overflowPunct/>
        <w:topLinePunct w:val="0"/>
        <w:bidi w:val="0"/>
        <w:spacing w:line="560" w:lineRule="exact"/>
        <w:ind w:firstLine="480" w:firstLineChars="200"/>
        <w:jc w:val="left"/>
        <w:textAlignment w:val="auto"/>
        <w:rPr>
          <w:rFonts w:hint="default" w:ascii="宋体" w:hAnsi="宋体" w:eastAsia="宋体" w:cs="宋体"/>
          <w:color w:val="auto"/>
          <w:szCs w:val="21"/>
          <w:lang w:val="en-US" w:eastAsia="zh-CN"/>
        </w:rPr>
      </w:pPr>
      <w:bookmarkStart w:id="30" w:name="_GoBack"/>
      <w:r>
        <w:rPr>
          <w:rFonts w:hint="eastAsia" w:ascii="宋体" w:hAnsi="宋体" w:eastAsia="宋体" w:cs="宋体"/>
          <w:color w:val="auto"/>
          <w:szCs w:val="21"/>
          <w:lang w:val="en-US" w:eastAsia="zh-CN"/>
        </w:rPr>
        <w:t>2、</w:t>
      </w:r>
      <w:r>
        <w:rPr>
          <w:rFonts w:hint="eastAsia" w:ascii="宋体" w:hAnsi="宋体" w:cs="宋体"/>
          <w:color w:val="auto"/>
          <w:szCs w:val="21"/>
          <w:lang w:eastAsia="zh-CN"/>
        </w:rPr>
        <w:t>服务期限</w:t>
      </w:r>
      <w:r>
        <w:rPr>
          <w:rFonts w:hint="eastAsia" w:ascii="宋体" w:hAnsi="宋体" w:cs="宋体"/>
          <w:color w:val="auto"/>
          <w:szCs w:val="21"/>
        </w:rPr>
        <w:t>：</w:t>
      </w:r>
      <w:r>
        <w:rPr>
          <w:rFonts w:hint="eastAsia" w:ascii="宋体" w:hAnsi="宋体" w:eastAsia="宋体" w:cs="宋体"/>
          <w:color w:val="auto"/>
          <w:szCs w:val="21"/>
        </w:rPr>
        <w:t>合同签订之日起</w:t>
      </w:r>
      <w:r>
        <w:rPr>
          <w:rFonts w:hint="eastAsia" w:ascii="宋体" w:hAnsi="宋体" w:eastAsia="宋体" w:cs="宋体"/>
          <w:color w:val="auto"/>
          <w:szCs w:val="21"/>
          <w:lang w:val="en-US" w:eastAsia="zh-CN"/>
        </w:rPr>
        <w:t>1</w:t>
      </w:r>
      <w:r>
        <w:rPr>
          <w:rFonts w:hint="eastAsia" w:ascii="宋体" w:hAnsi="宋体" w:cs="宋体"/>
          <w:color w:val="auto"/>
          <w:szCs w:val="21"/>
        </w:rPr>
        <w:t>年或累计结算金额达到采购预算，以先到达者为准</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本项目的具体供货时间以采购人通知为准）。</w:t>
      </w:r>
    </w:p>
    <w:bookmarkEnd w:id="30"/>
    <w:p w14:paraId="63C8D196">
      <w:pPr>
        <w:keepNext w:val="0"/>
        <w:keepLines w:val="0"/>
        <w:pageBreakBefore w:val="0"/>
        <w:kinsoku/>
        <w:wordWrap/>
        <w:overflowPunct/>
        <w:topLinePunct w:val="0"/>
        <w:bidi w:val="0"/>
        <w:spacing w:line="560" w:lineRule="exact"/>
        <w:ind w:firstLine="480" w:firstLineChars="200"/>
        <w:jc w:val="left"/>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3、</w:t>
      </w:r>
      <w:r>
        <w:rPr>
          <w:rFonts w:hint="eastAsia" w:ascii="宋体" w:hAnsi="宋体" w:cs="宋体"/>
          <w:color w:val="auto"/>
          <w:szCs w:val="21"/>
        </w:rPr>
        <w:t>交货时间：签订合同后中标方必须满足采购方的业务销售需求，保证随时供货。</w:t>
      </w:r>
    </w:p>
    <w:p w14:paraId="1CA56008">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eastAsia="宋体" w:cs="宋体"/>
          <w:color w:val="auto"/>
          <w:szCs w:val="21"/>
          <w:lang w:val="en-US" w:eastAsia="zh-CN"/>
        </w:rPr>
        <w:t>4、</w:t>
      </w:r>
      <w:r>
        <w:rPr>
          <w:rFonts w:hint="eastAsia" w:ascii="宋体" w:hAnsi="宋体" w:cs="宋体"/>
          <w:color w:val="auto"/>
          <w:szCs w:val="21"/>
        </w:rPr>
        <w:t>质量要求：符合国家相关规定要求。</w:t>
      </w:r>
    </w:p>
    <w:p w14:paraId="5629B553">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二、合同价款</w:t>
      </w:r>
    </w:p>
    <w:p w14:paraId="370560B5">
      <w:pPr>
        <w:keepNext w:val="0"/>
        <w:keepLines w:val="0"/>
        <w:pageBreakBefore w:val="0"/>
        <w:tabs>
          <w:tab w:val="left" w:pos="735"/>
        </w:tabs>
        <w:kinsoku/>
        <w:wordWrap/>
        <w:overflowPunct/>
        <w:topLinePunct w:val="0"/>
        <w:autoSpaceDE w:val="0"/>
        <w:autoSpaceDN w:val="0"/>
        <w:bidi w:val="0"/>
        <w:adjustRightInd w:val="0"/>
        <w:snapToGrid w:val="0"/>
        <w:spacing w:line="560" w:lineRule="exact"/>
        <w:ind w:firstLine="480" w:firstLineChars="200"/>
        <w:textAlignment w:val="auto"/>
        <w:rPr>
          <w:rFonts w:hint="eastAsia" w:ascii="宋体" w:hAnsi="宋体" w:cs="宋体"/>
          <w:color w:val="auto"/>
          <w:kern w:val="0"/>
          <w:sz w:val="24"/>
          <w:lang w:bidi="ar"/>
        </w:rPr>
      </w:pPr>
      <w:r>
        <w:rPr>
          <w:rFonts w:hint="eastAsia" w:ascii="宋体" w:hAnsi="宋体" w:cs="宋体"/>
          <w:color w:val="auto"/>
          <w:kern w:val="0"/>
          <w:sz w:val="24"/>
          <w:lang w:bidi="ar"/>
        </w:rPr>
        <w:t>1、</w:t>
      </w:r>
      <w:r>
        <w:rPr>
          <w:rFonts w:hint="eastAsia" w:ascii="宋体" w:hAnsi="宋体" w:eastAsia="宋体" w:cs="宋体"/>
          <w:color w:val="auto"/>
          <w:kern w:val="0"/>
          <w:sz w:val="24"/>
          <w:lang w:eastAsia="zh-CN" w:bidi="ar"/>
        </w:rPr>
        <w:t>预算金额：</w:t>
      </w:r>
      <w:r>
        <w:rPr>
          <w:rFonts w:hint="eastAsia" w:ascii="宋体" w:hAnsi="宋体" w:eastAsia="宋体" w:cs="宋体"/>
          <w:color w:val="auto"/>
          <w:kern w:val="0"/>
          <w:sz w:val="24"/>
          <w:u w:val="single"/>
          <w:lang w:val="en-US" w:eastAsia="zh-CN" w:bidi="ar"/>
        </w:rPr>
        <w:t>大写：    （￥：  ）</w:t>
      </w:r>
      <w:r>
        <w:rPr>
          <w:rFonts w:hint="eastAsia" w:ascii="宋体" w:hAnsi="宋体" w:eastAsia="宋体" w:cs="宋体"/>
          <w:color w:val="auto"/>
          <w:kern w:val="0"/>
          <w:sz w:val="24"/>
          <w:u w:val="none"/>
          <w:lang w:val="en-US" w:eastAsia="zh-CN" w:bidi="ar"/>
        </w:rPr>
        <w:t>，</w:t>
      </w:r>
      <w:r>
        <w:rPr>
          <w:rFonts w:hint="eastAsia" w:ascii="宋体" w:hAnsi="宋体" w:cs="宋体"/>
          <w:color w:val="auto"/>
          <w:kern w:val="0"/>
          <w:sz w:val="24"/>
          <w:lang w:val="en-US" w:eastAsia="zh-CN" w:bidi="ar"/>
        </w:rPr>
        <w:t>综合单价</w:t>
      </w:r>
      <w:r>
        <w:rPr>
          <w:rFonts w:hint="eastAsia" w:ascii="宋体" w:hAnsi="宋体" w:cs="宋体"/>
          <w:color w:val="auto"/>
          <w:kern w:val="0"/>
          <w:sz w:val="24"/>
          <w:lang w:bidi="ar"/>
        </w:rPr>
        <w:t>人民币</w:t>
      </w:r>
      <w:r>
        <w:rPr>
          <w:rFonts w:hint="eastAsia" w:ascii="宋体" w:hAnsi="宋体" w:eastAsia="宋体" w:cs="宋体"/>
          <w:color w:val="auto"/>
          <w:kern w:val="0"/>
          <w:sz w:val="24"/>
          <w:lang w:eastAsia="zh-CN" w:bidi="ar"/>
        </w:rPr>
        <w:t>：</w:t>
      </w:r>
      <w:r>
        <w:rPr>
          <w:rFonts w:hint="eastAsia" w:ascii="宋体" w:hAnsi="宋体" w:eastAsia="宋体" w:cs="宋体"/>
          <w:color w:val="auto"/>
          <w:kern w:val="0"/>
          <w:sz w:val="24"/>
          <w:u w:val="single"/>
          <w:lang w:val="en-US" w:eastAsia="zh-CN" w:bidi="ar"/>
        </w:rPr>
        <w:t xml:space="preserve">        </w:t>
      </w:r>
      <w:r>
        <w:rPr>
          <w:rFonts w:hint="eastAsia" w:ascii="宋体" w:hAnsi="宋体" w:cs="宋体"/>
          <w:color w:val="auto"/>
          <w:kern w:val="0"/>
          <w:sz w:val="24"/>
          <w:lang w:val="en-US" w:eastAsia="zh-CN" w:bidi="ar"/>
        </w:rPr>
        <w:t>,明细报价见附件</w:t>
      </w:r>
      <w:r>
        <w:rPr>
          <w:rFonts w:hint="eastAsia" w:ascii="宋体" w:hAnsi="宋体" w:eastAsia="宋体" w:cs="宋体"/>
          <w:color w:val="auto"/>
          <w:kern w:val="0"/>
          <w:sz w:val="24"/>
          <w:szCs w:val="24"/>
          <w:lang w:bidi="ar"/>
        </w:rPr>
        <w:t>。</w:t>
      </w:r>
    </w:p>
    <w:p w14:paraId="45D401FB">
      <w:pPr>
        <w:keepNext w:val="0"/>
        <w:keepLines w:val="0"/>
        <w:pageBreakBefore w:val="0"/>
        <w:tabs>
          <w:tab w:val="left" w:pos="735"/>
        </w:tabs>
        <w:kinsoku/>
        <w:wordWrap/>
        <w:overflowPunct/>
        <w:topLinePunct w:val="0"/>
        <w:autoSpaceDE w:val="0"/>
        <w:autoSpaceDN w:val="0"/>
        <w:bidi w:val="0"/>
        <w:adjustRightInd w:val="0"/>
        <w:snapToGrid w:val="0"/>
        <w:spacing w:line="560" w:lineRule="exact"/>
        <w:ind w:firstLine="480" w:firstLineChars="200"/>
        <w:textAlignment w:val="auto"/>
        <w:rPr>
          <w:rFonts w:ascii="宋体" w:hAnsi="宋体" w:cs="宋体"/>
          <w:color w:val="auto"/>
          <w:szCs w:val="21"/>
        </w:rPr>
      </w:pPr>
      <w:r>
        <w:rPr>
          <w:rFonts w:hint="eastAsia" w:ascii="宋体" w:hAnsi="宋体" w:cs="宋体"/>
          <w:color w:val="auto"/>
          <w:kern w:val="0"/>
          <w:sz w:val="24"/>
          <w:lang w:bidi="ar"/>
        </w:rPr>
        <w:t>2、合同价款包括完成本项目所需的一切费用。本合同价格为固定价格，包括了乙方履行合同全过程产生的所有成本和费用，以及乙方应承担的一切税费。</w:t>
      </w:r>
    </w:p>
    <w:p w14:paraId="6E2CD527">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三、款项结算</w:t>
      </w:r>
    </w:p>
    <w:p w14:paraId="468456CB">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lang w:eastAsia="zh-CN"/>
        </w:rPr>
      </w:pPr>
      <w:r>
        <w:rPr>
          <w:rFonts w:hint="eastAsia" w:ascii="宋体" w:hAnsi="宋体" w:cs="宋体"/>
          <w:color w:val="auto"/>
          <w:szCs w:val="21"/>
          <w:lang w:val="en-US" w:eastAsia="zh-CN"/>
        </w:rPr>
        <w:t>1、</w:t>
      </w:r>
      <w:r>
        <w:rPr>
          <w:rFonts w:hint="eastAsia" w:ascii="宋体" w:hAnsi="宋体" w:cs="宋体"/>
          <w:color w:val="auto"/>
          <w:szCs w:val="21"/>
          <w:lang w:eastAsia="zh-CN"/>
        </w:rPr>
        <w:t>合同签订后按月结算，货款实际结算金额按实际销售数量×中标成交单价，成交单价在供货服务期限内不可改变。验收合格后，</w:t>
      </w:r>
      <w:r>
        <w:rPr>
          <w:rFonts w:hint="eastAsia" w:ascii="宋体" w:hAnsi="宋体" w:eastAsia="宋体" w:cs="宋体"/>
          <w:color w:val="auto"/>
          <w:szCs w:val="21"/>
        </w:rPr>
        <w:t>供应商持中标通知书，供货合同，双方确认的销货清单，政府采购项目验收单，开具增值税专用发票与采购人进行结算。</w:t>
      </w:r>
      <w:r>
        <w:rPr>
          <w:rFonts w:hint="eastAsia" w:ascii="宋体" w:hAnsi="宋体" w:cs="宋体"/>
          <w:color w:val="auto"/>
          <w:szCs w:val="21"/>
          <w:lang w:eastAsia="zh-CN"/>
        </w:rPr>
        <w:t>达到付款条件起5日内，支付实际销售金额的100.00%。</w:t>
      </w:r>
    </w:p>
    <w:p w14:paraId="505B6325">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eastAsia="宋体" w:cs="宋体"/>
          <w:color w:val="auto"/>
          <w:szCs w:val="21"/>
          <w:lang w:val="en-US" w:eastAsia="zh-CN"/>
        </w:rPr>
        <w:t>2、</w:t>
      </w:r>
      <w:r>
        <w:rPr>
          <w:rFonts w:hint="eastAsia" w:ascii="宋体" w:hAnsi="宋体" w:cs="宋体"/>
          <w:color w:val="auto"/>
          <w:szCs w:val="21"/>
        </w:rPr>
        <w:t>支付方式：银行转账。</w:t>
      </w:r>
    </w:p>
    <w:p w14:paraId="6714A12C">
      <w:pPr>
        <w:keepNext w:val="0"/>
        <w:keepLines w:val="0"/>
        <w:pageBreakBefore w:val="0"/>
        <w:kinsoku/>
        <w:wordWrap/>
        <w:overflowPunct/>
        <w:topLinePunct w:val="0"/>
        <w:bidi w:val="0"/>
        <w:spacing w:line="560" w:lineRule="exact"/>
        <w:jc w:val="left"/>
        <w:textAlignment w:val="auto"/>
        <w:outlineLvl w:val="0"/>
        <w:rPr>
          <w:rFonts w:hint="eastAsia" w:ascii="宋体" w:hAnsi="宋体" w:cs="宋体"/>
          <w:b/>
          <w:color w:val="auto"/>
          <w:sz w:val="24"/>
          <w:szCs w:val="24"/>
        </w:rPr>
      </w:pPr>
      <w:bookmarkStart w:id="20" w:name="_Toc22074"/>
      <w:bookmarkStart w:id="21" w:name="_Toc6876"/>
      <w:r>
        <w:rPr>
          <w:rFonts w:hint="eastAsia" w:ascii="宋体" w:hAnsi="宋体" w:cs="宋体"/>
          <w:b/>
          <w:color w:val="auto"/>
          <w:sz w:val="24"/>
          <w:szCs w:val="24"/>
        </w:rPr>
        <w:t>四、服务要求</w:t>
      </w:r>
      <w:bookmarkEnd w:id="20"/>
      <w:bookmarkEnd w:id="21"/>
    </w:p>
    <w:p w14:paraId="7FF1FBA5">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（一）各品类货物供货要求：</w:t>
      </w:r>
    </w:p>
    <w:p w14:paraId="6A52D115">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1、所提供的产品是全新、完整、未使用过的，要求外观整洁、无裂纹、破损等，造型庄重简洁、图案美观大方，外形饱满；表面平整、内外无污物、不起泡、不缺材、不薄边；无局部结块、裂纹、孔洞等缺点；钉合整齐、均匀、牢固；胶黏剂均匀充分，不得溢出；倒棱、圆角、圆弧应均匀一致。产品均为环保型纸质和环保胶，燃烧后不影响炉体结构和骨灰质量。符合殡葬礼仪氛围。</w:t>
      </w:r>
    </w:p>
    <w:p w14:paraId="75CDABDF">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2、所供应的火化棺纸质均匀承重不得低于100公斤</w:t>
      </w:r>
      <w:r>
        <w:rPr>
          <w:rFonts w:hint="eastAsia" w:ascii="宋体" w:hAnsi="宋体" w:cs="宋体"/>
          <w:color w:val="auto"/>
          <w:sz w:val="24"/>
          <w:szCs w:val="24"/>
          <w:lang w:eastAsia="zh-CN"/>
        </w:rPr>
        <w:t>；</w:t>
      </w:r>
      <w:r>
        <w:rPr>
          <w:rFonts w:hint="eastAsia" w:ascii="宋体" w:hAnsi="宋体" w:cs="宋体"/>
          <w:color w:val="auto"/>
          <w:sz w:val="24"/>
          <w:szCs w:val="24"/>
        </w:rPr>
        <w:t>火化棺</w:t>
      </w:r>
      <w:r>
        <w:rPr>
          <w:rFonts w:hint="eastAsia" w:ascii="宋体" w:hAnsi="宋体" w:cs="宋体"/>
          <w:color w:val="auto"/>
          <w:sz w:val="24"/>
          <w:szCs w:val="24"/>
          <w:lang w:val="en-US" w:eastAsia="zh-CN"/>
        </w:rPr>
        <w:t>木棺</w:t>
      </w:r>
      <w:r>
        <w:rPr>
          <w:rFonts w:hint="eastAsia" w:ascii="宋体" w:hAnsi="宋体" w:cs="宋体"/>
          <w:color w:val="auto"/>
          <w:sz w:val="24"/>
          <w:szCs w:val="24"/>
        </w:rPr>
        <w:t>均匀承重不得低于1</w:t>
      </w:r>
      <w:r>
        <w:rPr>
          <w:rFonts w:hint="eastAsia" w:ascii="宋体" w:hAnsi="宋体" w:cs="宋体"/>
          <w:color w:val="auto"/>
          <w:sz w:val="24"/>
          <w:szCs w:val="24"/>
          <w:lang w:val="en-US" w:eastAsia="zh-CN"/>
        </w:rPr>
        <w:t>20</w:t>
      </w:r>
      <w:r>
        <w:rPr>
          <w:rFonts w:hint="eastAsia" w:ascii="宋体" w:hAnsi="宋体" w:cs="宋体"/>
          <w:color w:val="auto"/>
          <w:sz w:val="24"/>
          <w:szCs w:val="24"/>
        </w:rPr>
        <w:t>公斤</w:t>
      </w:r>
      <w:r>
        <w:rPr>
          <w:rFonts w:hint="eastAsia" w:ascii="宋体" w:hAnsi="宋体" w:cs="宋体"/>
          <w:color w:val="auto"/>
          <w:sz w:val="24"/>
          <w:szCs w:val="24"/>
          <w:lang w:eastAsia="zh-CN"/>
        </w:rPr>
        <w:t>；</w:t>
      </w:r>
      <w:r>
        <w:rPr>
          <w:rFonts w:hint="eastAsia" w:ascii="宋体" w:hAnsi="宋体" w:cs="宋体"/>
          <w:color w:val="auto"/>
          <w:sz w:val="24"/>
          <w:szCs w:val="24"/>
        </w:rPr>
        <w:t>国际运尸木棺均匀承重不得低于150公斤。</w:t>
      </w:r>
    </w:p>
    <w:p w14:paraId="1E4ED545">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3、提供产品有符合国家标准以及本产品的出厂标准的质量检验证明。</w:t>
      </w:r>
    </w:p>
    <w:p w14:paraId="1F2B31BF">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4、所有投标产品须提供质量“三包”卡，《产品说明书》内容包括彩色图片、材质、规格、寓意、报价、产品工艺（纸质防虫、纸质防潮、防变形处理），材质鉴定报告，质量监督检验机构出具的产品合格检验报告。</w:t>
      </w:r>
    </w:p>
    <w:p w14:paraId="4A6BF94A">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5、本次招标，若投标方能提供符合陕西当地民风民俗的新型火化棺产品，招标方也可根据需求作具体要求，即：质量保证、生态环保、美观大方。</w:t>
      </w:r>
    </w:p>
    <w:p w14:paraId="16FB6590">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6、中标方负责将货物安全运送到招标方指定地点，不另收任何费用。</w:t>
      </w:r>
    </w:p>
    <w:p w14:paraId="6A60DB3F">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7、中标方提供的全部货物均应按标准保护措施进行包装。包装应适用于远距离运输、防潮、防震、防不正当装卸，以确保货物安全无损运抵。</w:t>
      </w:r>
    </w:p>
    <w:p w14:paraId="75056A49">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8、供应商必须根据采购方的业务需求保证充足货源；必须满足采购方临时特殊规格产品的需求，供货价格双方协商。</w:t>
      </w:r>
    </w:p>
    <w:p w14:paraId="655B4ACC">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（二）各品类产品存放要求：</w:t>
      </w:r>
    </w:p>
    <w:p w14:paraId="066D1901">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1、本项目所有品种（规格）的货物交货时均应存放在采购人指定的场地（存放场地由采购人免费向各中标人提供）。</w:t>
      </w:r>
    </w:p>
    <w:p w14:paraId="69FE187E">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2、中标人应</w:t>
      </w:r>
      <w:r>
        <w:rPr>
          <w:rFonts w:hint="eastAsia" w:ascii="宋体" w:hAnsi="宋体" w:eastAsia="宋体" w:cs="宋体"/>
          <w:color w:val="auto"/>
          <w:sz w:val="24"/>
          <w:szCs w:val="24"/>
          <w:lang w:val="en-US" w:eastAsia="zh-CN"/>
        </w:rPr>
        <w:t>按照</w:t>
      </w:r>
      <w:r>
        <w:rPr>
          <w:rFonts w:hint="eastAsia" w:ascii="宋体" w:hAnsi="宋体" w:cs="宋体"/>
          <w:color w:val="auto"/>
          <w:sz w:val="24"/>
          <w:szCs w:val="24"/>
        </w:rPr>
        <w:t>场地的实际情况，将所有相关品种、规格的货物进行分类存放，做到货物品种齐全、名称标识清晰，便于选择和区分。</w:t>
      </w:r>
    </w:p>
    <w:p w14:paraId="4BA144A4">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3、中标人应对所提供货物包装好，均应有良好的防湿、防锈、防潮、防雨、防腐及防碰撞的措施，安排专人每周不少于两次对货物进行检查，及时清理附着在货物上的灰尘和更换出现质量问题的货物，以确保货物洁净和防止出现货物质量事件，对此采购人有权进行不定期的检查，并对不符合要求的事项向有关中标人提出整改意见，有关中标人应及时作出有效的响应。</w:t>
      </w:r>
    </w:p>
    <w:p w14:paraId="58732DA8">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2" w:name="_Toc9296"/>
      <w:bookmarkStart w:id="23" w:name="_Toc3880"/>
      <w:r>
        <w:rPr>
          <w:rFonts w:hint="eastAsia" w:ascii="宋体" w:hAnsi="宋体" w:cs="宋体"/>
          <w:b/>
          <w:color w:val="auto"/>
          <w:sz w:val="24"/>
          <w:szCs w:val="24"/>
        </w:rPr>
        <w:t>五、质量保证</w:t>
      </w:r>
      <w:bookmarkEnd w:id="22"/>
      <w:bookmarkEnd w:id="23"/>
    </w:p>
    <w:p w14:paraId="5B663350">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所选原材料必须保证质量可靠、进货渠道正规，符合国家相关标准，并满足招标文件要求。所有产品是全新、完整、未使用过的合格产品，棺体表面平整，色泽均匀一致，接缝自然，无胶粘痕迹，棺内装饰、棺体表面字体粘贴牢靠，无脱落、掉落现象。由产品质量引发的家属投诉、纠纷、诉讼等由供应商负责。</w:t>
      </w:r>
    </w:p>
    <w:p w14:paraId="132BCFC7">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rPr>
        <w:t>中标供应商所供货物，若发生侵权而产生的一切后果，由中标供应商负责。采购人保留索赔权力。</w:t>
      </w:r>
    </w:p>
    <w:p w14:paraId="5418FF12">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4" w:name="_Toc3482"/>
      <w:bookmarkStart w:id="25" w:name="_Toc21564"/>
      <w:r>
        <w:rPr>
          <w:rFonts w:hint="eastAsia" w:ascii="宋体" w:hAnsi="宋体" w:cs="宋体"/>
          <w:b/>
          <w:color w:val="auto"/>
          <w:sz w:val="24"/>
          <w:szCs w:val="24"/>
        </w:rPr>
        <w:t>六、运输</w:t>
      </w:r>
      <w:bookmarkEnd w:id="24"/>
      <w:bookmarkEnd w:id="25"/>
    </w:p>
    <w:p w14:paraId="3EF44283">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运输由中标供应商负责，运杂费已包含在合同总价内，包括从货物供应地点运送至交货地点所含的运输费、装卸费、仓储费、安装费、保险费等。</w:t>
      </w:r>
    </w:p>
    <w:p w14:paraId="47CFF1DD">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rPr>
        <w:t>运输方式由中标供应商自行选择，但必须保证按期交货。</w:t>
      </w:r>
    </w:p>
    <w:p w14:paraId="01A34AF4">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6" w:name="_Toc32583"/>
      <w:bookmarkStart w:id="27" w:name="_Toc454"/>
      <w:r>
        <w:rPr>
          <w:rFonts w:hint="eastAsia" w:ascii="宋体" w:hAnsi="宋体" w:cs="宋体"/>
          <w:b/>
          <w:color w:val="auto"/>
          <w:sz w:val="24"/>
          <w:szCs w:val="24"/>
        </w:rPr>
        <w:t>七、验收</w:t>
      </w:r>
      <w:bookmarkEnd w:id="26"/>
      <w:bookmarkEnd w:id="27"/>
    </w:p>
    <w:p w14:paraId="0257E906">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1、货物到达采购方指定地点后，采购方根据合同要求进行验收，确认产地、规格和数量。必要时委托具有相关资质的第三方检测机构或邀请行业专家对货品质量等进行抽样检验，检验费用由中标方承担。</w:t>
      </w:r>
    </w:p>
    <w:p w14:paraId="01932E53">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2、验收按国家有关规定、规范结合本项目的各项要求和投标人提供的样品进行。如在验收时发现所提供的货物有损坏或不符合本项目要求的或与样品发生偏离情形的，由参与验收的工作人员作出详尽的现场记录并由相关工作人员和中标方双方签署备案。</w:t>
      </w:r>
    </w:p>
    <w:p w14:paraId="0664E0E7">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3、对于不符合要求的货物，采购方有权拒绝进场并要求中标方予以更换，由此产生的有关费用由中标方承担。</w:t>
      </w:r>
    </w:p>
    <w:p w14:paraId="6714B19C">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4、如发生货物不符合要求需要更换的情况，中标方应及时完成换货工作，所换货物应符合要求。如因更换不及时或更换货物再次出现质量问题从而给采购方带来不良影响的，采购方有权依照本项目的有关规定对中标方进行处理。</w:t>
      </w:r>
    </w:p>
    <w:p w14:paraId="1FEEA77D">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5、如因货物质量、品种样式、用材、技术指标、工艺等问题发生争议的，由质量技术鉴定部门进行鉴定，如经鉴定货物符合要求的，鉴定费由采购人承担；否则鉴定费由中标方承担。</w:t>
      </w:r>
    </w:p>
    <w:p w14:paraId="72BBCCD2">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八</w:t>
      </w:r>
      <w:r>
        <w:rPr>
          <w:rFonts w:hint="eastAsia" w:ascii="宋体" w:hAnsi="宋体" w:cs="宋体"/>
          <w:b/>
          <w:color w:val="auto"/>
          <w:szCs w:val="21"/>
        </w:rPr>
        <w:t>、技术与服务</w:t>
      </w:r>
    </w:p>
    <w:p w14:paraId="6450C9A0">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（一）技术资料</w:t>
      </w:r>
    </w:p>
    <w:p w14:paraId="45AB8B86">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1、质量合格证；</w:t>
      </w:r>
    </w:p>
    <w:p w14:paraId="3B966BB2">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2、原材料成份及检测报告；</w:t>
      </w:r>
    </w:p>
    <w:p w14:paraId="4C43D3CA">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3、使用说明；</w:t>
      </w:r>
    </w:p>
    <w:p w14:paraId="5027F4FA">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4、其它资料。</w:t>
      </w:r>
    </w:p>
    <w:p w14:paraId="02EB3605">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（二）服务承诺</w:t>
      </w:r>
    </w:p>
    <w:p w14:paraId="358A0EE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1、中标方需提供详细的质量保证承诺及售后服务计划。货物送达采购方指定地点后，如非采购方人为发生货物损坏的，中标方应及时退、换货。</w:t>
      </w:r>
    </w:p>
    <w:p w14:paraId="442C5A2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2、采购方如要求中标方提供非产品质量问题的服务，其费用另议。</w:t>
      </w:r>
    </w:p>
    <w:p w14:paraId="4FFC34A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3、合同期内，中标方可以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w:t>
      </w:r>
    </w:p>
    <w:p w14:paraId="03F2F76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4、如中标方存在产品质量问题，采购方可暂停代销该品种产品，并要求中标方及时整改。如整改3次仍不能满足要求，采购方有权停止代销该品种产品。如中标方产品滞销，连续3个月销售记录为零，则采购方有权停止代销该品种产品。</w:t>
      </w:r>
    </w:p>
    <w:p w14:paraId="54CFBD2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5、中标方有义务按采购方的要求进行产品规格和款式的修改。</w:t>
      </w:r>
    </w:p>
    <w:p w14:paraId="157655B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6、中标方提供的全部货物均应按标准保护措施进行包装、运输、装卸。</w:t>
      </w:r>
    </w:p>
    <w:p w14:paraId="01AD7E9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九</w:t>
      </w:r>
      <w:r>
        <w:rPr>
          <w:rFonts w:hint="eastAsia" w:ascii="宋体" w:hAnsi="宋体" w:cs="宋体"/>
          <w:b/>
          <w:color w:val="auto"/>
          <w:szCs w:val="21"/>
        </w:rPr>
        <w:t>、违约责任</w:t>
      </w:r>
    </w:p>
    <w:p w14:paraId="4E29F8C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1、按《民法典》中的相关条款执行。</w:t>
      </w:r>
    </w:p>
    <w:p w14:paraId="55B6E42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2、未按合同要求提供货物或货物不能满足合同要求，采购方会同集中采购机构有权终止合同和对中标方的违约行为进行追究，同时按《政府采购法》及相关法律法规的处罚条款报监管机构进行相应的处罚。</w:t>
      </w:r>
    </w:p>
    <w:p w14:paraId="3C6DBC08">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zCs w:val="21"/>
        </w:rPr>
      </w:pPr>
      <w:r>
        <w:rPr>
          <w:rFonts w:hint="eastAsia" w:ascii="宋体" w:hAnsi="宋体" w:eastAsia="宋体" w:cs="宋体"/>
          <w:b/>
          <w:color w:val="auto"/>
          <w:szCs w:val="21"/>
        </w:rPr>
        <w:t>十、争议解决</w:t>
      </w:r>
    </w:p>
    <w:p w14:paraId="456E7A0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Cs/>
          <w:color w:val="auto"/>
          <w:szCs w:val="21"/>
        </w:rPr>
      </w:pPr>
      <w:r>
        <w:rPr>
          <w:rFonts w:hint="eastAsia" w:ascii="宋体" w:hAnsi="宋体" w:eastAsia="宋体" w:cs="宋体"/>
          <w:color w:val="auto"/>
        </w:rPr>
        <w:t xml:space="preserve">本合同产生争议，甲乙双方应本着友好积极态度进行协商解决；协商不成，可提请有关部门进行调解，调解不成的向甲方所在地人民法院提出诉讼。 </w:t>
      </w:r>
    </w:p>
    <w:p w14:paraId="252CB9CD">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十一</w:t>
      </w:r>
      <w:r>
        <w:rPr>
          <w:rFonts w:hint="eastAsia" w:ascii="宋体" w:hAnsi="宋体" w:cs="宋体"/>
          <w:b/>
          <w:color w:val="auto"/>
          <w:szCs w:val="21"/>
        </w:rPr>
        <w:t>、合同份数</w:t>
      </w:r>
    </w:p>
    <w:p w14:paraId="6A7646D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合同一式</w:t>
      </w:r>
      <w:r>
        <w:rPr>
          <w:rFonts w:hint="eastAsia" w:ascii="宋体" w:hAnsi="宋体" w:eastAsia="宋体" w:cs="宋体"/>
          <w:color w:val="auto"/>
          <w:szCs w:val="21"/>
          <w:lang w:eastAsia="zh-CN"/>
        </w:rPr>
        <w:t>肆</w:t>
      </w:r>
      <w:r>
        <w:rPr>
          <w:rFonts w:hint="eastAsia" w:ascii="宋体" w:hAnsi="宋体" w:cs="宋体"/>
          <w:color w:val="auto"/>
          <w:szCs w:val="21"/>
        </w:rPr>
        <w:t>份，采购人、中标供应商各执</w:t>
      </w:r>
      <w:r>
        <w:rPr>
          <w:rFonts w:hint="eastAsia" w:ascii="宋体" w:hAnsi="宋体" w:eastAsia="宋体" w:cs="宋体"/>
          <w:color w:val="auto"/>
          <w:szCs w:val="21"/>
          <w:lang w:val="en-US" w:eastAsia="zh-CN"/>
        </w:rPr>
        <w:t>2</w:t>
      </w:r>
      <w:r>
        <w:rPr>
          <w:rFonts w:hint="eastAsia" w:ascii="宋体" w:hAnsi="宋体" w:cs="宋体"/>
          <w:color w:val="auto"/>
          <w:szCs w:val="21"/>
        </w:rPr>
        <w:t>份。</w:t>
      </w:r>
    </w:p>
    <w:p w14:paraId="6BFF3EF2">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b/>
          <w:color w:val="auto"/>
          <w:szCs w:val="21"/>
        </w:rPr>
      </w:pPr>
      <w:r>
        <w:rPr>
          <w:rFonts w:hint="eastAsia" w:ascii="宋体" w:hAnsi="宋体" w:cs="宋体"/>
          <w:b/>
          <w:color w:val="auto"/>
          <w:szCs w:val="21"/>
        </w:rPr>
        <w:t>十</w:t>
      </w:r>
      <w:r>
        <w:rPr>
          <w:rFonts w:hint="eastAsia" w:ascii="宋体" w:hAnsi="宋体" w:eastAsia="宋体" w:cs="宋体"/>
          <w:b/>
          <w:color w:val="auto"/>
          <w:szCs w:val="21"/>
          <w:lang w:val="en-US" w:eastAsia="zh-CN"/>
        </w:rPr>
        <w:t>二</w:t>
      </w:r>
      <w:r>
        <w:rPr>
          <w:rFonts w:hint="eastAsia" w:ascii="宋体" w:hAnsi="宋体" w:cs="宋体"/>
          <w:b/>
          <w:color w:val="auto"/>
          <w:szCs w:val="21"/>
        </w:rPr>
        <w:t>、其他</w:t>
      </w:r>
    </w:p>
    <w:p w14:paraId="4788D1B8">
      <w:pPr>
        <w:pStyle w:val="11"/>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ascii="宋体" w:hAnsi="宋体" w:cs="宋体"/>
          <w:color w:val="auto"/>
          <w:szCs w:val="21"/>
        </w:rPr>
      </w:pPr>
      <w:r>
        <w:rPr>
          <w:rFonts w:hint="eastAsia" w:ascii="宋体" w:hAnsi="宋体" w:cs="宋体"/>
          <w:color w:val="auto"/>
          <w:szCs w:val="21"/>
        </w:rPr>
        <w:t>未尽事宜由双方在签订合同时具体明确。</w:t>
      </w:r>
    </w:p>
    <w:tbl>
      <w:tblPr>
        <w:tblStyle w:val="7"/>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8"/>
        <w:gridCol w:w="4501"/>
      </w:tblGrid>
      <w:tr w14:paraId="1304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FFFFFF"/>
            <w:noWrap w:val="0"/>
            <w:vAlign w:val="top"/>
          </w:tcPr>
          <w:p w14:paraId="194644BD">
            <w:pPr>
              <w:spacing w:line="360" w:lineRule="auto"/>
              <w:jc w:val="center"/>
              <w:rPr>
                <w:rFonts w:ascii="宋体" w:hAnsi="宋体" w:cs="宋体"/>
                <w:b/>
                <w:color w:val="auto"/>
                <w:szCs w:val="21"/>
              </w:rPr>
            </w:pPr>
            <w:r>
              <w:rPr>
                <w:rFonts w:hint="eastAsia" w:ascii="宋体" w:hAnsi="宋体" w:cs="宋体"/>
                <w:b/>
                <w:color w:val="auto"/>
                <w:szCs w:val="21"/>
              </w:rPr>
              <w:t>甲  方</w:t>
            </w:r>
          </w:p>
        </w:tc>
        <w:tc>
          <w:tcPr>
            <w:tcW w:w="4501" w:type="dxa"/>
            <w:shd w:val="clear" w:color="auto" w:fill="FFFFFF"/>
            <w:noWrap w:val="0"/>
            <w:vAlign w:val="top"/>
          </w:tcPr>
          <w:p w14:paraId="6D65E6F0">
            <w:pPr>
              <w:spacing w:line="360" w:lineRule="auto"/>
              <w:jc w:val="center"/>
              <w:rPr>
                <w:rFonts w:ascii="宋体" w:hAnsi="宋体" w:cs="宋体"/>
                <w:b/>
                <w:color w:val="auto"/>
                <w:szCs w:val="21"/>
              </w:rPr>
            </w:pPr>
            <w:r>
              <w:rPr>
                <w:rFonts w:hint="eastAsia" w:ascii="宋体" w:hAnsi="宋体" w:cs="宋体"/>
                <w:b/>
                <w:color w:val="auto"/>
                <w:szCs w:val="21"/>
              </w:rPr>
              <w:t>乙  方</w:t>
            </w:r>
          </w:p>
        </w:tc>
      </w:tr>
      <w:tr w14:paraId="297C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4648" w:type="dxa"/>
            <w:noWrap w:val="0"/>
            <w:vAlign w:val="center"/>
          </w:tcPr>
          <w:p w14:paraId="279DFFBD">
            <w:pPr>
              <w:spacing w:line="360" w:lineRule="auto"/>
              <w:jc w:val="both"/>
              <w:rPr>
                <w:rFonts w:hint="eastAsia" w:ascii="宋体" w:hAnsi="宋体" w:eastAsia="宋体" w:cs="宋体"/>
                <w:color w:val="auto"/>
                <w:szCs w:val="21"/>
                <w:lang w:val="en-US" w:eastAsia="zh-CN"/>
              </w:rPr>
            </w:pPr>
            <w:r>
              <w:rPr>
                <w:rFonts w:hint="eastAsia" w:ascii="宋体" w:hAnsi="宋体" w:cs="宋体"/>
                <w:color w:val="auto"/>
                <w:szCs w:val="21"/>
              </w:rPr>
              <w:t>采购人（公章）</w:t>
            </w:r>
            <w:r>
              <w:rPr>
                <w:rFonts w:hint="eastAsia" w:ascii="宋体" w:hAnsi="宋体" w:eastAsia="宋体" w:cs="宋体"/>
                <w:color w:val="auto"/>
                <w:szCs w:val="21"/>
                <w:lang w:eastAsia="zh-CN"/>
              </w:rPr>
              <w:t>：</w:t>
            </w:r>
          </w:p>
        </w:tc>
        <w:tc>
          <w:tcPr>
            <w:tcW w:w="4501" w:type="dxa"/>
            <w:noWrap w:val="0"/>
            <w:vAlign w:val="center"/>
          </w:tcPr>
          <w:p w14:paraId="67CE0B51">
            <w:pPr>
              <w:spacing w:line="360" w:lineRule="auto"/>
              <w:jc w:val="both"/>
              <w:rPr>
                <w:rFonts w:hint="eastAsia" w:ascii="宋体" w:hAnsi="宋体" w:eastAsia="宋体" w:cs="宋体"/>
                <w:color w:val="auto"/>
                <w:szCs w:val="21"/>
                <w:lang w:val="en-US" w:eastAsia="zh-CN"/>
              </w:rPr>
            </w:pPr>
            <w:r>
              <w:rPr>
                <w:rFonts w:hint="eastAsia" w:ascii="宋体" w:hAnsi="宋体" w:cs="宋体"/>
                <w:color w:val="auto"/>
                <w:szCs w:val="21"/>
                <w:lang w:eastAsia="zh-CN"/>
              </w:rPr>
              <w:t>中标</w:t>
            </w:r>
            <w:r>
              <w:rPr>
                <w:rFonts w:hint="eastAsia" w:ascii="宋体" w:hAnsi="宋体" w:cs="宋体"/>
                <w:color w:val="auto"/>
                <w:szCs w:val="21"/>
              </w:rPr>
              <w:t>供应商（公章）</w:t>
            </w:r>
            <w:r>
              <w:rPr>
                <w:rFonts w:hint="eastAsia" w:ascii="宋体" w:hAnsi="宋体" w:eastAsia="宋体" w:cs="宋体"/>
                <w:color w:val="auto"/>
                <w:szCs w:val="21"/>
                <w:lang w:eastAsia="zh-CN"/>
              </w:rPr>
              <w:t>：</w:t>
            </w:r>
            <w:r>
              <w:rPr>
                <w:rFonts w:hint="eastAsia" w:ascii="宋体" w:hAnsi="宋体" w:eastAsia="宋体" w:cs="宋体"/>
                <w:color w:val="auto"/>
                <w:sz w:val="24"/>
                <w:szCs w:val="24"/>
                <w:lang w:val="zh-CN"/>
              </w:rPr>
              <w:t xml:space="preserve"> </w:t>
            </w:r>
          </w:p>
        </w:tc>
      </w:tr>
      <w:tr w14:paraId="0D07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5FCACE2D">
            <w:pPr>
              <w:spacing w:line="360" w:lineRule="auto"/>
              <w:rPr>
                <w:rFonts w:ascii="宋体" w:hAnsi="宋体" w:cs="宋体"/>
                <w:color w:val="auto"/>
                <w:szCs w:val="21"/>
              </w:rPr>
            </w:pPr>
            <w:r>
              <w:rPr>
                <w:rFonts w:hint="eastAsia" w:ascii="宋体" w:hAnsi="宋体" w:cs="宋体"/>
                <w:color w:val="auto"/>
                <w:szCs w:val="21"/>
              </w:rPr>
              <w:t>地址：</w:t>
            </w:r>
          </w:p>
        </w:tc>
        <w:tc>
          <w:tcPr>
            <w:tcW w:w="4501" w:type="dxa"/>
            <w:noWrap w:val="0"/>
            <w:vAlign w:val="top"/>
          </w:tcPr>
          <w:p w14:paraId="55C8B835">
            <w:pPr>
              <w:spacing w:line="360" w:lineRule="auto"/>
              <w:rPr>
                <w:rFonts w:ascii="宋体" w:hAnsi="宋体" w:cs="宋体"/>
                <w:color w:val="auto"/>
                <w:szCs w:val="21"/>
              </w:rPr>
            </w:pPr>
            <w:r>
              <w:rPr>
                <w:rFonts w:hint="eastAsia" w:ascii="宋体" w:hAnsi="宋体" w:cs="宋体"/>
                <w:color w:val="auto"/>
                <w:szCs w:val="21"/>
              </w:rPr>
              <w:t>地址：</w:t>
            </w:r>
          </w:p>
        </w:tc>
      </w:tr>
      <w:tr w14:paraId="01AF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4F65445">
            <w:pPr>
              <w:spacing w:line="360" w:lineRule="auto"/>
              <w:rPr>
                <w:rFonts w:ascii="宋体" w:hAnsi="宋体" w:cs="宋体"/>
                <w:color w:val="auto"/>
                <w:szCs w:val="21"/>
              </w:rPr>
            </w:pPr>
            <w:r>
              <w:rPr>
                <w:rFonts w:hint="eastAsia" w:ascii="宋体" w:hAnsi="宋体" w:cs="宋体"/>
                <w:color w:val="auto"/>
                <w:szCs w:val="21"/>
              </w:rPr>
              <w:t>法定代表人：</w:t>
            </w:r>
          </w:p>
        </w:tc>
        <w:tc>
          <w:tcPr>
            <w:tcW w:w="4501" w:type="dxa"/>
            <w:noWrap w:val="0"/>
            <w:vAlign w:val="top"/>
          </w:tcPr>
          <w:p w14:paraId="72085376">
            <w:pPr>
              <w:spacing w:line="360" w:lineRule="auto"/>
              <w:rPr>
                <w:rFonts w:ascii="宋体" w:hAnsi="宋体" w:cs="宋体"/>
                <w:color w:val="auto"/>
                <w:szCs w:val="21"/>
              </w:rPr>
            </w:pPr>
            <w:r>
              <w:rPr>
                <w:rFonts w:hint="eastAsia" w:ascii="宋体" w:hAnsi="宋体" w:cs="宋体"/>
                <w:color w:val="auto"/>
                <w:szCs w:val="21"/>
              </w:rPr>
              <w:t>法定代表人：</w:t>
            </w:r>
          </w:p>
        </w:tc>
      </w:tr>
      <w:tr w14:paraId="6BFE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0111C253">
            <w:pPr>
              <w:spacing w:line="360" w:lineRule="auto"/>
              <w:rPr>
                <w:rFonts w:ascii="宋体" w:hAnsi="宋体" w:cs="宋体"/>
                <w:color w:val="auto"/>
                <w:szCs w:val="21"/>
              </w:rPr>
            </w:pPr>
            <w:r>
              <w:rPr>
                <w:rFonts w:hint="eastAsia" w:ascii="宋体" w:hAnsi="宋体" w:cs="宋体"/>
                <w:color w:val="auto"/>
                <w:szCs w:val="21"/>
              </w:rPr>
              <w:t>授权代表：（签字）</w:t>
            </w:r>
          </w:p>
        </w:tc>
        <w:tc>
          <w:tcPr>
            <w:tcW w:w="4501" w:type="dxa"/>
            <w:noWrap w:val="0"/>
            <w:vAlign w:val="top"/>
          </w:tcPr>
          <w:p w14:paraId="6F4F0AA6">
            <w:pPr>
              <w:spacing w:line="360" w:lineRule="auto"/>
              <w:rPr>
                <w:rFonts w:ascii="宋体" w:hAnsi="宋体" w:cs="宋体"/>
                <w:color w:val="auto"/>
                <w:szCs w:val="21"/>
              </w:rPr>
            </w:pPr>
            <w:r>
              <w:rPr>
                <w:rFonts w:hint="eastAsia" w:ascii="宋体" w:hAnsi="宋体" w:cs="宋体"/>
                <w:color w:val="auto"/>
                <w:szCs w:val="21"/>
              </w:rPr>
              <w:t>授权代表：（签字）</w:t>
            </w:r>
          </w:p>
        </w:tc>
      </w:tr>
      <w:tr w14:paraId="5D91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648" w:type="dxa"/>
            <w:noWrap w:val="0"/>
            <w:vAlign w:val="top"/>
          </w:tcPr>
          <w:p w14:paraId="0628BD03">
            <w:pPr>
              <w:spacing w:line="360" w:lineRule="auto"/>
              <w:rPr>
                <w:rFonts w:ascii="宋体" w:hAnsi="宋体" w:cs="宋体"/>
                <w:color w:val="auto"/>
                <w:szCs w:val="21"/>
              </w:rPr>
            </w:pPr>
            <w:r>
              <w:rPr>
                <w:rFonts w:hint="eastAsia" w:ascii="宋体" w:hAnsi="宋体" w:cs="宋体"/>
                <w:color w:val="auto"/>
                <w:szCs w:val="21"/>
              </w:rPr>
              <w:t>电话：</w:t>
            </w:r>
          </w:p>
        </w:tc>
        <w:tc>
          <w:tcPr>
            <w:tcW w:w="4501" w:type="dxa"/>
            <w:noWrap w:val="0"/>
            <w:vAlign w:val="top"/>
          </w:tcPr>
          <w:p w14:paraId="53BC7141">
            <w:pPr>
              <w:spacing w:line="360" w:lineRule="auto"/>
              <w:rPr>
                <w:rFonts w:ascii="宋体" w:hAnsi="宋体" w:cs="宋体"/>
                <w:color w:val="auto"/>
                <w:szCs w:val="21"/>
              </w:rPr>
            </w:pPr>
            <w:r>
              <w:rPr>
                <w:rFonts w:hint="eastAsia" w:ascii="宋体" w:hAnsi="宋体" w:cs="宋体"/>
                <w:color w:val="auto"/>
                <w:szCs w:val="21"/>
              </w:rPr>
              <w:t>电话：</w:t>
            </w:r>
          </w:p>
        </w:tc>
      </w:tr>
      <w:tr w14:paraId="68CA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2D929788">
            <w:pPr>
              <w:spacing w:line="360" w:lineRule="auto"/>
              <w:rPr>
                <w:rFonts w:ascii="宋体" w:hAnsi="宋体" w:cs="宋体"/>
                <w:color w:val="auto"/>
                <w:szCs w:val="21"/>
              </w:rPr>
            </w:pPr>
            <w:r>
              <w:rPr>
                <w:rFonts w:hint="eastAsia" w:ascii="宋体" w:hAnsi="宋体" w:cs="宋体"/>
                <w:color w:val="auto"/>
                <w:szCs w:val="21"/>
              </w:rPr>
              <w:t>传真：</w:t>
            </w:r>
          </w:p>
        </w:tc>
        <w:tc>
          <w:tcPr>
            <w:tcW w:w="4501" w:type="dxa"/>
            <w:noWrap w:val="0"/>
            <w:vAlign w:val="top"/>
          </w:tcPr>
          <w:p w14:paraId="1F031CD9">
            <w:pPr>
              <w:spacing w:line="360" w:lineRule="auto"/>
              <w:rPr>
                <w:rFonts w:ascii="宋体" w:hAnsi="宋体" w:cs="宋体"/>
                <w:color w:val="auto"/>
                <w:szCs w:val="21"/>
              </w:rPr>
            </w:pPr>
            <w:r>
              <w:rPr>
                <w:rFonts w:hint="eastAsia" w:ascii="宋体" w:hAnsi="宋体" w:cs="宋体"/>
                <w:color w:val="auto"/>
                <w:szCs w:val="21"/>
              </w:rPr>
              <w:t>传真：</w:t>
            </w:r>
          </w:p>
        </w:tc>
      </w:tr>
      <w:tr w14:paraId="4EA6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2FA105D9">
            <w:pPr>
              <w:spacing w:line="360" w:lineRule="auto"/>
              <w:rPr>
                <w:rFonts w:ascii="宋体" w:hAnsi="宋体" w:cs="宋体"/>
                <w:color w:val="auto"/>
                <w:szCs w:val="21"/>
              </w:rPr>
            </w:pPr>
          </w:p>
        </w:tc>
        <w:tc>
          <w:tcPr>
            <w:tcW w:w="4501" w:type="dxa"/>
            <w:noWrap w:val="0"/>
            <w:vAlign w:val="top"/>
          </w:tcPr>
          <w:p w14:paraId="0948AA87">
            <w:pPr>
              <w:spacing w:line="360" w:lineRule="auto"/>
              <w:rPr>
                <w:rFonts w:ascii="宋体" w:hAnsi="宋体" w:cs="宋体"/>
                <w:color w:val="auto"/>
                <w:szCs w:val="21"/>
              </w:rPr>
            </w:pPr>
            <w:r>
              <w:rPr>
                <w:rFonts w:hint="eastAsia" w:ascii="宋体" w:hAnsi="宋体" w:cs="宋体"/>
                <w:color w:val="auto"/>
                <w:szCs w:val="21"/>
              </w:rPr>
              <w:t>开户银行：</w:t>
            </w:r>
          </w:p>
        </w:tc>
      </w:tr>
      <w:tr w14:paraId="78CB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1B7CE8D">
            <w:pPr>
              <w:spacing w:line="360" w:lineRule="auto"/>
              <w:rPr>
                <w:rFonts w:ascii="宋体" w:hAnsi="宋体" w:cs="宋体"/>
                <w:color w:val="auto"/>
                <w:szCs w:val="21"/>
              </w:rPr>
            </w:pPr>
          </w:p>
        </w:tc>
        <w:tc>
          <w:tcPr>
            <w:tcW w:w="4501" w:type="dxa"/>
            <w:noWrap w:val="0"/>
            <w:vAlign w:val="top"/>
          </w:tcPr>
          <w:p w14:paraId="11A1B27D">
            <w:pPr>
              <w:spacing w:line="360" w:lineRule="auto"/>
              <w:rPr>
                <w:rFonts w:ascii="宋体" w:hAnsi="宋体" w:cs="宋体"/>
                <w:color w:val="auto"/>
                <w:szCs w:val="21"/>
              </w:rPr>
            </w:pPr>
            <w:r>
              <w:rPr>
                <w:rFonts w:hint="eastAsia" w:ascii="宋体" w:hAnsi="宋体" w:cs="宋体"/>
                <w:color w:val="auto"/>
                <w:szCs w:val="21"/>
              </w:rPr>
              <w:t>账号：</w:t>
            </w:r>
          </w:p>
        </w:tc>
      </w:tr>
      <w:tr w14:paraId="4450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auto"/>
            <w:noWrap w:val="0"/>
            <w:vAlign w:val="top"/>
          </w:tcPr>
          <w:p w14:paraId="3CFD6329">
            <w:pPr>
              <w:spacing w:line="360" w:lineRule="auto"/>
              <w:rPr>
                <w:rFonts w:hint="default" w:ascii="宋体" w:hAnsi="宋体" w:eastAsia="Times New Roman" w:cs="宋体"/>
                <w:color w:val="auto"/>
                <w:kern w:val="0"/>
                <w:sz w:val="24"/>
                <w:szCs w:val="21"/>
                <w:lang w:val="en-US" w:eastAsia="zh-CN" w:bidi="ar"/>
              </w:rPr>
            </w:pPr>
            <w:r>
              <w:rPr>
                <w:rFonts w:hint="eastAsia" w:ascii="宋体" w:hAnsi="宋体" w:cs="宋体"/>
                <w:color w:val="auto"/>
                <w:szCs w:val="21"/>
              </w:rPr>
              <w:t>日期：   年  月  日</w:t>
            </w:r>
          </w:p>
        </w:tc>
        <w:tc>
          <w:tcPr>
            <w:tcW w:w="4501" w:type="dxa"/>
            <w:shd w:val="clear" w:color="auto" w:fill="auto"/>
            <w:noWrap w:val="0"/>
            <w:vAlign w:val="top"/>
          </w:tcPr>
          <w:p w14:paraId="1DC61E35">
            <w:pPr>
              <w:spacing w:line="360" w:lineRule="auto"/>
              <w:rPr>
                <w:rFonts w:hint="eastAsia" w:ascii="宋体" w:hAnsi="宋体" w:eastAsia="Times New Roman" w:cs="宋体"/>
                <w:color w:val="auto"/>
                <w:kern w:val="0"/>
                <w:sz w:val="24"/>
                <w:szCs w:val="21"/>
                <w:lang w:val="en-US" w:eastAsia="zh-CN" w:bidi="ar"/>
              </w:rPr>
            </w:pPr>
            <w:r>
              <w:rPr>
                <w:rFonts w:hint="eastAsia" w:ascii="宋体" w:hAnsi="宋体" w:cs="宋体"/>
                <w:color w:val="auto"/>
                <w:szCs w:val="21"/>
              </w:rPr>
              <w:t>日期：   年  月  日</w:t>
            </w:r>
          </w:p>
        </w:tc>
      </w:tr>
    </w:tbl>
    <w:p w14:paraId="6E06B7B1">
      <w:pPr>
        <w:spacing w:line="360" w:lineRule="auto"/>
        <w:rPr>
          <w:rFonts w:hint="eastAsia" w:ascii="宋体" w:hAnsi="宋体" w:cs="宋体"/>
          <w:color w:val="auto"/>
          <w:szCs w:val="21"/>
        </w:rPr>
        <w:sectPr>
          <w:pgSz w:w="11906" w:h="16838"/>
          <w:pgMar w:top="1304" w:right="1361" w:bottom="1304" w:left="1361" w:header="851" w:footer="992" w:gutter="0"/>
          <w:cols w:space="425" w:num="1"/>
          <w:docGrid w:type="lines" w:linePitch="312" w:charSpace="0"/>
        </w:sectPr>
      </w:pPr>
    </w:p>
    <w:p w14:paraId="15EC19F4">
      <w:pPr>
        <w:keepNext w:val="0"/>
        <w:keepLines w:val="0"/>
        <w:pageBreakBefore w:val="0"/>
        <w:kinsoku/>
        <w:wordWrap/>
        <w:overflowPunct/>
        <w:topLinePunct w:val="0"/>
        <w:autoSpaceDE/>
        <w:autoSpaceDN/>
        <w:bidi w:val="0"/>
        <w:adjustRightInd/>
        <w:snapToGrid/>
        <w:spacing w:line="380" w:lineRule="exact"/>
        <w:ind w:firstLine="600" w:firstLineChars="200"/>
        <w:jc w:val="center"/>
        <w:textAlignment w:val="auto"/>
        <w:rPr>
          <w:rFonts w:hint="default" w:ascii="宋体" w:hAnsi="宋体" w:eastAsia="宋体" w:cs="宋体"/>
          <w:color w:val="auto"/>
          <w:sz w:val="30"/>
          <w:szCs w:val="30"/>
          <w:lang w:val="en-US" w:eastAsia="zh-CN"/>
        </w:rPr>
      </w:pPr>
      <w:bookmarkStart w:id="28" w:name="_Toc4750"/>
      <w:bookmarkStart w:id="29" w:name="_Toc24573"/>
      <w:r>
        <w:rPr>
          <w:rFonts w:hint="eastAsia" w:ascii="宋体" w:hAnsi="宋体" w:eastAsia="宋体" w:cs="宋体"/>
          <w:color w:val="auto"/>
          <w:sz w:val="30"/>
          <w:szCs w:val="30"/>
          <w:lang w:val="en-US" w:eastAsia="zh-CN"/>
        </w:rPr>
        <w:t>分项报价表</w:t>
      </w:r>
      <w:bookmarkEnd w:id="28"/>
      <w:bookmarkEnd w:id="29"/>
      <w:r>
        <w:rPr>
          <w:rFonts w:hint="eastAsia" w:ascii="宋体" w:hAnsi="宋体" w:cs="宋体"/>
          <w:color w:val="auto"/>
          <w:sz w:val="30"/>
          <w:szCs w:val="30"/>
          <w:lang w:val="en-US" w:eastAsia="zh-CN"/>
        </w:rPr>
        <w:t>（采购包  ）</w:t>
      </w:r>
    </w:p>
    <w:p w14:paraId="72E196EB">
      <w:pPr>
        <w:keepNext w:val="0"/>
        <w:keepLines w:val="0"/>
        <w:pageBreakBefore w:val="0"/>
        <w:kinsoku/>
        <w:wordWrap/>
        <w:overflowPunct/>
        <w:topLinePunct w:val="0"/>
        <w:autoSpaceDE/>
        <w:autoSpaceDN/>
        <w:bidi w:val="0"/>
        <w:adjustRightInd/>
        <w:snapToGrid/>
        <w:spacing w:line="380" w:lineRule="exact"/>
        <w:ind w:firstLine="600" w:firstLineChars="200"/>
        <w:textAlignment w:val="auto"/>
        <w:rPr>
          <w:rFonts w:hint="eastAsia" w:ascii="宋体" w:hAnsi="宋体" w:eastAsia="宋体" w:cs="宋体"/>
          <w:color w:val="auto"/>
          <w:sz w:val="30"/>
          <w:szCs w:val="30"/>
          <w:lang w:val="en-US" w:eastAsia="zh-CN"/>
        </w:rPr>
      </w:pPr>
    </w:p>
    <w:tbl>
      <w:tblPr>
        <w:tblStyle w:val="7"/>
        <w:tblW w:w="14396" w:type="dxa"/>
        <w:tblInd w:w="93" w:type="dxa"/>
        <w:tblLayout w:type="autofit"/>
        <w:tblCellMar>
          <w:top w:w="0" w:type="dxa"/>
          <w:left w:w="108" w:type="dxa"/>
          <w:bottom w:w="0" w:type="dxa"/>
          <w:right w:w="108" w:type="dxa"/>
        </w:tblCellMar>
      </w:tblPr>
      <w:tblGrid>
        <w:gridCol w:w="674"/>
        <w:gridCol w:w="1971"/>
        <w:gridCol w:w="1448"/>
        <w:gridCol w:w="2227"/>
        <w:gridCol w:w="2122"/>
        <w:gridCol w:w="2159"/>
        <w:gridCol w:w="2404"/>
        <w:gridCol w:w="1391"/>
      </w:tblGrid>
      <w:tr w14:paraId="770371B8">
        <w:tblPrEx>
          <w:tblCellMar>
            <w:top w:w="0" w:type="dxa"/>
            <w:left w:w="108" w:type="dxa"/>
            <w:bottom w:w="0" w:type="dxa"/>
            <w:right w:w="108" w:type="dxa"/>
          </w:tblCellMar>
        </w:tblPrEx>
        <w:trPr>
          <w:trHeight w:val="941" w:hRule="atLeast"/>
        </w:trPr>
        <w:tc>
          <w:tcPr>
            <w:tcW w:w="674" w:type="dxa"/>
            <w:tcBorders>
              <w:top w:val="single" w:color="000000" w:sz="4" w:space="0"/>
              <w:left w:val="single" w:color="000000" w:sz="4" w:space="0"/>
              <w:bottom w:val="single" w:color="000000" w:sz="4" w:space="0"/>
              <w:right w:val="single" w:color="000000" w:sz="4" w:space="0"/>
            </w:tcBorders>
            <w:vAlign w:val="center"/>
          </w:tcPr>
          <w:p w14:paraId="4873229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序号</w:t>
            </w:r>
          </w:p>
        </w:tc>
        <w:tc>
          <w:tcPr>
            <w:tcW w:w="1971" w:type="dxa"/>
            <w:tcBorders>
              <w:top w:val="single" w:color="000000" w:sz="4" w:space="0"/>
              <w:left w:val="single" w:color="000000" w:sz="4" w:space="0"/>
              <w:bottom w:val="single" w:color="000000" w:sz="4" w:space="0"/>
              <w:right w:val="single" w:color="000000" w:sz="4" w:space="0"/>
            </w:tcBorders>
            <w:vAlign w:val="center"/>
          </w:tcPr>
          <w:p w14:paraId="0B04E3C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产品</w:t>
            </w:r>
            <w:r>
              <w:rPr>
                <w:rFonts w:hint="eastAsia" w:ascii="宋体" w:hAnsi="宋体" w:eastAsia="宋体" w:cs="宋体"/>
                <w:color w:val="000000"/>
                <w:kern w:val="0"/>
                <w:sz w:val="24"/>
                <w:szCs w:val="24"/>
                <w:lang w:bidi="ar"/>
              </w:rPr>
              <w:t>名称</w:t>
            </w:r>
          </w:p>
        </w:tc>
        <w:tc>
          <w:tcPr>
            <w:tcW w:w="1448" w:type="dxa"/>
            <w:tcBorders>
              <w:top w:val="single" w:color="000000" w:sz="4" w:space="0"/>
              <w:left w:val="single" w:color="000000" w:sz="4" w:space="0"/>
              <w:bottom w:val="single" w:color="000000" w:sz="4" w:space="0"/>
              <w:right w:val="single" w:color="000000" w:sz="4" w:space="0"/>
            </w:tcBorders>
            <w:vAlign w:val="center"/>
          </w:tcPr>
          <w:p w14:paraId="71A28B37">
            <w:pPr>
              <w:widowControl/>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材质</w:t>
            </w:r>
          </w:p>
        </w:tc>
        <w:tc>
          <w:tcPr>
            <w:tcW w:w="2227" w:type="dxa"/>
            <w:tcBorders>
              <w:top w:val="single" w:color="000000" w:sz="4" w:space="0"/>
              <w:left w:val="single" w:color="000000" w:sz="4" w:space="0"/>
              <w:bottom w:val="single" w:color="000000" w:sz="4" w:space="0"/>
              <w:right w:val="single" w:color="000000" w:sz="4" w:space="0"/>
            </w:tcBorders>
            <w:vAlign w:val="center"/>
          </w:tcPr>
          <w:p w14:paraId="7B8BAD14">
            <w:pPr>
              <w:widowControl/>
              <w:jc w:val="center"/>
              <w:rPr>
                <w:rFonts w:hint="eastAsia" w:ascii="宋体" w:hAnsi="宋体" w:eastAsia="宋体" w:cs="宋体"/>
                <w:color w:val="000000"/>
                <w:sz w:val="24"/>
                <w:szCs w:val="24"/>
                <w:lang w:val="en-US"/>
              </w:rPr>
            </w:pPr>
            <w:r>
              <w:rPr>
                <w:rFonts w:hint="eastAsia" w:ascii="宋体" w:hAnsi="宋体" w:eastAsia="宋体" w:cs="宋体"/>
                <w:color w:val="000000"/>
                <w:kern w:val="0"/>
                <w:sz w:val="24"/>
                <w:szCs w:val="24"/>
                <w:lang w:val="en-US" w:eastAsia="zh-CN" w:bidi="ar-SA"/>
              </w:rPr>
              <w:t>品牌、产地（厂家）</w:t>
            </w:r>
          </w:p>
        </w:tc>
        <w:tc>
          <w:tcPr>
            <w:tcW w:w="2122" w:type="dxa"/>
            <w:tcBorders>
              <w:top w:val="single" w:color="000000" w:sz="4" w:space="0"/>
              <w:left w:val="single" w:color="000000" w:sz="4" w:space="0"/>
              <w:bottom w:val="single" w:color="000000" w:sz="4" w:space="0"/>
              <w:right w:val="single" w:color="000000" w:sz="4" w:space="0"/>
            </w:tcBorders>
            <w:vAlign w:val="center"/>
          </w:tcPr>
          <w:p w14:paraId="46B083D8">
            <w:pPr>
              <w:widowControl/>
              <w:jc w:val="center"/>
              <w:rPr>
                <w:rFonts w:hint="default"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eastAsia="zh-CN" w:bidi="ar-SA"/>
              </w:rPr>
              <w:t>规格要求</w:t>
            </w:r>
          </w:p>
        </w:tc>
        <w:tc>
          <w:tcPr>
            <w:tcW w:w="2159" w:type="dxa"/>
            <w:tcBorders>
              <w:top w:val="single" w:color="000000" w:sz="4" w:space="0"/>
              <w:left w:val="single" w:color="000000" w:sz="4" w:space="0"/>
              <w:bottom w:val="single" w:color="000000" w:sz="4" w:space="0"/>
              <w:right w:val="single" w:color="000000" w:sz="4" w:space="0"/>
            </w:tcBorders>
            <w:vAlign w:val="center"/>
          </w:tcPr>
          <w:p w14:paraId="7C868EBA">
            <w:pPr>
              <w:widowControl/>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rPr>
              <w:t>最高</w:t>
            </w:r>
            <w:r>
              <w:rPr>
                <w:rFonts w:hint="eastAsia" w:ascii="宋体" w:hAnsi="宋体" w:eastAsia="宋体" w:cs="宋体"/>
                <w:color w:val="000000"/>
                <w:kern w:val="0"/>
                <w:sz w:val="24"/>
                <w:szCs w:val="24"/>
              </w:rPr>
              <w:t>限价</w:t>
            </w:r>
            <w:r>
              <w:rPr>
                <w:rFonts w:hint="eastAsia" w:ascii="宋体" w:hAnsi="宋体" w:eastAsia="宋体" w:cs="宋体"/>
                <w:color w:val="000000"/>
                <w:kern w:val="0"/>
                <w:sz w:val="24"/>
                <w:szCs w:val="24"/>
                <w:lang w:val="en-US" w:eastAsia="zh-CN"/>
              </w:rPr>
              <w:t>(元/个）</w:t>
            </w:r>
          </w:p>
        </w:tc>
        <w:tc>
          <w:tcPr>
            <w:tcW w:w="2404" w:type="dxa"/>
            <w:tcBorders>
              <w:top w:val="single" w:color="000000" w:sz="4" w:space="0"/>
              <w:left w:val="single" w:color="000000" w:sz="4" w:space="0"/>
              <w:bottom w:val="single" w:color="000000" w:sz="4" w:space="0"/>
              <w:right w:val="single" w:color="000000" w:sz="4" w:space="0"/>
            </w:tcBorders>
            <w:vAlign w:val="center"/>
          </w:tcPr>
          <w:p w14:paraId="5E029FC1">
            <w:pPr>
              <w:widowControl/>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eastAsia="zh-CN"/>
              </w:rPr>
              <w:t>报价</w:t>
            </w:r>
            <w:r>
              <w:rPr>
                <w:rFonts w:hint="eastAsia" w:ascii="宋体" w:hAnsi="宋体" w:eastAsia="宋体" w:cs="宋体"/>
                <w:color w:val="000000"/>
                <w:kern w:val="0"/>
                <w:sz w:val="24"/>
                <w:szCs w:val="24"/>
                <w:lang w:val="en-US" w:eastAsia="zh-CN"/>
              </w:rPr>
              <w:t>(元/个）</w:t>
            </w:r>
          </w:p>
        </w:tc>
        <w:tc>
          <w:tcPr>
            <w:tcW w:w="1391" w:type="dxa"/>
            <w:tcBorders>
              <w:top w:val="single" w:color="000000" w:sz="4" w:space="0"/>
              <w:left w:val="single" w:color="000000" w:sz="4" w:space="0"/>
              <w:bottom w:val="single" w:color="000000" w:sz="4" w:space="0"/>
              <w:right w:val="single" w:color="000000" w:sz="4" w:space="0"/>
            </w:tcBorders>
            <w:vAlign w:val="center"/>
          </w:tcPr>
          <w:p w14:paraId="4104A915">
            <w:pPr>
              <w:widowControl/>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备注</w:t>
            </w:r>
          </w:p>
        </w:tc>
      </w:tr>
      <w:tr w14:paraId="3BA90808">
        <w:tblPrEx>
          <w:tblCellMar>
            <w:top w:w="0" w:type="dxa"/>
            <w:left w:w="108" w:type="dxa"/>
            <w:bottom w:w="0" w:type="dxa"/>
            <w:right w:w="108" w:type="dxa"/>
          </w:tblCellMar>
        </w:tblPrEx>
        <w:trPr>
          <w:trHeight w:val="559" w:hRule="atLeast"/>
        </w:trPr>
        <w:tc>
          <w:tcPr>
            <w:tcW w:w="674" w:type="dxa"/>
            <w:tcBorders>
              <w:top w:val="single" w:color="auto" w:sz="4" w:space="0"/>
              <w:left w:val="single" w:color="auto" w:sz="4" w:space="0"/>
              <w:bottom w:val="single" w:color="auto" w:sz="4" w:space="0"/>
              <w:right w:val="single" w:color="auto" w:sz="4" w:space="0"/>
            </w:tcBorders>
            <w:vAlign w:val="center"/>
          </w:tcPr>
          <w:p w14:paraId="2217A201">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1971" w:type="dxa"/>
            <w:tcBorders>
              <w:top w:val="single" w:color="000000" w:sz="4" w:space="0"/>
              <w:left w:val="single" w:color="auto" w:sz="4" w:space="0"/>
              <w:bottom w:val="single" w:color="000000" w:sz="4" w:space="0"/>
              <w:right w:val="single" w:color="000000" w:sz="4" w:space="0"/>
            </w:tcBorders>
            <w:vAlign w:val="center"/>
          </w:tcPr>
          <w:p w14:paraId="471C7211">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3A47FD6B">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6E8CA66B">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5F32E317">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A9E4">
            <w:pPr>
              <w:widowControl/>
              <w:jc w:val="center"/>
              <w:textAlignment w:val="center"/>
              <w:rPr>
                <w:rFonts w:hint="default"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7331DF3D">
            <w:pPr>
              <w:widowControl/>
              <w:jc w:val="center"/>
              <w:textAlignment w:val="center"/>
              <w:rPr>
                <w:rFonts w:hint="eastAsia" w:ascii="宋体" w:hAnsi="宋体" w:eastAsia="宋体" w:cs="宋体"/>
                <w:color w:val="000000"/>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5421542D">
            <w:pPr>
              <w:widowControl/>
              <w:jc w:val="center"/>
              <w:textAlignment w:val="center"/>
              <w:rPr>
                <w:rFonts w:hint="eastAsia" w:ascii="宋体" w:hAnsi="宋体" w:eastAsia="宋体" w:cs="宋体"/>
                <w:color w:val="000000"/>
                <w:sz w:val="24"/>
                <w:szCs w:val="24"/>
              </w:rPr>
            </w:pPr>
          </w:p>
        </w:tc>
      </w:tr>
      <w:tr w14:paraId="1A8A62D9">
        <w:tblPrEx>
          <w:tblCellMar>
            <w:top w:w="0" w:type="dxa"/>
            <w:left w:w="108" w:type="dxa"/>
            <w:bottom w:w="0" w:type="dxa"/>
            <w:right w:w="108" w:type="dxa"/>
          </w:tblCellMar>
        </w:tblPrEx>
        <w:trPr>
          <w:trHeight w:val="614" w:hRule="atLeast"/>
        </w:trPr>
        <w:tc>
          <w:tcPr>
            <w:tcW w:w="674" w:type="dxa"/>
            <w:tcBorders>
              <w:top w:val="single" w:color="auto" w:sz="4" w:space="0"/>
              <w:left w:val="single" w:color="auto" w:sz="4" w:space="0"/>
              <w:bottom w:val="single" w:color="auto" w:sz="4" w:space="0"/>
              <w:right w:val="single" w:color="auto" w:sz="4" w:space="0"/>
            </w:tcBorders>
            <w:vAlign w:val="center"/>
          </w:tcPr>
          <w:p w14:paraId="34B691DA">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1971" w:type="dxa"/>
            <w:tcBorders>
              <w:top w:val="single" w:color="000000" w:sz="4" w:space="0"/>
              <w:left w:val="single" w:color="auto" w:sz="4" w:space="0"/>
              <w:bottom w:val="single" w:color="000000" w:sz="4" w:space="0"/>
              <w:right w:val="single" w:color="000000" w:sz="4" w:space="0"/>
            </w:tcBorders>
            <w:vAlign w:val="center"/>
          </w:tcPr>
          <w:p w14:paraId="7C08EB6A">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0F010E6A">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738829D">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4576D8EC">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2BF8">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F08D84B">
            <w:pPr>
              <w:widowControl/>
              <w:jc w:val="center"/>
              <w:textAlignment w:val="center"/>
              <w:rPr>
                <w:rFonts w:hint="eastAsia" w:ascii="宋体" w:hAnsi="宋体" w:eastAsia="宋体" w:cs="宋体"/>
                <w:color w:val="000000"/>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68A57244">
            <w:pPr>
              <w:widowControl/>
              <w:jc w:val="center"/>
              <w:textAlignment w:val="center"/>
              <w:rPr>
                <w:rFonts w:hint="eastAsia" w:ascii="宋体" w:hAnsi="宋体" w:eastAsia="宋体" w:cs="宋体"/>
                <w:color w:val="000000"/>
                <w:kern w:val="0"/>
                <w:sz w:val="24"/>
                <w:szCs w:val="24"/>
                <w:lang w:bidi="ar"/>
              </w:rPr>
            </w:pPr>
          </w:p>
        </w:tc>
      </w:tr>
      <w:tr w14:paraId="383EDC6D">
        <w:tblPrEx>
          <w:tblCellMar>
            <w:top w:w="0" w:type="dxa"/>
            <w:left w:w="108" w:type="dxa"/>
            <w:bottom w:w="0" w:type="dxa"/>
            <w:right w:w="108" w:type="dxa"/>
          </w:tblCellMar>
        </w:tblPrEx>
        <w:trPr>
          <w:trHeight w:val="638" w:hRule="atLeast"/>
        </w:trPr>
        <w:tc>
          <w:tcPr>
            <w:tcW w:w="674" w:type="dxa"/>
            <w:tcBorders>
              <w:top w:val="single" w:color="auto" w:sz="4" w:space="0"/>
              <w:left w:val="single" w:color="auto" w:sz="4" w:space="0"/>
              <w:bottom w:val="single" w:color="auto" w:sz="4" w:space="0"/>
              <w:right w:val="single" w:color="auto" w:sz="4" w:space="0"/>
            </w:tcBorders>
            <w:vAlign w:val="center"/>
          </w:tcPr>
          <w:p w14:paraId="7EAF1619">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1971" w:type="dxa"/>
            <w:tcBorders>
              <w:top w:val="single" w:color="000000" w:sz="4" w:space="0"/>
              <w:left w:val="single" w:color="auto" w:sz="4" w:space="0"/>
              <w:bottom w:val="single" w:color="000000" w:sz="4" w:space="0"/>
              <w:right w:val="single" w:color="000000" w:sz="4" w:space="0"/>
            </w:tcBorders>
            <w:vAlign w:val="center"/>
          </w:tcPr>
          <w:p w14:paraId="285FEAFB">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75DEE556">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5296D8B">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62251DB9">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E1D6">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2E030F38">
            <w:pPr>
              <w:widowControl/>
              <w:jc w:val="center"/>
              <w:textAlignment w:val="center"/>
              <w:rPr>
                <w:rFonts w:hint="eastAsia" w:ascii="宋体" w:hAnsi="宋体" w:eastAsia="宋体" w:cs="宋体"/>
                <w:color w:val="000000"/>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406B0439">
            <w:pPr>
              <w:widowControl/>
              <w:jc w:val="center"/>
              <w:textAlignment w:val="center"/>
              <w:rPr>
                <w:rFonts w:hint="eastAsia" w:ascii="宋体" w:hAnsi="宋体" w:eastAsia="宋体" w:cs="宋体"/>
                <w:color w:val="000000"/>
                <w:sz w:val="24"/>
                <w:szCs w:val="24"/>
              </w:rPr>
            </w:pPr>
          </w:p>
        </w:tc>
      </w:tr>
      <w:tr w14:paraId="35C65AA2">
        <w:tblPrEx>
          <w:tblCellMar>
            <w:top w:w="0" w:type="dxa"/>
            <w:left w:w="108" w:type="dxa"/>
            <w:bottom w:w="0" w:type="dxa"/>
            <w:right w:w="108" w:type="dxa"/>
          </w:tblCellMar>
        </w:tblPrEx>
        <w:trPr>
          <w:trHeight w:val="622" w:hRule="atLeast"/>
        </w:trPr>
        <w:tc>
          <w:tcPr>
            <w:tcW w:w="674" w:type="dxa"/>
            <w:tcBorders>
              <w:top w:val="single" w:color="auto" w:sz="4" w:space="0"/>
              <w:left w:val="single" w:color="auto" w:sz="4" w:space="0"/>
              <w:bottom w:val="single" w:color="auto" w:sz="4" w:space="0"/>
              <w:right w:val="single" w:color="auto" w:sz="4" w:space="0"/>
            </w:tcBorders>
            <w:vAlign w:val="center"/>
          </w:tcPr>
          <w:p w14:paraId="7DA4013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971" w:type="dxa"/>
            <w:tcBorders>
              <w:top w:val="single" w:color="000000" w:sz="4" w:space="0"/>
              <w:left w:val="single" w:color="auto" w:sz="4" w:space="0"/>
              <w:bottom w:val="single" w:color="000000" w:sz="4" w:space="0"/>
              <w:right w:val="single" w:color="000000" w:sz="4" w:space="0"/>
            </w:tcBorders>
            <w:vAlign w:val="center"/>
          </w:tcPr>
          <w:p w14:paraId="1ADFF040">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0D6566C0">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5C2311CE">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201F491B">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32A3">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5F009292">
            <w:pPr>
              <w:widowControl/>
              <w:jc w:val="center"/>
              <w:textAlignment w:val="center"/>
              <w:rPr>
                <w:rFonts w:hint="eastAsia" w:ascii="宋体" w:hAnsi="宋体" w:eastAsia="宋体" w:cs="宋体"/>
                <w:color w:val="000000"/>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623DB2AB">
            <w:pPr>
              <w:widowControl/>
              <w:jc w:val="center"/>
              <w:textAlignment w:val="center"/>
              <w:rPr>
                <w:rFonts w:hint="eastAsia" w:ascii="宋体" w:hAnsi="宋体" w:eastAsia="宋体" w:cs="宋体"/>
                <w:color w:val="000000"/>
                <w:kern w:val="0"/>
                <w:sz w:val="24"/>
                <w:szCs w:val="24"/>
                <w:lang w:bidi="ar"/>
              </w:rPr>
            </w:pPr>
          </w:p>
        </w:tc>
      </w:tr>
      <w:tr w14:paraId="533F9ED2">
        <w:tblPrEx>
          <w:tblCellMar>
            <w:top w:w="0" w:type="dxa"/>
            <w:left w:w="108" w:type="dxa"/>
            <w:bottom w:w="0" w:type="dxa"/>
            <w:right w:w="108" w:type="dxa"/>
          </w:tblCellMar>
        </w:tblPrEx>
        <w:trPr>
          <w:trHeight w:val="559" w:hRule="atLeast"/>
        </w:trPr>
        <w:tc>
          <w:tcPr>
            <w:tcW w:w="674" w:type="dxa"/>
            <w:tcBorders>
              <w:top w:val="single" w:color="auto" w:sz="4" w:space="0"/>
              <w:left w:val="single" w:color="auto" w:sz="4" w:space="0"/>
              <w:bottom w:val="single" w:color="auto" w:sz="4" w:space="0"/>
              <w:right w:val="single" w:color="auto" w:sz="4" w:space="0"/>
            </w:tcBorders>
            <w:vAlign w:val="center"/>
          </w:tcPr>
          <w:p w14:paraId="294C1B2C">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5</w:t>
            </w:r>
          </w:p>
        </w:tc>
        <w:tc>
          <w:tcPr>
            <w:tcW w:w="1971" w:type="dxa"/>
            <w:tcBorders>
              <w:top w:val="single" w:color="000000" w:sz="4" w:space="0"/>
              <w:left w:val="single" w:color="auto" w:sz="4" w:space="0"/>
              <w:bottom w:val="single" w:color="000000" w:sz="4" w:space="0"/>
              <w:right w:val="single" w:color="000000" w:sz="4" w:space="0"/>
            </w:tcBorders>
            <w:vAlign w:val="center"/>
          </w:tcPr>
          <w:p w14:paraId="3ED88B66">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69656D69">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AE15377">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28FF394E">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AFF9">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6F30699D">
            <w:pPr>
              <w:widowControl/>
              <w:jc w:val="center"/>
              <w:textAlignment w:val="center"/>
              <w:rPr>
                <w:rFonts w:hint="eastAsia" w:ascii="宋体" w:hAnsi="宋体" w:eastAsia="宋体" w:cs="宋体"/>
                <w:color w:val="000000"/>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56CCBE6B">
            <w:pPr>
              <w:widowControl/>
              <w:jc w:val="center"/>
              <w:textAlignment w:val="center"/>
              <w:rPr>
                <w:rFonts w:hint="eastAsia" w:ascii="宋体" w:hAnsi="宋体" w:eastAsia="宋体" w:cs="宋体"/>
                <w:color w:val="000000"/>
                <w:sz w:val="24"/>
                <w:szCs w:val="24"/>
              </w:rPr>
            </w:pPr>
          </w:p>
        </w:tc>
      </w:tr>
      <w:tr w14:paraId="27164E24">
        <w:tblPrEx>
          <w:tblCellMar>
            <w:top w:w="0" w:type="dxa"/>
            <w:left w:w="108" w:type="dxa"/>
            <w:bottom w:w="0" w:type="dxa"/>
            <w:right w:w="108" w:type="dxa"/>
          </w:tblCellMar>
        </w:tblPrEx>
        <w:trPr>
          <w:trHeight w:val="595" w:hRule="atLeast"/>
        </w:trPr>
        <w:tc>
          <w:tcPr>
            <w:tcW w:w="674" w:type="dxa"/>
            <w:tcBorders>
              <w:top w:val="single" w:color="auto" w:sz="4" w:space="0"/>
              <w:left w:val="single" w:color="auto" w:sz="4" w:space="0"/>
              <w:bottom w:val="single" w:color="auto" w:sz="4" w:space="0"/>
              <w:right w:val="single" w:color="auto" w:sz="4" w:space="0"/>
            </w:tcBorders>
            <w:vAlign w:val="center"/>
          </w:tcPr>
          <w:p w14:paraId="4C09180C">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1971" w:type="dxa"/>
            <w:tcBorders>
              <w:top w:val="single" w:color="000000" w:sz="4" w:space="0"/>
              <w:left w:val="single" w:color="auto" w:sz="4" w:space="0"/>
              <w:bottom w:val="single" w:color="000000" w:sz="4" w:space="0"/>
              <w:right w:val="single" w:color="000000" w:sz="4" w:space="0"/>
            </w:tcBorders>
            <w:vAlign w:val="center"/>
          </w:tcPr>
          <w:p w14:paraId="359949D6">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085C8B27">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756B7FF2">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72263C1D">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8702">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5E97525F">
            <w:pPr>
              <w:widowControl/>
              <w:jc w:val="center"/>
              <w:textAlignment w:val="center"/>
              <w:rPr>
                <w:rFonts w:hint="eastAsia" w:ascii="宋体" w:hAnsi="宋体" w:eastAsia="宋体" w:cs="宋体"/>
                <w:color w:val="000000"/>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3687CFDD">
            <w:pPr>
              <w:widowControl/>
              <w:jc w:val="center"/>
              <w:textAlignment w:val="center"/>
              <w:rPr>
                <w:rFonts w:hint="eastAsia" w:ascii="宋体" w:hAnsi="宋体" w:eastAsia="宋体" w:cs="宋体"/>
                <w:color w:val="000000"/>
                <w:sz w:val="24"/>
                <w:szCs w:val="24"/>
              </w:rPr>
            </w:pPr>
          </w:p>
        </w:tc>
      </w:tr>
      <w:tr w14:paraId="792989E4">
        <w:tblPrEx>
          <w:tblCellMar>
            <w:top w:w="0" w:type="dxa"/>
            <w:left w:w="108" w:type="dxa"/>
            <w:bottom w:w="0" w:type="dxa"/>
            <w:right w:w="108" w:type="dxa"/>
          </w:tblCellMar>
        </w:tblPrEx>
        <w:trPr>
          <w:trHeight w:val="611" w:hRule="atLeast"/>
        </w:trPr>
        <w:tc>
          <w:tcPr>
            <w:tcW w:w="674" w:type="dxa"/>
            <w:tcBorders>
              <w:top w:val="single" w:color="auto" w:sz="4" w:space="0"/>
              <w:left w:val="single" w:color="auto" w:sz="4" w:space="0"/>
              <w:bottom w:val="single" w:color="auto" w:sz="4" w:space="0"/>
              <w:right w:val="single" w:color="auto" w:sz="4" w:space="0"/>
            </w:tcBorders>
            <w:vAlign w:val="center"/>
          </w:tcPr>
          <w:p w14:paraId="34C5F4CF">
            <w:pPr>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1971" w:type="dxa"/>
            <w:tcBorders>
              <w:top w:val="single" w:color="000000" w:sz="4" w:space="0"/>
              <w:left w:val="single" w:color="auto" w:sz="4" w:space="0"/>
              <w:bottom w:val="single" w:color="000000" w:sz="4" w:space="0"/>
              <w:right w:val="single" w:color="000000" w:sz="4" w:space="0"/>
            </w:tcBorders>
            <w:vAlign w:val="center"/>
          </w:tcPr>
          <w:p w14:paraId="13BEEB7B">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56CA144B">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0225EB05">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7B641DEF">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F6633">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0FF2AB89">
            <w:pPr>
              <w:widowControl/>
              <w:jc w:val="center"/>
              <w:textAlignment w:val="center"/>
              <w:rPr>
                <w:rFonts w:hint="eastAsia" w:ascii="宋体" w:hAnsi="宋体" w:eastAsia="宋体" w:cs="宋体"/>
                <w:color w:val="000000"/>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1D8E1223">
            <w:pPr>
              <w:widowControl/>
              <w:jc w:val="center"/>
              <w:textAlignment w:val="center"/>
              <w:rPr>
                <w:rFonts w:hint="eastAsia" w:ascii="宋体" w:hAnsi="宋体" w:eastAsia="宋体" w:cs="宋体"/>
                <w:color w:val="000000"/>
                <w:sz w:val="24"/>
                <w:szCs w:val="24"/>
              </w:rPr>
            </w:pPr>
          </w:p>
        </w:tc>
      </w:tr>
      <w:tr w14:paraId="188C8766">
        <w:tblPrEx>
          <w:tblCellMar>
            <w:top w:w="0" w:type="dxa"/>
            <w:left w:w="108" w:type="dxa"/>
            <w:bottom w:w="0" w:type="dxa"/>
            <w:right w:w="108" w:type="dxa"/>
          </w:tblCellMar>
        </w:tblPrEx>
        <w:trPr>
          <w:trHeight w:val="551" w:hRule="atLeast"/>
        </w:trPr>
        <w:tc>
          <w:tcPr>
            <w:tcW w:w="674" w:type="dxa"/>
            <w:tcBorders>
              <w:top w:val="single" w:color="auto" w:sz="4" w:space="0"/>
              <w:left w:val="single" w:color="auto" w:sz="4" w:space="0"/>
              <w:bottom w:val="single" w:color="auto" w:sz="4" w:space="0"/>
              <w:right w:val="single" w:color="auto" w:sz="4" w:space="0"/>
            </w:tcBorders>
            <w:vAlign w:val="center"/>
          </w:tcPr>
          <w:p w14:paraId="69F84DA2">
            <w:pPr>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p>
        </w:tc>
        <w:tc>
          <w:tcPr>
            <w:tcW w:w="1971" w:type="dxa"/>
            <w:tcBorders>
              <w:top w:val="single" w:color="000000" w:sz="4" w:space="0"/>
              <w:left w:val="single" w:color="auto" w:sz="4" w:space="0"/>
              <w:bottom w:val="single" w:color="000000" w:sz="4" w:space="0"/>
              <w:right w:val="single" w:color="000000" w:sz="4" w:space="0"/>
            </w:tcBorders>
            <w:vAlign w:val="center"/>
          </w:tcPr>
          <w:p w14:paraId="2A512FF7">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169DFF94">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709D1B61">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37F6D3C1">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0C9C">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D5B72FE">
            <w:pPr>
              <w:widowControl/>
              <w:jc w:val="center"/>
              <w:textAlignment w:val="center"/>
              <w:rPr>
                <w:rFonts w:hint="eastAsia" w:ascii="宋体" w:hAnsi="宋体" w:eastAsia="宋体" w:cs="宋体"/>
                <w:color w:val="000000"/>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5A939F31">
            <w:pPr>
              <w:widowControl/>
              <w:jc w:val="center"/>
              <w:textAlignment w:val="center"/>
              <w:rPr>
                <w:rFonts w:hint="eastAsia" w:ascii="宋体" w:hAnsi="宋体" w:eastAsia="宋体" w:cs="宋体"/>
                <w:color w:val="000000"/>
                <w:kern w:val="0"/>
                <w:sz w:val="24"/>
                <w:szCs w:val="24"/>
                <w:lang w:bidi="ar"/>
              </w:rPr>
            </w:pPr>
          </w:p>
        </w:tc>
      </w:tr>
      <w:tr w14:paraId="285387DF">
        <w:tblPrEx>
          <w:tblCellMar>
            <w:top w:w="0" w:type="dxa"/>
            <w:left w:w="108" w:type="dxa"/>
            <w:bottom w:w="0" w:type="dxa"/>
            <w:right w:w="108" w:type="dxa"/>
          </w:tblCellMar>
        </w:tblPrEx>
        <w:trPr>
          <w:trHeight w:val="471" w:hRule="atLeast"/>
        </w:trPr>
        <w:tc>
          <w:tcPr>
            <w:tcW w:w="674" w:type="dxa"/>
            <w:tcBorders>
              <w:top w:val="single" w:color="auto" w:sz="4" w:space="0"/>
              <w:left w:val="single" w:color="auto" w:sz="4" w:space="0"/>
              <w:bottom w:val="single" w:color="auto" w:sz="4" w:space="0"/>
              <w:right w:val="single" w:color="auto" w:sz="4" w:space="0"/>
            </w:tcBorders>
            <w:vAlign w:val="center"/>
          </w:tcPr>
          <w:p w14:paraId="6234F17F">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p>
        </w:tc>
        <w:tc>
          <w:tcPr>
            <w:tcW w:w="1971" w:type="dxa"/>
            <w:tcBorders>
              <w:top w:val="single" w:color="000000" w:sz="4" w:space="0"/>
              <w:left w:val="single" w:color="auto" w:sz="4" w:space="0"/>
              <w:bottom w:val="single" w:color="000000" w:sz="4" w:space="0"/>
              <w:right w:val="single" w:color="000000" w:sz="4" w:space="0"/>
            </w:tcBorders>
            <w:vAlign w:val="center"/>
          </w:tcPr>
          <w:p w14:paraId="49874CDD">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3592122C">
            <w:pPr>
              <w:widowControl/>
              <w:jc w:val="center"/>
              <w:textAlignment w:val="center"/>
              <w:rPr>
                <w:rFonts w:hint="eastAsia" w:ascii="宋体" w:hAnsi="宋体" w:eastAsia="宋体" w:cs="宋体"/>
                <w:color w:val="000000"/>
                <w:sz w:val="24"/>
                <w:szCs w:val="24"/>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9545868">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0B83C885">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44CE">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1FD3EFC1">
            <w:pPr>
              <w:widowControl/>
              <w:jc w:val="center"/>
              <w:textAlignment w:val="center"/>
              <w:rPr>
                <w:rFonts w:hint="eastAsia" w:ascii="宋体" w:hAnsi="宋体" w:eastAsia="宋体" w:cs="宋体"/>
                <w:color w:val="000000"/>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66031BCA">
            <w:pPr>
              <w:widowControl/>
              <w:jc w:val="center"/>
              <w:textAlignment w:val="center"/>
              <w:rPr>
                <w:rFonts w:hint="eastAsia" w:ascii="宋体" w:hAnsi="宋体" w:eastAsia="宋体" w:cs="宋体"/>
                <w:color w:val="000000"/>
                <w:kern w:val="0"/>
                <w:sz w:val="24"/>
                <w:szCs w:val="24"/>
                <w:lang w:bidi="ar"/>
              </w:rPr>
            </w:pPr>
          </w:p>
        </w:tc>
      </w:tr>
      <w:tr w14:paraId="02D3B881">
        <w:tblPrEx>
          <w:tblCellMar>
            <w:top w:w="0" w:type="dxa"/>
            <w:left w:w="108" w:type="dxa"/>
            <w:bottom w:w="0" w:type="dxa"/>
            <w:right w:w="108" w:type="dxa"/>
          </w:tblCellMar>
        </w:tblPrEx>
        <w:trPr>
          <w:trHeight w:val="645" w:hRule="atLeast"/>
        </w:trPr>
        <w:tc>
          <w:tcPr>
            <w:tcW w:w="674" w:type="dxa"/>
            <w:tcBorders>
              <w:top w:val="single" w:color="auto" w:sz="4" w:space="0"/>
              <w:left w:val="single" w:color="auto" w:sz="4" w:space="0"/>
              <w:bottom w:val="single" w:color="auto" w:sz="4" w:space="0"/>
              <w:right w:val="single" w:color="auto" w:sz="4" w:space="0"/>
            </w:tcBorders>
            <w:vAlign w:val="center"/>
          </w:tcPr>
          <w:p w14:paraId="43123603">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p>
        </w:tc>
        <w:tc>
          <w:tcPr>
            <w:tcW w:w="1971" w:type="dxa"/>
            <w:tcBorders>
              <w:top w:val="single" w:color="000000" w:sz="4" w:space="0"/>
              <w:left w:val="single" w:color="auto" w:sz="4" w:space="0"/>
              <w:bottom w:val="single" w:color="000000" w:sz="4" w:space="0"/>
              <w:right w:val="single" w:color="000000" w:sz="4" w:space="0"/>
            </w:tcBorders>
            <w:vAlign w:val="center"/>
          </w:tcPr>
          <w:p w14:paraId="55696BD2">
            <w:pPr>
              <w:widowControl/>
              <w:jc w:val="center"/>
              <w:textAlignment w:val="center"/>
              <w:rPr>
                <w:rFonts w:hint="eastAsia" w:ascii="宋体" w:hAnsi="宋体" w:eastAsia="宋体" w:cs="宋体"/>
                <w:color w:val="000000"/>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588621C2">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740ABBE">
            <w:pPr>
              <w:widowControl/>
              <w:jc w:val="center"/>
              <w:textAlignment w:val="center"/>
              <w:rPr>
                <w:rFonts w:hint="eastAsia" w:ascii="宋体" w:hAnsi="宋体" w:eastAsia="宋体" w:cs="宋体"/>
                <w:color w:val="000000"/>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3A439697">
            <w:pPr>
              <w:widowControl/>
              <w:jc w:val="center"/>
              <w:textAlignment w:val="center"/>
              <w:rPr>
                <w:rFonts w:hint="eastAsia" w:ascii="宋体" w:hAnsi="宋体" w:eastAsia="宋体" w:cs="宋体"/>
                <w:color w:val="000000"/>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0AAF">
            <w:pPr>
              <w:widowControl/>
              <w:jc w:val="center"/>
              <w:textAlignment w:val="center"/>
              <w:rPr>
                <w:rFonts w:hint="eastAsia" w:ascii="宋体" w:hAnsi="宋体" w:eastAsia="宋体" w:cs="宋体"/>
                <w:color w:val="000000"/>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6E0E294">
            <w:pPr>
              <w:widowControl/>
              <w:jc w:val="center"/>
              <w:textAlignment w:val="center"/>
              <w:rPr>
                <w:rFonts w:hint="eastAsia" w:ascii="宋体" w:hAnsi="宋体" w:eastAsia="宋体" w:cs="宋体"/>
                <w:color w:val="000000"/>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475AECDB">
            <w:pPr>
              <w:widowControl/>
              <w:jc w:val="center"/>
              <w:textAlignment w:val="center"/>
              <w:rPr>
                <w:rFonts w:hint="eastAsia" w:ascii="宋体" w:hAnsi="宋体" w:eastAsia="宋体" w:cs="宋体"/>
                <w:color w:val="000000"/>
                <w:kern w:val="0"/>
                <w:sz w:val="24"/>
                <w:szCs w:val="24"/>
                <w:lang w:bidi="ar"/>
              </w:rPr>
            </w:pPr>
          </w:p>
        </w:tc>
      </w:tr>
      <w:tr w14:paraId="004CDE68">
        <w:tblPrEx>
          <w:tblCellMar>
            <w:top w:w="0" w:type="dxa"/>
            <w:left w:w="108" w:type="dxa"/>
            <w:bottom w:w="0" w:type="dxa"/>
            <w:right w:w="108" w:type="dxa"/>
          </w:tblCellMar>
        </w:tblPrEx>
        <w:trPr>
          <w:trHeight w:val="676" w:hRule="atLeast"/>
        </w:trPr>
        <w:tc>
          <w:tcPr>
            <w:tcW w:w="674" w:type="dxa"/>
            <w:tcBorders>
              <w:top w:val="single" w:color="000000" w:sz="4" w:space="0"/>
              <w:left w:val="single" w:color="000000" w:sz="4" w:space="0"/>
              <w:bottom w:val="single" w:color="000000" w:sz="4" w:space="0"/>
              <w:right w:val="single" w:color="000000" w:sz="4" w:space="0"/>
            </w:tcBorders>
            <w:vAlign w:val="center"/>
          </w:tcPr>
          <w:p w14:paraId="6A37CEC8">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
              </w:rPr>
              <w:t>...</w:t>
            </w:r>
          </w:p>
        </w:tc>
        <w:tc>
          <w:tcPr>
            <w:tcW w:w="1971" w:type="dxa"/>
            <w:tcBorders>
              <w:top w:val="single" w:color="000000" w:sz="4" w:space="0"/>
              <w:left w:val="single" w:color="000000" w:sz="4" w:space="0"/>
              <w:bottom w:val="single" w:color="000000" w:sz="4" w:space="0"/>
              <w:right w:val="single" w:color="000000" w:sz="4" w:space="0"/>
            </w:tcBorders>
            <w:vAlign w:val="center"/>
          </w:tcPr>
          <w:p w14:paraId="64B132CE">
            <w:pPr>
              <w:widowControl/>
              <w:jc w:val="center"/>
              <w:textAlignment w:val="center"/>
              <w:rPr>
                <w:rFonts w:hint="eastAsia" w:ascii="宋体" w:hAnsi="宋体" w:eastAsia="宋体" w:cs="宋体"/>
                <w:color w:val="000000"/>
                <w:sz w:val="24"/>
                <w:szCs w:val="24"/>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4A6E6EB2">
            <w:pPr>
              <w:widowControl/>
              <w:jc w:val="center"/>
              <w:textAlignment w:val="center"/>
              <w:rPr>
                <w:rFonts w:hint="eastAsia" w:ascii="宋体" w:hAnsi="宋体" w:eastAsia="宋体" w:cs="宋体"/>
                <w:color w:val="000000"/>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751AB3BE">
            <w:pPr>
              <w:widowControl/>
              <w:jc w:val="center"/>
              <w:textAlignment w:val="center"/>
              <w:rPr>
                <w:rFonts w:hint="eastAsia" w:ascii="宋体" w:hAnsi="宋体" w:eastAsia="宋体" w:cs="宋体"/>
                <w:color w:val="000000"/>
                <w:sz w:val="24"/>
                <w:szCs w:val="24"/>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57252230">
            <w:pPr>
              <w:widowControl/>
              <w:jc w:val="center"/>
              <w:textAlignment w:val="center"/>
              <w:rPr>
                <w:rFonts w:hint="eastAsia" w:ascii="宋体" w:hAnsi="宋体" w:eastAsia="宋体" w:cs="宋体"/>
                <w:color w:val="000000"/>
                <w:sz w:val="24"/>
                <w:szCs w:val="24"/>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4B9F">
            <w:pPr>
              <w:widowControl/>
              <w:jc w:val="center"/>
              <w:textAlignment w:val="center"/>
              <w:rPr>
                <w:rFonts w:hint="eastAsia" w:ascii="宋体" w:hAnsi="宋体" w:eastAsia="宋体" w:cs="宋体"/>
                <w:color w:val="000000"/>
                <w:kern w:val="2"/>
                <w:sz w:val="24"/>
                <w:szCs w:val="24"/>
                <w:lang w:val="en-US" w:eastAsia="zh-CN" w:bidi="ar-SA"/>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E559DA9">
            <w:pPr>
              <w:widowControl/>
              <w:jc w:val="center"/>
              <w:textAlignment w:val="center"/>
              <w:rPr>
                <w:rFonts w:hint="eastAsia" w:ascii="宋体" w:hAnsi="宋体" w:eastAsia="宋体" w:cs="宋体"/>
                <w:color w:val="000000"/>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4894B59A">
            <w:pPr>
              <w:widowControl/>
              <w:jc w:val="center"/>
              <w:textAlignment w:val="center"/>
              <w:rPr>
                <w:rFonts w:hint="eastAsia" w:ascii="宋体" w:hAnsi="宋体" w:eastAsia="宋体" w:cs="宋体"/>
                <w:color w:val="000000"/>
                <w:sz w:val="24"/>
                <w:szCs w:val="24"/>
              </w:rPr>
            </w:pPr>
          </w:p>
        </w:tc>
      </w:tr>
      <w:tr w14:paraId="39CEA6F5">
        <w:tblPrEx>
          <w:tblCellMar>
            <w:top w:w="0" w:type="dxa"/>
            <w:left w:w="108" w:type="dxa"/>
            <w:bottom w:w="0" w:type="dxa"/>
            <w:right w:w="108" w:type="dxa"/>
          </w:tblCellMar>
        </w:tblPrEx>
        <w:trPr>
          <w:trHeight w:val="684" w:hRule="atLeast"/>
        </w:trPr>
        <w:tc>
          <w:tcPr>
            <w:tcW w:w="14396" w:type="dxa"/>
            <w:gridSpan w:val="8"/>
            <w:tcBorders>
              <w:top w:val="single" w:color="000000" w:sz="4" w:space="0"/>
              <w:left w:val="single" w:color="000000" w:sz="4" w:space="0"/>
              <w:bottom w:val="single" w:color="000000" w:sz="4" w:space="0"/>
              <w:right w:val="single" w:color="000000" w:sz="4" w:space="0"/>
            </w:tcBorders>
            <w:vAlign w:val="center"/>
          </w:tcPr>
          <w:p w14:paraId="284F79FA">
            <w:pPr>
              <w:widowControl/>
              <w:jc w:val="center"/>
              <w:textAlignment w:val="center"/>
              <w:rPr>
                <w:rFonts w:hint="eastAsia" w:ascii="宋体" w:hAnsi="宋体" w:eastAsia="宋体" w:cs="宋体"/>
                <w:color w:val="000000"/>
                <w:sz w:val="24"/>
                <w:szCs w:val="24"/>
              </w:rPr>
            </w:pPr>
            <w:r>
              <w:rPr>
                <w:rFonts w:hint="eastAsia" w:ascii="宋体" w:hAnsi="宋体" w:eastAsia="宋体" w:cs="宋体"/>
                <w:b/>
                <w:bCs/>
                <w:color w:val="auto"/>
                <w:sz w:val="24"/>
                <w:szCs w:val="24"/>
                <w:highlight w:val="none"/>
                <w:lang w:val="en-US" w:eastAsia="zh-CN"/>
              </w:rPr>
              <w:t>合计金额（元）：         大写：       （￥：    ）</w:t>
            </w:r>
          </w:p>
        </w:tc>
      </w:tr>
    </w:tbl>
    <w:p w14:paraId="474972B7">
      <w:pPr>
        <w:rPr>
          <w:color w:val="auto"/>
        </w:rPr>
      </w:pPr>
    </w:p>
    <w:sectPr>
      <w:pgSz w:w="16838" w:h="11906" w:orient="landscape"/>
      <w:pgMar w:top="1191" w:right="1440" w:bottom="119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64"/>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6E41B13"/>
    <w:rsid w:val="072232A9"/>
    <w:rsid w:val="0D511890"/>
    <w:rsid w:val="0F422E5C"/>
    <w:rsid w:val="11860A6B"/>
    <w:rsid w:val="160A1CD0"/>
    <w:rsid w:val="16CC18FD"/>
    <w:rsid w:val="172E13AB"/>
    <w:rsid w:val="192011BE"/>
    <w:rsid w:val="25010F81"/>
    <w:rsid w:val="2694366A"/>
    <w:rsid w:val="278F6D9F"/>
    <w:rsid w:val="2B860197"/>
    <w:rsid w:val="30631BDE"/>
    <w:rsid w:val="347D2807"/>
    <w:rsid w:val="3CD64AF3"/>
    <w:rsid w:val="3E573F72"/>
    <w:rsid w:val="425305CA"/>
    <w:rsid w:val="43355BF7"/>
    <w:rsid w:val="46A27424"/>
    <w:rsid w:val="4B240862"/>
    <w:rsid w:val="4F3D367F"/>
    <w:rsid w:val="50C1205C"/>
    <w:rsid w:val="53F63742"/>
    <w:rsid w:val="55795E49"/>
    <w:rsid w:val="5AF60C89"/>
    <w:rsid w:val="5E6E5992"/>
    <w:rsid w:val="64B84A10"/>
    <w:rsid w:val="67CB3CC5"/>
    <w:rsid w:val="6C36577D"/>
    <w:rsid w:val="6D060F5D"/>
    <w:rsid w:val="6F767A5C"/>
    <w:rsid w:val="70EA20AA"/>
    <w:rsid w:val="71AB1CE6"/>
    <w:rsid w:val="72C7138F"/>
    <w:rsid w:val="748C16BB"/>
    <w:rsid w:val="750F338B"/>
    <w:rsid w:val="77CF0681"/>
    <w:rsid w:val="7A6E0726"/>
    <w:rsid w:val="7C364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2">
    <w:name w:val="heading 1"/>
    <w:basedOn w:val="1"/>
    <w:next w:val="1"/>
    <w:link w:val="9"/>
    <w:autoRedefine/>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3">
    <w:name w:val="heading 2"/>
    <w:basedOn w:val="1"/>
    <w:next w:val="1"/>
    <w:link w:val="10"/>
    <w:semiHidden/>
    <w:unhideWhenUsed/>
    <w:qFormat/>
    <w:uiPriority w:val="0"/>
    <w:pPr>
      <w:keepNext/>
      <w:keepLines/>
      <w:spacing w:before="260" w:beforeLines="0" w:after="260" w:afterLines="0" w:line="413" w:lineRule="auto"/>
      <w:jc w:val="left"/>
      <w:outlineLvl w:val="1"/>
    </w:pPr>
    <w:rPr>
      <w:rFonts w:ascii="Arial" w:hAnsi="Arial" w:eastAsia="黑体" w:cs="Arial"/>
      <w:bCs/>
      <w:sz w:val="28"/>
      <w:szCs w:val="32"/>
    </w:rPr>
  </w:style>
  <w:style w:type="paragraph" w:styleId="4">
    <w:name w:val="heading 3"/>
    <w:basedOn w:val="1"/>
    <w:next w:val="1"/>
    <w:autoRedefine/>
    <w:semiHidden/>
    <w:unhideWhenUsed/>
    <w:qFormat/>
    <w:uiPriority w:val="0"/>
    <w:pPr>
      <w:keepNext/>
      <w:keepLines/>
      <w:spacing w:before="260" w:beforeLines="0" w:beforeAutospacing="0" w:after="260" w:afterLines="0" w:afterAutospacing="0" w:line="480" w:lineRule="exact"/>
      <w:outlineLvl w:val="2"/>
    </w:pPr>
    <w:rPr>
      <w:rFonts w:ascii="宋体" w:hAnsi="宋体" w:eastAsia="宋体" w:cs="宋体"/>
      <w:b/>
      <w:sz w:val="28"/>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toc 1"/>
    <w:basedOn w:val="1"/>
    <w:next w:val="1"/>
    <w:qFormat/>
    <w:uiPriority w:val="39"/>
    <w:pPr>
      <w:tabs>
        <w:tab w:val="right" w:leader="dot" w:pos="9628"/>
      </w:tabs>
      <w:spacing w:line="360" w:lineRule="auto"/>
      <w:ind w:firstLine="480"/>
      <w:jc w:val="left"/>
    </w:pPr>
  </w:style>
  <w:style w:type="character" w:customStyle="1" w:styleId="9">
    <w:name w:val="标题 1 Char"/>
    <w:link w:val="2"/>
    <w:qFormat/>
    <w:uiPriority w:val="0"/>
    <w:rPr>
      <w:rFonts w:ascii="Times New Roman" w:hAnsi="Times New Roman" w:eastAsia="宋体" w:cs="Times New Roman"/>
      <w:b/>
      <w:bCs/>
      <w:kern w:val="44"/>
      <w:sz w:val="32"/>
      <w:szCs w:val="44"/>
      <w:lang w:val="en-US" w:eastAsia="zh-CN" w:bidi="ar-SA"/>
    </w:rPr>
  </w:style>
  <w:style w:type="character" w:customStyle="1" w:styleId="10">
    <w:name w:val="标题 2 Char"/>
    <w:link w:val="3"/>
    <w:qFormat/>
    <w:uiPriority w:val="0"/>
    <w:rPr>
      <w:rFonts w:ascii="Arial" w:hAnsi="Arial" w:eastAsia="黑体" w:cs="Arial"/>
      <w:bCs/>
      <w:sz w:val="28"/>
      <w:szCs w:val="32"/>
    </w:rPr>
  </w:style>
  <w:style w:type="paragraph" w:customStyle="1" w:styleId="11">
    <w:name w:val="正文（缩进 2 字符）"/>
    <w:basedOn w:val="1"/>
    <w:qFormat/>
    <w:uiPriority w:val="0"/>
    <w:pPr>
      <w:ind w:firstLine="200" w:firstLineChars="200"/>
    </w:pPr>
  </w:style>
  <w:style w:type="paragraph" w:customStyle="1" w:styleId="12">
    <w:name w:val="Normal_3"/>
    <w:basedOn w:val="1"/>
    <w:qFormat/>
    <w:uiPriority w:val="0"/>
    <w:pPr>
      <w:keepNext w:val="0"/>
      <w:keepLines w:val="0"/>
      <w:widowControl/>
      <w:suppressLineNumbers w:val="0"/>
      <w:spacing w:before="0" w:beforeAutospacing="0" w:after="0" w:afterAutospacing="0"/>
      <w:ind w:left="0" w:right="0"/>
      <w:jc w:val="left"/>
    </w:pPr>
    <w:rPr>
      <w:rFonts w:hint="eastAsia" w:ascii="黑体" w:hAnsi="宋体" w:eastAsia="黑体" w:cs="Times New Roman"/>
      <w:b/>
      <w:kern w:val="0"/>
      <w:sz w:val="32"/>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1919</Words>
  <Characters>1931</Characters>
  <Lines>0</Lines>
  <Paragraphs>0</Paragraphs>
  <TotalTime>5</TotalTime>
  <ScaleCrop>false</ScaleCrop>
  <LinksUpToDate>false</LinksUpToDate>
  <CharactersWithSpaces>2227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2023-05-18T03:27:00Z</dcterms:created>
  <dc:creator>Administrator</dc:creator>
  <cp:lastModifiedBy>Administrator</cp:lastModifiedBy>
  <dcterms:modified xsi:type="dcterms:W3CDTF">2026-04-23T08:38:56Z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3674EB675E8B492B82313DA9409C9755_12</vt:lpwstr>
  </property>
  <property fmtid="{D5CDD505-2E9C-101B-9397-08002B2CF9AE}" pid="4" name="KSOTemplateDocerSaveRecord">
    <vt:lpwstr>eyJoZGlkIjoiZGM2MGFiMzk0YTMyYTg1NTdmZDljYzdiMzE2MGY3NGUifQ==</vt:lpwstr>
  </property>
</Properties>
</file>