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666B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708" w:firstLineChars="196"/>
        <w:jc w:val="center"/>
        <w:rPr>
          <w:rFonts w:hint="eastAsia" w:ascii="仿宋" w:hAnsi="仿宋" w:eastAsia="仿宋" w:cs="仿宋"/>
          <w:b/>
          <w:sz w:val="36"/>
        </w:rPr>
      </w:pPr>
      <w:bookmarkStart w:id="5" w:name="_GoBack"/>
      <w:bookmarkEnd w:id="5"/>
      <w:r>
        <w:rPr>
          <w:rFonts w:hint="eastAsia" w:ascii="仿宋" w:hAnsi="仿宋" w:eastAsia="仿宋" w:cs="仿宋"/>
          <w:b/>
          <w:sz w:val="36"/>
        </w:rPr>
        <w:t>合同文本</w:t>
      </w:r>
    </w:p>
    <w:p w14:paraId="5D97D81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33" w:firstLineChars="196"/>
        <w:jc w:val="center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zh-CN"/>
        </w:rPr>
        <w:t>（此合同主要条款，除商务条款外，其余部分只作为参考，</w:t>
      </w:r>
    </w:p>
    <w:p w14:paraId="4D7A043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33" w:firstLineChars="196"/>
        <w:jc w:val="center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zh-CN"/>
        </w:rPr>
        <w:t>最终签订的合同以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zh-CN"/>
        </w:rPr>
        <w:t>确定的合同内容为准。）</w:t>
      </w:r>
    </w:p>
    <w:p w14:paraId="3399D28E">
      <w:pPr>
        <w:autoSpaceDE w:val="0"/>
        <w:autoSpaceDN w:val="0"/>
        <w:adjustRightInd w:val="0"/>
        <w:snapToGrid w:val="0"/>
        <w:spacing w:after="312" w:afterLines="100" w:line="360" w:lineRule="auto"/>
        <w:contextualSpacing/>
        <w:jc w:val="center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2CA8DAF0">
      <w:pPr>
        <w:overflowPunct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638FE835">
      <w:pPr>
        <w:overflowPunct w:val="0"/>
        <w:adjustRightInd w:val="0"/>
        <w:snapToGrid w:val="0"/>
        <w:spacing w:after="468" w:afterLines="15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785C26B6">
      <w:pPr>
        <w:overflowPunct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（以下简称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确定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公司（以下简称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）为本项目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。依据《中华人民共和国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》等法律法规，经甲、乙双方共同协商，按下述条款和条件签署本合同。</w:t>
      </w:r>
    </w:p>
    <w:p w14:paraId="3CBFE76D">
      <w:pPr>
        <w:pStyle w:val="4"/>
        <w:autoSpaceDE w:val="0"/>
        <w:autoSpaceDN w:val="0"/>
        <w:adjustRightInd w:val="0"/>
        <w:snapToGrid w:val="0"/>
        <w:spacing w:after="0" w:line="360" w:lineRule="auto"/>
        <w:ind w:left="0" w:leftChars="0" w:firstLine="482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一、合同内容：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046CB8A3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>1.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  <w:lang w:eastAsia="zh-CN"/>
        </w:rPr>
        <w:t>成交供应商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负责按照合同确定的内容完成：                                                                        </w:t>
      </w:r>
    </w:p>
    <w:p w14:paraId="0ED22C89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 </w:t>
      </w:r>
    </w:p>
    <w:p w14:paraId="56D655E3">
      <w:pPr>
        <w:tabs>
          <w:tab w:val="left" w:pos="1701"/>
        </w:tabs>
        <w:overflowPunct w:val="0"/>
        <w:topLinePunct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2.供货清单：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16"/>
        <w:gridCol w:w="665"/>
        <w:gridCol w:w="1016"/>
        <w:gridCol w:w="2421"/>
        <w:gridCol w:w="1719"/>
        <w:gridCol w:w="1017"/>
      </w:tblGrid>
      <w:tr w14:paraId="6685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90" w:type="pct"/>
            <w:noWrap w:val="0"/>
            <w:vAlign w:val="center"/>
          </w:tcPr>
          <w:p w14:paraId="5E24C11C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</w:t>
            </w:r>
          </w:p>
          <w:p w14:paraId="6B22A8AD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号</w:t>
            </w:r>
          </w:p>
        </w:tc>
        <w:tc>
          <w:tcPr>
            <w:tcW w:w="596" w:type="pct"/>
            <w:noWrap w:val="0"/>
            <w:vAlign w:val="center"/>
          </w:tcPr>
          <w:p w14:paraId="73767874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</w:t>
            </w:r>
          </w:p>
        </w:tc>
        <w:tc>
          <w:tcPr>
            <w:tcW w:w="390" w:type="pct"/>
            <w:noWrap w:val="0"/>
            <w:vAlign w:val="center"/>
          </w:tcPr>
          <w:p w14:paraId="13A93AAD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</w:t>
            </w:r>
          </w:p>
          <w:p w14:paraId="2ECD720D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量</w:t>
            </w:r>
          </w:p>
        </w:tc>
        <w:tc>
          <w:tcPr>
            <w:tcW w:w="596" w:type="pct"/>
            <w:noWrap w:val="0"/>
            <w:vAlign w:val="center"/>
          </w:tcPr>
          <w:p w14:paraId="07D3786A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420" w:type="pct"/>
            <w:noWrap w:val="0"/>
            <w:vAlign w:val="center"/>
          </w:tcPr>
          <w:p w14:paraId="5E51DAAC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品牌及制造商</w:t>
            </w:r>
          </w:p>
        </w:tc>
        <w:tc>
          <w:tcPr>
            <w:tcW w:w="1008" w:type="pct"/>
            <w:noWrap w:val="0"/>
            <w:vAlign w:val="center"/>
          </w:tcPr>
          <w:p w14:paraId="341A9D76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596" w:type="pct"/>
            <w:noWrap w:val="0"/>
            <w:vAlign w:val="center"/>
          </w:tcPr>
          <w:p w14:paraId="2D2FAEBE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07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90" w:type="pct"/>
            <w:noWrap w:val="0"/>
            <w:vAlign w:val="top"/>
          </w:tcPr>
          <w:p w14:paraId="1E835C88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BF229B7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noWrap w:val="0"/>
            <w:vAlign w:val="center"/>
          </w:tcPr>
          <w:p w14:paraId="16704FDC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69C8B6C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0" w:type="pct"/>
            <w:noWrap w:val="0"/>
            <w:vAlign w:val="center"/>
          </w:tcPr>
          <w:p w14:paraId="5ECA7B01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top"/>
          </w:tcPr>
          <w:p w14:paraId="3DCC0B4B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top"/>
          </w:tcPr>
          <w:p w14:paraId="0A89C20A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A7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90" w:type="pct"/>
            <w:noWrap w:val="0"/>
            <w:vAlign w:val="top"/>
          </w:tcPr>
          <w:p w14:paraId="17C2DFA4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9522115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" w:type="pct"/>
            <w:noWrap w:val="0"/>
            <w:vAlign w:val="center"/>
          </w:tcPr>
          <w:p w14:paraId="5EA03C22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8337B56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0" w:type="pct"/>
            <w:noWrap w:val="0"/>
            <w:vAlign w:val="center"/>
          </w:tcPr>
          <w:p w14:paraId="357C997E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top"/>
          </w:tcPr>
          <w:p w14:paraId="5A7A640E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top"/>
          </w:tcPr>
          <w:p w14:paraId="55A8EA9D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8B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90" w:type="pct"/>
            <w:noWrap w:val="0"/>
            <w:vAlign w:val="center"/>
          </w:tcPr>
          <w:p w14:paraId="066EA7A9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596" w:type="pct"/>
            <w:noWrap w:val="0"/>
            <w:vAlign w:val="center"/>
          </w:tcPr>
          <w:p w14:paraId="75083567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90" w:type="pct"/>
            <w:noWrap w:val="0"/>
            <w:vAlign w:val="center"/>
          </w:tcPr>
          <w:p w14:paraId="29BA618C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57323E9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0" w:type="pct"/>
            <w:noWrap w:val="0"/>
            <w:vAlign w:val="center"/>
          </w:tcPr>
          <w:p w14:paraId="4CA280BF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top"/>
          </w:tcPr>
          <w:p w14:paraId="1866D96A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6" w:type="pct"/>
            <w:noWrap w:val="0"/>
            <w:vAlign w:val="top"/>
          </w:tcPr>
          <w:p w14:paraId="48B7D8FD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20A3776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二、合同价格</w:t>
      </w:r>
    </w:p>
    <w:p w14:paraId="7A70362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价格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（大写）：人民币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元）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即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本项目结算金额按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“采购人根据采购需求与成交供应商进行供货。（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结算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金额=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标的物总价报价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*（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综合折扣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FF0000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（%）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05C22967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税费、运输、装卸、包装、检测、分发、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人员、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设备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等产生的一切费用。</w:t>
      </w:r>
    </w:p>
    <w:p w14:paraId="0CAC953E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中标单位负责完成产品及相关物件的运输、保管、直至其产品在采购人指定地点经采购人验收合格。对因此而产生的一切费用，全部由中标单位承担。</w:t>
      </w:r>
    </w:p>
    <w:p w14:paraId="563D265C">
      <w:pPr>
        <w:autoSpaceDE w:val="0"/>
        <w:autoSpaceDN w:val="0"/>
        <w:adjustRightInd w:val="0"/>
        <w:snapToGrid w:val="0"/>
        <w:spacing w:line="360" w:lineRule="auto"/>
        <w:ind w:firstLine="472" w:firstLineChars="196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三、合同款项支付</w:t>
      </w:r>
    </w:p>
    <w:p w14:paraId="47D56C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1.付款方式</w:t>
      </w:r>
    </w:p>
    <w:p w14:paraId="0F5EB67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20F2998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2.支付方式：银行转账。</w:t>
      </w:r>
    </w:p>
    <w:p w14:paraId="6FE8CC9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注：支付前由成交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提出支付申请，经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审核服务工作达到合同约定且无质量问题后，成交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按照合同的要求开具全额增值税发票，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予以支付。</w:t>
      </w:r>
    </w:p>
    <w:p w14:paraId="6E579C40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四、交货条件</w:t>
      </w:r>
    </w:p>
    <w:p w14:paraId="5868F45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1.交货地点：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36B132E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2.招标项目供应期限：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。</w:t>
      </w:r>
    </w:p>
    <w:p w14:paraId="1947F2CF">
      <w:pPr>
        <w:adjustRightInd w:val="0"/>
        <w:snapToGrid w:val="0"/>
        <w:spacing w:line="360" w:lineRule="auto"/>
        <w:ind w:firstLine="472" w:firstLineChars="196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五、包装运输</w:t>
      </w:r>
    </w:p>
    <w:p w14:paraId="41CC241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1.运杂费：中标单位负责完成产品及相关物件的运输、保管、直至其产品在采购人指定地点经采购人验收合格。对因此而产生的一切费用，全部由中标单位承担。</w:t>
      </w:r>
    </w:p>
    <w:p w14:paraId="4218364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2.运输方式：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4129E38B">
      <w:pPr>
        <w:adjustRightInd w:val="0"/>
        <w:snapToGrid w:val="0"/>
        <w:spacing w:line="360" w:lineRule="auto"/>
        <w:ind w:firstLine="472" w:firstLineChars="196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六、质量保证</w:t>
      </w:r>
    </w:p>
    <w:p w14:paraId="163B64CE">
      <w:pPr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1.本项目所供产品质保期为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天，均为非临期产品（非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临期指不低于保质期三分之二产品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7776815A">
      <w:pPr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2.货物必须是合格产品，所用材料必须保证质量可靠、原材料进货渠道正规，符合国家质量性能检测标准及该产品的出厂标准。</w:t>
      </w:r>
    </w:p>
    <w:p w14:paraId="6EEC17D7">
      <w:pPr>
        <w:tabs>
          <w:tab w:val="left" w:pos="810"/>
        </w:tabs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3.货物所涉及的技术、外形专利等均应符合中华人民共和国有关法律及行业标准，凡因以上问题与第三方发生的任何纠纷均与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无关。</w:t>
      </w:r>
    </w:p>
    <w:p w14:paraId="3118E5F5">
      <w:pPr>
        <w:tabs>
          <w:tab w:val="left" w:pos="810"/>
        </w:tabs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.货物参数指标必须与其标示的技术指标项符合，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有权在货物的有效保质期内依据技术指标对该货物进行技术验收，其主要的技术参数达不到标准时，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有权无条件退货或依据有关法律索赔。</w:t>
      </w:r>
    </w:p>
    <w:p w14:paraId="5F7B38B9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七、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的权利及义务</w:t>
      </w:r>
    </w:p>
    <w:p w14:paraId="270229B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权利</w:t>
      </w:r>
    </w:p>
    <w:p w14:paraId="50D3D33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询问工作进展情况及相关的内容。</w:t>
      </w:r>
    </w:p>
    <w:p w14:paraId="54AE360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有权阐述对具体问题的意见和建议。</w:t>
      </w:r>
    </w:p>
    <w:p w14:paraId="6975155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有权根据项目的具体情况要求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按期到现场解决争议。</w:t>
      </w:r>
    </w:p>
    <w:p w14:paraId="7BA635A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4.当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认定服务团队人员不按合同履行其职责，或者与第三方串通给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造成经济损失的，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有权要求更换，直至终止合同并要求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承担相应的赔偿责任。</w:t>
      </w:r>
    </w:p>
    <w:p w14:paraId="7A9B030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义务</w:t>
      </w:r>
    </w:p>
    <w:p w14:paraId="5B181E3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应负责与本项目有关且属于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范畴的第三方协调，为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提供外部工作条件。</w:t>
      </w:r>
    </w:p>
    <w:p w14:paraId="36B37C8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应在约定的期限内向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提供与本项目有关的资料。</w:t>
      </w:r>
    </w:p>
    <w:p w14:paraId="10D72D4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应当在约定的时间内就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书面提交并要求作出答复的事宜作出书面答复。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要求第三方提供有关资料时，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应当转达并搜集整理相关资料。</w:t>
      </w:r>
    </w:p>
    <w:p w14:paraId="19CC3022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八、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的权利及义务</w:t>
      </w:r>
    </w:p>
    <w:p w14:paraId="2F54D94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的权利</w:t>
      </w:r>
    </w:p>
    <w:p w14:paraId="1DBFCD8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在服务过程中，如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提供的资料不明确时可以向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提出书面报告和要求。</w:t>
      </w:r>
    </w:p>
    <w:p w14:paraId="5B7F8D6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在服务过程中，有权对第三方提出与本项目有关的问题进行核对或查问。</w:t>
      </w:r>
    </w:p>
    <w:p w14:paraId="29A117F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的义务</w:t>
      </w:r>
    </w:p>
    <w:p w14:paraId="2A9F915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提供与本项目有关的资料，包括参与本项目的专业人员名单、资质证书及监管计划等，并按合同中约定的范围和内容提供服务。</w:t>
      </w:r>
    </w:p>
    <w:p w14:paraId="7C2507A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在履行本合同期间，不得泄露与本项目有关保密资料。</w:t>
      </w:r>
    </w:p>
    <w:p w14:paraId="7BDF00C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应服从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的安排。</w:t>
      </w:r>
    </w:p>
    <w:p w14:paraId="1126CD8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九、服务保证</w:t>
      </w:r>
    </w:p>
    <w:p w14:paraId="43FF5E5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的服务工作应执行国家现行的质量标准。</w:t>
      </w:r>
    </w:p>
    <w:p w14:paraId="40553DDC">
      <w:pPr>
        <w:autoSpaceDE w:val="0"/>
        <w:autoSpaceDN w:val="0"/>
        <w:adjustRightInd w:val="0"/>
        <w:snapToGrid w:val="0"/>
        <w:spacing w:line="360" w:lineRule="auto"/>
        <w:ind w:firstLine="472" w:firstLineChars="196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十、违约责任</w:t>
      </w:r>
    </w:p>
    <w:p w14:paraId="06E8CB2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1.按《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民法典》中的相关条款执行。</w:t>
      </w:r>
    </w:p>
    <w:p w14:paraId="5A94634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2.未按合同要求的提供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货物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或服务质量不能满足技术要求，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有权单方面终止合同，甚至对供方违约行为进行追究。</w:t>
      </w:r>
    </w:p>
    <w:p w14:paraId="3DBB21D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3.本合同若与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的上级管理机关的政策性行为或其他规定发生冲突，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协商调整合同内容或终止合同执行。</w:t>
      </w:r>
    </w:p>
    <w:p w14:paraId="3371F8B7">
      <w:pPr>
        <w:autoSpaceDE w:val="0"/>
        <w:autoSpaceDN w:val="0"/>
        <w:adjustRightInd w:val="0"/>
        <w:snapToGrid w:val="0"/>
        <w:spacing w:line="360" w:lineRule="auto"/>
        <w:ind w:firstLine="472" w:firstLineChars="196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十一、保密条款</w:t>
      </w:r>
    </w:p>
    <w:p w14:paraId="4C83327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、乙双方对本合同履行过程中获得的对方的资料数据、商业技术信息等承担保密责任。未经对方事先书面同意，任何一方不得以任何形式向第三方泄露，也不得公开本合同及其相关附件内容。本合同的解除或终止，不免除双方对本保密条款的遵守。</w:t>
      </w:r>
    </w:p>
    <w:p w14:paraId="13715779">
      <w:pPr>
        <w:autoSpaceDE w:val="0"/>
        <w:autoSpaceDN w:val="0"/>
        <w:adjustRightInd w:val="0"/>
        <w:snapToGrid w:val="0"/>
        <w:spacing w:line="360" w:lineRule="auto"/>
        <w:ind w:firstLine="472" w:firstLineChars="196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bookmarkStart w:id="0" w:name="_Toc4469"/>
      <w:bookmarkStart w:id="1" w:name="_Toc9462"/>
      <w:bookmarkStart w:id="2" w:name="_Toc3011"/>
      <w:bookmarkStart w:id="3" w:name="_Toc25987"/>
      <w:bookmarkStart w:id="4" w:name="_Toc28511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十二、合同争议解决的方式</w:t>
      </w:r>
    </w:p>
    <w:bookmarkEnd w:id="0"/>
    <w:bookmarkEnd w:id="1"/>
    <w:bookmarkEnd w:id="2"/>
    <w:bookmarkEnd w:id="3"/>
    <w:bookmarkEnd w:id="4"/>
    <w:p w14:paraId="7D7AD9B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本合同在履行过程中发生的争议，由甲、乙双方当事人协商解决，协商不成的，提交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仲裁委员会仲裁。</w:t>
      </w:r>
    </w:p>
    <w:p w14:paraId="070EDF25">
      <w:pPr>
        <w:autoSpaceDE w:val="0"/>
        <w:autoSpaceDN w:val="0"/>
        <w:adjustRightInd w:val="0"/>
        <w:snapToGrid w:val="0"/>
        <w:spacing w:line="360" w:lineRule="auto"/>
        <w:ind w:firstLine="470" w:firstLineChars="195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十三、其他事项</w:t>
      </w:r>
    </w:p>
    <w:p w14:paraId="74026A4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在合同的履行期间以及履行期后，可以随时检查项目的执行情况，对采购标准、采购内容进行调查核实，并对发现的问题进行处理。</w:t>
      </w:r>
    </w:p>
    <w:p w14:paraId="7E948AD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2.本合同一式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份，甲乙双方签字盖章后生效。</w:t>
      </w:r>
    </w:p>
    <w:p w14:paraId="02B90A5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3.招标及投标文件与本合同具有相同法律效力。</w:t>
      </w:r>
    </w:p>
    <w:p w14:paraId="7E0E3E4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合同签订地点：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。</w:t>
      </w:r>
    </w:p>
    <w:p w14:paraId="78F5BA3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合同签订时间：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日。</w:t>
      </w:r>
    </w:p>
    <w:p w14:paraId="002DF33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十四、其他需要补充的内容</w:t>
      </w:r>
    </w:p>
    <w:p w14:paraId="7058C01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1.其他服务内容：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。</w:t>
      </w:r>
    </w:p>
    <w:p w14:paraId="5251666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2.本合同未及之处双方协商补充合同内容。</w:t>
      </w:r>
    </w:p>
    <w:p w14:paraId="53959AD3">
      <w:pPr>
        <w:autoSpaceDE w:val="0"/>
        <w:autoSpaceDN w:val="0"/>
        <w:adjustRightInd w:val="0"/>
        <w:snapToGrid w:val="0"/>
        <w:spacing w:after="156" w:afterLines="50" w:line="360" w:lineRule="auto"/>
        <w:ind w:firstLine="480" w:firstLineChars="200"/>
        <w:textAlignment w:val="bottom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（以下无正文内容）</w:t>
      </w:r>
    </w:p>
    <w:tbl>
      <w:tblPr>
        <w:tblStyle w:val="6"/>
        <w:tblW w:w="49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019"/>
      </w:tblGrid>
      <w:tr w14:paraId="031F5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1" w:type="pct"/>
            <w:noWrap w:val="0"/>
            <w:vAlign w:val="center"/>
          </w:tcPr>
          <w:p w14:paraId="06C72D63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w w:val="95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w w:val="95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2358" w:type="pct"/>
            <w:noWrap w:val="0"/>
            <w:vAlign w:val="center"/>
          </w:tcPr>
          <w:p w14:paraId="1D0896E0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w w:val="95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w w:val="95"/>
                <w:sz w:val="24"/>
                <w:szCs w:val="24"/>
                <w:highlight w:val="none"/>
              </w:rPr>
              <w:t>乙  方</w:t>
            </w:r>
          </w:p>
        </w:tc>
      </w:tr>
      <w:tr w14:paraId="254CF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641" w:type="pct"/>
            <w:noWrap w:val="0"/>
            <w:vAlign w:val="center"/>
          </w:tcPr>
          <w:p w14:paraId="6FCDC05B">
            <w:pPr>
              <w:adjustRightInd w:val="0"/>
              <w:snapToGrid w:val="0"/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2358" w:type="pct"/>
            <w:noWrap w:val="0"/>
            <w:vAlign w:val="center"/>
          </w:tcPr>
          <w:p w14:paraId="117447C5">
            <w:pPr>
              <w:adjustRightInd w:val="0"/>
              <w:snapToGrid w:val="0"/>
              <w:spacing w:line="360" w:lineRule="auto"/>
              <w:ind w:firstLine="2640" w:firstLineChars="11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（盖章）</w:t>
            </w:r>
          </w:p>
        </w:tc>
      </w:tr>
      <w:tr w14:paraId="101FF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641" w:type="pct"/>
            <w:noWrap w:val="0"/>
            <w:vAlign w:val="center"/>
          </w:tcPr>
          <w:p w14:paraId="6530322D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2358" w:type="pct"/>
            <w:noWrap w:val="0"/>
            <w:vAlign w:val="center"/>
          </w:tcPr>
          <w:p w14:paraId="5C4A9B2C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地址：</w:t>
            </w:r>
          </w:p>
        </w:tc>
      </w:tr>
      <w:tr w14:paraId="2D1EA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1" w:type="pct"/>
            <w:noWrap w:val="0"/>
            <w:vAlign w:val="center"/>
          </w:tcPr>
          <w:p w14:paraId="4EB52240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2358" w:type="pct"/>
            <w:noWrap w:val="0"/>
            <w:vAlign w:val="center"/>
          </w:tcPr>
          <w:p w14:paraId="08E2178A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邮编：</w:t>
            </w:r>
          </w:p>
        </w:tc>
      </w:tr>
      <w:tr w14:paraId="17F76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1" w:type="pct"/>
            <w:vMerge w:val="restart"/>
            <w:noWrap w:val="0"/>
            <w:vAlign w:val="center"/>
          </w:tcPr>
          <w:p w14:paraId="6969A3AA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全权代表：</w:t>
            </w:r>
          </w:p>
          <w:p w14:paraId="0169ED0E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（签字）</w:t>
            </w:r>
          </w:p>
        </w:tc>
        <w:tc>
          <w:tcPr>
            <w:tcW w:w="2358" w:type="pct"/>
            <w:noWrap w:val="0"/>
            <w:vAlign w:val="center"/>
          </w:tcPr>
          <w:p w14:paraId="7B420E3C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法定代表人：</w:t>
            </w:r>
          </w:p>
        </w:tc>
      </w:tr>
      <w:tr w14:paraId="46E71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641" w:type="pct"/>
            <w:vMerge w:val="continue"/>
            <w:noWrap w:val="0"/>
            <w:vAlign w:val="center"/>
          </w:tcPr>
          <w:p w14:paraId="15D022E6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8" w:type="pct"/>
            <w:noWrap w:val="0"/>
            <w:vAlign w:val="center"/>
          </w:tcPr>
          <w:p w14:paraId="4F69AB37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被授权代表：</w:t>
            </w:r>
          </w:p>
          <w:p w14:paraId="215E9A1A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（签字）</w:t>
            </w:r>
          </w:p>
        </w:tc>
      </w:tr>
      <w:tr w14:paraId="71DB2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641" w:type="pct"/>
            <w:noWrap w:val="0"/>
            <w:vAlign w:val="center"/>
          </w:tcPr>
          <w:p w14:paraId="3BDB6E31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2358" w:type="pct"/>
            <w:noWrap w:val="0"/>
            <w:vAlign w:val="center"/>
          </w:tcPr>
          <w:p w14:paraId="5A16FB88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4A573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641" w:type="pct"/>
            <w:noWrap w:val="0"/>
            <w:vAlign w:val="center"/>
          </w:tcPr>
          <w:p w14:paraId="28F836E0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日期：     年   月   日</w:t>
            </w:r>
          </w:p>
        </w:tc>
        <w:tc>
          <w:tcPr>
            <w:tcW w:w="2358" w:type="pct"/>
            <w:noWrap w:val="0"/>
            <w:vAlign w:val="center"/>
          </w:tcPr>
          <w:p w14:paraId="66D2372D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日期：     年  月  日</w:t>
            </w:r>
          </w:p>
        </w:tc>
      </w:tr>
    </w:tbl>
    <w:p w14:paraId="6562A4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CD377"/>
    <w:multiLevelType w:val="singleLevel"/>
    <w:tmpl w:val="5F4CD3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263AC"/>
    <w:rsid w:val="396B1563"/>
    <w:rsid w:val="46A5315F"/>
    <w:rsid w:val="53A771E4"/>
    <w:rsid w:val="5E275239"/>
    <w:rsid w:val="7D92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Plain Text"/>
    <w:basedOn w:val="1"/>
    <w:qFormat/>
    <w:uiPriority w:val="99"/>
    <w:rPr>
      <w:rFonts w:ascii="宋体" w:hAnsi="Courier New"/>
      <w:szCs w:val="20"/>
    </w:rPr>
  </w:style>
  <w:style w:type="paragraph" w:customStyle="1" w:styleId="8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character" w:customStyle="1" w:styleId="9">
    <w:name w:val="标题 2 字符"/>
    <w:basedOn w:val="7"/>
    <w:link w:val="2"/>
    <w:qFormat/>
    <w:uiPriority w:val="99"/>
    <w:rPr>
      <w:rFonts w:ascii="Arial" w:hAnsi="Arial" w:eastAsia="黑体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4416</Words>
  <Characters>4491</Characters>
  <Lines>0</Lines>
  <Paragraphs>0</Paragraphs>
  <TotalTime>0</TotalTime>
  <ScaleCrop>false</ScaleCrop>
  <LinksUpToDate>false</LinksUpToDate>
  <CharactersWithSpaces>4631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2026-06-17T08:21:00Z</dcterms:created>
  <dc:creator>Administrator</dc:creator>
  <cp:lastModifiedBy>Administrator</cp:lastModifiedBy>
  <dcterms:modified xsi:type="dcterms:W3CDTF">2026-06-23T02:07:20Z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eyJoZGlkIjoiMzhjNjJkMWJlYmY3NGU0MzNjOThhN2UyYTZkMTc4YjMiLCJ1c2VySWQiOiIzMjkyNDM1OTcifQ==</vt:lpwstr>
  </property>
  <property fmtid="{D5CDD505-2E9C-101B-9397-08002B2CF9AE}" pid="4" name="ICV">
    <vt:lpwstr>E47B3AD639C7496EA3C84C50B22CD34B_12</vt:lpwstr>
  </property>
</Properties>
</file>