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E97FD">
      <w:pPr>
        <w:keepNext w:val="0"/>
        <w:keepLines w:val="0"/>
        <w:widowControl/>
        <w:suppressLineNumbers w:val="0"/>
        <w:jc w:val="center"/>
        <w:rPr>
          <w:sz w:val="44"/>
          <w:szCs w:val="44"/>
        </w:rPr>
      </w:pPr>
      <w:r>
        <w:rPr>
          <w:rFonts w:ascii="仿宋" w:hAnsi="仿宋" w:eastAsia="仿宋" w:cs="仿宋"/>
          <w:b/>
          <w:bCs/>
          <w:color w:val="000000"/>
          <w:kern w:val="0"/>
          <w:sz w:val="44"/>
          <w:szCs w:val="44"/>
          <w:lang w:val="en-US" w:eastAsia="zh-CN" w:bidi="ar"/>
        </w:rPr>
        <w:t>项目采购需求</w:t>
      </w:r>
    </w:p>
    <w:p w14:paraId="2430F9BF">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一、采购项目名称 ：</w:t>
      </w:r>
      <w:r>
        <w:rPr>
          <w:rFonts w:hint="eastAsia" w:ascii="宋体" w:hAnsi="宋体" w:eastAsia="宋体" w:cs="宋体"/>
          <w:color w:val="000000"/>
          <w:kern w:val="0"/>
          <w:sz w:val="28"/>
          <w:szCs w:val="28"/>
          <w:lang w:val="en-US" w:eastAsia="zh-CN" w:bidi="ar"/>
        </w:rPr>
        <w:t>延川县2027-2029年退化草原修复和森林抚育作业设计编制</w:t>
      </w:r>
    </w:p>
    <w:p w14:paraId="40EBDE91">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二、服务期限：</w:t>
      </w:r>
      <w:r>
        <w:rPr>
          <w:rFonts w:hint="eastAsia" w:ascii="宋体" w:hAnsi="宋体" w:eastAsia="宋体" w:cs="宋体"/>
          <w:color w:val="000000"/>
          <w:kern w:val="0"/>
          <w:sz w:val="28"/>
          <w:szCs w:val="28"/>
          <w:lang w:val="en-US" w:eastAsia="zh-CN" w:bidi="ar"/>
        </w:rPr>
        <w:t xml:space="preserve">自合同签订之日起30个日历天。 </w:t>
      </w:r>
    </w:p>
    <w:p w14:paraId="5EF3D17C">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三、质量要求</w:t>
      </w:r>
      <w:r>
        <w:rPr>
          <w:rFonts w:hint="eastAsia" w:ascii="宋体" w:hAnsi="宋体" w:eastAsia="宋体" w:cs="宋体"/>
          <w:color w:val="000000"/>
          <w:kern w:val="0"/>
          <w:sz w:val="28"/>
          <w:szCs w:val="28"/>
          <w:lang w:val="en-US" w:eastAsia="zh-CN" w:bidi="ar"/>
        </w:rPr>
        <w:t xml:space="preserve">：符合国家及相关部门规定的验收合格标准。 </w:t>
      </w:r>
    </w:p>
    <w:p w14:paraId="1A89B9A8">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color w:val="auto"/>
          <w:sz w:val="28"/>
          <w:szCs w:val="28"/>
          <w:highlight w:val="yellow"/>
        </w:rPr>
      </w:pPr>
      <w:r>
        <w:rPr>
          <w:rFonts w:hint="eastAsia" w:ascii="宋体" w:hAnsi="宋体" w:eastAsia="宋体" w:cs="宋体"/>
          <w:b/>
          <w:bCs/>
          <w:color w:val="000000"/>
          <w:kern w:val="0"/>
          <w:sz w:val="28"/>
          <w:szCs w:val="28"/>
          <w:lang w:val="en-US" w:eastAsia="zh-CN" w:bidi="ar"/>
        </w:rPr>
        <w:t>四、采购总预算</w:t>
      </w:r>
      <w:r>
        <w:rPr>
          <w:rFonts w:hint="eastAsia" w:ascii="宋体" w:hAnsi="宋体" w:eastAsia="宋体" w:cs="宋体"/>
          <w:b/>
          <w:bCs/>
          <w:color w:val="auto"/>
          <w:kern w:val="0"/>
          <w:sz w:val="28"/>
          <w:szCs w:val="28"/>
          <w:highlight w:val="none"/>
          <w:lang w:val="en-US" w:eastAsia="zh-CN" w:bidi="ar"/>
        </w:rPr>
        <w:t>：680000</w:t>
      </w:r>
      <w:r>
        <w:rPr>
          <w:rFonts w:hint="eastAsia" w:ascii="宋体" w:hAnsi="宋体" w:eastAsia="宋体" w:cs="宋体"/>
          <w:color w:val="auto"/>
          <w:kern w:val="0"/>
          <w:sz w:val="28"/>
          <w:szCs w:val="28"/>
          <w:highlight w:val="none"/>
          <w:lang w:val="en-US" w:eastAsia="zh-CN" w:bidi="ar"/>
        </w:rPr>
        <w:t xml:space="preserve">元 </w:t>
      </w:r>
    </w:p>
    <w:p w14:paraId="2688694D">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color w:val="auto"/>
          <w:sz w:val="28"/>
          <w:szCs w:val="28"/>
        </w:rPr>
      </w:pPr>
      <w:r>
        <w:rPr>
          <w:rFonts w:hint="eastAsia" w:ascii="宋体" w:hAnsi="宋体" w:eastAsia="宋体" w:cs="宋体"/>
          <w:b/>
          <w:bCs/>
          <w:color w:val="auto"/>
          <w:kern w:val="0"/>
          <w:sz w:val="28"/>
          <w:szCs w:val="28"/>
          <w:lang w:val="en-US" w:eastAsia="zh-CN" w:bidi="ar"/>
        </w:rPr>
        <w:t>五、资金来源</w:t>
      </w:r>
      <w:r>
        <w:rPr>
          <w:rFonts w:hint="eastAsia" w:ascii="宋体" w:hAnsi="宋体" w:eastAsia="宋体" w:cs="宋体"/>
          <w:color w:val="auto"/>
          <w:kern w:val="0"/>
          <w:sz w:val="28"/>
          <w:szCs w:val="28"/>
          <w:lang w:val="en-US" w:eastAsia="zh-CN" w:bidi="ar"/>
        </w:rPr>
        <w:t>：</w:t>
      </w:r>
      <w:r>
        <w:rPr>
          <w:rFonts w:hint="eastAsia" w:ascii="宋体" w:hAnsi="宋体" w:eastAsia="宋体" w:cs="宋体"/>
          <w:color w:val="auto"/>
          <w:kern w:val="0"/>
          <w:sz w:val="28"/>
          <w:szCs w:val="28"/>
          <w:highlight w:val="none"/>
          <w:lang w:val="en-US" w:eastAsia="zh-CN" w:bidi="ar"/>
        </w:rPr>
        <w:t xml:space="preserve">财政资金 </w:t>
      </w:r>
    </w:p>
    <w:p w14:paraId="2024FC15">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color w:val="auto"/>
          <w:sz w:val="28"/>
          <w:szCs w:val="28"/>
          <w:highlight w:val="yellow"/>
        </w:rPr>
      </w:pPr>
      <w:r>
        <w:rPr>
          <w:rFonts w:hint="eastAsia" w:ascii="宋体" w:hAnsi="宋体" w:eastAsia="宋体" w:cs="宋体"/>
          <w:b/>
          <w:bCs/>
          <w:color w:val="auto"/>
          <w:kern w:val="0"/>
          <w:sz w:val="28"/>
          <w:szCs w:val="28"/>
          <w:lang w:val="en-US" w:eastAsia="zh-CN" w:bidi="ar"/>
        </w:rPr>
        <w:t>六、采购方式：</w:t>
      </w:r>
      <w:r>
        <w:rPr>
          <w:rFonts w:hint="eastAsia" w:ascii="宋体" w:hAnsi="宋体" w:eastAsia="宋体" w:cs="宋体"/>
          <w:color w:val="auto"/>
          <w:kern w:val="0"/>
          <w:sz w:val="28"/>
          <w:szCs w:val="28"/>
          <w:highlight w:val="none"/>
          <w:lang w:val="en-US" w:eastAsia="zh-CN" w:bidi="ar"/>
        </w:rPr>
        <w:t>竞争性磋商</w:t>
      </w:r>
    </w:p>
    <w:p w14:paraId="56BE7F04">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rFonts w:hint="default"/>
          <w:sz w:val="28"/>
          <w:szCs w:val="28"/>
          <w:lang w:val="en-US"/>
        </w:rPr>
      </w:pPr>
      <w:r>
        <w:rPr>
          <w:rFonts w:hint="eastAsia" w:ascii="宋体" w:hAnsi="宋体" w:eastAsia="宋体" w:cs="宋体"/>
          <w:b/>
          <w:bCs/>
          <w:color w:val="000000"/>
          <w:kern w:val="0"/>
          <w:sz w:val="28"/>
          <w:szCs w:val="28"/>
          <w:lang w:val="en-US" w:eastAsia="zh-CN" w:bidi="ar"/>
        </w:rPr>
        <w:t>七、项目实施地点：</w:t>
      </w:r>
      <w:r>
        <w:rPr>
          <w:rFonts w:hint="eastAsia" w:ascii="宋体" w:hAnsi="宋体" w:eastAsia="宋体" w:cs="宋体"/>
          <w:color w:val="000000"/>
          <w:kern w:val="0"/>
          <w:sz w:val="28"/>
          <w:szCs w:val="28"/>
          <w:lang w:val="en-US" w:eastAsia="zh-CN" w:bidi="ar"/>
        </w:rPr>
        <w:t>延川县</w:t>
      </w:r>
    </w:p>
    <w:p w14:paraId="1CCD976A">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八、服务内容及要求： </w:t>
      </w:r>
    </w:p>
    <w:p w14:paraId="0BADC42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延川县2027-2029年退化草原修复和森林抚育项目作业设计主要内容为完成森林抚育8500亩、中幼林抚育101500亩地块的作业设计。 </w:t>
      </w:r>
    </w:p>
    <w:p w14:paraId="6216DF65">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九、其他要求 </w:t>
      </w:r>
    </w:p>
    <w:p w14:paraId="4E817784">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（一）合同款项的支付及结算方式 </w:t>
      </w:r>
    </w:p>
    <w:p w14:paraId="7C184A94">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1.结算单位：由采购人以人民币负责结算，在付款前，供应商必须开具发票给采购人。 </w:t>
      </w:r>
    </w:p>
    <w:p w14:paraId="0569BB87">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2.付款方式：付款按照财政拨付进度以银行转账方式进行。 </w:t>
      </w:r>
    </w:p>
    <w:p w14:paraId="49B6433B">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（二）履约验收标准和方法 </w:t>
      </w:r>
    </w:p>
    <w:p w14:paraId="6834A5F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1、履约验收时间：2026年12月（实际时间以设计合同为准） </w:t>
      </w:r>
    </w:p>
    <w:p w14:paraId="636ADF5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2、履约验收主体及内容：验收主体为延川县林业局，验收主要内容包括延川县2027-2029年退化草原修复和森林抚育项目作业设计符合相关政策规范要求。 </w:t>
      </w:r>
    </w:p>
    <w:p w14:paraId="04BE3064">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3、验收程序：供应商应当严格按合同约定的内容提供服务。对供应商所提供的工程服务组织相关人员进行验收，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 </w:t>
      </w:r>
    </w:p>
    <w:p w14:paraId="61328410">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4、履约验收标准：作业设计上报市林业局评审后出具作业设计评审通过意见视为合格。</w:t>
      </w:r>
    </w:p>
    <w:p w14:paraId="121B6E8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5、验收方式：项目完成后，设计报送市林业局进行评审。  </w:t>
      </w:r>
    </w:p>
    <w:p w14:paraId="418D6908">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sz w:val="28"/>
          <w:szCs w:val="28"/>
        </w:rPr>
      </w:pPr>
      <w:r>
        <w:rPr>
          <w:rFonts w:hint="eastAsia" w:ascii="宋体" w:hAnsi="宋体" w:eastAsia="宋体" w:cs="宋体"/>
          <w:b/>
          <w:bCs/>
          <w:color w:val="000000"/>
          <w:kern w:val="0"/>
          <w:sz w:val="28"/>
          <w:szCs w:val="28"/>
          <w:lang w:val="en-US" w:eastAsia="zh-CN" w:bidi="ar"/>
        </w:rPr>
        <w:t xml:space="preserve">（三）技术服务要求 </w:t>
      </w:r>
    </w:p>
    <w:p w14:paraId="0AAAFBAA">
      <w:pPr>
        <w:keepNext w:val="0"/>
        <w:keepLines w:val="0"/>
        <w:pageBreakBefore w:val="0"/>
        <w:widowControl/>
        <w:numPr>
          <w:ilvl w:val="0"/>
          <w:numId w:val="0"/>
        </w:numPr>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kern w:val="0"/>
          <w:sz w:val="28"/>
          <w:szCs w:val="28"/>
          <w:lang w:val="en-US" w:eastAsia="zh-CN" w:bidi="ar"/>
        </w:rPr>
        <w:t>技术要求：森林抚育：</w:t>
      </w:r>
      <w:r>
        <w:rPr>
          <w:rFonts w:ascii="宋体" w:hAnsi="宋体" w:eastAsia="宋体" w:cs="宋体"/>
          <w:sz w:val="28"/>
          <w:szCs w:val="28"/>
          <w:lang w:val="en-US" w:eastAsia="zh-CN"/>
        </w:rPr>
        <w:t>按照《森林抚育作业设计规定》（林造发〔2014〕</w:t>
      </w:r>
      <w:r>
        <w:rPr>
          <w:rFonts w:hint="eastAsia" w:ascii="宋体" w:hAnsi="宋体" w:eastAsia="宋体" w:cs="宋体"/>
          <w:sz w:val="28"/>
          <w:szCs w:val="28"/>
          <w:lang w:val="en-US" w:eastAsia="zh-CN"/>
        </w:rPr>
        <w:t>140 号）、《森林抚育规程》（GB/T 15781）、《森林采伐作业规程 》（LY/T 1646）等文件和技术标准要求执行。</w:t>
      </w:r>
    </w:p>
    <w:p w14:paraId="0A431A93">
      <w:pPr>
        <w:keepNext w:val="0"/>
        <w:keepLines w:val="0"/>
        <w:pageBreakBefore w:val="0"/>
        <w:widowControl/>
        <w:numPr>
          <w:ilvl w:val="0"/>
          <w:numId w:val="0"/>
        </w:numPr>
        <w:suppressLineNumbers w:val="0"/>
        <w:kinsoku/>
        <w:wordWrap/>
        <w:overflowPunct/>
        <w:topLinePunct w:val="0"/>
        <w:autoSpaceDE/>
        <w:autoSpaceDN/>
        <w:bidi w:val="0"/>
        <w:adjustRightInd/>
        <w:snapToGrid/>
        <w:ind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退化草原修复：</w:t>
      </w:r>
      <w:r>
        <w:rPr>
          <w:rFonts w:ascii="宋体" w:hAnsi="宋体" w:eastAsia="宋体" w:cs="宋体"/>
          <w:sz w:val="28"/>
          <w:szCs w:val="28"/>
        </w:rPr>
        <w:t>按照《草原生态修复技术规程》（LY/T 3323-2022）、《退化草地修复技术规范》（GB/T 37067-2018）等文件和技术标准要求执行。</w:t>
      </w:r>
    </w:p>
    <w:p w14:paraId="6AC7AE6D">
      <w:pPr>
        <w:keepNext w:val="0"/>
        <w:keepLines w:val="0"/>
        <w:pageBreakBefore w:val="0"/>
        <w:kinsoku/>
        <w:wordWrap/>
        <w:overflowPunct/>
        <w:topLinePunct w:val="0"/>
        <w:autoSpaceDE/>
        <w:autoSpaceDN/>
        <w:bidi w:val="0"/>
        <w:adjustRightInd/>
        <w:snapToGrid/>
        <w:ind w:firstLine="560" w:firstLineChars="200"/>
        <w:textAlignment w:val="auto"/>
        <w:rPr>
          <w:sz w:val="28"/>
          <w:szCs w:val="28"/>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F169B0"/>
    <w:rsid w:val="2D2C7400"/>
    <w:rsid w:val="34EA4C31"/>
    <w:rsid w:val="38B345CA"/>
    <w:rsid w:val="3FB0488B"/>
    <w:rsid w:val="42884F7A"/>
    <w:rsid w:val="47620FBA"/>
    <w:rsid w:val="54252B25"/>
    <w:rsid w:val="582A4DDF"/>
    <w:rsid w:val="695B7B9B"/>
    <w:rsid w:val="6FE70C3C"/>
    <w:rsid w:val="7A1960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773</Words>
  <Characters>858</Characters>
  <Lines>0</Lines>
  <Paragraphs>0</Paragraphs>
  <TotalTime>9</TotalTime>
  <ScaleCrop>false</ScaleCrop>
  <LinksUpToDate>false</LinksUpToDate>
  <CharactersWithSpaces>882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2026-09-11T02:12:00Z</dcterms:created>
  <dc:creator>user</dc:creator>
  <cp:lastModifiedBy>大力出奇迹</cp:lastModifiedBy>
  <cp:lastPrinted>2026-09-15T02:02:00Z</cp:lastPrinted>
  <dcterms:modified xsi:type="dcterms:W3CDTF">2026-09-23T03:04:58Z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eyJoZGlkIjoiOWZkOWUyN2Q3YTgzNjljYjEwZWM5Njg3Y2ViYjViZTgiLCJ1c2VySWQiOiIzNDQyNDkxMjgifQ==</vt:lpwstr>
  </property>
  <property fmtid="{D5CDD505-2E9C-101B-9397-08002B2CF9AE}" pid="4" name="ICV">
    <vt:lpwstr>FC55011699474C3C95ACE297D0BA4B7E_13</vt:lpwstr>
  </property>
</Properties>
</file>